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73F5DA" wp14:paraId="5E5B6DB4" wp14:textId="5E174325">
      <w:pPr>
        <w:pStyle w:val="Normal"/>
        <w:spacing w:line="360" w:lineRule="auto"/>
        <w:jc w:val="center"/>
        <w:rPr>
          <w:rFonts w:ascii="Arial" w:hAnsi="Arial" w:eastAsia="Arial" w:cs="Arial" w:asciiTheme="minorAscii" w:hAnsiTheme="minorAscii" w:eastAsiaTheme="minorAscii" w:cstheme="minorAscii"/>
          <w:b w:val="1"/>
          <w:bCs w:val="1"/>
          <w:color w:val="auto"/>
          <w:sz w:val="72"/>
          <w:szCs w:val="72"/>
        </w:rPr>
      </w:pPr>
      <w:r w:rsidRPr="6573F5DA" w:rsidR="4E9815DF">
        <w:rPr>
          <w:rFonts w:ascii="Arial" w:hAnsi="Arial" w:eastAsia="Arial" w:cs="Arial"/>
          <w:b w:val="1"/>
          <w:bCs w:val="1"/>
          <w:i w:val="0"/>
          <w:iCs w:val="0"/>
          <w:strike w:val="0"/>
          <w:dstrike w:val="0"/>
          <w:noProof w:val="0"/>
          <w:color w:val="000000" w:themeColor="text1" w:themeTint="FF" w:themeShade="FF"/>
          <w:sz w:val="56"/>
          <w:szCs w:val="56"/>
          <w:u w:val="none"/>
          <w:lang w:val="en-GB"/>
        </w:rPr>
        <w:t>BSc Health and Social Care</w:t>
      </w:r>
      <w:r w:rsidRPr="6573F5DA" w:rsidR="4E9815DF">
        <w:rPr>
          <w:rFonts w:ascii="Arial" w:hAnsi="Arial" w:eastAsia="Arial" w:cs="Arial" w:asciiTheme="minorAscii" w:hAnsiTheme="minorAscii" w:eastAsiaTheme="minorAscii" w:cstheme="minorAscii"/>
          <w:b w:val="1"/>
          <w:bCs w:val="1"/>
          <w:color w:val="auto"/>
          <w:sz w:val="56"/>
          <w:szCs w:val="56"/>
        </w:rPr>
        <w:t xml:space="preserve"> </w:t>
      </w:r>
    </w:p>
    <w:p xmlns:wp14="http://schemas.microsoft.com/office/word/2010/wordml" w:rsidP="6573F5DA" wp14:paraId="5E5787A5" wp14:textId="3ADC4985">
      <w:pPr>
        <w:spacing w:line="360" w:lineRule="auto"/>
        <w:jc w:val="center"/>
        <w:rPr>
          <w:rFonts w:ascii="Arial" w:hAnsi="Arial" w:eastAsia="Arial" w:cs="Arial" w:asciiTheme="minorAscii" w:hAnsiTheme="minorAscii" w:eastAsiaTheme="minorAscii" w:cstheme="minorAscii"/>
          <w:b w:val="1"/>
          <w:bCs w:val="1"/>
          <w:color w:val="auto"/>
          <w:sz w:val="56"/>
          <w:szCs w:val="56"/>
        </w:rPr>
      </w:pPr>
      <w:r w:rsidRPr="6573F5DA" w:rsidR="51377793">
        <w:rPr>
          <w:rFonts w:ascii="Arial" w:hAnsi="Arial" w:eastAsia="Arial" w:cs="Arial" w:asciiTheme="minorAscii" w:hAnsiTheme="minorAscii" w:eastAsiaTheme="minorAscii" w:cstheme="minorAscii"/>
          <w:b w:val="1"/>
          <w:bCs w:val="1"/>
          <w:color w:val="auto"/>
          <w:sz w:val="56"/>
          <w:szCs w:val="56"/>
        </w:rPr>
        <w:t xml:space="preserve">Farah Ahmed </w:t>
      </w:r>
    </w:p>
    <w:p w:rsidR="51377793" w:rsidP="6573F5DA" w:rsidRDefault="51377793" w14:paraId="6290E223" w14:textId="44C09CC7">
      <w:pPr>
        <w:spacing w:line="360" w:lineRule="auto"/>
        <w:jc w:val="center"/>
        <w:rPr>
          <w:rFonts w:ascii="Arial" w:hAnsi="Arial" w:eastAsia="Arial" w:cs="Arial" w:asciiTheme="minorAscii" w:hAnsiTheme="minorAscii" w:eastAsiaTheme="minorAscii" w:cstheme="minorAscii"/>
          <w:b w:val="1"/>
          <w:bCs w:val="1"/>
          <w:color w:val="auto"/>
          <w:sz w:val="72"/>
          <w:szCs w:val="72"/>
        </w:rPr>
      </w:pPr>
      <w:r w:rsidRPr="6573F5DA" w:rsidR="51377793">
        <w:rPr>
          <w:rFonts w:ascii="Arial" w:hAnsi="Arial" w:eastAsia="Arial" w:cs="Arial" w:asciiTheme="minorAscii" w:hAnsiTheme="minorAscii" w:eastAsiaTheme="minorAscii" w:cstheme="minorAscii"/>
          <w:b w:val="1"/>
          <w:bCs w:val="1"/>
          <w:color w:val="auto"/>
          <w:sz w:val="56"/>
          <w:szCs w:val="56"/>
        </w:rPr>
        <w:t>ID 2328256</w:t>
      </w:r>
    </w:p>
    <w:p w:rsidR="5375B31E" w:rsidP="6573F5DA" w:rsidRDefault="5375B31E" w14:paraId="389B17C8" w14:textId="7B73EAFF">
      <w:pPr>
        <w:spacing w:line="360" w:lineRule="auto"/>
        <w:jc w:val="center"/>
        <w:rPr>
          <w:rFonts w:ascii="Arial" w:hAnsi="Arial" w:eastAsia="Arial" w:cs="Arial" w:asciiTheme="minorAscii" w:hAnsiTheme="minorAscii" w:eastAsiaTheme="minorAscii" w:cstheme="minorAscii"/>
          <w:b w:val="1"/>
          <w:bCs w:val="1"/>
          <w:color w:val="auto"/>
          <w:sz w:val="56"/>
          <w:szCs w:val="56"/>
        </w:rPr>
      </w:pPr>
    </w:p>
    <w:p w:rsidR="51377793" w:rsidP="6573F5DA" w:rsidRDefault="51377793" w14:paraId="4687645F" w14:textId="3EA1EF99">
      <w:pPr>
        <w:spacing w:line="360" w:lineRule="auto"/>
        <w:jc w:val="center"/>
        <w:rPr>
          <w:rFonts w:ascii="Arial" w:hAnsi="Arial" w:eastAsia="Arial" w:cs="Arial" w:asciiTheme="minorAscii" w:hAnsiTheme="minorAscii" w:eastAsiaTheme="minorAscii" w:cstheme="minorAscii"/>
          <w:b w:val="1"/>
          <w:bCs w:val="1"/>
          <w:color w:val="auto"/>
          <w:sz w:val="56"/>
          <w:szCs w:val="56"/>
        </w:rPr>
      </w:pPr>
      <w:r w:rsidRPr="6573F5DA" w:rsidR="51377793">
        <w:rPr>
          <w:rFonts w:ascii="Arial" w:hAnsi="Arial" w:eastAsia="Arial" w:cs="Arial" w:asciiTheme="minorAscii" w:hAnsiTheme="minorAscii" w:eastAsiaTheme="minorAscii" w:cstheme="minorAscii"/>
          <w:b w:val="1"/>
          <w:bCs w:val="1"/>
          <w:color w:val="auto"/>
          <w:sz w:val="56"/>
          <w:szCs w:val="56"/>
        </w:rPr>
        <w:t>BMHP5019</w:t>
      </w:r>
    </w:p>
    <w:p w:rsidR="51377793" w:rsidP="6573F5DA" w:rsidRDefault="51377793" w14:paraId="164E3693" w14:textId="4B54DDD8">
      <w:pPr>
        <w:pStyle w:val="Normal"/>
        <w:spacing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r w:rsidRPr="6573F5DA"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Introduction to Independent Research Skills</w:t>
      </w:r>
    </w:p>
    <w:p w:rsidR="5375B31E" w:rsidP="6573F5DA" w:rsidRDefault="5375B31E" w14:paraId="158BD2C6" w14:textId="3AC038BA">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p>
    <w:p w:rsidR="51377793" w:rsidP="6573F5DA" w:rsidRDefault="51377793" w14:paraId="470978BB" w14:textId="076232B9">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56"/>
          <w:szCs w:val="56"/>
          <w:u w:val="none"/>
          <w:lang w:val="en-GB"/>
        </w:rPr>
      </w:pPr>
      <w:r w:rsidRPr="6573F5DA"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Component</w:t>
      </w:r>
      <w:r w:rsidRPr="6573F5DA"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 xml:space="preserve"> 2: </w:t>
      </w:r>
    </w:p>
    <w:p w:rsidR="51377793" w:rsidP="6573F5DA" w:rsidRDefault="51377793" w14:paraId="0F8AC3DC" w14:textId="32C5210A">
      <w:pPr>
        <w:spacing w:before="120" w:beforeAutospacing="off" w:after="120" w:afterAutospacing="off" w:line="360" w:lineRule="auto"/>
        <w:jc w:val="center"/>
        <w:rPr>
          <w:rFonts w:ascii="Arial" w:hAnsi="Arial" w:eastAsia="Arial" w:cs="Arial" w:asciiTheme="minorAscii" w:hAnsiTheme="minorAscii" w:eastAsiaTheme="minorAscii" w:cstheme="minorAscii"/>
          <w:b w:val="1"/>
          <w:bCs w:val="1"/>
          <w:i w:val="0"/>
          <w:iCs w:val="0"/>
          <w:strike w:val="0"/>
          <w:dstrike w:val="0"/>
          <w:noProof w:val="0"/>
          <w:color w:val="auto"/>
          <w:sz w:val="52"/>
          <w:szCs w:val="52"/>
          <w:u w:val="none"/>
          <w:lang w:val="en-GB"/>
        </w:rPr>
      </w:pPr>
      <w:r w:rsidRPr="6573F5DA" w:rsidR="51377793">
        <w:rPr>
          <w:rFonts w:ascii="Arial" w:hAnsi="Arial" w:eastAsia="Arial" w:cs="Arial" w:asciiTheme="minorAscii" w:hAnsiTheme="minorAscii" w:eastAsiaTheme="minorAscii" w:cstheme="minorAscii"/>
          <w:b w:val="1"/>
          <w:bCs w:val="1"/>
          <w:i w:val="0"/>
          <w:iCs w:val="0"/>
          <w:strike w:val="0"/>
          <w:dstrike w:val="0"/>
          <w:noProof w:val="0"/>
          <w:color w:val="auto"/>
          <w:sz w:val="56"/>
          <w:szCs w:val="56"/>
          <w:u w:val="none"/>
          <w:lang w:val="en-GB"/>
        </w:rPr>
        <w:t>Written Assignment Research Report</w:t>
      </w:r>
    </w:p>
    <w:p w:rsidR="51377793" w:rsidP="6573F5DA" w:rsidRDefault="51377793" w14:paraId="044641BD" w14:textId="781D042D">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6573F5DA" w:rsidRDefault="51377793" w14:paraId="644443BC" w14:textId="5C54E3D2">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6573F5DA" w:rsidRDefault="51377793" w14:paraId="6FBA4131" w14:textId="4C4F6935">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6573F5DA" w:rsidRDefault="51377793" w14:paraId="5EEB3261" w14:textId="45518178">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pPr>
    </w:p>
    <w:p w:rsidR="51377793" w:rsidP="6573F5DA" w:rsidRDefault="51377793" w14:paraId="384FB408" w14:textId="59EF6CBD">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r w:rsidRPr="6573F5DA" w:rsidR="51377793">
        <w:rPr>
          <w:rFonts w:ascii="Arial" w:hAnsi="Arial" w:eastAsia="Arial" w:cs="Arial" w:asciiTheme="minorAscii" w:hAnsiTheme="minorAscii" w:eastAsiaTheme="minorAscii" w:cstheme="minorAscii"/>
          <w:b w:val="1"/>
          <w:bCs w:val="1"/>
          <w:i w:val="0"/>
          <w:iCs w:val="0"/>
          <w:strike w:val="0"/>
          <w:dstrike w:val="0"/>
          <w:noProof w:val="0"/>
          <w:color w:val="auto"/>
          <w:sz w:val="22"/>
          <w:szCs w:val="22"/>
          <w:u w:val="none"/>
          <w:lang w:val="en-GB"/>
        </w:rPr>
        <w:t xml:space="preserve">Introduction </w:t>
      </w:r>
    </w:p>
    <w:p w:rsidR="47D72DC6" w:rsidP="6573F5DA" w:rsidRDefault="47D72DC6" w14:paraId="3EFF30D8" w14:textId="684912B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pP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A scoping review is a research method that systematically explores the range and nature of existing literature on a particular topic (Pollock et al., 2024). Pollock et al (2024) suggest that focus on answering a narrowly defined question scooping reviews aim to map the evidence, highlight key concepts, and </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identify</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gaps in knowledge. This method is useful for health and social care research where the issue requires broad overview of current topic of dementia. The </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objectives</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of this scoping review are </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identifying</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relevant peer reviewed research articles related to dementia, explore the main findings and key themes within selected studies and consider how the evidence may inform health and social care practice when supporting individuals with dementia.</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47D72DC6" w:rsidP="6573F5DA" w:rsidRDefault="47D72DC6" w14:paraId="01FF87FA" w14:textId="7C7727D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Within the UK health and social care sector, dementia has become a key priority due to its complex and long-term nature. Individuals living with dementia often require a combination of medical treatment, social support, and personalised care to </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maintain</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wellbeing and independence (Rees et al., 2019). Health and social care professionals must therefore rely on current research evidence to guide effective care strategies by improving quality of life for individuals and support family members and caregivers (Reinhard et al., 2008).</w:t>
      </w:r>
      <w:r w:rsidRPr="6573F5DA" w:rsidR="5377F4B9">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p>
    <w:p w:rsidR="47D72DC6" w:rsidP="6573F5DA" w:rsidRDefault="47D72DC6" w14:paraId="0440B262" w14:textId="0F66B950">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pPr>
      <w:r w:rsidRPr="6573F5DA"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Chapman et al (2006) </w:t>
      </w:r>
      <w:r w:rsidRPr="6573F5DA" w:rsidR="01BA86A3">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states</w:t>
      </w:r>
      <w:r w:rsidRPr="6573F5DA"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6573F5DA" w:rsidR="1A49E965">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that </w:t>
      </w:r>
      <w:r w:rsidRPr="6573F5DA" w:rsidR="47D72DC6">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the d</w:t>
      </w:r>
      <w:r w:rsidRPr="6573F5DA" w:rsidR="584A0E9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ementia </w:t>
      </w:r>
      <w:r w:rsidRPr="6573F5DA" w:rsidR="6AFF41E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is recognised as one of the most public health challenges affecting ageing populations worldwide, as this refers to a group of progressive conditions that </w:t>
      </w:r>
      <w:r w:rsidRPr="6573F5DA" w:rsidR="57B89A24">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infect</w:t>
      </w:r>
      <w:r w:rsidRPr="6573F5DA" w:rsidR="6AFF41ED">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brain functioning</w:t>
      </w:r>
      <w:r w:rsidRPr="6573F5DA"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leading to difficulties with memory, communication, reasoning, and daily activities</w:t>
      </w:r>
      <w:r w:rsidRPr="6573F5DA" w:rsidR="0BF03393">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6573F5DA"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The most </w:t>
      </w:r>
      <w:r w:rsidRPr="6573F5DA" w:rsidR="7C9200E4">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usual form</w:t>
      </w:r>
      <w:r w:rsidRPr="6573F5DA" w:rsidR="2627E50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of dementia is Alzheimer’s disease, although other ty</w:t>
      </w:r>
      <w:r w:rsidRPr="6573F5DA" w:rsidR="7F855E6F">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pes such as vascular dementia and Lewy body dementia</w:t>
      </w:r>
      <w:r w:rsidRPr="6573F5DA" w:rsidR="3FE1312A">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(Chapman et al., 2006).</w:t>
      </w:r>
    </w:p>
    <w:p w:rsidR="0D1BE511" w:rsidP="6573F5DA" w:rsidRDefault="0D1BE511" w14:paraId="7DEB1449" w14:textId="25A4666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D1BE511">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The rational for conducting this scoping review is to explore existing research relating to dementia and the ways in which individuals living with the condition are supported within health and social care settings.</w:t>
      </w:r>
      <w:r w:rsidRPr="6573F5DA" w:rsidR="3EA7B5EE">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The review question guiding this scoping review is, “what evidence exists in peer-reviewed research regarding the support and care of people living with dementia in health and social care practice?”</w:t>
      </w:r>
      <w:r w:rsidRPr="6573F5DA" w:rsidR="014F6BD2">
        <w:rPr>
          <w:rFonts w:ascii="Arial" w:hAnsi="Arial" w:eastAsia="Arial" w:cs="Arial" w:asciiTheme="minorAscii" w:hAnsiTheme="minorAscii" w:eastAsiaTheme="minorAscii" w:cstheme="minorAscii"/>
          <w:b w:val="0"/>
          <w:bCs w:val="0"/>
          <w:i w:val="0"/>
          <w:iCs w:val="0"/>
          <w:strike w:val="0"/>
          <w:dstrike w:val="0"/>
          <w:noProof w:val="0"/>
          <w:color w:val="auto"/>
          <w:sz w:val="22"/>
          <w:szCs w:val="22"/>
          <w:u w:val="none"/>
          <w:lang w:val="en-GB"/>
        </w:rPr>
        <w:t xml:space="preserve"> </w:t>
      </w:r>
      <w:r w:rsidRPr="6573F5DA"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Carter, Monaghan and Santin, 2020).</w:t>
      </w:r>
    </w:p>
    <w:p w:rsidR="5375B31E" w:rsidP="6573F5DA" w:rsidRDefault="5375B31E" w14:paraId="66652B1C" w14:textId="11C623A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pPr>
    </w:p>
    <w:p w:rsidR="71188BA2" w:rsidP="6573F5DA" w:rsidRDefault="71188BA2" w14:paraId="17B34DD5" w14:textId="25B7A7D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pPr>
      <w:r w:rsidRPr="6573F5DA" w:rsidR="71188BA2">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none"/>
          <w:lang w:val="en-GB"/>
        </w:rPr>
        <w:t xml:space="preserve">Background </w:t>
      </w:r>
    </w:p>
    <w:p w:rsidR="71188BA2" w:rsidP="6573F5DA" w:rsidRDefault="71188BA2" w14:paraId="1483E9FE" w14:textId="1D36D1E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pPr>
      <w:r w:rsidRPr="6573F5DA"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Dementia is a significant health and social care issue in the United Kingdom, affecting </w:t>
      </w:r>
      <w:r w:rsidRPr="6573F5DA" w:rsidR="5D405C9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940,000 individuals living with dementia </w:t>
      </w:r>
      <w:r w:rsidRPr="6573F5DA"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and placing increasing demands on care services</w:t>
      </w:r>
      <w:r w:rsidRPr="6573F5DA" w:rsidR="292DB4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292DB4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(Oclc.org, 2026).</w:t>
      </w:r>
      <w:r w:rsidRPr="6573F5DA"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As the population </w:t>
      </w:r>
      <w:r w:rsidRPr="6573F5DA" w:rsidR="329F6729">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pursue</w:t>
      </w:r>
      <w:r w:rsidRPr="6573F5DA" w:rsidR="71188BA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to grow, the prev</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alence of dementia is expected to </w:t>
      </w:r>
      <w:r w:rsidRPr="6573F5DA" w:rsidR="1634288F">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revolt</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highlighting the need for effective policies, </w:t>
      </w:r>
      <w:r w:rsidRPr="6573F5DA" w:rsidR="601F04E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guidance</w:t>
      </w:r>
      <w:r w:rsidRPr="6573F5DA" w:rsidR="601F04E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and services to support individuals living with dementia. Dementia not only affects memory and cognitive functioning but also</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impact</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182C40F0">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57A98427">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individual's</w:t>
      </w:r>
      <w:r w:rsidRPr="6573F5DA" w:rsidR="1FBFE4A1">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ability to live </w:t>
      </w:r>
      <w:r w:rsidRPr="6573F5DA" w:rsidR="231B115E">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independently</w:t>
      </w:r>
      <w:r w:rsidRPr="6573F5DA"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often requiring long-tern support from health and social care professionals,</w:t>
      </w:r>
      <w:r w:rsidRPr="6573F5DA"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75920D7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familie</w:t>
      </w:r>
      <w:r w:rsidRPr="6573F5DA" w:rsidR="75920D72">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w:t>
      </w:r>
      <w:r w:rsidRPr="6573F5DA" w:rsidR="4B470A0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and community services. </w:t>
      </w:r>
    </w:p>
    <w:p w:rsidR="28AB9028" w:rsidP="6573F5DA" w:rsidRDefault="28AB9028" w14:paraId="12EBF91F" w14:textId="2184A88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The UK government has introduced several policies and strategies to improve dementia care and ensure individuals with dementia receive </w:t>
      </w:r>
      <w:r w:rsidRPr="6573F5DA"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appropriate support</w:t>
      </w:r>
      <w:r w:rsidRPr="6573F5DA"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One key initiative is the Prime Minister’s </w:t>
      </w:r>
      <w:r w:rsidRPr="6573F5DA" w:rsidR="40EFF05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Challenge</w:t>
      </w:r>
      <w:r w:rsidRPr="6573F5DA" w:rsidR="28AB902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on Dementia 2020, wh</w:t>
      </w:r>
      <w:r w:rsidRPr="6573F5DA"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ich aims to raise awareness, </w:t>
      </w:r>
      <w:r w:rsidRPr="6573F5DA" w:rsidR="02676D9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improve</w:t>
      </w:r>
      <w:r w:rsidRPr="6573F5DA"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diagnosis rates and enhance the quality of care for individuals living with dementia</w:t>
      </w:r>
      <w:r w:rsidRPr="6573F5DA" w:rsidR="1A72CE6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1A72CE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(Tuffour and Ganga, 2023).</w:t>
      </w:r>
      <w:r w:rsidRPr="6573F5DA"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Additionally, </w:t>
      </w:r>
      <w:r w:rsidRPr="6573F5DA"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Khalil, Mohanaruban and Larner (2009) </w:t>
      </w:r>
      <w:r w:rsidRPr="6573F5DA"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states</w:t>
      </w:r>
      <w:r w:rsidRPr="6573F5DA" w:rsidR="3AF9D98B">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55E34A1A">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the National Health Service and the National Institute for Health and S</w:t>
      </w:r>
      <w:r w:rsidRPr="6573F5DA"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ocial Care Excellence </w:t>
      </w:r>
      <w:r w:rsidRPr="6573F5DA" w:rsidR="214F37ED">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provide</w:t>
      </w:r>
      <w:r w:rsidRPr="6573F5DA"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national guidance and standards for the assessment, </w:t>
      </w:r>
      <w:r w:rsidRPr="6573F5DA" w:rsidR="26B34B0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diagnosis</w:t>
      </w:r>
      <w:r w:rsidRPr="6573F5DA" w:rsidR="26B34B08">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w:t>
      </w:r>
      <w:r w:rsidRPr="6573F5DA"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49974349">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and</w:t>
      </w:r>
      <w:r w:rsidRPr="6573F5DA"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management of dementia. For example, National </w:t>
      </w:r>
      <w:r w:rsidRPr="6573F5DA" w:rsidR="21F79553">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Institute</w:t>
      </w:r>
      <w:r w:rsidRPr="6573F5DA" w:rsidR="120B0926">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for Health and Care Excellence</w:t>
      </w:r>
      <w:r w:rsidRPr="6573F5DA" w:rsidR="417D0035">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guidelines emphasise person-centred care, early identification and coordinated support across health and social care services</w:t>
      </w:r>
      <w:r w:rsidRPr="6573F5DA" w:rsidR="5B6345F4">
        <w:rPr>
          <w:rFonts w:ascii="Arial" w:hAnsi="Arial" w:eastAsia="Arial" w:cs="Arial" w:asciiTheme="minorAscii" w:hAnsiTheme="minorAscii" w:eastAsiaTheme="minorAscii" w:cstheme="minorAscii"/>
          <w:b w:val="0"/>
          <w:bCs w:val="0"/>
          <w:i w:val="0"/>
          <w:iCs w:val="0"/>
          <w:caps w:val="0"/>
          <w:smallCaps w:val="0"/>
          <w:noProof w:val="0"/>
          <w:color w:val="auto"/>
          <w:sz w:val="22"/>
          <w:szCs w:val="22"/>
          <w:u w:val="none"/>
          <w:lang w:val="en-GB"/>
        </w:rPr>
        <w:t xml:space="preserve"> </w:t>
      </w:r>
      <w:r w:rsidRPr="6573F5DA" w:rsidR="5B6345F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(Khalil, Mohanaruban and Larner, 2009).</w:t>
      </w:r>
    </w:p>
    <w:p w:rsidR="74A8401F" w:rsidP="6573F5DA" w:rsidRDefault="74A8401F" w14:paraId="448390AD" w14:textId="48A5929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Legislation also plays </w:t>
      </w:r>
      <w:r w:rsidRPr="6573F5DA" w:rsidR="38B25A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key role</w:t>
      </w:r>
      <w:r w:rsidRPr="6573F5DA"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pro</w:t>
      </w:r>
      <w:r w:rsidRPr="6573F5DA"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tecting the rights and wellbeing of individuals living with dementia. The Care Act 2014 places a </w:t>
      </w:r>
      <w:r w:rsidRPr="6573F5DA" w:rsidR="776D79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commitment</w:t>
      </w:r>
      <w:r w:rsidRPr="6573F5DA"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 local authorities to promote wellbeing, assess care needs and provide support for individuals who require </w:t>
      </w:r>
      <w:r w:rsidRPr="6573F5DA" w:rsidR="74A840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ta</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nce</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aily living</w:t>
      </w:r>
      <w:r w:rsidRPr="6573F5DA" w:rsidR="312632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(Lasrado et al., 2025)</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Similarly, the Mental Capacity Act 2005 </w:t>
      </w:r>
      <w:r w:rsidRPr="6573F5DA" w:rsidR="2D677B9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6573F5DA" w:rsidR="3B2828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legal framework for supporting individuals who may lack the capacity to make certain decisions about their </w:t>
      </w:r>
      <w:r w:rsidRPr="6573F5DA" w:rsidR="63D2AF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behalf are in their best interests</w:t>
      </w:r>
      <w:r w:rsidRPr="6573F5DA"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(Dixon, </w:t>
      </w:r>
      <w:r w:rsidRPr="6573F5DA" w:rsidR="040419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Laing,</w:t>
      </w:r>
      <w:r w:rsidRPr="6573F5DA"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and V</w:t>
      </w:r>
      <w:r w:rsidRPr="6573F5DA" w:rsidR="6DCFF2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alentine, 2018).</w:t>
      </w:r>
    </w:p>
    <w:p w:rsidR="1EBAB786" w:rsidP="6573F5DA" w:rsidRDefault="1EBAB786" w14:paraId="326C53BE" w14:textId="291B1ED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EBAB7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practice, dementia care involves a wide range of services including memory assessment, community health services, residential </w:t>
      </w:r>
      <w:r w:rsidRPr="6573F5DA" w:rsidR="4846A4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w:t>
      </w:r>
      <w:r w:rsidRPr="6573F5DA" w:rsidR="4846A4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1EBAB7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 form voluntary organisations such as the Alzheimer’s S</w:t>
      </w:r>
      <w:r w:rsidRPr="6573F5DA" w:rsidR="2AC015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ociety</w:t>
      </w:r>
      <w:r w:rsidRPr="6573F5DA"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(Lee,</w:t>
      </w:r>
      <w:r w:rsidRPr="6573F5DA"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205DF4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Hillie</w:t>
      </w:r>
      <w:r w:rsidRPr="6573F5DA" w:rsidR="205DF4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w:t>
      </w:r>
      <w:r w:rsidRPr="6573F5DA" w:rsidR="243B9E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Harvey, 2014). </w:t>
      </w:r>
      <w:r w:rsidRPr="6573F5DA" w:rsidR="1AF44F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Hughes et al., (2019) describes the </w:t>
      </w:r>
      <w:r w:rsidRPr="6573F5DA" w:rsidR="2B68E2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health</w:t>
      </w:r>
      <w:r w:rsidRPr="6573F5DA" w:rsidR="2AC015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professionals work collaboratively to support individuals</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dementia and their families, focusing o</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ng</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independence</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228CFD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w:t>
      </w:r>
      <w:r w:rsidRPr="6573F5DA" w:rsidR="228CFD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ty,</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quality of life.</w:t>
      </w:r>
      <w:r w:rsidRPr="6573F5DA" w:rsidR="26CA5E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493E6A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Understanding the policy and practice context is therefore essential can inform and improve current health and social care services</w:t>
      </w:r>
      <w:r w:rsidRPr="6573F5DA" w:rsidR="7566C0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(Hughes et al., 2019).</w:t>
      </w:r>
    </w:p>
    <w:p w:rsidR="5375B31E" w:rsidP="6573F5DA" w:rsidRDefault="5375B31E" w14:paraId="3A21B466" w14:textId="616EB62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D82104" w:rsidP="6573F5DA" w:rsidRDefault="53D82104" w14:paraId="20F68046" w14:textId="6EE52B5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6573F5DA" w:rsidR="53D82104">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Methods </w:t>
      </w:r>
    </w:p>
    <w:p w:rsidR="014F6BD2" w:rsidP="6573F5DA" w:rsidRDefault="014F6BD2" w14:paraId="3178B87C" w14:textId="7FE4993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4AE9D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study adopts a scoping review </w:t>
      </w:r>
      <w:r w:rsidRPr="6573F5DA" w:rsidR="3AA9A3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methodology</w:t>
      </w:r>
      <w:r w:rsidRPr="6573F5DA" w:rsidR="3AA9A3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44AE9D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explore existing research related to dementia within health and social care practice. A scoping review is </w:t>
      </w:r>
      <w:r w:rsidRPr="6573F5DA" w:rsidR="133CB03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6573F5DA"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w:t>
      </w:r>
      <w:r w:rsidRPr="6573F5DA"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study because it allows for the identification, </w:t>
      </w:r>
      <w:r w:rsidRPr="6573F5DA" w:rsidR="5186A3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selection</w:t>
      </w:r>
      <w:r w:rsidRPr="6573F5DA" w:rsidR="5186A3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7DAF4A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synthesis of a range of relevant peer-reviewed literature by providing an overview of key themes and gaps in cu</w:t>
      </w:r>
      <w:r w:rsidRPr="6573F5DA" w:rsidR="5DBC34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rrent research</w:t>
      </w:r>
      <w:r w:rsidRPr="6573F5DA" w:rsidR="4BEF72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4BEF72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(Arksey and O’Malley, 2005).</w:t>
      </w:r>
    </w:p>
    <w:p w:rsidR="014F6BD2" w:rsidP="6573F5DA" w:rsidRDefault="014F6BD2" w14:paraId="1C778E03" w14:textId="4702CE7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3BF7A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Data collection was conducted through a structured search of electronic academic databases commonly used in health and social care research. These includes platforms such as Google Scholar</w:t>
      </w:r>
      <w:r w:rsidRPr="6573F5DA" w:rsidR="781B5D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PubMed. </w:t>
      </w:r>
      <w:r w:rsidRPr="6573F5DA" w:rsidR="13BF7A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combination of keywords and search terms was used to </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relevant studies, </w:t>
      </w:r>
      <w:r w:rsidRPr="6573F5DA" w:rsidR="592CC42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including</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“dementia</w:t>
      </w:r>
      <w:r w:rsidRPr="6573F5DA" w:rsidR="1BB8F6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53655C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 decline” and “health services research”</w:t>
      </w:r>
      <w:r w:rsidRPr="6573F5DA" w:rsidR="6EE735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were applied to refine the search and ensure relevant result</w:t>
      </w:r>
      <w:r w:rsidRPr="6573F5DA" w:rsidR="188137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6573F5DA" w:rsidR="6AEF69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AEF69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(Google Books, 2023).</w:t>
      </w:r>
    </w:p>
    <w:p w:rsidR="014F6BD2" w:rsidP="6573F5DA" w:rsidRDefault="014F6BD2" w14:paraId="16ED073B" w14:textId="13D3DCD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selected studies were analysed using a hematic analysis approach. This involved reading each article in detail to </w:t>
      </w:r>
      <w:r w:rsidRPr="6573F5DA"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6573F5DA"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key findings, </w:t>
      </w:r>
      <w:r w:rsidRPr="6573F5DA" w:rsidR="416E8B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patterns</w:t>
      </w:r>
      <w:r w:rsidRPr="6573F5DA" w:rsidR="416E8BF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EC8D55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recurring themes. Thematic analysis allows for the organisation and interpretations of qualitative data into me</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aningful categories</w:t>
      </w:r>
      <w:r w:rsidRPr="6573F5DA" w:rsidR="43519F5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(Braun and Clarke, 2006).</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Common themes</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included person-centred care, service</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58033B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w:t>
      </w:r>
      <w:r w:rsidRPr="6573F5DA" w:rsidR="58033B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r w:rsidRPr="6573F5DA" w:rsidR="198D12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role of caregivers. This method enabled a clear comparison of findings across the selected studie</w:t>
      </w:r>
      <w:r w:rsidRPr="6573F5DA" w:rsidR="4003C7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w:t>
      </w:r>
    </w:p>
    <w:p w:rsidR="014F6BD2" w:rsidP="6573F5DA" w:rsidRDefault="014F6BD2" w14:paraId="5D74EC72" w14:textId="4FF25FB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C76C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As this research is based on secondary data, it did not require formal ethical approval. However, </w:t>
      </w:r>
      <w:r w:rsidRPr="6573F5DA" w:rsidR="3E46C8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ethical</w:t>
      </w:r>
      <w:r w:rsidRPr="6573F5DA" w:rsidR="7C76C9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principles were followed throughout the study. All sources were accurately referenced to avoid plagiarism and to</w:t>
      </w:r>
      <w:r w:rsidRPr="6573F5DA" w:rsidR="7868F0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acknowledge original authors </w:t>
      </w:r>
      <w:r w:rsidRPr="6573F5DA" w:rsidR="71CC24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(Aveyard and Bradbury-Jones, 2019).</w:t>
      </w:r>
      <w:r w:rsidRPr="6573F5DA" w:rsidR="7868F0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research was conducted with honesty and integrity, ensuring </w:t>
      </w:r>
      <w:r w:rsidRPr="6573F5DA" w:rsidR="536604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that findings were not misrepresented. </w:t>
      </w:r>
    </w:p>
    <w:p w:rsidR="014F6BD2" w:rsidP="6573F5DA" w:rsidRDefault="014F6BD2" w14:paraId="527CC205" w14:textId="5FB285F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014F6BD2" w:rsidP="6573F5DA" w:rsidRDefault="014F6BD2" w14:paraId="68E36B83" w14:textId="04BC61D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6573F5DA" w:rsidR="4018F0A9">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Result </w:t>
      </w:r>
    </w:p>
    <w:p w:rsidR="014F6BD2" w:rsidP="6573F5DA" w:rsidRDefault="014F6BD2" w14:paraId="34FEFA1A" w14:textId="43A4B1C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018F0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scoping review explored key findings from peer-reviewed studies related to dementia care within health and social care practices. Through thematic analysis of the </w:t>
      </w:r>
      <w:r w:rsidRPr="6573F5DA"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articles, three main themes were </w:t>
      </w:r>
      <w:r w:rsidRPr="6573F5DA"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307AEC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is person-centred care, changing care needs and challenges within service provision.</w:t>
      </w:r>
    </w:p>
    <w:p w:rsidR="014F6BD2" w:rsidP="6573F5DA" w:rsidRDefault="014F6BD2" w14:paraId="7E73E04C" w14:textId="385CBF6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7470C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 first theme of person-centred care</w:t>
      </w:r>
      <w:r w:rsidRPr="6573F5DA" w:rsidR="4F4F98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was consistently highlighted across the studies as essential for improving outcomes for individuals living with dementia. </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Research emphasised the importance of </w:t>
      </w:r>
      <w:r w:rsidRPr="6573F5DA" w:rsidR="636F1D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adjusting </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care to </w:t>
      </w:r>
      <w:r w:rsidRPr="6573F5DA" w:rsidR="0B452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preferences, life </w:t>
      </w:r>
      <w:r w:rsidRPr="6573F5DA" w:rsidR="7E1DE0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history,</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abil</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ities </w:t>
      </w:r>
      <w:r w:rsidRPr="6573F5DA" w:rsidR="45860C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dignity and quality of l</w:t>
      </w:r>
      <w:r w:rsidRPr="6573F5DA" w:rsidR="60575F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ife</w:t>
      </w:r>
      <w:r w:rsidRPr="6573F5DA"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(Zoi </w:t>
      </w:r>
      <w:r w:rsidRPr="6573F5DA"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w:t>
      </w:r>
      <w:r w:rsidRPr="6573F5DA"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dafilidis</w:t>
      </w:r>
      <w:r w:rsidRPr="6573F5DA" w:rsidR="326EF9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w:t>
      </w:r>
      <w:r w:rsidRPr="6573F5DA" w:rsidR="3B5412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Additionally</w:t>
      </w:r>
      <w:r w:rsidRPr="6573F5DA" w:rsidR="48930E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involving family members and caregivers in care planning was identified as a key factor by ensuring effective and compassionate support. This reflects current expectations within the UK health and social care syste</w:t>
      </w:r>
      <w:r w:rsidRPr="6573F5DA" w:rsidR="735694E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 where personalised care is prioritised. </w:t>
      </w:r>
    </w:p>
    <w:p w:rsidR="014F6BD2" w:rsidP="6573F5DA" w:rsidRDefault="014F6BD2" w14:paraId="3DD27CE4" w14:textId="74426BF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second theme </w:t>
      </w:r>
      <w:r w:rsidRPr="6573F5DA"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by changing care needs. Evidence from longitudinal studies shows that individuals experience a gradual decline in cognitive and physical functioning, leading to increased </w:t>
      </w:r>
      <w:r w:rsidRPr="6573F5DA" w:rsidR="4E53D1C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dependency</w:t>
      </w:r>
      <w:r w:rsidRPr="6573F5DA" w:rsidR="08D11F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over time</w:t>
      </w:r>
      <w:r w:rsidRPr="6573F5DA" w:rsidR="0F2BC7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(Walsh et al., 2025).</w:t>
      </w:r>
      <w:r w:rsidRPr="6573F5DA"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dementia progresses, individuals often </w:t>
      </w:r>
      <w:r w:rsidRPr="6573F5DA"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w:t>
      </w:r>
      <w:r w:rsidRPr="6573F5DA"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more intensive support, including </w:t>
      </w:r>
      <w:r w:rsidRPr="6573F5DA"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assistance</w:t>
      </w:r>
      <w:r w:rsidRPr="6573F5DA" w:rsidR="2F4BC2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daily activities and increased healthcare intervention. This highlights the need for flexible and responsive care planning.</w:t>
      </w:r>
    </w:p>
    <w:p w:rsidR="014F6BD2" w:rsidP="6573F5DA" w:rsidRDefault="014F6BD2" w14:paraId="14B687EB" w14:textId="0F6B280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third theme focused on challenges within health and social care services. Several studies </w:t>
      </w:r>
      <w:r w:rsidRPr="6573F5DA"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inconsistencies in care pathways and gaps in service provision, which can negatively </w:t>
      </w:r>
      <w:r w:rsidRPr="6573F5DA"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w:t>
      </w:r>
      <w:r w:rsidRPr="6573F5DA" w:rsidR="34C5C9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quality of care provided </w:t>
      </w:r>
      <w:r w:rsidRPr="6573F5DA" w:rsidR="3E8A08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(Saragosa et al., 2024).</w:t>
      </w:r>
      <w:r w:rsidRPr="6573F5DA"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 pressures, </w:t>
      </w:r>
      <w:r w:rsidRPr="6573F5DA" w:rsidR="4DF3CE0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w:t>
      </w:r>
      <w:r w:rsidRPr="6573F5DA"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088F9A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resources,</w:t>
      </w:r>
      <w:r w:rsidRPr="6573F5DA" w:rsidR="4337D37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poor coordination between services were also identified as barriers. Furthermore, concerns were raised about clinical practices, such as the use of anti</w:t>
      </w:r>
      <w:r w:rsidRPr="6573F5DA" w:rsidR="07A98D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psychotics medication, which have been associated with increased health risks in individual living with dementia</w:t>
      </w:r>
      <w:r w:rsidRPr="6573F5DA" w:rsidR="7C5973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(Mok et al., 2024).</w:t>
      </w:r>
      <w:r w:rsidRPr="6573F5DA" w:rsidR="3356BAF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6573F5DA" w:rsidRDefault="014F6BD2" w14:paraId="632D9231" w14:textId="12F9ADA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bookmarkStart w:name="_Int_f7kepof8" w:id="980629274"/>
      <w:r w:rsidRPr="6573F5DA"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Generally, the</w:t>
      </w:r>
      <w:bookmarkEnd w:id="980629274"/>
      <w:r w:rsidRPr="6573F5DA"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findings </w:t>
      </w:r>
      <w:r w:rsidRPr="6573F5DA"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indicate</w:t>
      </w:r>
      <w:r w:rsidRPr="6573F5DA"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while there is </w:t>
      </w:r>
      <w:r w:rsidRPr="6573F5DA" w:rsidR="2FB8A3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powerful </w:t>
      </w:r>
      <w:r w:rsidRPr="6573F5DA" w:rsidR="6C2882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evidence supporting person-centred dementia care, ongoing challenges within service delivery and resource allocation continue to affect practice. These themes highlight the </w:t>
      </w:r>
      <w:r w:rsidRPr="6573F5DA" w:rsidR="7847C7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notability of improving coordination, enhancing staff </w:t>
      </w:r>
      <w:r w:rsidRPr="6573F5DA" w:rsidR="26BA46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capacity,</w:t>
      </w:r>
      <w:r w:rsidRPr="6573F5DA" w:rsidR="7847C7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making sure safe and effective care approaches. </w:t>
      </w:r>
    </w:p>
    <w:p w:rsidR="014F6BD2" w:rsidP="6573F5DA" w:rsidRDefault="014F6BD2" w14:paraId="2614F382" w14:textId="45F5606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22C98DED" w14:textId="65218320">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6573F5DA" w:rsidR="05CEF7EE">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 xml:space="preserve">Discussion </w:t>
      </w:r>
    </w:p>
    <w:p w:rsidR="014F6BD2" w:rsidP="6573F5DA" w:rsidRDefault="014F6BD2" w14:paraId="1A04CD61" w14:textId="21B45DB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findings </w:t>
      </w:r>
      <w:r w:rsidRPr="6573F5DA"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05CEF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three broad themes within person-centr</w:t>
      </w:r>
      <w:r w:rsidRPr="6573F5DA"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ed care, the complexity and progression of dementia</w:t>
      </w:r>
      <w:r w:rsidRPr="6573F5DA" w:rsidR="301ED8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challenges in service provision. This discussion </w:t>
      </w:r>
      <w:r w:rsidRPr="6573F5DA" w:rsidR="7FB160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critically</w:t>
      </w:r>
      <w:r w:rsidRPr="6573F5DA" w:rsidR="384D96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examines these themes in relation to policy framework and practice withi</w:t>
      </w:r>
      <w:r w:rsidRPr="6573F5DA"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the UK. </w:t>
      </w:r>
    </w:p>
    <w:p w:rsidR="014F6BD2" w:rsidP="6573F5DA" w:rsidRDefault="014F6BD2" w14:paraId="5B50F7F0" w14:textId="54240A3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central theme </w:t>
      </w:r>
      <w:r w:rsidRPr="6573F5DA"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emerging</w:t>
      </w:r>
      <w:r w:rsidRPr="6573F5DA" w:rsidR="542B8E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from the review is the importance of person-centred care in dementia practice. Person-centred focuses on recognising the individual beyond their diagnosis, valuing their preferences, experiences and pe</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rsonal </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findings from </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emphasise that care tailored to </w:t>
      </w:r>
      <w:r w:rsidRPr="6573F5DA" w:rsidR="1B8600B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6573F5DA" w:rsidR="4BDDFE8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needs by improving quality of life and promote dignity. This </w:t>
      </w:r>
      <w:r w:rsidRPr="6573F5DA"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place with guidance from the National </w:t>
      </w:r>
      <w:r w:rsidRPr="6573F5DA" w:rsidR="5B8F393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Institute</w:t>
      </w:r>
      <w:r w:rsidRPr="6573F5DA"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Health and Care </w:t>
      </w:r>
      <w:r w:rsidRPr="6573F5DA" w:rsidR="571454B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Excellence</w:t>
      </w:r>
      <w:r w:rsidRPr="6573F5DA" w:rsidR="36B76D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recommends that individual living with dementia shoul</w:t>
      </w:r>
      <w:r w:rsidRPr="6573F5DA" w:rsidR="1490A9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be actively involved in decisions about their care wherever possible </w:t>
      </w:r>
      <w:r w:rsidRPr="6573F5DA" w:rsidR="730F58E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(Duncan et al., 2023)</w:t>
      </w:r>
      <w:r w:rsidRPr="6573F5DA"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Person-centred approaches </w:t>
      </w:r>
      <w:r w:rsidRPr="6573F5DA" w:rsidR="2307FD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also support</w:t>
      </w:r>
      <w:r w:rsidRPr="6573F5DA"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emotional </w:t>
      </w:r>
      <w:r w:rsidRPr="6573F5DA" w:rsidR="413B1C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wellbeing is</w:t>
      </w:r>
      <w:r w:rsidRPr="6573F5DA"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by fostering familiarity and reducing distress, particularly in later stages of dementia. However, despite strong </w:t>
      </w:r>
      <w:r w:rsidRPr="6573F5DA" w:rsidR="34D4CEB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policy</w:t>
      </w:r>
      <w:r w:rsidRPr="6573F5DA" w:rsidR="5B5C631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 implementing person-centred </w:t>
      </w:r>
      <w:r w:rsidRPr="6573F5DA" w:rsidR="6CBDA2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care in practice can be </w:t>
      </w:r>
      <w:r w:rsidRPr="6573F5DA" w:rsidR="609A738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challenging</w:t>
      </w:r>
      <w:r w:rsidRPr="6573F5DA" w:rsidR="6CBDA2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due to time constraints, staffing shortages and limited training opportunities. </w:t>
      </w:r>
    </w:p>
    <w:p w:rsidR="014F6BD2" w:rsidP="6573F5DA" w:rsidRDefault="014F6BD2" w14:paraId="23DE474D" w14:textId="4E07662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key theme </w:t>
      </w:r>
      <w:r w:rsidRPr="6573F5DA"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the </w:t>
      </w:r>
      <w:r w:rsidRPr="6573F5DA" w:rsidR="27162B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complexity</w:t>
      </w:r>
      <w:r w:rsidRPr="6573F5DA" w:rsidR="33E365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progression of dementia</w:t>
      </w:r>
      <w:r w:rsidRPr="6573F5DA"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which significantly </w:t>
      </w:r>
      <w:r w:rsidRPr="6573F5DA"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impacts</w:t>
      </w:r>
      <w:r w:rsidRPr="6573F5DA"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needs over time. Wash et al. (2025) highlights that </w:t>
      </w:r>
      <w:r w:rsidRPr="6573F5DA" w:rsidR="43A6890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individual's</w:t>
      </w:r>
      <w:r w:rsidRPr="6573F5DA"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living with dementia experience a gradual decline in </w:t>
      </w:r>
      <w:r w:rsidRPr="6573F5DA" w:rsidR="52DE59F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6573F5DA" w:rsidR="4DA58C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physical functioning, which </w:t>
      </w:r>
      <w:r w:rsidRPr="6573F5DA" w:rsidR="4D3978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often accompanied by behavioural and psychological symptoms. This progression requires ongoing assessment and adaption of care strategies. The increasing complexity of needs also places </w:t>
      </w:r>
      <w:r w:rsidRPr="6573F5DA" w:rsidR="12082FA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significant</w:t>
      </w:r>
      <w:r w:rsidRPr="6573F5DA" w:rsidR="4D3978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pressure on caregivers and healthcare professionals. From a practice pers</w:t>
      </w:r>
      <w:r w:rsidRPr="6573F5DA" w:rsidR="36131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pective, this reinforces the importance of early diagnosis, continuous </w:t>
      </w:r>
      <w:r w:rsidRPr="6573F5DA" w:rsidR="5BCA8FF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monitoring,</w:t>
      </w:r>
      <w:r w:rsidRPr="6573F5DA" w:rsidR="36131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multidisciplinary collaboration. </w:t>
      </w:r>
      <w:r w:rsidRPr="6573F5DA"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National Health Service provides integrated care approaches to ensure the individuals </w:t>
      </w:r>
      <w:r w:rsidRPr="6573F5DA" w:rsidR="71767DF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6573F5DA"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coordinated support across different services. However, </w:t>
      </w:r>
      <w:r w:rsidRPr="6573F5DA" w:rsidR="4A6FB7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w:t>
      </w:r>
      <w:r w:rsidRPr="6573F5DA" w:rsidR="4C9F74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 often fragmented, with patients and families navi</w:t>
      </w:r>
      <w:r w:rsidRPr="6573F5DA" w:rsidR="3FF8FE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gating multiple services with limited continuity</w:t>
      </w:r>
      <w:r w:rsidRPr="6573F5DA" w:rsidR="54D023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6573F5DA" w:rsidRDefault="014F6BD2" w14:paraId="7041DFD7" w14:textId="385201E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third major theme related to challenges in service provisions. The reviewed studies </w:t>
      </w:r>
      <w:r w:rsidRPr="6573F5DA"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1E6BF9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inconsistencies in dementia care pathways and variations in service availability across different regions</w:t>
      </w:r>
      <w:r w:rsidRPr="6573F5DA" w:rsidR="0C183D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(Saragosa et al., 2024). These findings highlight ongoing inequalities with access to care, this can affect outcomes for individuals living wit</w:t>
      </w:r>
      <w:r w:rsidRPr="6573F5DA" w:rsidR="75411F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 dementia, staff challenges, including shortages and high workloads were also identified as significant barriers to delivering high-quality care. This is </w:t>
      </w:r>
      <w:r w:rsidRPr="6573F5DA" w:rsidR="284435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particularly</w:t>
      </w:r>
      <w:r w:rsidRPr="6573F5DA" w:rsidR="75411F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relevant in the UK, where health and social care services continue to experience with </w:t>
      </w:r>
      <w:r w:rsidRPr="6573F5DA" w:rsidR="5E702E6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expanding </w:t>
      </w:r>
      <w:r w:rsidRPr="6573F5DA"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demand alongside limited sources. </w:t>
      </w:r>
    </w:p>
    <w:p w:rsidR="014F6BD2" w:rsidP="6573F5DA" w:rsidRDefault="014F6BD2" w14:paraId="4BB1BE6F" w14:textId="48A8B4A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Additionally, concerns were raised </w:t>
      </w:r>
      <w:r w:rsidRPr="6573F5DA"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6573F5DA" w:rsidR="4564ACA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certain clinical practices, particularly the use of antipsychotics medications. Mok et al. (2024) found that medications are associated with increased risks, including stroke a</w:t>
      </w:r>
      <w:r w:rsidRPr="6573F5DA" w:rsidR="453AEA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nd mortality, when used in individual with dementia. This raises important ethical and clinica</w:t>
      </w:r>
      <w:r w:rsidRPr="6573F5DA" w:rsidR="7076A89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 considerations, which highlight the needs for cautious prescribing and the priorities of non-pharmacological interventions where possible. It also reinforces the </w:t>
      </w:r>
      <w:r w:rsidRPr="6573F5DA" w:rsidR="3C6C6F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superiority of evidence-based practice by ensuring patient safely.</w:t>
      </w:r>
    </w:p>
    <w:p w:rsidR="014F6BD2" w:rsidP="6573F5DA" w:rsidRDefault="014F6BD2" w14:paraId="0A34849F" w14:textId="4141A30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Early diagnosis enables individuals and their families to better understand the condition, access </w:t>
      </w:r>
      <w:r w:rsidRPr="6573F5DA" w:rsidR="5B7B8C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6573F5DA"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w:t>
      </w:r>
      <w:r w:rsidRPr="6573F5DA"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services and make informed decisions about future care. This would </w:t>
      </w:r>
      <w:r w:rsidRPr="6573F5DA" w:rsidR="2F66DF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allow</w:t>
      </w:r>
      <w:r w:rsidRPr="6573F5DA" w:rsidR="2A0229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healthcare professionals to implement interventions at an early stage, which can help to slow progression and im</w:t>
      </w:r>
      <w:r w:rsidRPr="6573F5DA" w:rsidR="6424F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prove quality of life. Guidance emphasises the value of early assessment and diagnosis, recommending that individuals show symptoms of </w:t>
      </w:r>
      <w:r w:rsidRPr="6573F5DA" w:rsidR="0D09391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6573F5DA" w:rsidR="6424F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decline should be referred promptly for specialist evaluation. However, </w:t>
      </w:r>
      <w:r w:rsidRPr="6573F5DA" w:rsidR="28B2EC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despite</w:t>
      </w:r>
      <w:r w:rsidRPr="6573F5DA"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these recommendations, delays in </w:t>
      </w:r>
      <w:r w:rsidRPr="6573F5DA" w:rsidR="7D376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diagnosis</w:t>
      </w:r>
      <w:r w:rsidRPr="6573F5DA"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remain a </w:t>
      </w:r>
      <w:r w:rsidRPr="6573F5DA" w:rsidR="0550D0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significant</w:t>
      </w:r>
      <w:r w:rsidRPr="6573F5DA"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issue within UK. Barriers such a stigma, lack of awareness and limited access to </w:t>
      </w:r>
      <w:r w:rsidRPr="6573F5DA" w:rsidR="1DEDD3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diagnostic</w:t>
      </w:r>
      <w:r w:rsidRPr="6573F5DA"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services can prevent individuals from seeking help at an early </w:t>
      </w:r>
      <w:r w:rsidRPr="6573F5DA" w:rsidR="6C79123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stage</w:t>
      </w:r>
      <w:r w:rsidRPr="6573F5DA" w:rsidR="5E1425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014F6BD2" w:rsidP="6573F5DA" w:rsidRDefault="014F6BD2" w14:paraId="25C1ABA7" w14:textId="74D4EF7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A5C99F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important aspect of the discussion is the role of informal caregivers, such as family members when supporting individuals living with dementia. Although not always the primary focus of the reviewed </w:t>
      </w:r>
      <w:r w:rsidRPr="6573F5DA" w:rsidR="5C3851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studies</w:t>
      </w:r>
      <w:r w:rsidRPr="6573F5DA" w:rsidR="2A5C99F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care</w:t>
      </w:r>
      <w:r w:rsidRPr="6573F5DA"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givers play a vital role in </w:t>
      </w:r>
      <w:r w:rsidRPr="6573F5DA"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6573F5DA" w:rsidR="593E6BF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wellbeing of individuals and supporting daily care needs.</w:t>
      </w:r>
      <w:r w:rsidRPr="6573F5DA"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However, caregivers often experience emotional, </w:t>
      </w:r>
      <w:r w:rsidRPr="6573F5DA" w:rsidR="4E7AE6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physical,</w:t>
      </w:r>
      <w:r w:rsidRPr="6573F5DA"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financial strain. The Alzheimer’s Society (202</w:t>
      </w:r>
      <w:r w:rsidRPr="6573F5DA" w:rsidR="065B50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5</w:t>
      </w:r>
      <w:r w:rsidRPr="6573F5DA" w:rsidR="344B96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highlights the need for</w:t>
      </w:r>
      <w:r w:rsidRPr="6573F5DA" w:rsidR="784B85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greater support for caregivers, including access to respite services and mental health support. This suggests that improving dementia care requires not only a focus on individual but also on the wider support network. </w:t>
      </w:r>
    </w:p>
    <w:p w:rsidR="014F6BD2" w:rsidP="6573F5DA" w:rsidRDefault="014F6BD2" w14:paraId="467D2B6A" w14:textId="2647CFF0">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findings of this review also </w:t>
      </w:r>
      <w:r w:rsidRPr="6573F5DA" w:rsidR="2C6B769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reflect</w:t>
      </w:r>
      <w:r w:rsidRPr="6573F5DA"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broader policy and legislative frameworks within the UK. For example, the Care Act 2014 </w:t>
      </w:r>
      <w:r w:rsidRPr="6573F5DA" w:rsidR="043896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underline</w:t>
      </w:r>
      <w:r w:rsidRPr="6573F5DA"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importance of promoting wellbeing, preventing </w:t>
      </w:r>
      <w:r w:rsidRPr="6573F5DA" w:rsidR="07C50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deterioration,</w:t>
      </w:r>
      <w:r w:rsidRPr="6573F5DA" w:rsidR="2F644D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supporting independence</w:t>
      </w:r>
      <w:r w:rsidRPr="6573F5DA" w:rsidR="7F5117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(SCIE, 2024). </w:t>
      </w:r>
      <w:r w:rsidRPr="6573F5DA"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Similarly, the Mental Capacity Act 2005 </w:t>
      </w:r>
      <w:r w:rsidRPr="6573F5DA"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provides</w:t>
      </w:r>
      <w:r w:rsidRPr="6573F5DA" w:rsidR="7304F3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guidance on decision-making for individuals who may lack capacity, which </w:t>
      </w:r>
      <w:r w:rsidRPr="6573F5DA"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is particularly relevant in advanced stages of dementia. While these frameworks provide </w:t>
      </w:r>
      <w:r w:rsidRPr="6573F5DA" w:rsidR="150FA31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durable foundation</w:t>
      </w:r>
      <w:r w:rsidRPr="6573F5DA"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practice, the findings shown the gaps </w:t>
      </w:r>
      <w:r w:rsidRPr="6573F5DA"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6573F5DA" w:rsidR="13182FC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between policy and implementation</w:t>
      </w:r>
      <w:r w:rsidRPr="6573F5DA" w:rsidR="5C251CD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(NHS Health Research Authority, 2021).</w:t>
      </w:r>
    </w:p>
    <w:p w:rsidR="014F6BD2" w:rsidP="6573F5DA" w:rsidRDefault="014F6BD2" w14:paraId="7DDB51C5" w14:textId="7800D6C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522C3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Technology and digital health innovations are also becoming increasingly popular in dementia care. Tools such as telehealth services, monitoring devices and </w:t>
      </w:r>
      <w:r w:rsidRPr="6573F5DA" w:rsidR="419D4D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assistive</w:t>
      </w:r>
      <w:r w:rsidRPr="6573F5DA" w:rsidR="7522C3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technologies have the potential to support independent living and improve communication between </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individuals, </w:t>
      </w:r>
      <w:r w:rsidRPr="6573F5DA" w:rsidR="486B38D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caregivers,</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professionals</w:t>
      </w:r>
      <w:r w:rsidRPr="6573F5DA"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Albarqi</w:t>
      </w:r>
      <w:r w:rsidRPr="6573F5DA" w:rsidR="3B03F5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2024). </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For example, digital reminders, GPS </w:t>
      </w:r>
      <w:r w:rsidRPr="6573F5DA" w:rsidR="464732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tracking,</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remote monitoring systems can help individuals </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safety and independence for longer. However, the </w:t>
      </w:r>
      <w:r w:rsidRPr="6573F5DA" w:rsidR="7469CA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implementation</w:t>
      </w:r>
      <w:r w:rsidRPr="6573F5DA" w:rsidR="11CADA9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1D1E4A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of digital health solutions presents challenges, including issues related to accessibility and data privacy. </w:t>
      </w:r>
    </w:p>
    <w:p w:rsidR="014F6BD2" w:rsidP="6573F5DA" w:rsidRDefault="014F6BD2" w14:paraId="4F952E3A" w14:textId="54C6FA7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the discussion highlights that there is a strong </w:t>
      </w:r>
      <w:r w:rsidRPr="6573F5DA" w:rsidR="432DC18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emphasis</w:t>
      </w:r>
      <w:r w:rsidRPr="6573F5DA"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on person-centred, evidence-based dementia care within policy and research, significant challenges </w:t>
      </w:r>
      <w:r w:rsidRPr="6573F5DA"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6573F5DA"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w:t>
      </w:r>
      <w:r w:rsidRPr="6573F5DA" w:rsidR="6FA3295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consistent</w:t>
      </w:r>
      <w:r w:rsidRPr="6573F5DA" w:rsidR="21423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 Issues </w:t>
      </w:r>
      <w:r w:rsidRPr="6573F5DA" w:rsidR="28AAA0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such as resource limitations, staff pressures and service fragmentation c</w:t>
      </w:r>
      <w:r w:rsidRPr="6573F5DA"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ontinue to </w:t>
      </w:r>
      <w:r w:rsidRPr="6573F5DA"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impact</w:t>
      </w:r>
      <w:r w:rsidRPr="6573F5DA" w:rsidR="4BF459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quality of care provided. </w:t>
      </w:r>
      <w:r w:rsidRPr="6573F5DA"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By addressing these challenges will require upgraded investment in services, enhanced training for professionals and stronger integration across health and social care networks.</w:t>
      </w:r>
    </w:p>
    <w:p w:rsidR="014F6BD2" w:rsidP="6573F5DA" w:rsidRDefault="014F6BD2" w14:paraId="2C77342D" w14:textId="01BF7CF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Furthermore, the review </w:t>
      </w:r>
      <w:r w:rsidRPr="6573F5DA"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identifies</w:t>
      </w:r>
      <w:r w:rsidRPr="6573F5DA" w:rsidR="038B99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gaps in the current reports, particularly in relation to the long-term effectiveness of interventions and the experiences of diver</w:t>
      </w:r>
      <w:r w:rsidRPr="6573F5DA"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 populations. Future research should focus on developing and evaluating innovative approaches to dementia care, including the use of </w:t>
      </w:r>
      <w:r w:rsidRPr="6573F5DA"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digital</w:t>
      </w:r>
      <w:r w:rsidRPr="6573F5DA" w:rsidR="76B7793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technologies and community-based interventions.</w:t>
      </w:r>
    </w:p>
    <w:p w:rsidR="014F6BD2" w:rsidP="6573F5DA" w:rsidRDefault="014F6BD2" w14:paraId="12461399" w14:textId="46BAC51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highlights the need for a strong focus on preventative approaches and public health strategies. When dementia is always associated with ageing, research </w:t>
      </w:r>
      <w:r w:rsidRPr="6573F5DA" w:rsidR="261587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indicates</w:t>
      </w:r>
      <w:r w:rsidRPr="6573F5DA"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certain risks f</w:t>
      </w:r>
      <w:r w:rsidRPr="6573F5DA" w:rsidR="7BD939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6573F5DA" w:rsidR="31B606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ctors such as cardiovascular disease, physical inactiv</w:t>
      </w:r>
      <w:r w:rsidRPr="6573F5DA"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ity and social isolation can increase the likelihood of </w:t>
      </w:r>
      <w:r w:rsidRPr="6573F5DA" w:rsidR="1ADA2E5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developing</w:t>
      </w:r>
      <w:r w:rsidRPr="6573F5DA"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condition</w:t>
      </w:r>
      <w:r w:rsidRPr="6573F5DA" w:rsidR="013B43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013B43B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2023). </w:t>
      </w:r>
      <w:r w:rsidRPr="6573F5DA"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Public health </w:t>
      </w:r>
      <w:r w:rsidRPr="6573F5DA" w:rsidR="48464F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initiatives</w:t>
      </w:r>
      <w:r w:rsidRPr="6573F5DA" w:rsidR="5C36AB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aim at promoting healthy lifestyle, raising awareness and reduce risk factors may play a role in preventing the onset of dementia. This aligns </w:t>
      </w:r>
      <w:r w:rsidRPr="6573F5DA" w:rsidR="732D55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broader health promotion strategies within the United Kingdom, which emphasis prevention and early intervention as key components of </w:t>
      </w:r>
      <w:r w:rsidRPr="6573F5DA" w:rsidR="184D1B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sustainable</w:t>
      </w:r>
      <w:r w:rsidRPr="6573F5DA" w:rsidR="732D554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healthcare systems.</w:t>
      </w:r>
    </w:p>
    <w:p w:rsidR="014F6BD2" w:rsidP="6573F5DA" w:rsidRDefault="014F6BD2" w14:paraId="3A738071" w14:textId="0D16DEA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Several </w:t>
      </w:r>
      <w:r w:rsidRPr="6573F5DA" w:rsidR="2ED5AC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major areas</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extend beyond the </w:t>
      </w:r>
      <w:r w:rsidRPr="6573F5DA" w:rsidR="722284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initial</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themes </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the review. Early </w:t>
      </w:r>
      <w:r w:rsidRPr="6573F5DA" w:rsidR="5A977BD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diagnosis</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integrated care, non-pharmacological interventions, digital innovation, health </w:t>
      </w:r>
      <w:r w:rsidRPr="6573F5DA" w:rsidR="6CD4F2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inequalities,</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prevention all play </w:t>
      </w:r>
      <w:r w:rsidRPr="6573F5DA" w:rsidR="7FD1F2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w:t>
      </w:r>
      <w:r w:rsidRPr="6573F5DA" w:rsidR="432CF75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essential role in shaping the future of dementia care. To address these areas will require a coordinated effort across policy, </w:t>
      </w:r>
      <w:r w:rsidRPr="6573F5DA" w:rsidR="53D1D55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practice,</w:t>
      </w:r>
      <w:r w:rsidRPr="6573F5DA"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research to ensure that individuals living with dementia </w:t>
      </w:r>
      <w:r w:rsidRPr="6573F5DA" w:rsidR="5579046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6573F5DA" w:rsidR="664F235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full </w:t>
      </w:r>
      <w:r w:rsidRPr="6573F5DA" w:rsidR="69E11CC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effective support.</w:t>
      </w:r>
    </w:p>
    <w:p w:rsidR="014F6BD2" w:rsidP="6573F5DA" w:rsidRDefault="014F6BD2" w14:paraId="0272A217" w14:textId="7477816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E934E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Another essential aspect to consider in relation to dementia care is the impact of the care environment and organisational culture on the quality of support provided. The physical and social environment in which care is deliver can significantly influence the wellbeing, </w:t>
      </w:r>
      <w:r w:rsidRPr="6573F5DA" w:rsidR="60E43E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behaviour,</w:t>
      </w:r>
      <w:r w:rsidRPr="6573F5DA" w:rsidR="2E934E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overall experienc</w:t>
      </w:r>
      <w:r w:rsidRPr="6573F5DA"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 of individual living with dementia. The research shown that environment which are familiar, </w:t>
      </w:r>
      <w:r w:rsidRPr="6573F5DA" w:rsidR="174C3A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safe,</w:t>
      </w:r>
      <w:r w:rsidRPr="6573F5DA"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easy to navigate can reduce confusion, </w:t>
      </w:r>
      <w:r w:rsidRPr="6573F5DA" w:rsidR="16D26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anxiety,</w:t>
      </w:r>
      <w:r w:rsidRPr="6573F5DA" w:rsidR="34FB18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distress</w:t>
      </w:r>
      <w:r w:rsidRPr="6573F5DA" w:rsidR="1F2022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(Woodbridge et al., 2016).</w:t>
      </w:r>
      <w:r w:rsidRPr="6573F5DA"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example, the use of clear signage, </w:t>
      </w:r>
      <w:r w:rsidRPr="6573F5DA"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 lighting</w:t>
      </w:r>
      <w:r w:rsidRPr="6573F5DA"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calm, structured settings can support individuals in </w:t>
      </w:r>
      <w:r w:rsidRPr="6573F5DA"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6573F5DA" w:rsidR="580BECB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independence and orientation.</w:t>
      </w:r>
    </w:p>
    <w:p w:rsidR="014F6BD2" w:rsidP="6573F5DA" w:rsidRDefault="014F6BD2" w14:paraId="1372F422" w14:textId="47481EE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hospital or </w:t>
      </w:r>
      <w:r w:rsidRPr="6573F5DA" w:rsidR="64E374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residential</w:t>
      </w: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settings, organisation culture also </w:t>
      </w:r>
      <w:r w:rsidRPr="6573F5DA" w:rsidR="1D414DE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plays</w:t>
      </w: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key role in shaping care delivery. A </w:t>
      </w:r>
      <w:r w:rsidRPr="6573F5DA" w:rsidR="27DE56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positive</w:t>
      </w: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culture that values empathy, </w:t>
      </w:r>
      <w:r w:rsidRPr="6573F5DA" w:rsidR="2FCE0C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respect,</w:t>
      </w: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dignity is important for promoting high-quality dementia care. Leadership within care organisations is </w:t>
      </w:r>
      <w:r w:rsidRPr="6573F5DA" w:rsidR="4B32FE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especially </w:t>
      </w:r>
      <w:r w:rsidRPr="6573F5DA" w:rsidR="02AE282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important, as it </w:t>
      </w:r>
      <w:r w:rsidRPr="6573F5DA" w:rsidR="623EB3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influences</w:t>
      </w:r>
      <w:r w:rsidRPr="6573F5DA"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staff attitudes, training </w:t>
      </w:r>
      <w:r w:rsidRPr="6573F5DA" w:rsidR="632C3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opportunities,</w:t>
      </w:r>
      <w:r w:rsidRPr="6573F5DA"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w:t>
      </w:r>
      <w:r w:rsidRPr="6573F5DA" w:rsidR="3C486A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prioritisation</w:t>
      </w:r>
      <w:r w:rsidRPr="6573F5DA"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person-centred approaches</w:t>
      </w:r>
      <w:r w:rsidRPr="6573F5DA" w:rsidR="2938AAB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(Kadri et al., 2018).</w:t>
      </w:r>
      <w:r w:rsidRPr="6573F5DA"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When staff feel supported and valued, they are more </w:t>
      </w:r>
      <w:r w:rsidRPr="6573F5DA" w:rsidR="58B58E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likely</w:t>
      </w:r>
      <w:r w:rsidRPr="6573F5DA" w:rsidR="400B20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deliver compassionate and effective care.</w:t>
      </w:r>
    </w:p>
    <w:p w:rsidR="014F6BD2" w:rsidP="6573F5DA" w:rsidRDefault="014F6BD2" w14:paraId="289B9A2F" w14:textId="7F95591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summary, this scoping review </w:t>
      </w:r>
      <w:r w:rsidRPr="6573F5DA"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6573F5DA" w:rsidR="1A4504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dementia care is complex and multifaceted. </w:t>
      </w:r>
      <w:r w:rsidRPr="6573F5DA"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Although person-centred care </w:t>
      </w:r>
      <w:r w:rsidRPr="6573F5DA"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remains</w:t>
      </w:r>
      <w:r w:rsidRPr="6573F5DA" w:rsidR="7AB449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key principle, its implementation is influenced by a range of systemic factors. </w:t>
      </w:r>
      <w:r w:rsidRPr="6573F5DA" w:rsidR="1BE020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When addressing the identified challenges and building on existing evidence, there is potential to improve outcomes and quality of life for individuals living with dementia and those who support them.</w:t>
      </w:r>
      <w:r w:rsidRPr="6573F5DA" w:rsidR="7F848D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6573F5DA" w:rsidRDefault="014F6BD2" w14:paraId="0C7ED406" w14:textId="382F5AC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60D7716E" w14:textId="7DFDA977">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r w:rsidRPr="6573F5DA" w:rsidR="29884D7B">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Conclusion and Recommendations</w:t>
      </w:r>
    </w:p>
    <w:p w:rsidR="014F6BD2" w:rsidP="6573F5DA" w:rsidRDefault="014F6BD2" w14:paraId="2432A34E" w14:textId="4EB2D43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review confirms that person-centred care is supreme by improving outcomes and </w:t>
      </w:r>
      <w:r w:rsidRPr="6573F5DA"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6573F5DA" w:rsidR="29884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dig</w:t>
      </w:r>
      <w:r w:rsidRPr="6573F5DA"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nity and quality of life including individuals living with dementia (</w:t>
      </w:r>
      <w:r w:rsidRPr="6573F5DA"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6573F5DA" w:rsidR="322549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However, barriers such as </w:t>
      </w:r>
      <w:r w:rsidRPr="6573F5DA" w:rsidR="0459C2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 resources, staff shortages and time constraints continue to affect the implementation in practice. Additionally, the progressive nature of dementia require</w:t>
      </w:r>
      <w:r w:rsidRPr="6573F5DA" w:rsidR="4A0715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 flexible and responsive care </w:t>
      </w:r>
      <w:r w:rsidRPr="6573F5DA" w:rsidR="767201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approaches, yet</w:t>
      </w:r>
      <w:r w:rsidRPr="6573F5DA" w:rsidR="4A0715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current services are always fragmented and lack of coordination (Walsh et al., 2025). Challenges in service provision, including inconsi</w:t>
      </w:r>
      <w:r w:rsidRPr="6573F5DA" w:rsidR="1D6FC21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stencies in care pathways and concerns around clinical practices such as medication use, further emphasise the need for improvement (Mok et al., 2024). </w:t>
      </w:r>
    </w:p>
    <w:p w:rsidR="014F6BD2" w:rsidP="6573F5DA" w:rsidRDefault="014F6BD2" w14:paraId="519B995A" w14:textId="1AE9279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introduction </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established</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dementia as a significant and growing public health concern, </w:t>
      </w:r>
      <w:r w:rsidRPr="6573F5DA" w:rsidR="2E0C706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defining</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as a progressive condition </w:t>
      </w:r>
      <w:r w:rsidRPr="6573F5DA" w:rsidR="420D6A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affective</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08D427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functioning and </w:t>
      </w:r>
      <w:r w:rsidRPr="6573F5DA" w:rsidR="6CF8EA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independence</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also outlined the rationale for the </w:t>
      </w:r>
      <w:r w:rsidRPr="6573F5DA" w:rsidR="08E6FE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study</w:t>
      </w:r>
      <w:r w:rsidRPr="6573F5DA" w:rsidR="50F25A9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emphasising the importance of understanding current rese</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arch </w:t>
      </w:r>
      <w:r w:rsidRPr="6573F5DA" w:rsidR="36DD4C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to</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53D8DD4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improve</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care practices. The review question focuses on </w:t>
      </w:r>
      <w:r w:rsidRPr="6573F5DA" w:rsidR="729648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identifying</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evidence related to approaches by supporting individuals. The </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objectives</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were to </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identify</w:t>
      </w:r>
      <w:r w:rsidRPr="6573F5DA" w:rsidR="678A9B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w:t>
      </w:r>
      <w:r w:rsidRPr="6573F5DA" w:rsidR="7A7BD0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ant studies, </w:t>
      </w:r>
      <w:r w:rsidRPr="6573F5DA" w:rsidR="7F5403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analyse</w:t>
      </w:r>
      <w:r w:rsidRPr="6573F5DA" w:rsidR="7A7BD0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key findings and explore how these findings can inform practice.</w:t>
      </w:r>
    </w:p>
    <w:p w:rsidR="014F6BD2" w:rsidP="6573F5DA" w:rsidRDefault="014F6BD2" w14:paraId="387CEA7F" w14:textId="1F7BB88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709DB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relation to policy, frameworks such as the Care Act 2014 and the NICE guidelines provide </w:t>
      </w:r>
      <w:r w:rsidRPr="6573F5DA" w:rsidR="5B98801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 durable foundation</w:t>
      </w:r>
      <w:r w:rsidRPr="6573F5DA" w:rsidR="3709DB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dementi</w:t>
      </w:r>
      <w:r w:rsidRPr="6573F5DA" w:rsidR="54FD5EA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 care within the UK. However, this review shown that there is a gap between policy and practice. Greater efforts are needed to </w:t>
      </w:r>
      <w:r w:rsidRPr="6573F5DA"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make sure that these frameworks are effectively </w:t>
      </w:r>
      <w:r w:rsidRPr="6573F5DA" w:rsidR="428184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implemented</w:t>
      </w:r>
      <w:r w:rsidRPr="6573F5DA"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across all health and social care settings</w:t>
      </w:r>
      <w:r w:rsidRPr="6573F5DA" w:rsidR="3A708C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(Health Research Authority, 2023). </w:t>
      </w:r>
      <w:r w:rsidRPr="6573F5DA"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may include increasing funding, improved staff </w:t>
      </w:r>
      <w:r w:rsidRPr="6573F5DA" w:rsidR="0F72A4E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trainings,</w:t>
      </w:r>
      <w:r w:rsidRPr="6573F5DA" w:rsidR="462B8B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strong integration between services. </w:t>
      </w:r>
      <w:r w:rsidRPr="6573F5DA"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These frameworks emphasise principles such as person-centred care, </w:t>
      </w:r>
      <w:r w:rsidRPr="6573F5DA" w:rsidR="5C71833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dignity,</w:t>
      </w:r>
      <w:r w:rsidRPr="6573F5DA"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promotion of wellbeing. However, the background also </w:t>
      </w:r>
      <w:r w:rsidRPr="6573F5DA"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identifies</w:t>
      </w:r>
      <w:r w:rsidRPr="6573F5DA"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ongoing challenges, including increasing demand for services, workforce </w:t>
      </w:r>
      <w:r w:rsidRPr="6573F5DA" w:rsidR="4F1DCC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pressure,</w:t>
      </w:r>
      <w:r w:rsidRPr="6573F5DA" w:rsidR="0B38428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w:t>
      </w:r>
      <w:r w:rsidRPr="6573F5DA" w:rsidR="4628F3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need for coordinated care across multiple sectors.</w:t>
      </w:r>
    </w:p>
    <w:p w:rsidR="014F6BD2" w:rsidP="6573F5DA" w:rsidRDefault="014F6BD2" w14:paraId="1130925D" w14:textId="27F37C4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9CF85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Based on the findings, several recommendations for practice can be made. </w:t>
      </w:r>
      <w:r w:rsidRPr="6573F5DA" w:rsidR="643B6DD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Firstly, t</w:t>
      </w:r>
      <w:r w:rsidRPr="6573F5DA" w:rsidR="29CF852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here is a need to </w:t>
      </w:r>
      <w:r w:rsidRPr="6573F5DA" w:rsidR="32CBCD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corroborate person-centred approaches by providing ongoing training and support for healthcare professionals. </w:t>
      </w:r>
      <w:r w:rsidRPr="6573F5DA" w:rsidR="44280BC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Secondly, a</w:t>
      </w:r>
      <w:r w:rsidRPr="6573F5DA" w:rsidR="32CBCD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nother recommendation is improving coordination betw</w:t>
      </w:r>
      <w:r w:rsidRPr="6573F5DA" w:rsidR="109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een services such as primary care, community </w:t>
      </w:r>
      <w:r w:rsidRPr="6573F5DA" w:rsidR="129AFB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services,</w:t>
      </w:r>
      <w:r w:rsidRPr="6573F5DA" w:rsidR="1095AB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this would enhance continuity of care for individuals living with dementia. </w:t>
      </w:r>
      <w:r w:rsidRPr="6573F5DA" w:rsidR="10E8A99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Thirdly, non-pharmacological interventions should be concentrate</w:t>
      </w:r>
      <w:r w:rsidRPr="6573F5DA"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 to reduce reliance on medications that may pose risks.</w:t>
      </w:r>
    </w:p>
    <w:p w:rsidR="014F6BD2" w:rsidP="6573F5DA" w:rsidRDefault="014F6BD2" w14:paraId="1E1C21EA" w14:textId="6DED2893">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7DED8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methods outlined the use of a scoping review as a suitable approach for mapping existing research. A structured search of academic databases was conducted using relevant keywords, and inclusion and </w:t>
      </w:r>
      <w:r w:rsidRPr="6573F5DA" w:rsidR="4536882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exclusion</w:t>
      </w:r>
      <w:r w:rsidRPr="6573F5DA" w:rsidR="07DED8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criteria were applied to make sure </w:t>
      </w:r>
      <w:r w:rsidRPr="6573F5DA"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selection of </w:t>
      </w:r>
      <w:r w:rsidRPr="6573F5DA" w:rsidR="7AB8AF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appropriate</w:t>
      </w:r>
      <w:r w:rsidRPr="6573F5DA"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studies</w:t>
      </w:r>
      <w:r w:rsidRPr="6573F5DA" w:rsidR="6357D24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use of thematic analysis allowed for the </w:t>
      </w:r>
      <w:r w:rsidRPr="6573F5DA" w:rsidR="4F2174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discovery</w:t>
      </w:r>
      <w:r w:rsidRPr="6573F5DA" w:rsidR="01CA17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 key pattern and theme across the selected articles. Ethical considerations were also addressed, ensuring that the research was conducted in </w:t>
      </w:r>
      <w:r w:rsidRPr="6573F5DA" w:rsidR="4727DC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t>
      </w:r>
      <w:r w:rsidRPr="6573F5DA" w:rsidR="4727DCB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ransparency,</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w:t>
      </w:r>
      <w:r w:rsidRPr="6573F5DA" w:rsidR="5E692A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pp</w:t>
      </w: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ropriate validating</w:t>
      </w: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14F6BD2" w:rsidP="6573F5DA" w:rsidRDefault="014F6BD2" w14:paraId="4D706A91" w14:textId="377FA6C9">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results of the review three main themes. Person-centred care </w:t>
      </w: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emerged</w:t>
      </w:r>
      <w:r w:rsidRPr="6573F5DA" w:rsidR="6422F91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a fundamental principle, with research shown that tailored approaches improve quality of life and support dignity. The progressive nature of dementia highlighted the</w:t>
      </w:r>
      <w:r w:rsidRPr="6573F5DA" w:rsidR="0BB1FB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need for flexible and responsive care. Challenges within service provision </w:t>
      </w:r>
      <w:r w:rsidRPr="6573F5DA"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encompass the inconsistencies in care pathways, </w:t>
      </w:r>
      <w:r w:rsidRPr="6573F5DA" w:rsidR="3BD6250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limited</w:t>
      </w:r>
      <w:r w:rsidRPr="6573F5DA"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3FA210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resources,</w:t>
      </w:r>
      <w:r w:rsidRPr="6573F5DA"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staff issues, which can arise negatively in quality and </w:t>
      </w:r>
      <w:r w:rsidRPr="6573F5DA" w:rsidR="350A43E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continuity</w:t>
      </w:r>
      <w:r w:rsidRPr="6573F5DA" w:rsidR="4D5B55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care.</w:t>
      </w:r>
    </w:p>
    <w:p w:rsidR="014F6BD2" w:rsidP="6573F5DA" w:rsidRDefault="014F6BD2" w14:paraId="4798B62A" w14:textId="3723EB9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7CB59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discussion critically examined these key points in relation to frameworks. This reinforced the importance of </w:t>
      </w:r>
      <w:r w:rsidRPr="6573F5DA" w:rsidR="683DF5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aligning</w:t>
      </w:r>
      <w:r w:rsidRPr="6573F5DA" w:rsidR="77CB59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 with guidance from organisations such as NHS and NICE. There is </w:t>
      </w:r>
      <w:r w:rsidRPr="6573F5DA" w:rsidR="705D38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convincing evidence</w:t>
      </w:r>
      <w:r w:rsidRPr="6573F5DA" w:rsidR="05F53C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supporting person-centred and integrated care approaches, the discussion highlighted in gap between policy and practice. This should consider the role of informal caregivers and the need for greater support for </w:t>
      </w:r>
      <w:r w:rsidRPr="6573F5DA" w:rsidR="6D10F2A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families</w:t>
      </w:r>
      <w:r w:rsidRPr="6573F5DA" w:rsidR="05F53C5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as well as impor</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tance of safe </w:t>
      </w:r>
      <w:r w:rsidRPr="6573F5DA" w:rsidR="0DCDB0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clinical</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practices. </w:t>
      </w:r>
    </w:p>
    <w:p w:rsidR="014F6BD2" w:rsidP="6573F5DA" w:rsidRDefault="014F6BD2" w14:paraId="76BB10D5" w14:textId="697132B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Overall, this review </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that dementia care is complex and require a holistic and </w:t>
      </w:r>
      <w:r w:rsidRPr="6573F5DA" w:rsidR="691AAA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multidisciplinary </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approach. When </w:t>
      </w:r>
      <w:r w:rsidRPr="6573F5DA" w:rsidR="53E725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noteworthy progress</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ha</w:t>
      </w:r>
      <w:r w:rsidRPr="6573F5DA" w:rsidR="592A79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 </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been made in developing policies, practices and </w:t>
      </w:r>
      <w:r w:rsidRPr="6573F5DA" w:rsidR="3C2860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challenges</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w:t>
      </w:r>
      <w:r w:rsidRPr="6573F5DA" w:rsidR="5F2147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ensuring</w:t>
      </w:r>
      <w:r w:rsidRPr="6573F5DA" w:rsidR="0E07C3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tha</w:t>
      </w:r>
      <w:r w:rsidRPr="6573F5DA"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 these are </w:t>
      </w:r>
      <w:r w:rsidRPr="6573F5DA" w:rsidR="186616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consistently</w:t>
      </w:r>
      <w:r w:rsidRPr="6573F5DA"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7C6A2A6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implemented</w:t>
      </w:r>
      <w:r w:rsidRPr="6573F5DA" w:rsidR="5694CF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across all settings. The findings also suggest that improving dementia care will need greater investment in services, enhanced training for professional and stronger collaboration.</w:t>
      </w:r>
    </w:p>
    <w:p w:rsidR="014F6BD2" w:rsidP="6573F5DA" w:rsidRDefault="014F6BD2" w14:paraId="0D56F88B" w14:textId="6B0BE77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terms of future research, </w:t>
      </w:r>
      <w:r w:rsidRPr="6573F5DA" w:rsidR="12A01A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innovative studies</w:t>
      </w:r>
      <w:r w:rsidRPr="6573F5DA"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are </w:t>
      </w:r>
      <w:r w:rsidRPr="6573F5DA" w:rsidR="724EF1E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require</w:t>
      </w:r>
      <w:r w:rsidRPr="6573F5DA"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6B288A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exploring</w:t>
      </w:r>
      <w:r w:rsidRPr="6573F5DA" w:rsidR="4365D9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long-term effectiveness o</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 different care interventions and t</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 </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fy</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best practices in supporting individuals across </w:t>
      </w:r>
      <w:r w:rsidRPr="6573F5DA" w:rsidR="3DE111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various stages</w:t>
      </w:r>
      <w:r w:rsidRPr="6573F5DA" w:rsidR="6D1191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dementia. Research focusing on diverse populations and the role of digital health technologies</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shoul</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 </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provi</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valuable insights for improving care delivery. In addition, more research is needed to understand the experiences and needs of informal caregivers, who play a vital role in dementia care. </w:t>
      </w:r>
    </w:p>
    <w:p w:rsidR="014F6BD2" w:rsidP="6573F5DA" w:rsidRDefault="014F6BD2" w14:paraId="14656989" w14:textId="1096D405">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34044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Additionally</w:t>
      </w:r>
      <w:r w:rsidRPr="6573F5DA" w:rsidR="1BF92D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importance of communication strategies in dementia care should be recognised. As </w:t>
      </w:r>
      <w:r w:rsidRPr="6573F5DA" w:rsidR="081B787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cognitive</w:t>
      </w:r>
      <w:r w:rsidRPr="6573F5DA" w:rsidR="1BF92D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decline progress, individuals may experience dif</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ficulties in expressing themselves and understanding others. Effective communication </w:t>
      </w:r>
      <w:r w:rsidRPr="6573F5DA" w:rsidR="02DB90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methods </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such as using simple language, </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maintaining</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eye </w:t>
      </w:r>
      <w:r w:rsidRPr="6573F5DA" w:rsidR="33D97D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contact,</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allowing extra time for responses</w:t>
      </w:r>
      <w:r w:rsidRPr="6573F5DA" w:rsidR="2C940C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(Small et al., 2003).</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can improve interaction and reduce </w:t>
      </w:r>
      <w:r w:rsidRPr="6573F5DA" w:rsidR="69043F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frustration</w:t>
      </w:r>
      <w:r w:rsidRPr="6573F5DA" w:rsidR="5ECE0D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for b</w:t>
      </w:r>
      <w:r w:rsidRPr="6573F5DA" w:rsidR="667F6D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oth individuals and caregivers.</w:t>
      </w:r>
    </w:p>
    <w:p w:rsidR="014F6BD2" w:rsidP="6573F5DA" w:rsidRDefault="014F6BD2" w14:paraId="0ABBC2A3" w14:textId="32CD0D26">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conclusion, when progressing had been made in understanding and supporting dementia care, continue efforts in research, policy development and practice improvement are essential. To address the </w:t>
      </w:r>
      <w:r w:rsidRPr="6573F5DA" w:rsidR="1E7E0C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6573F5DA" w:rsidR="3DFE8C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challenges will help to</w:t>
      </w:r>
      <w:r w:rsidRPr="6573F5DA"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ensure the individuals living with dementia </w:t>
      </w:r>
      <w:r w:rsidRPr="6573F5DA" w:rsidR="6ABA86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6573F5DA"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high-quality, </w:t>
      </w:r>
      <w:r w:rsidRPr="6573F5DA" w:rsidR="58B93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compassionate,</w:t>
      </w:r>
      <w:r w:rsidRPr="6573F5DA" w:rsidR="0EDE5AF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effective care.</w:t>
      </w:r>
    </w:p>
    <w:p w:rsidR="014F6BD2" w:rsidP="6573F5DA" w:rsidRDefault="014F6BD2" w14:paraId="2EDF6E12" w14:textId="016E4FFD">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097ABEF7" w14:textId="1D4622B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20259087" w14:textId="39ECDFA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31C456F8" w14:textId="05C61EB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2BF0F9A7" w14:textId="65D2B80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753A957B" w14:textId="627833A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492C4F4A" w14:textId="1F8ECD4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14667320" w14:textId="0648ACB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09FD27F8" w14:textId="4822A288">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012413FA" w14:textId="440325D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pPr>
      <w:r w:rsidRPr="6573F5DA" w:rsidR="014F6BD2">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References</w:t>
      </w:r>
      <w:r w:rsidRPr="6573F5DA" w:rsidR="196B1D7B">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 xml:space="preserve"> </w:t>
      </w:r>
      <w:r w:rsidRPr="6573F5DA" w:rsidR="661C8098">
        <w:rPr>
          <w:rFonts w:ascii="Arial" w:hAnsi="Arial" w:eastAsia="Arial" w:cs="Arial" w:asciiTheme="minorAscii" w:hAnsiTheme="minorAscii" w:eastAsiaTheme="minorAscii" w:cstheme="minorAscii"/>
          <w:b w:val="1"/>
          <w:bCs w:val="1"/>
          <w:i w:val="0"/>
          <w:iCs w:val="0"/>
          <w:caps w:val="0"/>
          <w:smallCaps w:val="0"/>
          <w:noProof w:val="0"/>
          <w:color w:val="auto"/>
          <w:sz w:val="22"/>
          <w:szCs w:val="22"/>
          <w:u w:val="single"/>
          <w:lang w:val="en-GB"/>
        </w:rPr>
        <w:t xml:space="preserve"> </w:t>
      </w:r>
    </w:p>
    <w:p w:rsidR="53C3264C" w:rsidP="6573F5DA" w:rsidRDefault="53C3264C" w14:paraId="10BBB517" w14:textId="79073BDB">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Chapman et al., </w:t>
      </w:r>
      <w:r w:rsidRPr="6573F5DA" w:rsidR="0AB7459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w:t>
      </w:r>
      <w:r w:rsidRPr="6573F5DA" w:rsidR="53C3264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006)</w:t>
      </w:r>
      <w:r w:rsidRPr="6573F5DA" w:rsidR="1846CB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r w:rsidRPr="6573F5DA" w:rsidR="1846CB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a9c6c1c244d54279">
        <w:r w:rsidRPr="6573F5DA" w:rsidR="1846CB26">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www.pmc.ncbi.nlm.nih.gov/articles/PMC1563968/</w:t>
        </w:r>
      </w:hyperlink>
      <w:r w:rsidRPr="6573F5DA"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6573F5DA"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573F5DA" w:rsidR="48F66F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6573F5DA" w:rsidRDefault="5375B31E" w14:paraId="321499AA" w14:textId="6E67FC8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3298B1A" w:rsidP="6573F5DA" w:rsidRDefault="63298B1A" w14:paraId="741D0001" w14:textId="6E4A646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Reinhard et al., </w:t>
      </w:r>
      <w:r w:rsidRPr="6573F5DA" w:rsidR="77A913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2008) Available at</w:t>
      </w:r>
      <w:r w:rsidRPr="6573F5DA" w:rsidR="63298B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170fae7306f44951">
        <w:r w:rsidRPr="6573F5DA" w:rsidR="63298B1A">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www.ncbi.nlm.nih.gov/books/NBK2665/</w:t>
        </w:r>
      </w:hyperlink>
      <w:r w:rsidRPr="6573F5DA"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6573F5DA"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573F5DA" w:rsidR="42B42F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6573F5DA" w:rsidRDefault="5375B31E" w14:paraId="726FCF1B" w14:textId="4EBC3AF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61C8098" w:rsidP="6573F5DA" w:rsidRDefault="661C8098" w14:paraId="5CC8E628" w14:textId="6ABC198C">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Rees et al., </w:t>
      </w:r>
      <w:r w:rsidRPr="6573F5DA" w:rsidR="52BBF78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2019) Available at:</w:t>
      </w:r>
      <w:r w:rsidRPr="6573F5DA" w:rsidR="661C80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28374e88f1bd4c39">
        <w:r w:rsidRPr="6573F5DA" w:rsidR="661C809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www.sciencedirect.com/science/article/abs/pii/S0020748919302391</w:t>
        </w:r>
      </w:hyperlink>
      <w:r w:rsidRPr="6573F5DA"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6573F5DA"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573F5DA" w:rsidR="7068197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6573F5DA" w:rsidRDefault="5375B31E" w14:paraId="5F940EE5" w14:textId="5B2F02D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96B1D7B" w:rsidP="6573F5DA" w:rsidRDefault="196B1D7B" w14:paraId="0B63FBA7" w14:textId="5B65F2AA">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96B1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Pollock et al., (2024) Available at:</w:t>
      </w:r>
      <w:r w:rsidRPr="6573F5DA" w:rsidR="196B1D7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c2430e75f0374bed">
        <w:r w:rsidRPr="6573F5DA" w:rsidR="196B1D7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www.sciencedirect.com/science/article/pii/S0895435624003287</w:t>
        </w:r>
      </w:hyperlink>
      <w:r w:rsidRPr="6573F5DA"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6573F5DA"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573F5DA" w:rsidR="74ED39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6573F5DA" w:rsidRDefault="5375B31E" w14:paraId="048D94A9" w14:textId="1FE96D8F">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14F6BD2" w:rsidP="6573F5DA" w:rsidRDefault="014F6BD2" w14:paraId="13C117A3" w14:textId="1A3A7C34">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Carter, </w:t>
      </w:r>
      <w:r w:rsidRPr="6573F5DA" w:rsidR="2749E8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Monaghan,</w:t>
      </w:r>
      <w:r w:rsidRPr="6573F5DA"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Santin (2020) Available at:</w:t>
      </w:r>
      <w:r w:rsidRPr="6573F5DA" w:rsidR="014F6BD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809c1e60ea524f7b">
        <w:r w:rsidRPr="6573F5DA" w:rsidR="014F6BD2">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www.onlinelibrary.wiley.com/doi/full/10.1111/hsc.12944</w:t>
        </w:r>
      </w:hyperlink>
      <w:r w:rsidRPr="6573F5DA"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13</w:t>
      </w:r>
      <w:r w:rsidRPr="6573F5DA"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vertAlign w:val="superscript"/>
          <w:lang w:val="en-GB"/>
        </w:rPr>
        <w:t>th</w:t>
      </w:r>
      <w:r w:rsidRPr="6573F5DA" w:rsidR="2522ED6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March 2026)</w:t>
      </w:r>
    </w:p>
    <w:p w:rsidR="5375B31E" w:rsidP="6573F5DA" w:rsidRDefault="5375B31E" w14:paraId="24827F89" w14:textId="677736A9">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8FA2B54" w:rsidP="6573F5DA" w:rsidRDefault="58FA2B54" w14:paraId="1F94D9B5" w14:textId="27B191A4">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Oclc.org, </w:t>
      </w:r>
      <w:r w:rsidRPr="6573F5DA" w:rsidR="50CDB5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2026) Available at:</w:t>
      </w:r>
      <w:r w:rsidRPr="6573F5DA" w:rsidR="58FA2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e1365e1debb74a63">
        <w:r w:rsidRPr="6573F5DA" w:rsidR="58FA2B5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https://www-sciencedirect-com.uwtsd.idm.oclc.org/science/article/pii/S1357303924001312</w:t>
        </w:r>
      </w:hyperlink>
      <w:r w:rsidRPr="6573F5DA" w:rsidR="6B7B5A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58FA2B54" w:rsidP="6573F5DA" w:rsidRDefault="58FA2B54" w14:paraId="3EA7659F" w14:textId="760F49A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1E41FE8D" w14:textId="2A40366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B668150" w:rsidP="6573F5DA" w:rsidRDefault="1B668150" w14:paraId="135685B7" w14:textId="325DE14C">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B6681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Tuffour and </w:t>
      </w:r>
      <w:r w:rsidRPr="6573F5DA" w:rsidR="49ED98A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Ganga (</w:t>
      </w:r>
      <w:r w:rsidRPr="6573F5DA" w:rsidR="1B66815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2023) Available at: </w:t>
      </w:r>
      <w:hyperlink r:id="Rded57c403d7e4e49">
        <w:r w:rsidRPr="6573F5DA" w:rsidR="1B668150">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https://www.cambridge.org/core/journals/global-mental-health/article/dementia-a-call-for-a-paradigm-shift-in-preregistration-nurse-education/5E23DE75FC1BCD0CF52B898454129346</w:t>
        </w:r>
      </w:hyperlink>
      <w:r w:rsidRPr="6573F5DA" w:rsidR="29A11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382A87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(Accessed 22 Mar. 2026)</w:t>
      </w:r>
    </w:p>
    <w:p w:rsidR="1B668150" w:rsidP="6573F5DA" w:rsidRDefault="1B668150" w14:paraId="0CE8523C" w14:textId="73312AE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044D0EDD" w14:textId="5FBCDCF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4A57105" w:rsidP="6573F5DA" w:rsidRDefault="24A57105" w14:paraId="56C0022F" w14:textId="39BE46CE">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4A5710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Khalil, Mohanaruban and Larner (2009) Available at: </w:t>
      </w:r>
      <w:hyperlink r:id="Rb6e0b79c7c7043c7">
        <w:r w:rsidRPr="6573F5DA" w:rsidR="6D70CDF2">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https://pmc.ncbi.nlm.nih.gov/articles/PMC4952689/</w:t>
        </w:r>
      </w:hyperlink>
      <w:r w:rsidRPr="6573F5DA" w:rsidR="5CFABDD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24A57105" w:rsidP="6573F5DA" w:rsidRDefault="24A57105" w14:paraId="26AFA1EA" w14:textId="02D8629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56EB5023" w14:textId="5639D6F6">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1156E09" w:rsidP="6573F5DA" w:rsidRDefault="11156E09" w14:paraId="0A7930A6" w14:textId="7FB9822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Lasrado et al., (2025) Available at</w:t>
      </w: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989d8aa436df43b7">
        <w:r w:rsidRPr="6573F5DA" w:rsidR="11156E09">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https://journals.sagepub.com/doi/full/10.1177/15248380251375488</w:t>
        </w:r>
      </w:hyperlink>
      <w:r w:rsidRPr="6573F5DA" w:rsidR="5F7C4D7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11156E09" w:rsidP="6573F5DA" w:rsidRDefault="11156E09" w14:paraId="460AC3B6" w14:textId="65C498A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590D0B09" w14:textId="5263400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1156E09" w:rsidP="6573F5DA" w:rsidRDefault="11156E09" w14:paraId="4064EA7F" w14:textId="1817F31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Dixon, </w:t>
      </w:r>
      <w:r w:rsidRPr="6573F5DA" w:rsidR="61A2D0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Laing,</w:t>
      </w: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Valentine</w:t>
      </w:r>
      <w:r w:rsidRPr="6573F5DA" w:rsidR="4DE0092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11156E0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(2018) Available at:</w:t>
      </w:r>
      <w:hyperlink r:id="R6bf65f10b19c4a75">
        <w:r w:rsidRPr="6573F5DA" w:rsidR="11156E09">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https://journals.sagepub.com/doi/abs/10.1177/1471301218770478</w:t>
        </w:r>
      </w:hyperlink>
      <w:r w:rsidRPr="6573F5DA" w:rsidR="453EF1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11156E09" w:rsidP="6573F5DA" w:rsidRDefault="11156E09" w14:paraId="7E37BFF5" w14:textId="1A4332F4">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7C0DE0DE" w14:textId="11DD167A">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7BB8B4B" w:rsidP="6573F5DA" w:rsidRDefault="77BB8B4B" w14:paraId="0CDE9AD1" w14:textId="1AF4D455">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Lee, </w:t>
      </w:r>
      <w:r w:rsidRPr="6573F5DA" w:rsidR="5D39BF1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Hillier,</w:t>
      </w:r>
      <w:r w:rsidRPr="6573F5DA"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Harvey</w:t>
      </w:r>
      <w:r w:rsidRPr="6573F5DA" w:rsidR="690BC4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6573F5DA" w:rsidR="77BB8B4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(2014) Available at: </w:t>
      </w:r>
      <w:hyperlink r:id="R1b69c85d022a4ffd">
        <w:r w:rsidRPr="6573F5DA" w:rsidR="77BB8B4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https://www.tandfonline.com/doi/abs/10.2217/nmt.13.72</w:t>
        </w:r>
      </w:hyperlink>
      <w:r w:rsidRPr="6573F5DA" w:rsidR="313404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77BB8B4B" w:rsidP="6573F5DA" w:rsidRDefault="77BB8B4B" w14:paraId="5F31C56C" w14:textId="72FD21D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60147161" w14:textId="5B693CD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4504CEE" w:rsidP="6573F5DA" w:rsidRDefault="24504CEE" w14:paraId="09D3097E" w14:textId="19A7D56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4504CE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Hughes et al., (2019) Available at: </w:t>
      </w:r>
      <w:hyperlink r:id="Rcab08ff70d9d47d3">
        <w:r w:rsidRPr="6573F5DA" w:rsidR="24504CEE">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https://journals.sagepub.com/doi/full/10.1177/1179573519843872</w:t>
        </w:r>
      </w:hyperlink>
      <w:r w:rsidRPr="6573F5DA" w:rsidR="5D2DAE4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24504CEE" w:rsidP="6573F5DA" w:rsidRDefault="24504CEE" w14:paraId="5D01CD7E" w14:textId="3F85BFF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AE9DE48" w:rsidP="6573F5DA" w:rsidRDefault="6AE9DE48" w14:paraId="5EA8CEBB" w14:textId="28404AA3">
      <w:pPr>
        <w:pStyle w:val="Normal"/>
        <w:suppressLineNumbers w:val="0"/>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AE9DE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Arksey and O’Malley (2005) Available at:</w:t>
      </w:r>
      <w:r w:rsidRPr="6573F5DA" w:rsidR="6AE9DE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b2b5264649e94552">
        <w:r w:rsidRPr="6573F5DA" w:rsidR="6AE9DE4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https://www.tandfonline.com/doi/abs/10.1080/1364557032000119616</w:t>
        </w:r>
      </w:hyperlink>
      <w:r w:rsidRPr="6573F5DA" w:rsidR="6BEC86B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6573F5DA" w:rsidP="6573F5DA" w:rsidRDefault="6573F5DA" w14:paraId="2805FA0B" w14:textId="180A3E2C">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AD9D18" w:rsidP="6573F5DA" w:rsidRDefault="08AD9D18" w14:paraId="47D0FDF2" w14:textId="3D25D07F">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Google Books (2023) Available at: </w:t>
      </w:r>
      <w:hyperlink r:id="R31c8e61d00714b5a">
        <w:r w:rsidRPr="6573F5DA" w:rsidR="08AD9D1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https://books.google.co.uk/books?hl=en&amp;lr=&amp;id=65W1EAAAQBAJ&amp;oi=fnd&amp;pg=PR11&amp;dq=info:TZXKqGZ7Ik8J:scholar.google.com&amp;ots=dY25vVXPSC&amp;sig=eaR67q_GjxaP_8hynfx54YDWkTk&amp;redir_esc=y#v=onepage&amp;q&amp;f=false</w:t>
        </w:r>
      </w:hyperlink>
      <w:r w:rsidRPr="6573F5DA"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22 Mar. 2026)</w:t>
      </w:r>
    </w:p>
    <w:p w:rsidR="6573F5DA" w:rsidP="6573F5DA" w:rsidRDefault="6573F5DA" w14:paraId="744D8DB6" w14:textId="51E5003A">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0FBDCD7" w:rsidP="6573F5DA" w:rsidRDefault="00FBDCD7" w14:paraId="284BDEB0" w14:textId="7227536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0FBDCD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Braun and Clarke (2006) Available at: </w:t>
      </w:r>
      <w:hyperlink r:id="R6849db343d094ecb">
        <w:r w:rsidRPr="6573F5DA" w:rsidR="00FBDCD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https://www.tandfonline.com/doi/abs/10.1191/1478088706QP063OA</w:t>
        </w:r>
      </w:hyperlink>
      <w:r w:rsidRPr="6573F5DA" w:rsidR="78BA5CB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C124B5F" w14:textId="11BF86D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342B4B2E" w14:textId="221A6F2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DEAAC87" w:rsidP="6573F5DA" w:rsidRDefault="5DEAAC87" w14:paraId="595C2179" w14:textId="79B4F40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DEAAC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Aveyard and Bradbury-Jones (2019) Available at: </w:t>
      </w:r>
      <w:hyperlink r:id="Re0ab507438cc460c">
        <w:r w:rsidRPr="6573F5DA" w:rsidR="5DEAAC8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https://link.springer.com/article/10.1186/s12874-019-0751-7</w:t>
        </w:r>
      </w:hyperlink>
      <w:r w:rsidRPr="6573F5DA" w:rsidR="6B3F30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B50D65F" w14:textId="47B7683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0D2FF3CC" w14:textId="494A1E4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2C41530" w:rsidP="6573F5DA" w:rsidRDefault="52C41530" w14:paraId="7E591392" w14:textId="5982830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Zoi </w:t>
      </w:r>
      <w:r w:rsidRPr="6573F5DA"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Triandafilidis</w:t>
      </w:r>
      <w:r w:rsidRPr="6573F5DA" w:rsidR="52C4153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et al. (2024) Available at: </w:t>
      </w:r>
      <w:hyperlink r:id="R0b50c71e631a4462">
        <w:r w:rsidRPr="6573F5DA" w:rsidR="52C41530">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https://link.springer.com/article/10.1186/s12904-023-01335-w</w:t>
        </w:r>
      </w:hyperlink>
      <w:r w:rsidRPr="6573F5DA" w:rsidR="7352F88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1448B831" w14:textId="66FDEA84">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4D0FB506" w14:textId="022A7FD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A3A980C" w:rsidP="6573F5DA" w:rsidRDefault="3A3A980C" w14:paraId="7C712DEE" w14:textId="6CDE18B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A3A980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Walsh et al. (2025) Available at: </w:t>
      </w:r>
      <w:hyperlink r:id="R63dae59d89b240d4">
        <w:r w:rsidRPr="6573F5DA" w:rsidR="151B2DF5">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https://www.nature.com/articles/s43856-024-00724-3</w:t>
        </w:r>
      </w:hyperlink>
      <w:r w:rsidRPr="6573F5DA" w:rsidR="6FFB398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265ACB99" w14:textId="49CC05B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6585490D" w14:textId="107AF1E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E247A3E" w:rsidP="6573F5DA" w:rsidRDefault="4E247A3E" w14:paraId="57B4D1CC" w14:textId="59645CB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E247A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Saragosa </w:t>
      </w:r>
      <w:r w:rsidRPr="6573F5DA" w:rsidR="4750B0C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et al. (</w:t>
      </w:r>
      <w:r w:rsidRPr="6573F5DA" w:rsidR="4E247A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2024) </w:t>
      </w:r>
      <w:r w:rsidRPr="6573F5DA" w:rsidR="649BF5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Available at: </w:t>
      </w:r>
      <w:hyperlink r:id="R751a0cba372d467c">
        <w:r w:rsidRPr="6573F5DA" w:rsidR="649BF58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https://link.springer.com/article/10.1186/s12877-024-05250-4</w:t>
        </w:r>
      </w:hyperlink>
      <w:r w:rsidRPr="6573F5DA" w:rsidR="6582E7D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97D5BD4" w14:textId="16B71EF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1DC051D8" w14:textId="70F7335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C827CA" w:rsidP="6573F5DA" w:rsidRDefault="08C827CA" w14:paraId="219219C4" w14:textId="74E1770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color w:val="auto"/>
          <w:sz w:val="22"/>
          <w:szCs w:val="22"/>
        </w:rPr>
      </w:pPr>
      <w:r w:rsidRPr="6573F5DA" w:rsidR="08C827C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Mok et al. (2024) Available at: </w:t>
      </w:r>
      <w:hyperlink r:id="Rb2b3d6953ee64d8f">
        <w:r w:rsidRPr="6573F5DA" w:rsidR="08C827CA">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https://www.bmj.com/content/385/bmj-2023-076268.abstract</w:t>
        </w:r>
      </w:hyperlink>
    </w:p>
    <w:p w:rsidR="6573F5DA" w:rsidP="6573F5DA" w:rsidRDefault="6573F5DA" w14:paraId="4E898D89" w14:textId="4FBC399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80BB394" w:rsidP="6573F5DA" w:rsidRDefault="380BB394" w14:paraId="1BF88D27" w14:textId="6CA00F1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80BB39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Duncan et al. (2023) Available at: </w:t>
      </w:r>
      <w:hyperlink r:id="R2543f26da3d645e6">
        <w:r w:rsidRPr="6573F5DA" w:rsidR="380BB39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https://www.emerald.com/amhid/article-abstract/18/1/12/1228888/Assessing-adherence-to-National-Institute-for?redirectedFrom=fulltext</w:t>
        </w:r>
      </w:hyperlink>
      <w:r w:rsidRPr="6573F5DA" w:rsidR="4DCFE5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61932EFC" w14:textId="3DCAAE0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159F2812" w14:textId="3E9E9CC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7AE9E7C" w:rsidP="6573F5DA" w:rsidRDefault="67AE9E7C" w14:paraId="558B9E1C" w14:textId="7E445A0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67AE9E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(2025) Available at: </w:t>
      </w:r>
      <w:hyperlink r:id="Rbb070cddce244ece">
        <w:r w:rsidRPr="6573F5DA" w:rsidR="67AE9E7C">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https://www.alzheimers.org.uk/news/2025-10-08/carers-people-dementia-struggling-silence#:~:text=Nine%20in%2010%20carers%20for,these%20new%20online%20therapy%20packages</w:t>
        </w:r>
      </w:hyperlink>
      <w:r w:rsidRPr="6573F5DA" w:rsidR="67AE9E7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14A319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0511385" w14:textId="52A8B660">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FCD9460" w14:textId="671B2FB9">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437EBA8" w:rsidP="6573F5DA" w:rsidRDefault="3437EBA8" w14:paraId="30D2E7CB" w14:textId="453F2999">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SCIE (2024) Available at: </w:t>
      </w:r>
      <w:hyperlink r:id="Rd6a654e72a9540f6">
        <w:r w:rsidRPr="6573F5DA" w:rsidR="3437EBA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https://www.scie.org.uk/assessment-and-eligibility/key-duties/</w:t>
        </w:r>
      </w:hyperlink>
      <w:r w:rsidRPr="6573F5DA"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6568176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1AE2EDF" w14:textId="38FEB24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3B5DA957" w14:textId="04EA6794">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809E1CE" w:rsidP="6573F5DA" w:rsidRDefault="4809E1CE" w14:paraId="1C72E9E1" w14:textId="345E27DB">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Health Research Authority (2021) Available at: </w:t>
      </w:r>
      <w:hyperlink r:id="R64b6f715ffc24cbb">
        <w:r w:rsidRPr="6573F5DA" w:rsidR="4809E1CE">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https://www.hra.nhs.uk/planning-and-improving-research/policies-standards-legislation/mental-capacity-act/</w:t>
        </w:r>
      </w:hyperlink>
      <w:r w:rsidRPr="6573F5DA"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7BEE97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14DDAC21" w14:textId="4EC7AEB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43FB28EF" w14:textId="683BAD01">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ED03B54" w:rsidP="6573F5DA" w:rsidRDefault="1ED03B54" w14:paraId="0E4EF9F0" w14:textId="7FC61FE7">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Health Research Authority (2023) Available at: </w:t>
      </w:r>
      <w:hyperlink r:id="Rad64fa8a5fc5472d">
        <w:r w:rsidRPr="6573F5DA" w:rsidR="1ED03B5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https://www.hra.nhs.uk/planning-and-improving-research/policies-standards-legislation/uk-policy-framework-health-social-care-research/uk-policy-framework-health-and-social-care-research/</w:t>
        </w:r>
      </w:hyperlink>
      <w:r w:rsidRPr="6573F5DA"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0BB82A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3AE15D06" w14:textId="7DD96762">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7AF1CA9F" w14:textId="371B3AF3">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D9A73AB" w:rsidP="6573F5DA" w:rsidRDefault="1D9A73AB" w14:paraId="03762739" w14:textId="7741AF5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Albarqi</w:t>
      </w:r>
      <w:r w:rsidRPr="6573F5DA"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(2024) Available at: </w:t>
      </w:r>
      <w:hyperlink r:id="R25a37e8b96e4499b">
        <w:r w:rsidRPr="6573F5DA" w:rsidR="1D9A73AB">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https://pmc.ncbi.nlm.nih.gov/articles/PMC11545332/#:~:text=Technology%2Dassisted%20interventions%2C%20such%20as,or%20mobility%20challenges%20%5B33%5D</w:t>
        </w:r>
      </w:hyperlink>
      <w:r w:rsidRPr="6573F5DA" w:rsidR="1D9A73A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0AC9B5E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13109295" w14:textId="31DA0A4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1E0BCF9" w14:textId="534FE882">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95AC7D4" w:rsidP="6573F5DA" w:rsidRDefault="295AC7D4" w14:paraId="1B4DFCE5" w14:textId="2993CB60">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Alzheimer's Society (2023) Available at: </w:t>
      </w:r>
      <w:hyperlink r:id="R2c54535ece284324">
        <w:r w:rsidRPr="6573F5DA" w:rsidR="295AC7D4">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https://www.alzheimers.org.uk/about-dementia/managing-the-risk-of-dementia/reduce-your-risk-of-dementia/social-isolation</w:t>
        </w:r>
      </w:hyperlink>
      <w:r w:rsidRPr="6573F5DA"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6573F5DA" w:rsidR="039FF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43853AEF" w14:textId="1A46DC79">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96542F6" w14:textId="2EAFF3F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AE52A1D" w:rsidP="6573F5DA" w:rsidRDefault="1AE52A1D" w14:paraId="7C327DCE" w14:textId="72BAEF8F">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AE52A1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Woodbridge et al (2016) Available at: </w:t>
      </w:r>
      <w:hyperlink r:id="Rf11a7b90a2664074">
        <w:r w:rsidRPr="6573F5DA" w:rsidR="1AE52A1D">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https://pmc.ncbi.nlm.nih.gov/articles/PMC6039869/</w:t>
        </w:r>
      </w:hyperlink>
      <w:r w:rsidRPr="6573F5DA" w:rsidR="08933D1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941C049" w14:textId="6981B2B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17655BCA" w14:textId="73583DD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E56CB98" w:rsidP="6573F5DA" w:rsidRDefault="5E56CB98" w14:paraId="7EFBC4A0" w14:textId="770705A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5E56CB9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Kadri et al (2018) Available at: </w:t>
      </w:r>
      <w:hyperlink r:id="Rcd33082d60b14d30">
        <w:r w:rsidRPr="6573F5DA" w:rsidR="5E56CB98">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https://journals.plos.org/plosone/article?id=10.1371/journal.pone.0200031</w:t>
        </w:r>
      </w:hyperlink>
      <w:r w:rsidRPr="6573F5DA" w:rsidR="0476E3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6C8D97D6" w14:textId="1C393DE8">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2DF80466" w14:textId="69C0913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AFBF507" w:rsidP="6573F5DA" w:rsidRDefault="7AFBF507" w14:paraId="28C1C4BA" w14:textId="527942A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7AFBF5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Small et al (2003) Available at: </w:t>
      </w:r>
      <w:hyperlink r:id="R94db2c77779d4608">
        <w:r w:rsidRPr="6573F5DA" w:rsidR="7AFBF507">
          <w:rPr>
            <w:rStyle w:val="Hyperlink"/>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https://pubs.asha.org/doi/abs/10.1044/1092-4388%282003/028%29</w:t>
        </w:r>
      </w:hyperlink>
      <w:r w:rsidRPr="6573F5DA" w:rsidR="3623C8F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(Accessed 24 Mar. 2026)</w:t>
      </w:r>
    </w:p>
    <w:p w:rsidR="6573F5DA" w:rsidP="6573F5DA" w:rsidRDefault="6573F5DA" w14:paraId="08012EFC" w14:textId="401EC226">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04701046" w14:textId="7C5C07A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D12C706" w14:textId="211660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38C415A" w14:textId="123370A4">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0B486790" w14:textId="2374439E">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3D140910" w14:textId="2DC5153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69111CAF" w14:textId="1031F2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295AC7D4" w:rsidP="6573F5DA" w:rsidRDefault="295AC7D4" w14:paraId="4416E399" w14:textId="7F312A43">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295AC7D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573F5DA" w:rsidP="6573F5DA" w:rsidRDefault="6573F5DA" w14:paraId="4E837DEB" w14:textId="39B9A41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ED03B54" w:rsidP="6573F5DA" w:rsidRDefault="1ED03B54" w14:paraId="08A7791A" w14:textId="11CC99B8">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1ED03B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573F5DA" w:rsidP="6573F5DA" w:rsidRDefault="6573F5DA" w14:paraId="653DCDB7" w14:textId="154E8A86">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4809E1CE" w:rsidP="6573F5DA" w:rsidRDefault="4809E1CE" w14:paraId="4C18A9F1" w14:textId="5189E415">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4809E1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573F5DA" w:rsidP="6573F5DA" w:rsidRDefault="6573F5DA" w14:paraId="6B7C4185" w14:textId="3D3D1737">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434D07F2" w14:textId="2CF530AC">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58764661" w14:textId="5FFA6328">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437EBA8" w:rsidP="6573F5DA" w:rsidRDefault="3437EBA8" w14:paraId="2907F95C" w14:textId="53524A5E">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3437EBA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573F5DA" w:rsidP="6573F5DA" w:rsidRDefault="6573F5DA" w14:paraId="4613A960" w14:textId="21F3B25A">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0A35D6CE" w14:textId="4CE2097C">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2B2F1B34" w14:textId="28DCED61">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39A76B4A" w14:textId="0639B5A3">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75FB4809" w14:textId="4486A1A5">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4485F2F6" w14:textId="362A2157">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6573F5DA" w:rsidP="6573F5DA" w:rsidRDefault="6573F5DA" w14:paraId="480C797E" w14:textId="1B18E04D">
      <w:pPr>
        <w:pStyle w:val="Normal"/>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8AD9D18" w:rsidP="6573F5DA" w:rsidRDefault="08AD9D18" w14:paraId="53739756" w14:textId="05C35B8C">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6573F5DA" w:rsidR="08AD9D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6573F5DA" w:rsidP="6573F5DA" w:rsidRDefault="6573F5DA" w14:paraId="4A7BEB9E" w14:textId="622517B2">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pPr>
    </w:p>
    <w:p w:rsidR="6573F5DA" w:rsidP="6573F5DA" w:rsidRDefault="6573F5DA" w14:paraId="00281878" w14:textId="5CFBAA2D">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510DDD71" w14:textId="0813E61B">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4ED6FDF1" w14:textId="56795B05">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288AD603" w14:textId="33AA21C1">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43870711" w14:textId="374A22F4">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136ABB75" w14:textId="5A0EFF3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4A767309" w14:textId="11D4A2EF">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5802E8C9" w14:textId="6EE1048E">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121D759F" w14:textId="4121F632">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07673708" w14:textId="0544B161">
      <w:pPr>
        <w:pStyle w:val="Normal"/>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5375B31E" w:rsidP="6573F5DA" w:rsidRDefault="5375B31E" w14:paraId="28C8BBC8" w14:textId="0247B11D">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6573F5DA" w:rsidRDefault="5375B31E" w14:paraId="0A96F2B6" w14:textId="663BD1F9">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6573F5DA" w:rsidRDefault="5375B31E" w14:paraId="228AE15D" w14:textId="5D8C5230">
      <w:pPr>
        <w:spacing w:before="120" w:beforeAutospacing="off" w:after="120" w:afterAutospacing="off" w:line="360" w:lineRule="auto"/>
        <w:jc w:val="left"/>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p>
    <w:p w:rsidR="5375B31E" w:rsidP="6573F5DA" w:rsidRDefault="5375B31E" w14:paraId="682044C8" w14:textId="3AA44F22">
      <w:pPr>
        <w:spacing w:before="120" w:beforeAutospacing="off" w:after="120" w:afterAutospacing="off" w:line="360" w:lineRule="auto"/>
        <w:jc w:val="left"/>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p>
    <w:p w:rsidR="5375B31E" w:rsidP="6573F5DA" w:rsidRDefault="5375B31E" w14:paraId="383D0746" w14:textId="1AA4D8D5">
      <w:pPr>
        <w:spacing w:line="360" w:lineRule="auto"/>
        <w:rPr>
          <w:rFonts w:ascii="Arial" w:hAnsi="Arial" w:eastAsia="Arial" w:cs="Arial" w:asciiTheme="minorAscii" w:hAnsiTheme="minorAscii" w:eastAsiaTheme="minorAscii" w:cstheme="minorAscii"/>
          <w:color w:val="auto"/>
          <w:sz w:val="22"/>
          <w:szCs w:val="22"/>
        </w:rPr>
      </w:pPr>
    </w:p>
    <w:p w:rsidR="5375B31E" w:rsidP="6573F5DA" w:rsidRDefault="5375B31E" w14:paraId="6E77233A" w14:textId="09A96CE4">
      <w:pPr>
        <w:pStyle w:val="Normal"/>
        <w:spacing w:line="360" w:lineRule="auto"/>
        <w:rPr>
          <w:rFonts w:ascii="Arial" w:hAnsi="Arial" w:eastAsia="Arial" w:cs="Arial" w:asciiTheme="minorAscii" w:hAnsiTheme="minorAscii" w:eastAsiaTheme="minorAscii" w:cstheme="minorAscii"/>
          <w:b w:val="1"/>
          <w:bCs w:val="1"/>
          <w:i w:val="0"/>
          <w:iCs w:val="0"/>
          <w:strike w:val="0"/>
          <w:dstrike w:val="0"/>
          <w:noProof w:val="0"/>
          <w:color w:val="auto" w:themeColor="text1" w:themeTint="FF" w:themeShade="FF"/>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0eGRLQLEdoHkTR" int2:id="h8yKqU9z">
      <int2:state int2:type="spell" int2:value="Rejected"/>
    </int2:textHash>
    <int2:textHash int2:hashCode="ap944IQCbzZmfv" int2:id="SkOKUWft">
      <int2:state int2:type="spell" int2:value="Rejected"/>
    </int2:textHash>
    <int2:bookmark int2:bookmarkName="_Int_f7kepof8" int2:invalidationBookmarkName="" int2:hashCode="aiCJTnE1e830TV" int2:id="pIO858XZ">
      <int2:state int2:type="style" int2:value="Rejected"/>
    </int2:bookmark>
    <int2:entireDocument int2:id="gzYrLBUl">
      <int2:extLst>
        <oel:ext uri="E302BA01-7950-474C-9AD3-286E660C40A8">
          <int2:similaritySummary int2:version="1" int2:runId="1774315571785" int2:tilesCheckedInThisRun="89" int2:totalNumOfTiles="89" int2:similarityAnnotationCount="0" int2:numWords="3751" int2:numFlaggedWords="0"/>
        </oel:ext>
      </int2:extLst>
    </int2:entireDocument>
  </int2:observations>
  <int2:intelligenceSettings/>
  <int2:onDemandWorkflows>
    <int2:onDemandWorkflow int2:type="SimilarityCheck" int2:paragraphVersions="5E5B6DB4-5E174325 5E5787A5-3ADC4985 6290E223-44C09CC7 389B17C8-7B73EAFF 4687645F-3EA1EF99 164E3693-4B54DDD8 158BD2C6-3AC038BA 470978BB-076232B9 0F8AC3DC-32C5210A 044641BD-781D042D 644443BC-5C54E3D2 6FBA4131-4C4F6935 384FB408-59EF6CBD 3EFF30D8-0185DE50 01FF87FA-7C7727DB 0440B262-4C5424D7 7DEB1449-25A46668 66652B1C-11C623A3 17B34DD5-25B7A7D7 1483E9FE-615C0D94 12EBF91F-2184A88F 448390AD-571D3612 326C53BE-291B1EDE 3A21B466-616EB623 20F68046-6EE52B53 3178B87C-7FE49934 1C778E03-4702CE78 16ED073B-13D3DCD1 5D74EC72-4FF25FBA 68E36B83-04BC61D2 34FEFA1A-43A4B1CE 7E73E04C-3D689549 3DD27CE4-74426BF3 14B687EB-0F6B280B 632D9231-12F9ADAF 2614F382-45F56061 22C98DED-65218320 1A04CD61-21B45DB3 5B50F7F0-54240A39 23DE474D-4E07662F 7041DFD7-3917E8A9 4BB1BE6F-48A8B4AE 0A34849F-4141A30F 25C1ABA7-74D4EF71 467D2B6A-79A59560 7DDB51C5-7800D6CB 4F952E3A-54C6FA7B 2C77342D-01BF7CFC 12461399-46BAC51F 3A738071-0D16DEA5 0272A217-7477816B 1372F422-47481EEF 289B9A2F-7F955913 0C7ED406-382F5AC8 60D7716E-7DFDA977 2432A34E-4EB2D43C 519B995A-1AE9279D 387CEA7F-1F7BB88B 1130925D-27F37C4E 1E1C21EA-6DED2893 4D706A91-377FA6C9 4798B62A-3723EB9A 76BB10D5-697132B5 2AE047D7-32E13C2C 0D56F88B-5B65696E 14656989-2BAB64B6 0ABBC2A3-32CD0D26 2EDF6E12-016E4FFD 097ABEF7-1D4622BF 20259087-39ECDFA8 31C456F8-05C61EBA 2BF0F9A7-65D2B804 753A957B-627833AF 492C4F4A-1F8ECD48 14667320-0648ACBB 09FD27F8-4822A288 0CB98AC6-0E649812 50BA0EE0-3314F2D7 583153BB-51246E0E 6C157B59-339BBBCD 05A8EF11-75B249FC 6E4A13C7-75B8158D 012413FA-26B65997 10BBB517-79073BDB 321499AA-6E67FC8E 741D0001-6E4A646E 726FCF1B-4EBC3AFE 5CC8E628-6ABC198C 5F940EE5-5B2F02D2 0B63FBA7-5B65F2AA 048D94A9-1FE96D8F 13C117A3-1A3A7C34 24827F89-677736A9 1F94D9B5-27B191A4 3EA7659F-760F49A5 1E41FE8D-2A403665 135685B7-325DE14C 0CE8523C-73312AEB 044D0EDD-5FBCDCFE 56C0022F-39BE46CE 26AFA1EA-02D8629E 56EB5023-5639D6F6 0A7930A6-7FB98229 460AC3B6-65C498AE 590D0B09-5263400B 4064EA7F-1817F31D 7E37BFF5-1A4332F4 7C0DE0DE-11DD167A 0CDE9AD1-1AF4D455 5F31C56C-72FD21DF 60147161-5B693CD5 09D3097E-19A7D562 5D01CD7E-3F85BFFF 5EA8CEBB-28404AA3 2805FA0B-180A3E2C 47D0FDF2-3D25D07F 744D8DB6-51E5003A 284BDEB0-72275366 0C124B5F-11BF86D3 342B4B2E-221A6F25 595C2179-79B4F406 0B50D65F-47B76839 0D2FF3CC-494A1E49 7E591392-59828300 1448B831-66FDEA84 4D0FB506-022A7FD9 7C712DEE-6CDE18B6 265ACB99-49CC05BC 6585490D-107AF1EF 57B4D1CC-59645CB7 097D5BD4-16B71EFF 1DC051D8-70F73351 219219C4-74E1770A 4E898D89-4FBC399D 1BF88D27-6CA00F10 61932EFC-3DCAAE09 159F2812-3E9E9CCF 558B9E1C-7E445A0F 00511385-52A8B660 5FCD9460-671B2FB9 30D2E7CB-453F2999 01AE2EDF-38FEB24C 3B5DA957-04EA6794 1C72E9E1-345E27DB 14DDAC21-4EC7AEB6 43FB28EF-683BAD01 0E4EF9F0-7FC61FE7 3AE15D06-7DD96762 7AF1CA9F-371B3AF3 03762739-7741AF5C 13109295-31DA0A47 51E0BCF9-534FE882 1B4DFCE5-2993CB60 43853AEF-1A46DC79 596542F6-2EAFF3F3 7C327DCE-72BAEF8F 0941C049-6981B2B8 17655BCA-73583DDD 7EFBC4A0-770705A8 6C8D97D6-1C393DE8 2DF80466-69C09131 28C1C4BA-527942A7 08012EFC-401EC226 04701046-7C5C07AA 5D12C706-2116605A 538C415A-123370A4 0B486790-2374439E 3D140910-2DC5153D 69111CAF-1031F25A 4416E399-7F312A43 4E837DEB-39B9A415 08A7791A-11CC99B8 653DCDB7-154E8A86 4C18A9F1-5189E415 6B7C4185-3D3D1737 434D07F2-2CF530AC 58764661-5FFA6328 2907F95C-53524A5E 4613A960-21F3B25A 0A35D6CE-4CE2097C 2B2F1B34-28DCED61 39A76B4A-0639B5A3 75FB4809-4486A1A5 4485F2F6-362A2157 480C797E-1B18E04D 53739756-05C35B8C 4A7BEB9E-622517B2 00281878-5CFBAA2D 510DDD71-0813E61B 4ED6FDF1-56795B05 288AD603-33AA21C1 43870711-374A22F4 136ABB75-5A0EFF3F 4A767309-11D4A2EF 5802E8C9-6EE1048E 121D759F-4121F632 07673708-0544B161 28C8BBC8-0247B11D 0A96F2B6-663BD1F9 228AE15D-5D8C5230 682044C8-3AA44F22 383D0746-1AA4D8D5 6E77233A-09A96CE4"/>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F7F2CB"/>
    <w:rsid w:val="004A7BE4"/>
    <w:rsid w:val="00FBDCD7"/>
    <w:rsid w:val="0112B660"/>
    <w:rsid w:val="013B43BF"/>
    <w:rsid w:val="014F6BD2"/>
    <w:rsid w:val="018297E5"/>
    <w:rsid w:val="01AF48A7"/>
    <w:rsid w:val="01BA86A3"/>
    <w:rsid w:val="01CA17E7"/>
    <w:rsid w:val="02204135"/>
    <w:rsid w:val="02676D94"/>
    <w:rsid w:val="029EF937"/>
    <w:rsid w:val="02AE2822"/>
    <w:rsid w:val="02CD6707"/>
    <w:rsid w:val="02DB906A"/>
    <w:rsid w:val="02DF5D96"/>
    <w:rsid w:val="031714DA"/>
    <w:rsid w:val="037A962F"/>
    <w:rsid w:val="038B99AE"/>
    <w:rsid w:val="039FF207"/>
    <w:rsid w:val="04041964"/>
    <w:rsid w:val="040F9330"/>
    <w:rsid w:val="043896E3"/>
    <w:rsid w:val="0441D824"/>
    <w:rsid w:val="0459C2DD"/>
    <w:rsid w:val="0476E3EB"/>
    <w:rsid w:val="04B11ED1"/>
    <w:rsid w:val="04D09A54"/>
    <w:rsid w:val="052759AB"/>
    <w:rsid w:val="0550D062"/>
    <w:rsid w:val="058127DF"/>
    <w:rsid w:val="058F8AC9"/>
    <w:rsid w:val="05CEF7EE"/>
    <w:rsid w:val="05E25AC5"/>
    <w:rsid w:val="05F53C55"/>
    <w:rsid w:val="0646EC4D"/>
    <w:rsid w:val="065B50FA"/>
    <w:rsid w:val="06909B2C"/>
    <w:rsid w:val="073746E4"/>
    <w:rsid w:val="07755645"/>
    <w:rsid w:val="077BFC2A"/>
    <w:rsid w:val="07A98D20"/>
    <w:rsid w:val="07C50EAA"/>
    <w:rsid w:val="07DED826"/>
    <w:rsid w:val="081B7877"/>
    <w:rsid w:val="088F9ABE"/>
    <w:rsid w:val="08933D1A"/>
    <w:rsid w:val="08AD9D18"/>
    <w:rsid w:val="08C827CA"/>
    <w:rsid w:val="08CBD4BF"/>
    <w:rsid w:val="08D11FA7"/>
    <w:rsid w:val="08D42711"/>
    <w:rsid w:val="08E6FE6B"/>
    <w:rsid w:val="08F3FC9E"/>
    <w:rsid w:val="094AB98B"/>
    <w:rsid w:val="09BD7010"/>
    <w:rsid w:val="09F5F4A5"/>
    <w:rsid w:val="0A9057B8"/>
    <w:rsid w:val="0AB74596"/>
    <w:rsid w:val="0ABD54EE"/>
    <w:rsid w:val="0AC9B5E7"/>
    <w:rsid w:val="0ADF57B0"/>
    <w:rsid w:val="0B206FD1"/>
    <w:rsid w:val="0B384281"/>
    <w:rsid w:val="0B452207"/>
    <w:rsid w:val="0B944519"/>
    <w:rsid w:val="0B9C8654"/>
    <w:rsid w:val="0BA44676"/>
    <w:rsid w:val="0BB1FB84"/>
    <w:rsid w:val="0BB82A04"/>
    <w:rsid w:val="0BCC635B"/>
    <w:rsid w:val="0BDCCF54"/>
    <w:rsid w:val="0BEF91BB"/>
    <w:rsid w:val="0BF03393"/>
    <w:rsid w:val="0C183D11"/>
    <w:rsid w:val="0C33838E"/>
    <w:rsid w:val="0C6F569C"/>
    <w:rsid w:val="0CB1FBAB"/>
    <w:rsid w:val="0D09391C"/>
    <w:rsid w:val="0D1BE511"/>
    <w:rsid w:val="0D22C2EC"/>
    <w:rsid w:val="0DCDB070"/>
    <w:rsid w:val="0DE01062"/>
    <w:rsid w:val="0E07C3C7"/>
    <w:rsid w:val="0E8CE801"/>
    <w:rsid w:val="0E931ED1"/>
    <w:rsid w:val="0EDE5AF0"/>
    <w:rsid w:val="0EFA1A14"/>
    <w:rsid w:val="0F2BC79D"/>
    <w:rsid w:val="0F32C6A0"/>
    <w:rsid w:val="0F36C553"/>
    <w:rsid w:val="0F619EAE"/>
    <w:rsid w:val="0F72A4E5"/>
    <w:rsid w:val="0FEDA42C"/>
    <w:rsid w:val="102E0588"/>
    <w:rsid w:val="10797E75"/>
    <w:rsid w:val="108BB54B"/>
    <w:rsid w:val="1095AB9D"/>
    <w:rsid w:val="10E8A999"/>
    <w:rsid w:val="11156E09"/>
    <w:rsid w:val="11B9AB0A"/>
    <w:rsid w:val="11BBAFCC"/>
    <w:rsid w:val="11CADA95"/>
    <w:rsid w:val="11CF4F78"/>
    <w:rsid w:val="12082FAD"/>
    <w:rsid w:val="120B0926"/>
    <w:rsid w:val="126EC7D5"/>
    <w:rsid w:val="129AFB34"/>
    <w:rsid w:val="12A01AAF"/>
    <w:rsid w:val="12A96807"/>
    <w:rsid w:val="12BA81E5"/>
    <w:rsid w:val="130D2503"/>
    <w:rsid w:val="13182FC0"/>
    <w:rsid w:val="133CB038"/>
    <w:rsid w:val="13BF7A40"/>
    <w:rsid w:val="13D8E590"/>
    <w:rsid w:val="1435D181"/>
    <w:rsid w:val="14846C00"/>
    <w:rsid w:val="1490A967"/>
    <w:rsid w:val="14A31976"/>
    <w:rsid w:val="150FA31B"/>
    <w:rsid w:val="151B2DF5"/>
    <w:rsid w:val="1524580D"/>
    <w:rsid w:val="158CBB7E"/>
    <w:rsid w:val="15D4809F"/>
    <w:rsid w:val="162D6B97"/>
    <w:rsid w:val="1634288F"/>
    <w:rsid w:val="1655F175"/>
    <w:rsid w:val="168788BE"/>
    <w:rsid w:val="168AE8CE"/>
    <w:rsid w:val="16B44CC5"/>
    <w:rsid w:val="16D2607F"/>
    <w:rsid w:val="174C3AE1"/>
    <w:rsid w:val="178D98C5"/>
    <w:rsid w:val="179F1751"/>
    <w:rsid w:val="17EE8667"/>
    <w:rsid w:val="182C40F0"/>
    <w:rsid w:val="1846CB26"/>
    <w:rsid w:val="184D1B01"/>
    <w:rsid w:val="186616A7"/>
    <w:rsid w:val="18813781"/>
    <w:rsid w:val="18AEC672"/>
    <w:rsid w:val="18BAE51E"/>
    <w:rsid w:val="19353B16"/>
    <w:rsid w:val="19368004"/>
    <w:rsid w:val="196B1D7B"/>
    <w:rsid w:val="198D12A8"/>
    <w:rsid w:val="1A3CD5DA"/>
    <w:rsid w:val="1A4504C4"/>
    <w:rsid w:val="1A49E965"/>
    <w:rsid w:val="1A507740"/>
    <w:rsid w:val="1A72CE6D"/>
    <w:rsid w:val="1A7C37ED"/>
    <w:rsid w:val="1ACA2C34"/>
    <w:rsid w:val="1ADA2E5B"/>
    <w:rsid w:val="1AE52A1D"/>
    <w:rsid w:val="1AF44F5B"/>
    <w:rsid w:val="1B0642E1"/>
    <w:rsid w:val="1B668150"/>
    <w:rsid w:val="1B71DA84"/>
    <w:rsid w:val="1B8600B3"/>
    <w:rsid w:val="1BAD271B"/>
    <w:rsid w:val="1BB8F66E"/>
    <w:rsid w:val="1BE02063"/>
    <w:rsid w:val="1BE56E48"/>
    <w:rsid w:val="1BF92DA6"/>
    <w:rsid w:val="1D1E4A20"/>
    <w:rsid w:val="1D414DEA"/>
    <w:rsid w:val="1D6FC215"/>
    <w:rsid w:val="1D921054"/>
    <w:rsid w:val="1D9A73AB"/>
    <w:rsid w:val="1DE2E22F"/>
    <w:rsid w:val="1DEDD349"/>
    <w:rsid w:val="1E6BF971"/>
    <w:rsid w:val="1E7E0CC3"/>
    <w:rsid w:val="1EBAB786"/>
    <w:rsid w:val="1ED03B54"/>
    <w:rsid w:val="1EF50420"/>
    <w:rsid w:val="1F20223E"/>
    <w:rsid w:val="1F6BA2DD"/>
    <w:rsid w:val="1FBFE4A1"/>
    <w:rsid w:val="200AF6EA"/>
    <w:rsid w:val="20350515"/>
    <w:rsid w:val="205DF47D"/>
    <w:rsid w:val="207F2EFB"/>
    <w:rsid w:val="208CF4E7"/>
    <w:rsid w:val="209020A4"/>
    <w:rsid w:val="20BFAF05"/>
    <w:rsid w:val="20EA4FBB"/>
    <w:rsid w:val="21359445"/>
    <w:rsid w:val="213E3EE0"/>
    <w:rsid w:val="21423F14"/>
    <w:rsid w:val="214F37ED"/>
    <w:rsid w:val="216ACB25"/>
    <w:rsid w:val="21EEA2A1"/>
    <w:rsid w:val="21F79553"/>
    <w:rsid w:val="22480D11"/>
    <w:rsid w:val="22503CF6"/>
    <w:rsid w:val="22583C0E"/>
    <w:rsid w:val="228CFDCA"/>
    <w:rsid w:val="2307FD72"/>
    <w:rsid w:val="231B115E"/>
    <w:rsid w:val="23251541"/>
    <w:rsid w:val="23404404"/>
    <w:rsid w:val="238FD585"/>
    <w:rsid w:val="2397015F"/>
    <w:rsid w:val="2428948F"/>
    <w:rsid w:val="243B9E88"/>
    <w:rsid w:val="24504CEE"/>
    <w:rsid w:val="2450918B"/>
    <w:rsid w:val="24679EB3"/>
    <w:rsid w:val="248FDDCA"/>
    <w:rsid w:val="24A57105"/>
    <w:rsid w:val="24F2B1D0"/>
    <w:rsid w:val="24FAB8FE"/>
    <w:rsid w:val="2522ED6E"/>
    <w:rsid w:val="258361AE"/>
    <w:rsid w:val="25EC6D42"/>
    <w:rsid w:val="26106162"/>
    <w:rsid w:val="26129E8C"/>
    <w:rsid w:val="261587EE"/>
    <w:rsid w:val="26229E44"/>
    <w:rsid w:val="2627E50F"/>
    <w:rsid w:val="263FB1E1"/>
    <w:rsid w:val="266813BC"/>
    <w:rsid w:val="26881AA2"/>
    <w:rsid w:val="26AB36B5"/>
    <w:rsid w:val="26B34B08"/>
    <w:rsid w:val="26BA4604"/>
    <w:rsid w:val="26CA5EB8"/>
    <w:rsid w:val="27162B21"/>
    <w:rsid w:val="2749E81A"/>
    <w:rsid w:val="274AFB98"/>
    <w:rsid w:val="27CEE830"/>
    <w:rsid w:val="27DE566A"/>
    <w:rsid w:val="281530F1"/>
    <w:rsid w:val="2844353C"/>
    <w:rsid w:val="28AAA087"/>
    <w:rsid w:val="28AB9028"/>
    <w:rsid w:val="28B2EC82"/>
    <w:rsid w:val="292DB426"/>
    <w:rsid w:val="2938AAB8"/>
    <w:rsid w:val="295AC7D4"/>
    <w:rsid w:val="2971DFC9"/>
    <w:rsid w:val="29884D7B"/>
    <w:rsid w:val="29A0AE61"/>
    <w:rsid w:val="29A11EAA"/>
    <w:rsid w:val="29B0C2E7"/>
    <w:rsid w:val="29C8A01B"/>
    <w:rsid w:val="29CF8523"/>
    <w:rsid w:val="29DCD1DC"/>
    <w:rsid w:val="29F8A295"/>
    <w:rsid w:val="2A022950"/>
    <w:rsid w:val="2A237792"/>
    <w:rsid w:val="2A42C563"/>
    <w:rsid w:val="2A544E09"/>
    <w:rsid w:val="2A5C99F5"/>
    <w:rsid w:val="2A7E45A3"/>
    <w:rsid w:val="2AA2ECEF"/>
    <w:rsid w:val="2AC01545"/>
    <w:rsid w:val="2AC41473"/>
    <w:rsid w:val="2B3A77E9"/>
    <w:rsid w:val="2B68E25E"/>
    <w:rsid w:val="2BEB0DB8"/>
    <w:rsid w:val="2C175F77"/>
    <w:rsid w:val="2C6B769F"/>
    <w:rsid w:val="2C940CBC"/>
    <w:rsid w:val="2CCB9879"/>
    <w:rsid w:val="2D677B97"/>
    <w:rsid w:val="2D904011"/>
    <w:rsid w:val="2E0C7066"/>
    <w:rsid w:val="2E934E58"/>
    <w:rsid w:val="2EC16180"/>
    <w:rsid w:val="2ED5ACD0"/>
    <w:rsid w:val="2F4BC2AD"/>
    <w:rsid w:val="2F58F8BC"/>
    <w:rsid w:val="2F644DC2"/>
    <w:rsid w:val="2F66DFDB"/>
    <w:rsid w:val="2F786F5D"/>
    <w:rsid w:val="2FB8A322"/>
    <w:rsid w:val="2FCE0C58"/>
    <w:rsid w:val="301ED8AE"/>
    <w:rsid w:val="307AECF2"/>
    <w:rsid w:val="30A17CB3"/>
    <w:rsid w:val="30A45A57"/>
    <w:rsid w:val="311F792B"/>
    <w:rsid w:val="312632E1"/>
    <w:rsid w:val="31340457"/>
    <w:rsid w:val="316CCFD7"/>
    <w:rsid w:val="31ACF4E4"/>
    <w:rsid w:val="31B60682"/>
    <w:rsid w:val="32254993"/>
    <w:rsid w:val="326EF972"/>
    <w:rsid w:val="329F6729"/>
    <w:rsid w:val="32BF89B4"/>
    <w:rsid w:val="32CBCD75"/>
    <w:rsid w:val="3323C29B"/>
    <w:rsid w:val="332C054C"/>
    <w:rsid w:val="333412AB"/>
    <w:rsid w:val="3338D483"/>
    <w:rsid w:val="3356BAFB"/>
    <w:rsid w:val="3391D8E4"/>
    <w:rsid w:val="33B8208D"/>
    <w:rsid w:val="33C626A9"/>
    <w:rsid w:val="33D97D58"/>
    <w:rsid w:val="33E36512"/>
    <w:rsid w:val="3416B2A4"/>
    <w:rsid w:val="34232347"/>
    <w:rsid w:val="34272C65"/>
    <w:rsid w:val="343154DA"/>
    <w:rsid w:val="3437EBA8"/>
    <w:rsid w:val="344B968B"/>
    <w:rsid w:val="34531D6E"/>
    <w:rsid w:val="34C5C9EB"/>
    <w:rsid w:val="34D4CEB5"/>
    <w:rsid w:val="34D781C2"/>
    <w:rsid w:val="34F24682"/>
    <w:rsid w:val="34FB18FC"/>
    <w:rsid w:val="35029BAC"/>
    <w:rsid w:val="350A43E9"/>
    <w:rsid w:val="353EA307"/>
    <w:rsid w:val="35988D36"/>
    <w:rsid w:val="3613197D"/>
    <w:rsid w:val="3623C8F1"/>
    <w:rsid w:val="36B76DDD"/>
    <w:rsid w:val="36DD4CC3"/>
    <w:rsid w:val="3709DB20"/>
    <w:rsid w:val="371D640E"/>
    <w:rsid w:val="37417048"/>
    <w:rsid w:val="375C6E46"/>
    <w:rsid w:val="37784BD2"/>
    <w:rsid w:val="37A90FC9"/>
    <w:rsid w:val="380BB394"/>
    <w:rsid w:val="382A8784"/>
    <w:rsid w:val="38307A98"/>
    <w:rsid w:val="384D9692"/>
    <w:rsid w:val="386B0942"/>
    <w:rsid w:val="388C4811"/>
    <w:rsid w:val="38B25A18"/>
    <w:rsid w:val="38C27848"/>
    <w:rsid w:val="38CDBF50"/>
    <w:rsid w:val="393D0528"/>
    <w:rsid w:val="3951C9D4"/>
    <w:rsid w:val="3A024424"/>
    <w:rsid w:val="3A3A980C"/>
    <w:rsid w:val="3A708C69"/>
    <w:rsid w:val="3A747D97"/>
    <w:rsid w:val="3AA9A380"/>
    <w:rsid w:val="3AE008F3"/>
    <w:rsid w:val="3AF9D98B"/>
    <w:rsid w:val="3B03F5B6"/>
    <w:rsid w:val="3B21D037"/>
    <w:rsid w:val="3B2828DD"/>
    <w:rsid w:val="3B528B2D"/>
    <w:rsid w:val="3B541237"/>
    <w:rsid w:val="3B80F355"/>
    <w:rsid w:val="3BAE1203"/>
    <w:rsid w:val="3BC0B993"/>
    <w:rsid w:val="3BD62501"/>
    <w:rsid w:val="3C171361"/>
    <w:rsid w:val="3C248911"/>
    <w:rsid w:val="3C286096"/>
    <w:rsid w:val="3C3FD307"/>
    <w:rsid w:val="3C486A46"/>
    <w:rsid w:val="3C6C6F65"/>
    <w:rsid w:val="3CA7DA19"/>
    <w:rsid w:val="3CB0DDC3"/>
    <w:rsid w:val="3CFE0768"/>
    <w:rsid w:val="3D9AA9E2"/>
    <w:rsid w:val="3DE111E1"/>
    <w:rsid w:val="3DFE8C72"/>
    <w:rsid w:val="3E46C80C"/>
    <w:rsid w:val="3E8A088E"/>
    <w:rsid w:val="3EA7B5EE"/>
    <w:rsid w:val="3F444A7F"/>
    <w:rsid w:val="3F7B4101"/>
    <w:rsid w:val="3FA2104E"/>
    <w:rsid w:val="3FE1312A"/>
    <w:rsid w:val="3FF8FE4E"/>
    <w:rsid w:val="4003C758"/>
    <w:rsid w:val="400B207F"/>
    <w:rsid w:val="400BD6F6"/>
    <w:rsid w:val="4018F0A9"/>
    <w:rsid w:val="40200CA0"/>
    <w:rsid w:val="40322B8C"/>
    <w:rsid w:val="405FE734"/>
    <w:rsid w:val="40EFF05A"/>
    <w:rsid w:val="413B1C76"/>
    <w:rsid w:val="416E8BFD"/>
    <w:rsid w:val="417D0035"/>
    <w:rsid w:val="419D4DE5"/>
    <w:rsid w:val="41AE178F"/>
    <w:rsid w:val="41C99166"/>
    <w:rsid w:val="42099632"/>
    <w:rsid w:val="420D6A4F"/>
    <w:rsid w:val="422DB46D"/>
    <w:rsid w:val="4275776C"/>
    <w:rsid w:val="427C52D9"/>
    <w:rsid w:val="427C5C97"/>
    <w:rsid w:val="428184E3"/>
    <w:rsid w:val="4284221F"/>
    <w:rsid w:val="4287CAC2"/>
    <w:rsid w:val="42B42F8F"/>
    <w:rsid w:val="42ECF4FF"/>
    <w:rsid w:val="43236947"/>
    <w:rsid w:val="432CF75E"/>
    <w:rsid w:val="432DC183"/>
    <w:rsid w:val="4337D37E"/>
    <w:rsid w:val="434920D2"/>
    <w:rsid w:val="43519F59"/>
    <w:rsid w:val="4365D998"/>
    <w:rsid w:val="43A6890D"/>
    <w:rsid w:val="44280BCD"/>
    <w:rsid w:val="44AE9D93"/>
    <w:rsid w:val="44B82AC7"/>
    <w:rsid w:val="44DBE1AE"/>
    <w:rsid w:val="4536882D"/>
    <w:rsid w:val="453AEA6B"/>
    <w:rsid w:val="453EF1E0"/>
    <w:rsid w:val="4564ACA1"/>
    <w:rsid w:val="4580F96B"/>
    <w:rsid w:val="45860CEB"/>
    <w:rsid w:val="459DBAEB"/>
    <w:rsid w:val="45A1CCD0"/>
    <w:rsid w:val="4623B2E2"/>
    <w:rsid w:val="4628F3DA"/>
    <w:rsid w:val="462B8B9B"/>
    <w:rsid w:val="4647325B"/>
    <w:rsid w:val="465442EE"/>
    <w:rsid w:val="46B0DA0F"/>
    <w:rsid w:val="47052F5C"/>
    <w:rsid w:val="471785E3"/>
    <w:rsid w:val="471BFF84"/>
    <w:rsid w:val="4727DCB4"/>
    <w:rsid w:val="47470C4A"/>
    <w:rsid w:val="4750B0C7"/>
    <w:rsid w:val="47568481"/>
    <w:rsid w:val="47906FBE"/>
    <w:rsid w:val="47CEAA4A"/>
    <w:rsid w:val="47D72DC6"/>
    <w:rsid w:val="47FE386A"/>
    <w:rsid w:val="4809E1CE"/>
    <w:rsid w:val="48464FEF"/>
    <w:rsid w:val="4846A44E"/>
    <w:rsid w:val="486B38DB"/>
    <w:rsid w:val="488C80EF"/>
    <w:rsid w:val="48930EB0"/>
    <w:rsid w:val="48A107B0"/>
    <w:rsid w:val="48A60151"/>
    <w:rsid w:val="48B4B69E"/>
    <w:rsid w:val="48EFCE69"/>
    <w:rsid w:val="48F66F41"/>
    <w:rsid w:val="4923350F"/>
    <w:rsid w:val="493E6A03"/>
    <w:rsid w:val="4967C11C"/>
    <w:rsid w:val="497FD428"/>
    <w:rsid w:val="498552EB"/>
    <w:rsid w:val="4990BAC4"/>
    <w:rsid w:val="49974349"/>
    <w:rsid w:val="49B0AB4D"/>
    <w:rsid w:val="49ED98AC"/>
    <w:rsid w:val="49F7F2CB"/>
    <w:rsid w:val="4A071548"/>
    <w:rsid w:val="4A6FB78C"/>
    <w:rsid w:val="4B32FEC7"/>
    <w:rsid w:val="4B470A05"/>
    <w:rsid w:val="4B768249"/>
    <w:rsid w:val="4BDDFE86"/>
    <w:rsid w:val="4BEF72BC"/>
    <w:rsid w:val="4BF45960"/>
    <w:rsid w:val="4C3DCB51"/>
    <w:rsid w:val="4C7791D3"/>
    <w:rsid w:val="4C9F7488"/>
    <w:rsid w:val="4CDC256A"/>
    <w:rsid w:val="4D397872"/>
    <w:rsid w:val="4D3D042A"/>
    <w:rsid w:val="4D5B5584"/>
    <w:rsid w:val="4D769FC4"/>
    <w:rsid w:val="4D7EC26C"/>
    <w:rsid w:val="4DA58C79"/>
    <w:rsid w:val="4DAB63D0"/>
    <w:rsid w:val="4DCFE57A"/>
    <w:rsid w:val="4DE00929"/>
    <w:rsid w:val="4DF3CE0F"/>
    <w:rsid w:val="4DFBF521"/>
    <w:rsid w:val="4E0186B4"/>
    <w:rsid w:val="4E247A3E"/>
    <w:rsid w:val="4E53D1CF"/>
    <w:rsid w:val="4E7AE609"/>
    <w:rsid w:val="4E9815DF"/>
    <w:rsid w:val="4F1C6AF1"/>
    <w:rsid w:val="4F1DCC2C"/>
    <w:rsid w:val="4F2174E6"/>
    <w:rsid w:val="4F4F9807"/>
    <w:rsid w:val="4FBD8400"/>
    <w:rsid w:val="4FDF77A5"/>
    <w:rsid w:val="4FF513D5"/>
    <w:rsid w:val="503B10CE"/>
    <w:rsid w:val="50700EDA"/>
    <w:rsid w:val="50896E1B"/>
    <w:rsid w:val="50C1FDC3"/>
    <w:rsid w:val="50CDB565"/>
    <w:rsid w:val="50F25A92"/>
    <w:rsid w:val="510D8270"/>
    <w:rsid w:val="51377793"/>
    <w:rsid w:val="51447CD0"/>
    <w:rsid w:val="5186A364"/>
    <w:rsid w:val="518D4E22"/>
    <w:rsid w:val="5297F452"/>
    <w:rsid w:val="52BBF782"/>
    <w:rsid w:val="52C41530"/>
    <w:rsid w:val="52C69A25"/>
    <w:rsid w:val="52DE59F6"/>
    <w:rsid w:val="5316C7CF"/>
    <w:rsid w:val="53549B75"/>
    <w:rsid w:val="53653892"/>
    <w:rsid w:val="53655CEA"/>
    <w:rsid w:val="53660461"/>
    <w:rsid w:val="5375B31E"/>
    <w:rsid w:val="5377F4B9"/>
    <w:rsid w:val="53C3264C"/>
    <w:rsid w:val="53D1D553"/>
    <w:rsid w:val="53D35AE5"/>
    <w:rsid w:val="53D82104"/>
    <w:rsid w:val="53D8DD44"/>
    <w:rsid w:val="53E5BB9C"/>
    <w:rsid w:val="53E7251F"/>
    <w:rsid w:val="53F69B31"/>
    <w:rsid w:val="542B8E8D"/>
    <w:rsid w:val="54A72D97"/>
    <w:rsid w:val="54D023EC"/>
    <w:rsid w:val="54FD5EA3"/>
    <w:rsid w:val="55029132"/>
    <w:rsid w:val="551372A7"/>
    <w:rsid w:val="55435176"/>
    <w:rsid w:val="5570F0B7"/>
    <w:rsid w:val="5579046F"/>
    <w:rsid w:val="558DC350"/>
    <w:rsid w:val="55D5E86E"/>
    <w:rsid w:val="55D8EF99"/>
    <w:rsid w:val="55E34A1A"/>
    <w:rsid w:val="56681661"/>
    <w:rsid w:val="56939218"/>
    <w:rsid w:val="5694CF51"/>
    <w:rsid w:val="56C1422A"/>
    <w:rsid w:val="571454B9"/>
    <w:rsid w:val="5784AF65"/>
    <w:rsid w:val="57A98427"/>
    <w:rsid w:val="57B89A24"/>
    <w:rsid w:val="58033B07"/>
    <w:rsid w:val="580BECBE"/>
    <w:rsid w:val="5835F33B"/>
    <w:rsid w:val="584A0E9E"/>
    <w:rsid w:val="58B58EC5"/>
    <w:rsid w:val="58B938FA"/>
    <w:rsid w:val="58FA2B54"/>
    <w:rsid w:val="592A7920"/>
    <w:rsid w:val="592CC427"/>
    <w:rsid w:val="593E6BFF"/>
    <w:rsid w:val="595D3374"/>
    <w:rsid w:val="5992E5ED"/>
    <w:rsid w:val="5996CAF5"/>
    <w:rsid w:val="59AED024"/>
    <w:rsid w:val="5A045710"/>
    <w:rsid w:val="5A56A46A"/>
    <w:rsid w:val="5A977BD6"/>
    <w:rsid w:val="5B4473BF"/>
    <w:rsid w:val="5B5C6310"/>
    <w:rsid w:val="5B62DCFF"/>
    <w:rsid w:val="5B6345F4"/>
    <w:rsid w:val="5B63D5F5"/>
    <w:rsid w:val="5B6AA41D"/>
    <w:rsid w:val="5B7B8C63"/>
    <w:rsid w:val="5B8F3935"/>
    <w:rsid w:val="5B976A4F"/>
    <w:rsid w:val="5B988017"/>
    <w:rsid w:val="5BB3F23D"/>
    <w:rsid w:val="5BCA8FF6"/>
    <w:rsid w:val="5BF05B49"/>
    <w:rsid w:val="5C194298"/>
    <w:rsid w:val="5C251CD8"/>
    <w:rsid w:val="5C36ABB4"/>
    <w:rsid w:val="5C385137"/>
    <w:rsid w:val="5C718333"/>
    <w:rsid w:val="5C89E304"/>
    <w:rsid w:val="5CD4E632"/>
    <w:rsid w:val="5CE9B263"/>
    <w:rsid w:val="5CFABDDC"/>
    <w:rsid w:val="5D2DAE4D"/>
    <w:rsid w:val="5D39BF14"/>
    <w:rsid w:val="5D405C95"/>
    <w:rsid w:val="5D8B5A5A"/>
    <w:rsid w:val="5DAAF098"/>
    <w:rsid w:val="5DBC3453"/>
    <w:rsid w:val="5DC4FB43"/>
    <w:rsid w:val="5DD88D2E"/>
    <w:rsid w:val="5DEAAC87"/>
    <w:rsid w:val="5E14259B"/>
    <w:rsid w:val="5E258EA2"/>
    <w:rsid w:val="5E56CB98"/>
    <w:rsid w:val="5E692AD9"/>
    <w:rsid w:val="5E702E64"/>
    <w:rsid w:val="5E87EF99"/>
    <w:rsid w:val="5ECE0D48"/>
    <w:rsid w:val="5EF8DBC2"/>
    <w:rsid w:val="5F214784"/>
    <w:rsid w:val="5F2D29DE"/>
    <w:rsid w:val="5F7C4D72"/>
    <w:rsid w:val="601F04EA"/>
    <w:rsid w:val="60413012"/>
    <w:rsid w:val="60575FEB"/>
    <w:rsid w:val="609A738E"/>
    <w:rsid w:val="60E43EF1"/>
    <w:rsid w:val="60F871B8"/>
    <w:rsid w:val="6100BBFB"/>
    <w:rsid w:val="610B4C10"/>
    <w:rsid w:val="6177FFD8"/>
    <w:rsid w:val="61A2D069"/>
    <w:rsid w:val="61A745D8"/>
    <w:rsid w:val="61E8CF20"/>
    <w:rsid w:val="623EB399"/>
    <w:rsid w:val="63298B1A"/>
    <w:rsid w:val="632C364C"/>
    <w:rsid w:val="63345C23"/>
    <w:rsid w:val="6357D245"/>
    <w:rsid w:val="635F5A2B"/>
    <w:rsid w:val="636F1D53"/>
    <w:rsid w:val="63A525CE"/>
    <w:rsid w:val="63D2AF77"/>
    <w:rsid w:val="6417120F"/>
    <w:rsid w:val="6422F91E"/>
    <w:rsid w:val="6424B226"/>
    <w:rsid w:val="6424F08F"/>
    <w:rsid w:val="642B11DD"/>
    <w:rsid w:val="643B6DD8"/>
    <w:rsid w:val="6484D774"/>
    <w:rsid w:val="649BF58C"/>
    <w:rsid w:val="64E37466"/>
    <w:rsid w:val="65681760"/>
    <w:rsid w:val="6573F5DA"/>
    <w:rsid w:val="6582E7D9"/>
    <w:rsid w:val="661C8098"/>
    <w:rsid w:val="664F235D"/>
    <w:rsid w:val="66614A01"/>
    <w:rsid w:val="667F6DD0"/>
    <w:rsid w:val="66E8F986"/>
    <w:rsid w:val="6706319B"/>
    <w:rsid w:val="674F0488"/>
    <w:rsid w:val="67849A07"/>
    <w:rsid w:val="678A9BC4"/>
    <w:rsid w:val="67AE9E7C"/>
    <w:rsid w:val="67C0CEFB"/>
    <w:rsid w:val="680FFEB6"/>
    <w:rsid w:val="68276B49"/>
    <w:rsid w:val="683DF54E"/>
    <w:rsid w:val="689BB872"/>
    <w:rsid w:val="68E2409E"/>
    <w:rsid w:val="69043FC5"/>
    <w:rsid w:val="690BC4E3"/>
    <w:rsid w:val="691AAA6A"/>
    <w:rsid w:val="692393F3"/>
    <w:rsid w:val="696E36EA"/>
    <w:rsid w:val="697C7C88"/>
    <w:rsid w:val="6986C7E1"/>
    <w:rsid w:val="69A9BDAA"/>
    <w:rsid w:val="69E11CCB"/>
    <w:rsid w:val="69EAAE8A"/>
    <w:rsid w:val="6A1D1F0A"/>
    <w:rsid w:val="6A302E97"/>
    <w:rsid w:val="6A717E70"/>
    <w:rsid w:val="6AA865E2"/>
    <w:rsid w:val="6ABA86C4"/>
    <w:rsid w:val="6AD8320B"/>
    <w:rsid w:val="6AE9DE48"/>
    <w:rsid w:val="6AEF691D"/>
    <w:rsid w:val="6AFF41ED"/>
    <w:rsid w:val="6B0036FE"/>
    <w:rsid w:val="6B288AA7"/>
    <w:rsid w:val="6B37FEE7"/>
    <w:rsid w:val="6B3F30C1"/>
    <w:rsid w:val="6B7B5AE1"/>
    <w:rsid w:val="6B7CD21C"/>
    <w:rsid w:val="6BEC86B6"/>
    <w:rsid w:val="6C1C055F"/>
    <w:rsid w:val="6C2882D9"/>
    <w:rsid w:val="6C791232"/>
    <w:rsid w:val="6CBDA2CD"/>
    <w:rsid w:val="6CD4F22C"/>
    <w:rsid w:val="6CF8EA49"/>
    <w:rsid w:val="6D0E3154"/>
    <w:rsid w:val="6D10F2A4"/>
    <w:rsid w:val="6D119169"/>
    <w:rsid w:val="6D142911"/>
    <w:rsid w:val="6D292E91"/>
    <w:rsid w:val="6D41ED54"/>
    <w:rsid w:val="6D46E381"/>
    <w:rsid w:val="6D70CDF2"/>
    <w:rsid w:val="6D756C46"/>
    <w:rsid w:val="6DB7B523"/>
    <w:rsid w:val="6DCFF2FD"/>
    <w:rsid w:val="6E25D1FD"/>
    <w:rsid w:val="6E6FF98C"/>
    <w:rsid w:val="6EC8D55A"/>
    <w:rsid w:val="6EE735D0"/>
    <w:rsid w:val="6EFD4A33"/>
    <w:rsid w:val="6F291248"/>
    <w:rsid w:val="6F2D1394"/>
    <w:rsid w:val="6F4050BE"/>
    <w:rsid w:val="6F57FE5F"/>
    <w:rsid w:val="6F8D222A"/>
    <w:rsid w:val="6FA32956"/>
    <w:rsid w:val="6FB36085"/>
    <w:rsid w:val="6FFB3989"/>
    <w:rsid w:val="704641DF"/>
    <w:rsid w:val="705D3860"/>
    <w:rsid w:val="70681975"/>
    <w:rsid w:val="7076A891"/>
    <w:rsid w:val="709078C1"/>
    <w:rsid w:val="70D8278F"/>
    <w:rsid w:val="70E06BF5"/>
    <w:rsid w:val="71188BA2"/>
    <w:rsid w:val="7138B9CB"/>
    <w:rsid w:val="71521F04"/>
    <w:rsid w:val="71767DFE"/>
    <w:rsid w:val="71CC24E2"/>
    <w:rsid w:val="720268B1"/>
    <w:rsid w:val="72228496"/>
    <w:rsid w:val="724EF1E6"/>
    <w:rsid w:val="726289E1"/>
    <w:rsid w:val="729648AA"/>
    <w:rsid w:val="72B113B4"/>
    <w:rsid w:val="7304F3CD"/>
    <w:rsid w:val="730F58ED"/>
    <w:rsid w:val="732D5547"/>
    <w:rsid w:val="73378480"/>
    <w:rsid w:val="7352F884"/>
    <w:rsid w:val="735694E2"/>
    <w:rsid w:val="7360D0B1"/>
    <w:rsid w:val="739F9B73"/>
    <w:rsid w:val="73BA388E"/>
    <w:rsid w:val="74009911"/>
    <w:rsid w:val="7469CAB0"/>
    <w:rsid w:val="746AB19D"/>
    <w:rsid w:val="749568A2"/>
    <w:rsid w:val="74A07B77"/>
    <w:rsid w:val="74A7F907"/>
    <w:rsid w:val="74A8401F"/>
    <w:rsid w:val="74ED39D4"/>
    <w:rsid w:val="7522C363"/>
    <w:rsid w:val="753346AB"/>
    <w:rsid w:val="7538EB37"/>
    <w:rsid w:val="75411FAC"/>
    <w:rsid w:val="7551BF88"/>
    <w:rsid w:val="7566C07B"/>
    <w:rsid w:val="75920D72"/>
    <w:rsid w:val="759C6F0F"/>
    <w:rsid w:val="75A466D7"/>
    <w:rsid w:val="767201A9"/>
    <w:rsid w:val="76B7793C"/>
    <w:rsid w:val="76D26ACA"/>
    <w:rsid w:val="76FDAA2D"/>
    <w:rsid w:val="76FF5B48"/>
    <w:rsid w:val="772BDADF"/>
    <w:rsid w:val="776D7976"/>
    <w:rsid w:val="77A913F3"/>
    <w:rsid w:val="77B5DB61"/>
    <w:rsid w:val="77BB8B4B"/>
    <w:rsid w:val="77CB59F9"/>
    <w:rsid w:val="77E31323"/>
    <w:rsid w:val="78081AC0"/>
    <w:rsid w:val="78163379"/>
    <w:rsid w:val="781B5D22"/>
    <w:rsid w:val="7829752D"/>
    <w:rsid w:val="7847C729"/>
    <w:rsid w:val="784B85EF"/>
    <w:rsid w:val="7868F084"/>
    <w:rsid w:val="7875E614"/>
    <w:rsid w:val="78BA5CB2"/>
    <w:rsid w:val="78FD35A1"/>
    <w:rsid w:val="79A09B8B"/>
    <w:rsid w:val="7A3D5546"/>
    <w:rsid w:val="7A7BD03B"/>
    <w:rsid w:val="7AB449C7"/>
    <w:rsid w:val="7AB8AF46"/>
    <w:rsid w:val="7AF3ACE5"/>
    <w:rsid w:val="7AFBF507"/>
    <w:rsid w:val="7B5012BC"/>
    <w:rsid w:val="7B6255EA"/>
    <w:rsid w:val="7B9667A4"/>
    <w:rsid w:val="7BD9399D"/>
    <w:rsid w:val="7BE30420"/>
    <w:rsid w:val="7BEE978F"/>
    <w:rsid w:val="7BFFDFDF"/>
    <w:rsid w:val="7C1D2B82"/>
    <w:rsid w:val="7C436217"/>
    <w:rsid w:val="7C597321"/>
    <w:rsid w:val="7C6A2A67"/>
    <w:rsid w:val="7C76C9D6"/>
    <w:rsid w:val="7C9200E4"/>
    <w:rsid w:val="7C9DB414"/>
    <w:rsid w:val="7CCB536C"/>
    <w:rsid w:val="7D376BA8"/>
    <w:rsid w:val="7D6DDD7D"/>
    <w:rsid w:val="7D734D48"/>
    <w:rsid w:val="7DAF4A5E"/>
    <w:rsid w:val="7DD8E5E0"/>
    <w:rsid w:val="7E1DE018"/>
    <w:rsid w:val="7F340DC3"/>
    <w:rsid w:val="7F511779"/>
    <w:rsid w:val="7F540375"/>
    <w:rsid w:val="7F5E3DEC"/>
    <w:rsid w:val="7F7A6F32"/>
    <w:rsid w:val="7F848D98"/>
    <w:rsid w:val="7F855E6F"/>
    <w:rsid w:val="7F8A674C"/>
    <w:rsid w:val="7FB16046"/>
    <w:rsid w:val="7FB1F78B"/>
    <w:rsid w:val="7FD1F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F7F2CB"/>
  <w15:chartTrackingRefBased/>
  <w15:docId w15:val="{A17EEAD7-3876-44D0-A709-AB7718FACE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75B31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f6731ce1ff94829" /><Relationship Type="http://schemas.openxmlformats.org/officeDocument/2006/relationships/hyperlink" Target="https://www.pmc.ncbi.nlm.nih.gov/articles/PMC1563968/" TargetMode="External" Id="Ra9c6c1c244d54279" /><Relationship Type="http://schemas.openxmlformats.org/officeDocument/2006/relationships/hyperlink" Target="https://www.ncbi.nlm.nih.gov/books/NBK2665/" TargetMode="External" Id="R170fae7306f44951" /><Relationship Type="http://schemas.openxmlformats.org/officeDocument/2006/relationships/hyperlink" Target="https://www.sciencedirect.com/science/article/abs/pii/S0020748919302391" TargetMode="External" Id="R28374e88f1bd4c39" /><Relationship Type="http://schemas.openxmlformats.org/officeDocument/2006/relationships/hyperlink" Target="https://www.sciencedirect.com/science/article/pii/S0895435624003287" TargetMode="External" Id="Rc2430e75f0374bed" /><Relationship Type="http://schemas.openxmlformats.org/officeDocument/2006/relationships/hyperlink" Target="https://www.onlinelibrary.wiley.com/doi/full/10.1111/hsc.12944" TargetMode="External" Id="R809c1e60ea524f7b" /><Relationship Type="http://schemas.openxmlformats.org/officeDocument/2006/relationships/hyperlink" Target="https://www-sciencedirect-com.uwtsd.idm.oclc.org/science/article/pii/S1357303924001312" TargetMode="External" Id="Re1365e1debb74a63" /><Relationship Type="http://schemas.openxmlformats.org/officeDocument/2006/relationships/hyperlink" Target="https://www.cambridge.org/core/journals/global-mental-health/article/dementia-a-call-for-a-paradigm-shift-in-preregistration-nurse-education/5E23DE75FC1BCD0CF52B898454129346" TargetMode="External" Id="Rded57c403d7e4e49" /><Relationship Type="http://schemas.openxmlformats.org/officeDocument/2006/relationships/hyperlink" Target="https://pmc.ncbi.nlm.nih.gov/articles/PMC4952689/" TargetMode="External" Id="Rb6e0b79c7c7043c7" /><Relationship Type="http://schemas.openxmlformats.org/officeDocument/2006/relationships/hyperlink" Target="https://journals.sagepub.com/doi/full/10.1177/15248380251375488" TargetMode="External" Id="R989d8aa436df43b7" /><Relationship Type="http://schemas.openxmlformats.org/officeDocument/2006/relationships/hyperlink" Target="https://journals.sagepub.com/doi/abs/10.1177/1471301218770478" TargetMode="External" Id="R6bf65f10b19c4a75" /><Relationship Type="http://schemas.openxmlformats.org/officeDocument/2006/relationships/hyperlink" Target="https://www.tandfonline.com/doi/abs/10.2217/nmt.13.72" TargetMode="External" Id="R1b69c85d022a4ffd" /><Relationship Type="http://schemas.openxmlformats.org/officeDocument/2006/relationships/hyperlink" Target="https://journals.sagepub.com/doi/full/10.1177/1179573519843872" TargetMode="External" Id="Rcab08ff70d9d47d3" /><Relationship Type="http://schemas.openxmlformats.org/officeDocument/2006/relationships/hyperlink" Target="https://www.tandfonline.com/doi/abs/10.1080/1364557032000119616" TargetMode="External" Id="Rb2b5264649e94552" /><Relationship Type="http://schemas.openxmlformats.org/officeDocument/2006/relationships/hyperlink" Target="https://books.google.co.uk/books?hl=en&amp;lr=&amp;id=65W1EAAAQBAJ&amp;oi=fnd&amp;pg=PR11&amp;dq=info:TZXKqGZ7Ik8J:scholar.google.com&amp;ots=dY25vVXPSC&amp;sig=eaR67q_GjxaP_8hynfx54YDWkTk&amp;redir_esc=y#v=onepage&amp;q&amp;f=false" TargetMode="External" Id="R31c8e61d00714b5a" /><Relationship Type="http://schemas.openxmlformats.org/officeDocument/2006/relationships/hyperlink" Target="https://www.tandfonline.com/doi/abs/10.1191/1478088706QP063OA" TargetMode="External" Id="R6849db343d094ecb" /><Relationship Type="http://schemas.openxmlformats.org/officeDocument/2006/relationships/hyperlink" Target="https://link.springer.com/article/10.1186/s12874-019-0751-7" TargetMode="External" Id="Re0ab507438cc460c" /><Relationship Type="http://schemas.openxmlformats.org/officeDocument/2006/relationships/hyperlink" Target="https://link.springer.com/article/10.1186/s12904-023-01335-w" TargetMode="External" Id="R0b50c71e631a4462" /><Relationship Type="http://schemas.openxmlformats.org/officeDocument/2006/relationships/hyperlink" Target="https://www.nature.com/articles/s43856-024-00724-3" TargetMode="External" Id="R63dae59d89b240d4" /><Relationship Type="http://schemas.openxmlformats.org/officeDocument/2006/relationships/hyperlink" Target="https://link.springer.com/article/10.1186/s12877-024-05250-4" TargetMode="External" Id="R751a0cba372d467c" /><Relationship Type="http://schemas.openxmlformats.org/officeDocument/2006/relationships/hyperlink" Target="https://www.bmj.com/content/385/bmj-2023-076268.abstract" TargetMode="External" Id="Rb2b3d6953ee64d8f" /><Relationship Type="http://schemas.openxmlformats.org/officeDocument/2006/relationships/hyperlink" Target="https://www.emerald.com/amhid/article-abstract/18/1/12/1228888/Assessing-adherence-to-National-Institute-for?redirectedFrom=fulltext" TargetMode="External" Id="R2543f26da3d645e6" /><Relationship Type="http://schemas.openxmlformats.org/officeDocument/2006/relationships/hyperlink" Target="https://www.alzheimers.org.uk/news/2025-10-08/carers-people-dementia-struggling-silence#:~:text=Nine%20in%2010%20carers%20for,these%20new%20online%20therapy%20packages" TargetMode="External" Id="Rbb070cddce244ece" /><Relationship Type="http://schemas.openxmlformats.org/officeDocument/2006/relationships/hyperlink" Target="https://www.scie.org.uk/assessment-and-eligibility/key-duties/" TargetMode="External" Id="Rd6a654e72a9540f6" /><Relationship Type="http://schemas.openxmlformats.org/officeDocument/2006/relationships/hyperlink" Target="https://www.hra.nhs.uk/planning-and-improving-research/policies-standards-legislation/mental-capacity-act/" TargetMode="External" Id="R64b6f715ffc24cbb" /><Relationship Type="http://schemas.openxmlformats.org/officeDocument/2006/relationships/hyperlink" Target="https://www.hra.nhs.uk/planning-and-improving-research/policies-standards-legislation/uk-policy-framework-health-social-care-research/uk-policy-framework-health-and-social-care-research/" TargetMode="External" Id="Rad64fa8a5fc5472d" /><Relationship Type="http://schemas.openxmlformats.org/officeDocument/2006/relationships/hyperlink" Target="https://pmc.ncbi.nlm.nih.gov/articles/PMC11545332/#:~:text=Technology%2Dassisted%20interventions%2C%20such%20as,or%20mobility%20challenges%20%5B33%5D" TargetMode="External" Id="R25a37e8b96e4499b" /><Relationship Type="http://schemas.openxmlformats.org/officeDocument/2006/relationships/hyperlink" Target="https://www.alzheimers.org.uk/about-dementia/managing-the-risk-of-dementia/reduce-your-risk-of-dementia/social-isolation" TargetMode="External" Id="R2c54535ece284324" /><Relationship Type="http://schemas.openxmlformats.org/officeDocument/2006/relationships/hyperlink" Target="https://pmc.ncbi.nlm.nih.gov/articles/PMC6039869/" TargetMode="External" Id="Rf11a7b90a2664074" /><Relationship Type="http://schemas.openxmlformats.org/officeDocument/2006/relationships/hyperlink" Target="https://journals.plos.org/plosone/article?id=10.1371/journal.pone.0200031" TargetMode="External" Id="Rcd33082d60b14d30" /><Relationship Type="http://schemas.openxmlformats.org/officeDocument/2006/relationships/hyperlink" Target="https://pubs.asha.org/doi/abs/10.1044/1092-4388%282003/028%29" TargetMode="External" Id="R94db2c77779d460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Farah Ahmed (2328256)</dc:creator>
  <keywords/>
  <dc:description/>
  <lastModifiedBy>Farah Ahmed (2328256)</lastModifiedBy>
  <revision>3</revision>
  <dcterms:created xsi:type="dcterms:W3CDTF">2026-03-13T17:06:50.0998493Z</dcterms:created>
  <dcterms:modified xsi:type="dcterms:W3CDTF">2026-03-25T02:01:46.0905765Z</dcterms:modified>
</coreProperties>
</file>