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Pr="00276BCB" w:rsidRDefault="003F7DD7" w:rsidP="00276BCB">
      <w:pPr>
        <w:pStyle w:val="Heading1"/>
        <w:rPr>
          <w:color w:val="000000" w:themeColor="text1"/>
        </w:rPr>
      </w:pPr>
    </w:p>
    <w:p w14:paraId="5752CF86" w14:textId="5A29B3F9" w:rsidR="003F7DD7" w:rsidRPr="00276BCB" w:rsidRDefault="003F7DD7" w:rsidP="00276BCB">
      <w:pPr>
        <w:pStyle w:val="Heading1"/>
        <w:rPr>
          <w:color w:val="000000" w:themeColor="text1"/>
        </w:rPr>
      </w:pPr>
      <w:r w:rsidRPr="00276BCB">
        <w:rPr>
          <w:color w:val="000000" w:themeColor="text1"/>
          <w:sz w:val="36"/>
          <w:szCs w:val="36"/>
        </w:rPr>
        <w:t>Name:</w:t>
      </w:r>
      <w:r w:rsidR="00276BCB" w:rsidRPr="00276BCB">
        <w:rPr>
          <w:color w:val="000000" w:themeColor="text1"/>
          <w:sz w:val="36"/>
          <w:szCs w:val="36"/>
        </w:rPr>
        <w:t xml:space="preserve"> Adam Solomon </w:t>
      </w:r>
      <w:proofErr w:type="spellStart"/>
      <w:r w:rsidR="00276BCB" w:rsidRPr="00276BCB">
        <w:rPr>
          <w:color w:val="000000" w:themeColor="text1"/>
          <w:sz w:val="36"/>
          <w:szCs w:val="36"/>
        </w:rPr>
        <w:t>Afloarei</w:t>
      </w:r>
      <w:proofErr w:type="spellEnd"/>
    </w:p>
    <w:p w14:paraId="1EF03A2C" w14:textId="77777777" w:rsidR="003F7DD7" w:rsidRPr="00276BCB" w:rsidRDefault="003F7DD7" w:rsidP="00276BCB">
      <w:pPr>
        <w:pStyle w:val="Heading1"/>
        <w:rPr>
          <w:color w:val="000000" w:themeColor="text1"/>
        </w:rPr>
      </w:pPr>
    </w:p>
    <w:p w14:paraId="00F47272" w14:textId="738C641B" w:rsidR="003F7DD7" w:rsidRPr="00276BCB" w:rsidRDefault="003F7DD7" w:rsidP="00276BCB">
      <w:pPr>
        <w:pStyle w:val="Heading1"/>
        <w:rPr>
          <w:color w:val="000000" w:themeColor="text1"/>
        </w:rPr>
      </w:pPr>
      <w:r w:rsidRPr="00276BCB">
        <w:rPr>
          <w:color w:val="000000" w:themeColor="text1"/>
        </w:rPr>
        <w:t>Student ID:</w:t>
      </w:r>
      <w:r w:rsidR="00276BCB" w:rsidRPr="00276BCB">
        <w:rPr>
          <w:color w:val="000000" w:themeColor="text1"/>
        </w:rPr>
        <w:t xml:space="preserve"> 2537669</w:t>
      </w:r>
    </w:p>
    <w:p w14:paraId="3CD72554" w14:textId="77777777" w:rsidR="003F7DD7" w:rsidRPr="00276BCB" w:rsidRDefault="003F7DD7" w:rsidP="00276BCB">
      <w:pPr>
        <w:pStyle w:val="Heading1"/>
        <w:rPr>
          <w:color w:val="000000" w:themeColor="text1"/>
        </w:rPr>
      </w:pPr>
    </w:p>
    <w:p w14:paraId="79286297" w14:textId="77777777" w:rsidR="00276BCB" w:rsidRPr="00276BCB" w:rsidRDefault="00276BCB" w:rsidP="00276BCB">
      <w:pPr>
        <w:pStyle w:val="Heading1"/>
        <w:rPr>
          <w:color w:val="000000" w:themeColor="text1"/>
        </w:rPr>
      </w:pPr>
      <w:r w:rsidRPr="00276BCB">
        <w:rPr>
          <w:color w:val="000000" w:themeColor="text1"/>
        </w:rPr>
        <w:t>Module Name: Effective Teamworking and Communication LCLM-4003</w:t>
      </w:r>
    </w:p>
    <w:p w14:paraId="1D5B2661" w14:textId="77777777" w:rsidR="00276BCB" w:rsidRPr="00276BCB" w:rsidRDefault="00276BCB" w:rsidP="00276BCB">
      <w:pPr>
        <w:pStyle w:val="Heading1"/>
        <w:rPr>
          <w:color w:val="000000" w:themeColor="text1"/>
        </w:rPr>
      </w:pPr>
    </w:p>
    <w:p w14:paraId="4CDC23E4" w14:textId="77777777" w:rsidR="00276BCB" w:rsidRPr="00276BCB" w:rsidRDefault="00276BCB" w:rsidP="00276BCB">
      <w:pPr>
        <w:pStyle w:val="Heading1"/>
        <w:rPr>
          <w:color w:val="000000" w:themeColor="text1"/>
        </w:rPr>
      </w:pPr>
      <w:r w:rsidRPr="00276BCB">
        <w:rPr>
          <w:color w:val="000000" w:themeColor="text1"/>
        </w:rPr>
        <w:t xml:space="preserve">Lecturer’s </w:t>
      </w:r>
      <w:proofErr w:type="gramStart"/>
      <w:r w:rsidRPr="00276BCB">
        <w:rPr>
          <w:color w:val="000000" w:themeColor="text1"/>
        </w:rPr>
        <w:t>Name :Fatima</w:t>
      </w:r>
      <w:proofErr w:type="gramEnd"/>
      <w:r w:rsidRPr="00276BCB">
        <w:rPr>
          <w:color w:val="000000" w:themeColor="text1"/>
        </w:rPr>
        <w:t xml:space="preserve"> Hashmi</w:t>
      </w:r>
    </w:p>
    <w:p w14:paraId="3B973FAE" w14:textId="77777777" w:rsidR="00276BCB" w:rsidRDefault="00276BCB" w:rsidP="00276BCB">
      <w:pPr>
        <w:jc w:val="center"/>
        <w:rPr>
          <w:sz w:val="32"/>
          <w:szCs w:val="32"/>
        </w:rPr>
      </w:pPr>
    </w:p>
    <w:p w14:paraId="3123513C" w14:textId="77777777" w:rsidR="00276BCB" w:rsidRDefault="00276BCB" w:rsidP="00276BCB">
      <w:pPr>
        <w:jc w:val="center"/>
        <w:rPr>
          <w:sz w:val="32"/>
          <w:szCs w:val="32"/>
        </w:rPr>
      </w:pPr>
    </w:p>
    <w:p w14:paraId="463296A3" w14:textId="77777777" w:rsidR="00276BCB" w:rsidRDefault="00276BCB" w:rsidP="00276BCB">
      <w:pPr>
        <w:jc w:val="center"/>
        <w:rPr>
          <w:sz w:val="32"/>
          <w:szCs w:val="32"/>
        </w:rPr>
      </w:pPr>
    </w:p>
    <w:p w14:paraId="6131D4E7" w14:textId="77777777" w:rsidR="00276BCB" w:rsidRDefault="00276BCB" w:rsidP="00276BCB">
      <w:pPr>
        <w:jc w:val="center"/>
        <w:rPr>
          <w:sz w:val="32"/>
          <w:szCs w:val="32"/>
        </w:rPr>
      </w:pPr>
    </w:p>
    <w:p w14:paraId="4E679F9F" w14:textId="77777777" w:rsidR="00276BCB" w:rsidRDefault="00276BCB" w:rsidP="00276BCB">
      <w:pPr>
        <w:jc w:val="center"/>
        <w:rPr>
          <w:sz w:val="32"/>
          <w:szCs w:val="32"/>
        </w:rPr>
      </w:pPr>
    </w:p>
    <w:p w14:paraId="188D8502" w14:textId="77777777" w:rsidR="00276BCB" w:rsidRDefault="00276BCB" w:rsidP="00276BCB">
      <w:pPr>
        <w:jc w:val="center"/>
        <w:rPr>
          <w:sz w:val="32"/>
          <w:szCs w:val="32"/>
        </w:rPr>
      </w:pPr>
    </w:p>
    <w:p w14:paraId="5E8E5659" w14:textId="77777777" w:rsidR="00276BCB" w:rsidRDefault="00276BCB" w:rsidP="00276BCB">
      <w:pPr>
        <w:jc w:val="center"/>
        <w:rPr>
          <w:sz w:val="32"/>
          <w:szCs w:val="32"/>
        </w:rPr>
      </w:pPr>
    </w:p>
    <w:p w14:paraId="568B81E9" w14:textId="77777777" w:rsidR="00276BCB" w:rsidRDefault="00276BCB" w:rsidP="00276BCB">
      <w:pPr>
        <w:jc w:val="center"/>
        <w:rPr>
          <w:sz w:val="32"/>
          <w:szCs w:val="32"/>
        </w:rPr>
      </w:pPr>
    </w:p>
    <w:p w14:paraId="44F4D119" w14:textId="77777777" w:rsidR="00276BCB" w:rsidRDefault="00276BCB" w:rsidP="00276BCB">
      <w:pPr>
        <w:jc w:val="center"/>
        <w:rPr>
          <w:sz w:val="32"/>
          <w:szCs w:val="32"/>
        </w:rPr>
      </w:pPr>
    </w:p>
    <w:p w14:paraId="35896039" w14:textId="77777777" w:rsidR="00276BCB" w:rsidRDefault="00276BCB" w:rsidP="00276BCB">
      <w:pPr>
        <w:jc w:val="center"/>
        <w:rPr>
          <w:sz w:val="32"/>
          <w:szCs w:val="32"/>
        </w:rPr>
      </w:pPr>
    </w:p>
    <w:p w14:paraId="301D2755" w14:textId="77777777" w:rsidR="00276BCB" w:rsidRDefault="00276BCB" w:rsidP="00276BCB">
      <w:pPr>
        <w:jc w:val="center"/>
        <w:rPr>
          <w:sz w:val="32"/>
          <w:szCs w:val="32"/>
        </w:rPr>
      </w:pPr>
    </w:p>
    <w:p w14:paraId="20E8B540" w14:textId="77777777" w:rsidR="00276BCB" w:rsidRDefault="00276BCB" w:rsidP="00276BCB">
      <w:pPr>
        <w:jc w:val="center"/>
        <w:rPr>
          <w:sz w:val="32"/>
          <w:szCs w:val="32"/>
        </w:rPr>
      </w:pPr>
    </w:p>
    <w:p w14:paraId="70557316" w14:textId="77777777" w:rsidR="00276BCB" w:rsidRDefault="00276BCB" w:rsidP="00276BCB">
      <w:pPr>
        <w:jc w:val="center"/>
        <w:rPr>
          <w:sz w:val="32"/>
          <w:szCs w:val="32"/>
        </w:rPr>
      </w:pPr>
    </w:p>
    <w:p w14:paraId="6D8BE1D8" w14:textId="77777777" w:rsidR="00276BCB" w:rsidRPr="0049575F" w:rsidRDefault="00276BCB" w:rsidP="00276BCB">
      <w:pPr>
        <w:jc w:val="center"/>
        <w:rPr>
          <w:sz w:val="32"/>
          <w:szCs w:val="32"/>
        </w:rPr>
      </w:pPr>
    </w:p>
    <w:p w14:paraId="1AA5BBB0" w14:textId="1E9EECC7" w:rsidR="008D2E35" w:rsidRPr="002203CA" w:rsidRDefault="006F1A94" w:rsidP="008D2E35">
      <w:pPr>
        <w:spacing w:after="0"/>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lastRenderedPageBreak/>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51422090" w14:textId="77777777" w:rsidR="00276BCB" w:rsidRPr="00276BCB" w:rsidRDefault="00276BCB" w:rsidP="00276BCB">
            <w:pPr>
              <w:jc w:val="both"/>
              <w:rPr>
                <w:rFonts w:cstheme="minorHAnsi"/>
                <w:sz w:val="24"/>
                <w:szCs w:val="24"/>
              </w:rPr>
            </w:pPr>
            <w:r w:rsidRPr="00276BCB">
              <w:rPr>
                <w:rFonts w:cstheme="minorHAnsi"/>
                <w:sz w:val="24"/>
                <w:szCs w:val="24"/>
              </w:rPr>
              <w:t>Combining the different contributions of the students well is the key to the success of the digital campaign. Omar offers creative ideas, Lena provides academic proof, and Kenji proposes digital tools to organise the work. In addition, Alex helps the group by creating a realistic timetable. Students work in different ways, but they eventually begin to go in the same direction and to have more distinct responsibilities. Teamwork is not just about putting people in the same team; it's about teamwork, cooperation and communication, as well as shared goals (West, 2012). The video illustrates how individualism within a team can complement each other when everyone knows what they do to help reach the goal.</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34AC881B" w14:textId="77777777" w:rsidR="00276BCB" w:rsidRPr="00276BCB" w:rsidRDefault="00276BCB" w:rsidP="00276BCB">
            <w:pPr>
              <w:jc w:val="both"/>
              <w:rPr>
                <w:rFonts w:cstheme="minorHAnsi"/>
                <w:sz w:val="24"/>
                <w:szCs w:val="24"/>
              </w:rPr>
            </w:pPr>
            <w:r w:rsidRPr="00276BCB">
              <w:rPr>
                <w:rFonts w:cstheme="minorHAnsi"/>
                <w:sz w:val="24"/>
                <w:szCs w:val="24"/>
              </w:rPr>
              <w:t>Conflict can have a rippling effect on the group as Hannah starts to pull back as the disagreement between Omar and Lena grows more severe. Omar wants the students to decide fast because he feels that there is excessive time being spent discussing ideas. But Lena believes more study needs to be done before she can say that it's true. They are not working towards the same priorities, causing interruptions and frustration. This is a sign of the Storming stage when the group members begin to disagree on the expectations, and working relationships are being set up (Tuckman and Jensen, 1977). Both students make valid points, but it makes cooperation a bit harder until the group can come up with a viable approach.</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77777777" w:rsidR="00773777" w:rsidRPr="002203CA" w:rsidRDefault="00773777" w:rsidP="00A80797">
            <w:pPr>
              <w:jc w:val="both"/>
              <w:rPr>
                <w:rFonts w:cstheme="minorHAnsi"/>
                <w:sz w:val="24"/>
                <w:szCs w:val="24"/>
              </w:rPr>
            </w:pPr>
          </w:p>
          <w:p w14:paraId="42AC0873" w14:textId="77777777" w:rsidR="00773777" w:rsidRPr="002203CA" w:rsidRDefault="00773777" w:rsidP="00A80797">
            <w:pPr>
              <w:jc w:val="both"/>
              <w:rPr>
                <w:rFonts w:cstheme="minorHAnsi"/>
                <w:sz w:val="24"/>
                <w:szCs w:val="24"/>
              </w:rPr>
            </w:pPr>
          </w:p>
          <w:p w14:paraId="0D9AA606" w14:textId="77777777" w:rsidR="00276BCB" w:rsidRPr="00276BCB" w:rsidRDefault="00276BCB" w:rsidP="00276BCB">
            <w:pPr>
              <w:jc w:val="both"/>
              <w:rPr>
                <w:rFonts w:cstheme="minorHAnsi"/>
                <w:sz w:val="24"/>
                <w:szCs w:val="24"/>
              </w:rPr>
            </w:pPr>
            <w:r w:rsidRPr="00276BCB">
              <w:rPr>
                <w:rFonts w:cstheme="minorHAnsi"/>
                <w:sz w:val="24"/>
                <w:szCs w:val="24"/>
              </w:rPr>
              <w:t>In the final two minutes, the students show the Performing stage in their ability to carry out various tasks towards the same goal. Alex reviews the Trello tasks, Hannah does the market analysis, and Lena reviews the academic evidence. In the meantime, Priya comes up with two external digital agency case studies, and Kenji updates the shared resources. With clear responsibilities, the students don't waste time debating the direction of the campaign. Coordination processes and continuity of performance in a team rely on individual processes to coordinate individual actions and on team processes to keep the team moving towards a common goal (Marks, Mathieu and Zaccaro, 2001). Their collaboration shows the power of a coordinated effort in achieving project success.</w:t>
            </w: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26063C82" w14:textId="77777777" w:rsidR="00773777" w:rsidRPr="002203CA" w:rsidRDefault="00773777" w:rsidP="00A80797">
            <w:pPr>
              <w:jc w:val="both"/>
              <w:rPr>
                <w:rFonts w:cstheme="minorHAnsi"/>
                <w:sz w:val="24"/>
                <w:szCs w:val="24"/>
              </w:rPr>
            </w:pPr>
          </w:p>
          <w:p w14:paraId="6B26A326" w14:textId="77777777" w:rsidR="00276BCB" w:rsidRPr="00276BCB" w:rsidRDefault="00276BCB" w:rsidP="00276BCB">
            <w:pPr>
              <w:jc w:val="both"/>
              <w:rPr>
                <w:rFonts w:cstheme="minorHAnsi"/>
                <w:sz w:val="24"/>
                <w:szCs w:val="24"/>
              </w:rPr>
            </w:pPr>
            <w:r w:rsidRPr="00276BCB">
              <w:rPr>
                <w:rFonts w:cstheme="minorHAnsi"/>
                <w:sz w:val="24"/>
                <w:szCs w:val="24"/>
              </w:rPr>
              <w:t xml:space="preserve">A hasty decision may have compromised the quality of the campaign due to the students' lack of supporting information. Omar focuses on the </w:t>
            </w:r>
            <w:proofErr w:type="gramStart"/>
            <w:r w:rsidRPr="00276BCB">
              <w:rPr>
                <w:rFonts w:cstheme="minorHAnsi"/>
                <w:sz w:val="24"/>
                <w:szCs w:val="24"/>
              </w:rPr>
              <w:t>progress</w:t>
            </w:r>
            <w:proofErr w:type="gramEnd"/>
            <w:r w:rsidRPr="00276BCB">
              <w:rPr>
                <w:rFonts w:cstheme="minorHAnsi"/>
                <w:sz w:val="24"/>
                <w:szCs w:val="24"/>
              </w:rPr>
              <w:t xml:space="preserve"> and the creative concept is in favour; Lena believes that the group should have more evidence. Priya agrees that it's important to be mindful of both concerns and says she still wants to consider the framework of a </w:t>
            </w:r>
            <w:proofErr w:type="gramStart"/>
            <w:r w:rsidRPr="00276BCB">
              <w:rPr>
                <w:rFonts w:cstheme="minorHAnsi"/>
                <w:sz w:val="24"/>
                <w:szCs w:val="24"/>
              </w:rPr>
              <w:t>campaign, but</w:t>
            </w:r>
            <w:proofErr w:type="gramEnd"/>
            <w:r w:rsidRPr="00276BCB">
              <w:rPr>
                <w:rFonts w:cstheme="minorHAnsi"/>
                <w:sz w:val="24"/>
                <w:szCs w:val="24"/>
              </w:rPr>
              <w:t xml:space="preserve"> gives them another 48 hours for research. In cases where they miss the information relevant to them during the group decision-making process, group decision-making may become less effective (Stasser and Titus, 1985). The students can avoid the dilemma between creativity and academic quality by following Priya's suggestion. The group, on the other hand, comes up with a workable solution that enables work to continue while further evidence is gathered.</w:t>
            </w: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77777777" w:rsidR="00773777" w:rsidRPr="002203CA" w:rsidRDefault="00773777" w:rsidP="00A80797">
            <w:pPr>
              <w:jc w:val="both"/>
              <w:rPr>
                <w:rFonts w:cstheme="minorHAnsi"/>
                <w:sz w:val="24"/>
                <w:szCs w:val="24"/>
              </w:rPr>
            </w:pPr>
          </w:p>
          <w:p w14:paraId="78EFEF4C" w14:textId="77777777" w:rsidR="00276BCB" w:rsidRPr="00276BCB" w:rsidRDefault="00276BCB" w:rsidP="00276BCB">
            <w:pPr>
              <w:jc w:val="both"/>
              <w:rPr>
                <w:rFonts w:cstheme="minorHAnsi"/>
                <w:sz w:val="24"/>
                <w:szCs w:val="24"/>
              </w:rPr>
            </w:pPr>
            <w:r w:rsidRPr="00276BCB">
              <w:rPr>
                <w:rFonts w:cstheme="minorHAnsi"/>
                <w:sz w:val="24"/>
                <w:szCs w:val="24"/>
              </w:rPr>
              <w:t xml:space="preserve">When the discussion gets long, Omar suggests voting, indicating that the students </w:t>
            </w:r>
            <w:proofErr w:type="gramStart"/>
            <w:r w:rsidRPr="00276BCB">
              <w:rPr>
                <w:rFonts w:cstheme="minorHAnsi"/>
                <w:sz w:val="24"/>
                <w:szCs w:val="24"/>
              </w:rPr>
              <w:t>are in need of</w:t>
            </w:r>
            <w:proofErr w:type="gramEnd"/>
            <w:r w:rsidRPr="00276BCB">
              <w:rPr>
                <w:rFonts w:cstheme="minorHAnsi"/>
                <w:sz w:val="24"/>
                <w:szCs w:val="24"/>
              </w:rPr>
              <w:t xml:space="preserve"> a clearer way to reach a decision. In the past, various members provided ideas on the campaign (such as interactive technology, research and project-management platforms). The group then talks about these options and what they think they should do. Potter, Gordon and Hamer (2004) state that there is a structured method for generating ideas, discussing alternatives and identifying preferred solutions; this method is known as the Nominal Group Technique. But the students are not formalising each of the stages well. No independent idea generation in writing is evident, and no completed ranking process. </w:t>
            </w:r>
            <w:proofErr w:type="gramStart"/>
            <w:r w:rsidRPr="00276BCB">
              <w:rPr>
                <w:rFonts w:cstheme="minorHAnsi"/>
                <w:sz w:val="24"/>
                <w:szCs w:val="24"/>
              </w:rPr>
              <w:t>So</w:t>
            </w:r>
            <w:proofErr w:type="gramEnd"/>
            <w:r w:rsidRPr="00276BCB">
              <w:rPr>
                <w:rFonts w:cstheme="minorHAnsi"/>
                <w:sz w:val="24"/>
                <w:szCs w:val="24"/>
              </w:rPr>
              <w:t xml:space="preserve"> the discussion does show certain similarities with the Nominal Group Technique, but not full use of it.</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77777777" w:rsidR="00773777" w:rsidRPr="002203CA" w:rsidRDefault="00773777" w:rsidP="00A80797">
            <w:pPr>
              <w:jc w:val="both"/>
              <w:rPr>
                <w:rFonts w:cstheme="minorHAnsi"/>
                <w:sz w:val="24"/>
                <w:szCs w:val="24"/>
              </w:rPr>
            </w:pPr>
          </w:p>
          <w:p w14:paraId="295EDCA8" w14:textId="77777777" w:rsidR="00276BCB" w:rsidRPr="00276BCB" w:rsidRDefault="00276BCB" w:rsidP="00276BCB">
            <w:pPr>
              <w:jc w:val="both"/>
              <w:rPr>
                <w:rFonts w:cstheme="minorHAnsi"/>
                <w:sz w:val="24"/>
                <w:szCs w:val="24"/>
              </w:rPr>
            </w:pPr>
            <w:r w:rsidRPr="00276BCB">
              <w:rPr>
                <w:rFonts w:cstheme="minorHAnsi"/>
                <w:sz w:val="24"/>
                <w:szCs w:val="24"/>
              </w:rPr>
              <w:t xml:space="preserve">It becomes easier to handle a disagreement when a solution is introduced that takes both players into account by the introduction of Priya. Omar would like to get the campaign going now, while Lena feels that more research should be done. Rather than trying to take total ownership of the creative framework, Priya suggests taking on the framework and spending a couple more 48-hour periods collecting evidence. This is the Compromising approach, as each person </w:t>
            </w:r>
            <w:proofErr w:type="gramStart"/>
            <w:r w:rsidRPr="00276BCB">
              <w:rPr>
                <w:rFonts w:cstheme="minorHAnsi"/>
                <w:sz w:val="24"/>
                <w:szCs w:val="24"/>
              </w:rPr>
              <w:t>has to</w:t>
            </w:r>
            <w:proofErr w:type="gramEnd"/>
            <w:r w:rsidRPr="00276BCB">
              <w:rPr>
                <w:rFonts w:cstheme="minorHAnsi"/>
                <w:sz w:val="24"/>
                <w:szCs w:val="24"/>
              </w:rPr>
              <w:t xml:space="preserve"> make concessions to the other's initial wishes (Thomas, 1992). The suggestion is to ease tension and enable the team to carry on working without neglecting either concern </w:t>
            </w:r>
            <w:proofErr w:type="gramStart"/>
            <w:r w:rsidRPr="00276BCB">
              <w:rPr>
                <w:rFonts w:cstheme="minorHAnsi"/>
                <w:sz w:val="24"/>
                <w:szCs w:val="24"/>
              </w:rPr>
              <w:t>and</w:t>
            </w:r>
            <w:proofErr w:type="gramEnd"/>
            <w:r w:rsidRPr="00276BCB">
              <w:rPr>
                <w:rFonts w:cstheme="minorHAnsi"/>
                <w:sz w:val="24"/>
                <w:szCs w:val="24"/>
              </w:rPr>
              <w:t xml:space="preserve"> compromising doesn't always lead to a flawless result, but it can help to resolve any differences.</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77777777" w:rsidR="00773777" w:rsidRPr="002203CA" w:rsidRDefault="00773777" w:rsidP="00A80797">
            <w:pPr>
              <w:jc w:val="both"/>
              <w:rPr>
                <w:rFonts w:cstheme="minorHAnsi"/>
                <w:sz w:val="24"/>
                <w:szCs w:val="24"/>
              </w:rPr>
            </w:pPr>
          </w:p>
          <w:p w14:paraId="684F80D2" w14:textId="77777777" w:rsidR="00276BCB" w:rsidRPr="00276BCB" w:rsidRDefault="00276BCB" w:rsidP="00276BCB">
            <w:pPr>
              <w:jc w:val="both"/>
              <w:rPr>
                <w:rFonts w:cstheme="minorHAnsi"/>
                <w:sz w:val="24"/>
                <w:szCs w:val="24"/>
              </w:rPr>
            </w:pPr>
            <w:r w:rsidRPr="00276BCB">
              <w:rPr>
                <w:rFonts w:cstheme="minorHAnsi"/>
                <w:sz w:val="24"/>
                <w:szCs w:val="24"/>
              </w:rPr>
              <w:t xml:space="preserve">Hannah's decreased participation is one example of the impact disagreements can have on the performance of other team members. She introduces everyone and welcomes their participation at the start of the meeting. But she quiets down as Omar and Lena start to argue over the campaign. She does not debate either, </w:t>
            </w:r>
            <w:proofErr w:type="gramStart"/>
            <w:r w:rsidRPr="00276BCB">
              <w:rPr>
                <w:rFonts w:cstheme="minorHAnsi"/>
                <w:sz w:val="24"/>
                <w:szCs w:val="24"/>
              </w:rPr>
              <w:t>nor</w:t>
            </w:r>
            <w:proofErr w:type="gramEnd"/>
            <w:r w:rsidRPr="00276BCB">
              <w:rPr>
                <w:rFonts w:cstheme="minorHAnsi"/>
                <w:sz w:val="24"/>
                <w:szCs w:val="24"/>
              </w:rPr>
              <w:t xml:space="preserve"> does she voice her opinion, but rather she leaves the conversation. This is a typical conflict management style, avoiding (Thomas, 1992). Uncomfortable, group members may also be less likely to share their ideas in group discussions (Edmondson, 1999). Hannah's silence does not necessarily mean she agrees; it may be a sign of discomfort.</w:t>
            </w: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77777777" w:rsidR="00773777" w:rsidRPr="002203CA" w:rsidRDefault="00773777" w:rsidP="00A80797">
            <w:pPr>
              <w:jc w:val="both"/>
              <w:rPr>
                <w:rFonts w:cstheme="minorHAnsi"/>
                <w:sz w:val="24"/>
                <w:szCs w:val="24"/>
              </w:rPr>
            </w:pPr>
          </w:p>
          <w:p w14:paraId="0E7CB822" w14:textId="77777777" w:rsidR="00276BCB" w:rsidRPr="00276BCB" w:rsidRDefault="00276BCB" w:rsidP="00276BCB">
            <w:pPr>
              <w:jc w:val="both"/>
              <w:rPr>
                <w:rFonts w:cstheme="minorHAnsi"/>
                <w:sz w:val="24"/>
                <w:szCs w:val="24"/>
              </w:rPr>
            </w:pPr>
            <w:r w:rsidRPr="00276BCB">
              <w:rPr>
                <w:rFonts w:cstheme="minorHAnsi"/>
                <w:sz w:val="24"/>
                <w:szCs w:val="24"/>
              </w:rPr>
              <w:t>The Implementer is played by Alex, who can plan the campaign and transform decisions into action. He creates a detailed schedule and assigns tasks and checks progress on Trello. Priya brings different contributions by looking into information beyond the group. She suggests looking at successful social media campaigns and then brings up two external digital agency case studies. The behaviours are indicative of the Resource Investigator role. Team members can bring complementary strengths to the table to support their team's performance (Belbin, 2011). Alex keeps the students on track to finish their work efficiently when Priya brings in knowledge from outside the campaign that might help improve the campaign. Their work proves the importance of working together and exploring.</w:t>
            </w: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77777777" w:rsidR="00EF4387" w:rsidRDefault="00EF4387" w:rsidP="00A77C0E">
            <w:pPr>
              <w:jc w:val="both"/>
              <w:rPr>
                <w:rFonts w:cstheme="minorHAnsi"/>
                <w:sz w:val="24"/>
                <w:szCs w:val="24"/>
              </w:rPr>
            </w:pPr>
          </w:p>
          <w:p w14:paraId="40FE7EBB" w14:textId="77777777" w:rsidR="00276BCB" w:rsidRPr="00276BCB" w:rsidRDefault="00276BCB" w:rsidP="00276BCB">
            <w:pPr>
              <w:jc w:val="both"/>
              <w:rPr>
                <w:rFonts w:cstheme="minorHAnsi"/>
                <w:sz w:val="24"/>
                <w:szCs w:val="24"/>
              </w:rPr>
            </w:pPr>
            <w:r w:rsidRPr="00276BCB">
              <w:rPr>
                <w:rFonts w:cstheme="minorHAnsi"/>
                <w:sz w:val="24"/>
                <w:szCs w:val="24"/>
              </w:rPr>
              <w:t xml:space="preserve">Despite being different, Omar and Lena both bring skills to the table that can be valuable to the team. Omar exhibits the Shaper characteristics that mean he is challenging delays, wants the group to </w:t>
            </w:r>
            <w:proofErr w:type="gramStart"/>
            <w:r w:rsidRPr="00276BCB">
              <w:rPr>
                <w:rFonts w:cstheme="minorHAnsi"/>
                <w:sz w:val="24"/>
                <w:szCs w:val="24"/>
              </w:rPr>
              <w:t>take action</w:t>
            </w:r>
            <w:proofErr w:type="gramEnd"/>
            <w:r w:rsidRPr="00276BCB">
              <w:rPr>
                <w:rFonts w:cstheme="minorHAnsi"/>
                <w:sz w:val="24"/>
                <w:szCs w:val="24"/>
              </w:rPr>
              <w:t xml:space="preserve">, and wants the group to make decisions. Lena is representative of the role of Monitor Evaluator since she thoroughly reviews the information and asks herself </w:t>
            </w:r>
            <w:proofErr w:type="gramStart"/>
            <w:r w:rsidRPr="00276BCB">
              <w:rPr>
                <w:rFonts w:cstheme="minorHAnsi"/>
                <w:sz w:val="24"/>
                <w:szCs w:val="24"/>
              </w:rPr>
              <w:t>whether or not</w:t>
            </w:r>
            <w:proofErr w:type="gramEnd"/>
            <w:r w:rsidRPr="00276BCB">
              <w:rPr>
                <w:rFonts w:cstheme="minorHAnsi"/>
                <w:sz w:val="24"/>
                <w:szCs w:val="24"/>
              </w:rPr>
              <w:t xml:space="preserve"> the campaign is successful in meeting the academic criteria. Their conflicting behaviours illustrate how team members can go about the same goal using different priorities (Belbin, 2011). Conflict can also be a means of exploring alternative viewpoints if handled in a positive manner (Tjosvold, 2008). Omar promotes progress, and Lena enables the group to think about the quality of decisions that they make.</w:t>
            </w:r>
          </w:p>
          <w:p w14:paraId="18988231"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5C932814" w14:textId="2B85473F" w:rsidR="007F16AF" w:rsidRDefault="00276BCB" w:rsidP="00A77C0E">
            <w:pPr>
              <w:jc w:val="both"/>
              <w:rPr>
                <w:rFonts w:cstheme="minorHAnsi"/>
                <w:sz w:val="24"/>
                <w:szCs w:val="24"/>
              </w:rPr>
            </w:pPr>
            <w:r w:rsidRPr="00276BCB">
              <w:rPr>
                <w:rFonts w:cstheme="minorHAnsi"/>
                <w:sz w:val="24"/>
                <w:szCs w:val="24"/>
              </w:rPr>
              <w:t>I would align myself to the Specialist role as I would prefer to share in depth on something that I feel comfortable with. I prefer to find out about a topic thoroughly and give it some value to the members of a group rather than make up my mind without knowing what the topic is all about. In the video, I would have liked to have helped with the research and evaluation activities, but not to have been the one to lead the initial discussion about the research. When team members share their knowledge and work together to achieve a shared goal, individual knowledge, skills and abilities can enhance the performance of the team (West, 2012). I, however, acknowledge that if I focus so much on one thing, I may miss out on other viewpoints. I would attempt to communicate clearly and listen to other members' suggestions.</w:t>
            </w: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697A1649" w14:textId="330AF668" w:rsidR="00A77C0E" w:rsidRPr="002203CA" w:rsidRDefault="005A7CFA" w:rsidP="00276BCB">
      <w:pPr>
        <w:rPr>
          <w:rFonts w:cstheme="minorHAnsi"/>
          <w:sz w:val="24"/>
          <w:szCs w:val="24"/>
        </w:rPr>
      </w:pPr>
      <w:r>
        <w:rPr>
          <w:rFonts w:cstheme="minorHAnsi"/>
          <w:sz w:val="24"/>
          <w:szCs w:val="24"/>
        </w:rPr>
        <w:br w:type="page"/>
      </w:r>
    </w:p>
    <w:p w14:paraId="596990DC" w14:textId="0E14AE79" w:rsidR="00A77C0E" w:rsidRPr="006B33ED" w:rsidRDefault="005A7CFA" w:rsidP="00A77C0E">
      <w:pPr>
        <w:jc w:val="both"/>
        <w:rPr>
          <w:rFonts w:cstheme="minorHAnsi"/>
          <w:b/>
          <w:bCs/>
          <w:sz w:val="24"/>
          <w:szCs w:val="24"/>
        </w:rPr>
      </w:pPr>
      <w:r>
        <w:rPr>
          <w:rFonts w:cstheme="minorHAnsi"/>
          <w:b/>
          <w:bCs/>
          <w:sz w:val="24"/>
          <w:szCs w:val="24"/>
        </w:rPr>
        <w:lastRenderedPageBreak/>
        <w:t>R</w:t>
      </w:r>
      <w:r w:rsidR="007F16AF" w:rsidRPr="006B33ED">
        <w:rPr>
          <w:rFonts w:cstheme="minorHAnsi"/>
          <w:b/>
          <w:bCs/>
          <w:sz w:val="24"/>
          <w:szCs w:val="24"/>
        </w:rPr>
        <w:t>ef</w:t>
      </w:r>
      <w:r w:rsidR="006B33ED" w:rsidRPr="006B33ED">
        <w:rPr>
          <w:rFonts w:cstheme="minorHAnsi"/>
          <w:b/>
          <w:bCs/>
          <w:sz w:val="24"/>
          <w:szCs w:val="24"/>
        </w:rPr>
        <w:t>erences list</w:t>
      </w:r>
    </w:p>
    <w:p w14:paraId="4B3521EB" w14:textId="77777777" w:rsidR="00276BCB" w:rsidRPr="00276BCB" w:rsidRDefault="00276BCB" w:rsidP="00276BCB">
      <w:pPr>
        <w:jc w:val="both"/>
        <w:rPr>
          <w:rFonts w:cstheme="minorHAnsi"/>
          <w:sz w:val="24"/>
          <w:szCs w:val="24"/>
        </w:rPr>
      </w:pPr>
      <w:r w:rsidRPr="00276BCB">
        <w:rPr>
          <w:rFonts w:cstheme="minorHAnsi"/>
          <w:sz w:val="24"/>
          <w:szCs w:val="24"/>
        </w:rPr>
        <w:t xml:space="preserve">Meredith Belbin, R., 2011. Management teams: Why they succeed or fail. </w:t>
      </w:r>
      <w:r w:rsidRPr="00276BCB">
        <w:rPr>
          <w:rFonts w:cstheme="minorHAnsi"/>
          <w:i/>
          <w:iCs/>
          <w:sz w:val="24"/>
          <w:szCs w:val="24"/>
        </w:rPr>
        <w:t>Human Resource Management International Digest</w:t>
      </w:r>
      <w:r w:rsidRPr="00276BCB">
        <w:rPr>
          <w:rFonts w:cstheme="minorHAnsi"/>
          <w:sz w:val="24"/>
          <w:szCs w:val="24"/>
        </w:rPr>
        <w:t xml:space="preserve">, </w:t>
      </w:r>
      <w:r w:rsidRPr="00276BCB">
        <w:rPr>
          <w:rFonts w:cstheme="minorHAnsi"/>
          <w:i/>
          <w:iCs/>
          <w:sz w:val="24"/>
          <w:szCs w:val="24"/>
        </w:rPr>
        <w:t>19</w:t>
      </w:r>
      <w:r w:rsidRPr="00276BCB">
        <w:rPr>
          <w:rFonts w:cstheme="minorHAnsi"/>
          <w:sz w:val="24"/>
          <w:szCs w:val="24"/>
        </w:rPr>
        <w:t>(3).</w:t>
      </w:r>
    </w:p>
    <w:p w14:paraId="50631241" w14:textId="77777777" w:rsidR="00276BCB" w:rsidRPr="00276BCB" w:rsidRDefault="00276BCB" w:rsidP="00276BCB">
      <w:pPr>
        <w:jc w:val="both"/>
        <w:rPr>
          <w:rFonts w:cstheme="minorHAnsi"/>
          <w:sz w:val="24"/>
          <w:szCs w:val="24"/>
        </w:rPr>
      </w:pPr>
      <w:r w:rsidRPr="00276BCB">
        <w:rPr>
          <w:rFonts w:cstheme="minorHAnsi"/>
          <w:sz w:val="24"/>
          <w:szCs w:val="24"/>
        </w:rPr>
        <w:t xml:space="preserve">Tuckman, B.W. and Jensen, M.A.C., 1977. Stages of small-group development revisited. </w:t>
      </w:r>
      <w:r w:rsidRPr="00276BCB">
        <w:rPr>
          <w:rFonts w:cstheme="minorHAnsi"/>
          <w:i/>
          <w:iCs/>
          <w:sz w:val="24"/>
          <w:szCs w:val="24"/>
        </w:rPr>
        <w:t>Group &amp; organization studies</w:t>
      </w:r>
      <w:r w:rsidRPr="00276BCB">
        <w:rPr>
          <w:rFonts w:cstheme="minorHAnsi"/>
          <w:sz w:val="24"/>
          <w:szCs w:val="24"/>
        </w:rPr>
        <w:t xml:space="preserve">, </w:t>
      </w:r>
      <w:r w:rsidRPr="00276BCB">
        <w:rPr>
          <w:rFonts w:cstheme="minorHAnsi"/>
          <w:i/>
          <w:iCs/>
          <w:sz w:val="24"/>
          <w:szCs w:val="24"/>
        </w:rPr>
        <w:t>2</w:t>
      </w:r>
      <w:r w:rsidRPr="00276BCB">
        <w:rPr>
          <w:rFonts w:cstheme="minorHAnsi"/>
          <w:sz w:val="24"/>
          <w:szCs w:val="24"/>
        </w:rPr>
        <w:t>(4), pp.419-427.</w:t>
      </w:r>
    </w:p>
    <w:p w14:paraId="03C0384F" w14:textId="77777777" w:rsidR="00276BCB" w:rsidRPr="00276BCB" w:rsidRDefault="00276BCB" w:rsidP="00276BCB">
      <w:pPr>
        <w:jc w:val="both"/>
        <w:rPr>
          <w:rFonts w:cstheme="minorHAnsi"/>
          <w:sz w:val="24"/>
          <w:szCs w:val="24"/>
        </w:rPr>
      </w:pPr>
      <w:r w:rsidRPr="00276BCB">
        <w:rPr>
          <w:rFonts w:cstheme="minorHAnsi"/>
          <w:sz w:val="24"/>
          <w:szCs w:val="24"/>
        </w:rPr>
        <w:t xml:space="preserve">Edmondson, A., 1999. Psychological safety and learning </w:t>
      </w:r>
      <w:proofErr w:type="spellStart"/>
      <w:r w:rsidRPr="00276BCB">
        <w:rPr>
          <w:rFonts w:cstheme="minorHAnsi"/>
          <w:sz w:val="24"/>
          <w:szCs w:val="24"/>
        </w:rPr>
        <w:t>behavior</w:t>
      </w:r>
      <w:proofErr w:type="spellEnd"/>
      <w:r w:rsidRPr="00276BCB">
        <w:rPr>
          <w:rFonts w:cstheme="minorHAnsi"/>
          <w:sz w:val="24"/>
          <w:szCs w:val="24"/>
        </w:rPr>
        <w:t xml:space="preserve"> in work teams. </w:t>
      </w:r>
      <w:r w:rsidRPr="00276BCB">
        <w:rPr>
          <w:rFonts w:cstheme="minorHAnsi"/>
          <w:i/>
          <w:iCs/>
          <w:sz w:val="24"/>
          <w:szCs w:val="24"/>
        </w:rPr>
        <w:t>Administrative science quarterly</w:t>
      </w:r>
      <w:r w:rsidRPr="00276BCB">
        <w:rPr>
          <w:rFonts w:cstheme="minorHAnsi"/>
          <w:sz w:val="24"/>
          <w:szCs w:val="24"/>
        </w:rPr>
        <w:t xml:space="preserve">, </w:t>
      </w:r>
      <w:r w:rsidRPr="00276BCB">
        <w:rPr>
          <w:rFonts w:cstheme="minorHAnsi"/>
          <w:i/>
          <w:iCs/>
          <w:sz w:val="24"/>
          <w:szCs w:val="24"/>
        </w:rPr>
        <w:t>44</w:t>
      </w:r>
      <w:r w:rsidRPr="00276BCB">
        <w:rPr>
          <w:rFonts w:cstheme="minorHAnsi"/>
          <w:sz w:val="24"/>
          <w:szCs w:val="24"/>
        </w:rPr>
        <w:t>(2), pp.350-383.</w:t>
      </w:r>
    </w:p>
    <w:p w14:paraId="003CE95F" w14:textId="77777777" w:rsidR="00276BCB" w:rsidRPr="00276BCB" w:rsidRDefault="00276BCB" w:rsidP="00276BCB">
      <w:pPr>
        <w:jc w:val="both"/>
        <w:rPr>
          <w:rFonts w:cstheme="minorHAnsi"/>
          <w:sz w:val="24"/>
          <w:szCs w:val="24"/>
        </w:rPr>
      </w:pPr>
      <w:r w:rsidRPr="00276BCB">
        <w:rPr>
          <w:rFonts w:cstheme="minorHAnsi"/>
          <w:sz w:val="24"/>
          <w:szCs w:val="24"/>
        </w:rPr>
        <w:t xml:space="preserve">Marks, M.A., Mathieu, J.E. and Zaccaro, S.J., 2001. A temporally based framework and taxonomy of team processes. </w:t>
      </w:r>
      <w:r w:rsidRPr="00276BCB">
        <w:rPr>
          <w:rFonts w:cstheme="minorHAnsi"/>
          <w:i/>
          <w:iCs/>
          <w:sz w:val="24"/>
          <w:szCs w:val="24"/>
        </w:rPr>
        <w:t>Academy of management review</w:t>
      </w:r>
      <w:r w:rsidRPr="00276BCB">
        <w:rPr>
          <w:rFonts w:cstheme="minorHAnsi"/>
          <w:sz w:val="24"/>
          <w:szCs w:val="24"/>
        </w:rPr>
        <w:t xml:space="preserve">, </w:t>
      </w:r>
      <w:r w:rsidRPr="00276BCB">
        <w:rPr>
          <w:rFonts w:cstheme="minorHAnsi"/>
          <w:i/>
          <w:iCs/>
          <w:sz w:val="24"/>
          <w:szCs w:val="24"/>
        </w:rPr>
        <w:t>26</w:t>
      </w:r>
      <w:r w:rsidRPr="00276BCB">
        <w:rPr>
          <w:rFonts w:cstheme="minorHAnsi"/>
          <w:sz w:val="24"/>
          <w:szCs w:val="24"/>
        </w:rPr>
        <w:t>(3), pp.356-376.</w:t>
      </w:r>
    </w:p>
    <w:p w14:paraId="3BD19D9B" w14:textId="77777777" w:rsidR="00276BCB" w:rsidRPr="00276BCB" w:rsidRDefault="00276BCB" w:rsidP="00276BCB">
      <w:pPr>
        <w:jc w:val="both"/>
        <w:rPr>
          <w:rFonts w:cstheme="minorHAnsi"/>
          <w:sz w:val="24"/>
          <w:szCs w:val="24"/>
        </w:rPr>
      </w:pPr>
      <w:r w:rsidRPr="00276BCB">
        <w:rPr>
          <w:rFonts w:cstheme="minorHAnsi"/>
          <w:sz w:val="24"/>
          <w:szCs w:val="24"/>
        </w:rPr>
        <w:t xml:space="preserve">Stasser, G. and Titus, W., 1985. Pooling of unshared information in group decision making: Biased information sampling during discussion. </w:t>
      </w:r>
      <w:r w:rsidRPr="00276BCB">
        <w:rPr>
          <w:rFonts w:cstheme="minorHAnsi"/>
          <w:i/>
          <w:iCs/>
          <w:sz w:val="24"/>
          <w:szCs w:val="24"/>
        </w:rPr>
        <w:t>Journal of personality and social psychology</w:t>
      </w:r>
      <w:r w:rsidRPr="00276BCB">
        <w:rPr>
          <w:rFonts w:cstheme="minorHAnsi"/>
          <w:sz w:val="24"/>
          <w:szCs w:val="24"/>
        </w:rPr>
        <w:t xml:space="preserve">, </w:t>
      </w:r>
      <w:r w:rsidRPr="00276BCB">
        <w:rPr>
          <w:rFonts w:cstheme="minorHAnsi"/>
          <w:i/>
          <w:iCs/>
          <w:sz w:val="24"/>
          <w:szCs w:val="24"/>
        </w:rPr>
        <w:t>48</w:t>
      </w:r>
      <w:r w:rsidRPr="00276BCB">
        <w:rPr>
          <w:rFonts w:cstheme="minorHAnsi"/>
          <w:sz w:val="24"/>
          <w:szCs w:val="24"/>
        </w:rPr>
        <w:t>(6), p.1467.</w:t>
      </w:r>
    </w:p>
    <w:p w14:paraId="739810B5" w14:textId="77777777" w:rsidR="00276BCB" w:rsidRPr="00276BCB" w:rsidRDefault="00276BCB" w:rsidP="00276BCB">
      <w:pPr>
        <w:jc w:val="both"/>
        <w:rPr>
          <w:rFonts w:cstheme="minorHAnsi"/>
          <w:sz w:val="24"/>
          <w:szCs w:val="24"/>
        </w:rPr>
      </w:pPr>
      <w:r w:rsidRPr="00276BCB">
        <w:rPr>
          <w:rFonts w:cstheme="minorHAnsi"/>
          <w:sz w:val="24"/>
          <w:szCs w:val="24"/>
        </w:rPr>
        <w:t xml:space="preserve">Potter, M., Gordon, S. and Hamer, P., 2004. The nominal group technique: a useful consensus methodology in physiotherapy research. </w:t>
      </w:r>
      <w:r w:rsidRPr="00276BCB">
        <w:rPr>
          <w:rFonts w:cstheme="minorHAnsi"/>
          <w:i/>
          <w:iCs/>
          <w:sz w:val="24"/>
          <w:szCs w:val="24"/>
        </w:rPr>
        <w:t>NZ J Physiother</w:t>
      </w:r>
      <w:r w:rsidRPr="00276BCB">
        <w:rPr>
          <w:rFonts w:cstheme="minorHAnsi"/>
          <w:sz w:val="24"/>
          <w:szCs w:val="24"/>
        </w:rPr>
        <w:t xml:space="preserve">, </w:t>
      </w:r>
      <w:r w:rsidRPr="00276BCB">
        <w:rPr>
          <w:rFonts w:cstheme="minorHAnsi"/>
          <w:i/>
          <w:iCs/>
          <w:sz w:val="24"/>
          <w:szCs w:val="24"/>
        </w:rPr>
        <w:t>32</w:t>
      </w:r>
      <w:r w:rsidRPr="00276BCB">
        <w:rPr>
          <w:rFonts w:cstheme="minorHAnsi"/>
          <w:sz w:val="24"/>
          <w:szCs w:val="24"/>
        </w:rPr>
        <w:t>(3), pp.126-130.</w:t>
      </w:r>
    </w:p>
    <w:p w14:paraId="2BC5F055" w14:textId="77777777" w:rsidR="00276BCB" w:rsidRPr="00276BCB" w:rsidRDefault="00276BCB" w:rsidP="00276BCB">
      <w:pPr>
        <w:jc w:val="both"/>
        <w:rPr>
          <w:rFonts w:cstheme="minorHAnsi"/>
          <w:sz w:val="24"/>
          <w:szCs w:val="24"/>
        </w:rPr>
      </w:pPr>
      <w:r w:rsidRPr="00276BCB">
        <w:rPr>
          <w:rFonts w:cstheme="minorHAnsi"/>
          <w:sz w:val="24"/>
          <w:szCs w:val="24"/>
        </w:rPr>
        <w:t xml:space="preserve">Thomas, K.W., 1992. Conflict and conflict management: Reflections and update. </w:t>
      </w:r>
      <w:r w:rsidRPr="00276BCB">
        <w:rPr>
          <w:rFonts w:cstheme="minorHAnsi"/>
          <w:i/>
          <w:iCs/>
          <w:sz w:val="24"/>
          <w:szCs w:val="24"/>
        </w:rPr>
        <w:t xml:space="preserve">Journal of organizational </w:t>
      </w:r>
      <w:proofErr w:type="spellStart"/>
      <w:r w:rsidRPr="00276BCB">
        <w:rPr>
          <w:rFonts w:cstheme="minorHAnsi"/>
          <w:i/>
          <w:iCs/>
          <w:sz w:val="24"/>
          <w:szCs w:val="24"/>
        </w:rPr>
        <w:t>behavior</w:t>
      </w:r>
      <w:proofErr w:type="spellEnd"/>
      <w:r w:rsidRPr="00276BCB">
        <w:rPr>
          <w:rFonts w:cstheme="minorHAnsi"/>
          <w:sz w:val="24"/>
          <w:szCs w:val="24"/>
        </w:rPr>
        <w:t xml:space="preserve">, </w:t>
      </w:r>
      <w:r w:rsidRPr="00276BCB">
        <w:rPr>
          <w:rFonts w:cstheme="minorHAnsi"/>
          <w:i/>
          <w:iCs/>
          <w:sz w:val="24"/>
          <w:szCs w:val="24"/>
        </w:rPr>
        <w:t>13</w:t>
      </w:r>
      <w:r w:rsidRPr="00276BCB">
        <w:rPr>
          <w:rFonts w:cstheme="minorHAnsi"/>
          <w:sz w:val="24"/>
          <w:szCs w:val="24"/>
        </w:rPr>
        <w:t>(3), pp.265-274.</w:t>
      </w:r>
    </w:p>
    <w:p w14:paraId="63A1BB07" w14:textId="77777777" w:rsidR="00276BCB" w:rsidRPr="00276BCB" w:rsidRDefault="00276BCB" w:rsidP="00276BCB">
      <w:pPr>
        <w:jc w:val="both"/>
        <w:rPr>
          <w:rFonts w:cstheme="minorHAnsi"/>
          <w:sz w:val="24"/>
          <w:szCs w:val="24"/>
        </w:rPr>
      </w:pPr>
      <w:r w:rsidRPr="00276BCB">
        <w:rPr>
          <w:rFonts w:cstheme="minorHAnsi"/>
          <w:sz w:val="24"/>
          <w:szCs w:val="24"/>
        </w:rPr>
        <w:t xml:space="preserve">Tjosvold, D., 2008. The conflict‐positive organization: It depends upon us. </w:t>
      </w:r>
      <w:r w:rsidRPr="00276BCB">
        <w:rPr>
          <w:rFonts w:cstheme="minorHAnsi"/>
          <w:i/>
          <w:iCs/>
          <w:sz w:val="24"/>
          <w:szCs w:val="24"/>
        </w:rPr>
        <w:t xml:space="preserve">Journal of Organizational </w:t>
      </w:r>
      <w:proofErr w:type="spellStart"/>
      <w:r w:rsidRPr="00276BCB">
        <w:rPr>
          <w:rFonts w:cstheme="minorHAnsi"/>
          <w:i/>
          <w:iCs/>
          <w:sz w:val="24"/>
          <w:szCs w:val="24"/>
        </w:rPr>
        <w:t>Behavior</w:t>
      </w:r>
      <w:proofErr w:type="spellEnd"/>
      <w:r w:rsidRPr="00276BCB">
        <w:rPr>
          <w:rFonts w:cstheme="minorHAnsi"/>
          <w:i/>
          <w:iCs/>
          <w:sz w:val="24"/>
          <w:szCs w:val="24"/>
        </w:rPr>
        <w:t xml:space="preserve">: The International Journal of Industrial, Occupational and Organizational Psychology and </w:t>
      </w:r>
      <w:proofErr w:type="spellStart"/>
      <w:r w:rsidRPr="00276BCB">
        <w:rPr>
          <w:rFonts w:cstheme="minorHAnsi"/>
          <w:i/>
          <w:iCs/>
          <w:sz w:val="24"/>
          <w:szCs w:val="24"/>
        </w:rPr>
        <w:t>Behavior</w:t>
      </w:r>
      <w:proofErr w:type="spellEnd"/>
      <w:r w:rsidRPr="00276BCB">
        <w:rPr>
          <w:rFonts w:cstheme="minorHAnsi"/>
          <w:sz w:val="24"/>
          <w:szCs w:val="24"/>
        </w:rPr>
        <w:t xml:space="preserve">, </w:t>
      </w:r>
      <w:r w:rsidRPr="00276BCB">
        <w:rPr>
          <w:rFonts w:cstheme="minorHAnsi"/>
          <w:i/>
          <w:iCs/>
          <w:sz w:val="24"/>
          <w:szCs w:val="24"/>
        </w:rPr>
        <w:t>29</w:t>
      </w:r>
      <w:r w:rsidRPr="00276BCB">
        <w:rPr>
          <w:rFonts w:cstheme="minorHAnsi"/>
          <w:sz w:val="24"/>
          <w:szCs w:val="24"/>
        </w:rPr>
        <w:t>(1), pp.19-28.</w:t>
      </w:r>
    </w:p>
    <w:p w14:paraId="4E90E6B1" w14:textId="77777777" w:rsidR="00276BCB" w:rsidRPr="00276BCB" w:rsidRDefault="00276BCB" w:rsidP="00276BCB">
      <w:pPr>
        <w:jc w:val="both"/>
        <w:rPr>
          <w:rFonts w:cstheme="minorHAnsi"/>
          <w:sz w:val="24"/>
          <w:szCs w:val="24"/>
        </w:rPr>
      </w:pPr>
      <w:r w:rsidRPr="00276BCB">
        <w:rPr>
          <w:rFonts w:cstheme="minorHAnsi"/>
          <w:sz w:val="24"/>
          <w:szCs w:val="24"/>
        </w:rPr>
        <w:t xml:space="preserve">West, M.A., 2012. </w:t>
      </w:r>
      <w:r w:rsidRPr="00276BCB">
        <w:rPr>
          <w:rFonts w:cstheme="minorHAnsi"/>
          <w:i/>
          <w:iCs/>
          <w:sz w:val="24"/>
          <w:szCs w:val="24"/>
        </w:rPr>
        <w:t>Effective teamwork: Practical lessons from organizational research</w:t>
      </w:r>
      <w:r w:rsidRPr="00276BCB">
        <w:rPr>
          <w:rFonts w:cstheme="minorHAnsi"/>
          <w:sz w:val="24"/>
          <w:szCs w:val="24"/>
        </w:rPr>
        <w:t>. John Wiley &amp; Sons.</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CE06A" w14:textId="77777777" w:rsidR="00DC0BC7" w:rsidRPr="002203CA" w:rsidRDefault="00DC0BC7" w:rsidP="002203CA">
      <w:pPr>
        <w:spacing w:after="0" w:line="240" w:lineRule="auto"/>
      </w:pPr>
      <w:r w:rsidRPr="002203CA">
        <w:separator/>
      </w:r>
    </w:p>
  </w:endnote>
  <w:endnote w:type="continuationSeparator" w:id="0">
    <w:p w14:paraId="3FD2EF7A" w14:textId="77777777" w:rsidR="00DC0BC7" w:rsidRPr="002203CA" w:rsidRDefault="00DC0BC7"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337EB" w14:textId="77777777" w:rsidR="00DC0BC7" w:rsidRPr="002203CA" w:rsidRDefault="00DC0BC7" w:rsidP="002203CA">
      <w:pPr>
        <w:spacing w:after="0" w:line="240" w:lineRule="auto"/>
      </w:pPr>
      <w:r w:rsidRPr="002203CA">
        <w:separator/>
      </w:r>
    </w:p>
  </w:footnote>
  <w:footnote w:type="continuationSeparator" w:id="0">
    <w:p w14:paraId="4109B1FB" w14:textId="77777777" w:rsidR="00DC0BC7" w:rsidRPr="002203CA" w:rsidRDefault="00DC0BC7"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76BCB"/>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23C1E"/>
    <w:rsid w:val="00735576"/>
    <w:rsid w:val="0073772E"/>
    <w:rsid w:val="00763AC6"/>
    <w:rsid w:val="00766B35"/>
    <w:rsid w:val="00773777"/>
    <w:rsid w:val="00774225"/>
    <w:rsid w:val="0078766C"/>
    <w:rsid w:val="007A10D0"/>
    <w:rsid w:val="007C41B6"/>
    <w:rsid w:val="007F16AF"/>
    <w:rsid w:val="007F6A01"/>
    <w:rsid w:val="008004EE"/>
    <w:rsid w:val="00811B2C"/>
    <w:rsid w:val="008304BB"/>
    <w:rsid w:val="008403C1"/>
    <w:rsid w:val="00855C5E"/>
    <w:rsid w:val="00884D33"/>
    <w:rsid w:val="00891FB9"/>
    <w:rsid w:val="008A3741"/>
    <w:rsid w:val="008C66AE"/>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DC0BC7"/>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1">
    <w:name w:val="heading 1"/>
    <w:basedOn w:val="Normal"/>
    <w:next w:val="Normal"/>
    <w:link w:val="Heading1Char"/>
    <w:uiPriority w:val="9"/>
    <w:qFormat/>
    <w:rsid w:val="00276B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customStyle="1" w:styleId="Heading1Char">
    <w:name w:val="Heading 1 Char"/>
    <w:basedOn w:val="DefaultParagraphFont"/>
    <w:link w:val="Heading1"/>
    <w:uiPriority w:val="9"/>
    <w:rsid w:val="00276BCB"/>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2018</Words>
  <Characters>11301</Characters>
  <Application>Microsoft Office Word</Application>
  <DocSecurity>0</DocSecurity>
  <Lines>869</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revision>2</cp:revision>
  <dcterms:created xsi:type="dcterms:W3CDTF">2026-10-12T12:33:00Z</dcterms:created>
  <dcterms:modified xsi:type="dcterms:W3CDTF">2026-10-12T12:33:00Z</dcterms:modified>
</cp:coreProperties>
</file>