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DB456" w14:textId="77777777" w:rsidR="00E159AB" w:rsidRDefault="00E159AB" w:rsidP="00E159AB">
      <w:pPr>
        <w:jc w:val="center"/>
      </w:pPr>
    </w:p>
    <w:p w14:paraId="3A1C1B63" w14:textId="77777777" w:rsidR="00E159AB" w:rsidRDefault="00E159AB" w:rsidP="00E159AB">
      <w:pPr>
        <w:jc w:val="center"/>
      </w:pPr>
    </w:p>
    <w:p w14:paraId="63537E21" w14:textId="77777777" w:rsidR="00E159AB" w:rsidRDefault="00E159AB" w:rsidP="00E159AB">
      <w:pPr>
        <w:jc w:val="center"/>
      </w:pPr>
    </w:p>
    <w:p w14:paraId="151A97AD" w14:textId="77777777" w:rsidR="00E159AB" w:rsidRDefault="00E159AB" w:rsidP="00E159AB">
      <w:pPr>
        <w:jc w:val="center"/>
      </w:pPr>
    </w:p>
    <w:p w14:paraId="3839799A" w14:textId="77777777" w:rsidR="00E159AB" w:rsidRDefault="00E159AB" w:rsidP="00E159AB">
      <w:pPr>
        <w:jc w:val="center"/>
      </w:pPr>
    </w:p>
    <w:p w14:paraId="0FFAD3CD" w14:textId="77777777" w:rsidR="00E159AB" w:rsidRDefault="00E159AB" w:rsidP="00E159AB">
      <w:pPr>
        <w:jc w:val="center"/>
      </w:pPr>
    </w:p>
    <w:p w14:paraId="249C248F" w14:textId="77777777" w:rsidR="00E159AB" w:rsidRDefault="00E159AB" w:rsidP="00E159AB">
      <w:pPr>
        <w:jc w:val="center"/>
      </w:pPr>
    </w:p>
    <w:p w14:paraId="6B4D08F8" w14:textId="436BE380" w:rsidR="00E159AB" w:rsidRDefault="403379CC" w:rsidP="00E159AB">
      <w:pPr>
        <w:jc w:val="center"/>
      </w:pPr>
      <w:r>
        <w:t>Critical Analysis of Car Industry</w:t>
      </w:r>
    </w:p>
    <w:p w14:paraId="01BC6327" w14:textId="6CD81A16" w:rsidR="403379CC" w:rsidRDefault="1A426EF0" w:rsidP="3D4BA5C3">
      <w:pPr>
        <w:jc w:val="center"/>
      </w:pPr>
      <w:r>
        <w:t>Mirela L Andrei 1914800</w:t>
      </w:r>
    </w:p>
    <w:p w14:paraId="055E1200" w14:textId="1F7A3A8F" w:rsidR="00E159AB" w:rsidRDefault="1A426EF0" w:rsidP="00E159AB">
      <w:pPr>
        <w:jc w:val="center"/>
      </w:pPr>
      <w:r>
        <w:t>The Global Business Enviroment</w:t>
      </w:r>
    </w:p>
    <w:p w14:paraId="75215EBF" w14:textId="46E0E8BF" w:rsidR="1A426EF0" w:rsidRDefault="1A426EF0" w:rsidP="1A426EF0">
      <w:pPr>
        <w:jc w:val="center"/>
      </w:pPr>
      <w:r>
        <w:t>Syed Jaffery</w:t>
      </w:r>
    </w:p>
    <w:p w14:paraId="04E53FE1" w14:textId="48DD4923" w:rsidR="00E159AB" w:rsidRDefault="00E159AB" w:rsidP="00E159AB">
      <w:pPr>
        <w:jc w:val="center"/>
      </w:pPr>
    </w:p>
    <w:p w14:paraId="69D03EDA" w14:textId="77777777" w:rsidR="00E159AB" w:rsidRDefault="00E159AB" w:rsidP="00E159AB">
      <w:r>
        <w:br w:type="page"/>
      </w:r>
    </w:p>
    <w:sdt>
      <w:sdtPr>
        <w:rPr>
          <w:rFonts w:ascii="Times New Roman" w:eastAsiaTheme="minorHAnsi" w:hAnsi="Times New Roman" w:cstheme="minorBidi"/>
          <w:color w:val="auto"/>
          <w:sz w:val="24"/>
          <w:szCs w:val="22"/>
        </w:rPr>
        <w:id w:val="-2083972560"/>
        <w:docPartObj>
          <w:docPartGallery w:val="Table of Contents"/>
          <w:docPartUnique/>
        </w:docPartObj>
      </w:sdtPr>
      <w:sdtContent>
        <w:p w14:paraId="75082029" w14:textId="77777777" w:rsidR="00E159AB" w:rsidRDefault="00E159AB" w:rsidP="00E159AB">
          <w:pPr>
            <w:pStyle w:val="TOCHeading"/>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Table of Contents</w:t>
          </w:r>
        </w:p>
        <w:p w14:paraId="53C6C578" w14:textId="77777777" w:rsidR="00E159AB" w:rsidRDefault="00E159AB" w:rsidP="00E159AB">
          <w:pPr>
            <w:pStyle w:val="TOC1"/>
            <w:tabs>
              <w:tab w:val="right" w:leader="dot" w:pos="9350"/>
            </w:tabs>
            <w:spacing w:before="240" w:line="240" w:lineRule="auto"/>
            <w:jc w:val="both"/>
            <w:rPr>
              <w:noProof/>
            </w:rPr>
          </w:pPr>
          <w:r>
            <w:fldChar w:fldCharType="begin"/>
          </w:r>
          <w:r>
            <w:instrText xml:space="preserve"> TOC \o "1-3" \h \z \u </w:instrText>
          </w:r>
          <w:r>
            <w:fldChar w:fldCharType="separate"/>
          </w:r>
          <w:hyperlink r:id="rId5" w:anchor="_Toc47703858"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_Toc47703858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0B92811C" w14:textId="77777777" w:rsidR="00E159AB" w:rsidRDefault="004962D5" w:rsidP="00E159AB">
          <w:pPr>
            <w:pStyle w:val="TOC1"/>
            <w:tabs>
              <w:tab w:val="right" w:leader="dot" w:pos="9350"/>
            </w:tabs>
            <w:spacing w:before="240" w:line="240" w:lineRule="auto"/>
            <w:jc w:val="both"/>
            <w:rPr>
              <w:noProof/>
            </w:rPr>
          </w:pPr>
          <w:hyperlink r:id="rId6" w:anchor="_Toc47703859" w:history="1">
            <w:r w:rsidR="00E159AB">
              <w:rPr>
                <w:rStyle w:val="Hyperlink"/>
                <w:noProof/>
              </w:rPr>
              <w:t>Critical Analysis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_Toc47703859 \h </w:instrText>
            </w:r>
            <w:r w:rsidR="00E159AB">
              <w:rPr>
                <w:rStyle w:val="Hyperlink"/>
                <w:noProof/>
                <w:webHidden/>
              </w:rPr>
            </w:r>
            <w:r w:rsidR="00E159AB">
              <w:rPr>
                <w:rStyle w:val="Hyperlink"/>
                <w:noProof/>
                <w:webHidden/>
              </w:rPr>
              <w:fldChar w:fldCharType="separate"/>
            </w:r>
            <w:r w:rsidR="00E159AB">
              <w:rPr>
                <w:rStyle w:val="Hyperlink"/>
                <w:noProof/>
                <w:webHidden/>
              </w:rPr>
              <w:t>2</w:t>
            </w:r>
            <w:r w:rsidR="00E159AB">
              <w:rPr>
                <w:rStyle w:val="Hyperlink"/>
                <w:noProof/>
                <w:webHidden/>
              </w:rPr>
              <w:fldChar w:fldCharType="end"/>
            </w:r>
          </w:hyperlink>
        </w:p>
        <w:p w14:paraId="0E6FD3F6" w14:textId="77777777" w:rsidR="00E159AB" w:rsidRDefault="004962D5" w:rsidP="00E159AB">
          <w:pPr>
            <w:pStyle w:val="TOC2"/>
            <w:tabs>
              <w:tab w:val="right" w:leader="dot" w:pos="9350"/>
            </w:tabs>
            <w:spacing w:before="240" w:line="240" w:lineRule="auto"/>
            <w:jc w:val="both"/>
            <w:rPr>
              <w:noProof/>
            </w:rPr>
          </w:pPr>
          <w:hyperlink r:id="rId7" w:anchor="_Toc47703860" w:history="1">
            <w:r w:rsidR="00E159AB">
              <w:rPr>
                <w:rStyle w:val="Hyperlink"/>
                <w:noProof/>
              </w:rPr>
              <w:t>Porter’s Value Chain Analysis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_Toc47703860 \h </w:instrText>
            </w:r>
            <w:r w:rsidR="00E159AB">
              <w:rPr>
                <w:rStyle w:val="Hyperlink"/>
                <w:noProof/>
                <w:webHidden/>
              </w:rPr>
            </w:r>
            <w:r w:rsidR="00E159AB">
              <w:rPr>
                <w:rStyle w:val="Hyperlink"/>
                <w:noProof/>
                <w:webHidden/>
              </w:rPr>
              <w:fldChar w:fldCharType="separate"/>
            </w:r>
            <w:r w:rsidR="00E159AB">
              <w:rPr>
                <w:rStyle w:val="Hyperlink"/>
                <w:noProof/>
                <w:webHidden/>
              </w:rPr>
              <w:t>2</w:t>
            </w:r>
            <w:r w:rsidR="00E159AB">
              <w:rPr>
                <w:rStyle w:val="Hyperlink"/>
                <w:noProof/>
                <w:webHidden/>
              </w:rPr>
              <w:fldChar w:fldCharType="end"/>
            </w:r>
          </w:hyperlink>
        </w:p>
        <w:p w14:paraId="73232E19" w14:textId="77777777" w:rsidR="00E159AB" w:rsidRDefault="004962D5" w:rsidP="00E159AB">
          <w:pPr>
            <w:pStyle w:val="TOC3"/>
            <w:tabs>
              <w:tab w:val="right" w:leader="dot" w:pos="9350"/>
            </w:tabs>
            <w:spacing w:before="240" w:line="240" w:lineRule="auto"/>
            <w:jc w:val="both"/>
            <w:rPr>
              <w:noProof/>
            </w:rPr>
          </w:pPr>
          <w:hyperlink r:id="rId8" w:anchor="_Toc47703861" w:history="1">
            <w:r w:rsidR="00E159AB">
              <w:rPr>
                <w:rStyle w:val="Hyperlink"/>
                <w:noProof/>
              </w:rPr>
              <w:t>Primary Activities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_Toc47703861 \h </w:instrText>
            </w:r>
            <w:r w:rsidR="00E159AB">
              <w:rPr>
                <w:rStyle w:val="Hyperlink"/>
                <w:noProof/>
                <w:webHidden/>
              </w:rPr>
            </w:r>
            <w:r w:rsidR="00E159AB">
              <w:rPr>
                <w:rStyle w:val="Hyperlink"/>
                <w:noProof/>
                <w:webHidden/>
              </w:rPr>
              <w:fldChar w:fldCharType="separate"/>
            </w:r>
            <w:r w:rsidR="00E159AB">
              <w:rPr>
                <w:rStyle w:val="Hyperlink"/>
                <w:noProof/>
                <w:webHidden/>
              </w:rPr>
              <w:t>3</w:t>
            </w:r>
            <w:r w:rsidR="00E159AB">
              <w:rPr>
                <w:rStyle w:val="Hyperlink"/>
                <w:noProof/>
                <w:webHidden/>
              </w:rPr>
              <w:fldChar w:fldCharType="end"/>
            </w:r>
          </w:hyperlink>
        </w:p>
        <w:p w14:paraId="27AC7BF4" w14:textId="77777777" w:rsidR="00E159AB" w:rsidRDefault="004962D5" w:rsidP="00E159AB">
          <w:pPr>
            <w:pStyle w:val="TOC3"/>
            <w:tabs>
              <w:tab w:val="right" w:leader="dot" w:pos="9350"/>
            </w:tabs>
            <w:spacing w:before="240" w:line="240" w:lineRule="auto"/>
            <w:jc w:val="both"/>
            <w:rPr>
              <w:noProof/>
            </w:rPr>
          </w:pPr>
          <w:hyperlink r:id="rId9" w:anchor="_Toc47703862" w:history="1">
            <w:r w:rsidR="00E159AB">
              <w:rPr>
                <w:rStyle w:val="Hyperlink"/>
                <w:noProof/>
              </w:rPr>
              <w:t>Secondary Activities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_Toc47703862 \h </w:instrText>
            </w:r>
            <w:r w:rsidR="00E159AB">
              <w:rPr>
                <w:rStyle w:val="Hyperlink"/>
                <w:noProof/>
                <w:webHidden/>
              </w:rPr>
            </w:r>
            <w:r w:rsidR="00E159AB">
              <w:rPr>
                <w:rStyle w:val="Hyperlink"/>
                <w:noProof/>
                <w:webHidden/>
              </w:rPr>
              <w:fldChar w:fldCharType="separate"/>
            </w:r>
            <w:r w:rsidR="00E159AB">
              <w:rPr>
                <w:rStyle w:val="Hyperlink"/>
                <w:noProof/>
                <w:webHidden/>
              </w:rPr>
              <w:t>5</w:t>
            </w:r>
            <w:r w:rsidR="00E159AB">
              <w:rPr>
                <w:rStyle w:val="Hyperlink"/>
                <w:noProof/>
                <w:webHidden/>
              </w:rPr>
              <w:fldChar w:fldCharType="end"/>
            </w:r>
          </w:hyperlink>
        </w:p>
        <w:p w14:paraId="1F1C17AF" w14:textId="77777777" w:rsidR="00E159AB" w:rsidRDefault="004962D5" w:rsidP="00E159AB">
          <w:pPr>
            <w:pStyle w:val="TOC2"/>
            <w:tabs>
              <w:tab w:val="right" w:leader="dot" w:pos="9350"/>
            </w:tabs>
            <w:spacing w:before="240" w:line="240" w:lineRule="auto"/>
            <w:jc w:val="both"/>
            <w:rPr>
              <w:noProof/>
            </w:rPr>
          </w:pPr>
          <w:hyperlink r:id="rId10" w:anchor="_Toc47703863" w:history="1">
            <w:r w:rsidR="00E159AB">
              <w:rPr>
                <w:rStyle w:val="Hyperlink"/>
                <w:noProof/>
              </w:rPr>
              <w:t>Competitive Advantages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_Toc47703863 \h </w:instrText>
            </w:r>
            <w:r w:rsidR="00E159AB">
              <w:rPr>
                <w:rStyle w:val="Hyperlink"/>
                <w:noProof/>
                <w:webHidden/>
              </w:rPr>
            </w:r>
            <w:r w:rsidR="00E159AB">
              <w:rPr>
                <w:rStyle w:val="Hyperlink"/>
                <w:noProof/>
                <w:webHidden/>
              </w:rPr>
              <w:fldChar w:fldCharType="separate"/>
            </w:r>
            <w:r w:rsidR="00E159AB">
              <w:rPr>
                <w:rStyle w:val="Hyperlink"/>
                <w:noProof/>
                <w:webHidden/>
              </w:rPr>
              <w:t>7</w:t>
            </w:r>
            <w:r w:rsidR="00E159AB">
              <w:rPr>
                <w:rStyle w:val="Hyperlink"/>
                <w:noProof/>
                <w:webHidden/>
              </w:rPr>
              <w:fldChar w:fldCharType="end"/>
            </w:r>
          </w:hyperlink>
        </w:p>
        <w:p w14:paraId="13C55876" w14:textId="77777777" w:rsidR="00E159AB" w:rsidRDefault="004962D5" w:rsidP="00E159AB">
          <w:pPr>
            <w:pStyle w:val="TOC2"/>
            <w:tabs>
              <w:tab w:val="right" w:leader="dot" w:pos="9350"/>
            </w:tabs>
            <w:spacing w:before="240" w:line="240" w:lineRule="auto"/>
            <w:jc w:val="both"/>
            <w:rPr>
              <w:noProof/>
            </w:rPr>
          </w:pPr>
          <w:hyperlink r:id="rId11" w:anchor="_Toc47703864" w:history="1">
            <w:r w:rsidR="00E159AB">
              <w:rPr>
                <w:rStyle w:val="Hyperlink"/>
                <w:noProof/>
              </w:rPr>
              <w:t>SWOT Analysis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_Toc47703864 \h </w:instrText>
            </w:r>
            <w:r w:rsidR="00E159AB">
              <w:rPr>
                <w:rStyle w:val="Hyperlink"/>
                <w:noProof/>
                <w:webHidden/>
              </w:rPr>
            </w:r>
            <w:r w:rsidR="00E159AB">
              <w:rPr>
                <w:rStyle w:val="Hyperlink"/>
                <w:noProof/>
                <w:webHidden/>
              </w:rPr>
              <w:fldChar w:fldCharType="separate"/>
            </w:r>
            <w:r w:rsidR="00E159AB">
              <w:rPr>
                <w:rStyle w:val="Hyperlink"/>
                <w:noProof/>
                <w:webHidden/>
              </w:rPr>
              <w:t>7</w:t>
            </w:r>
            <w:r w:rsidR="00E159AB">
              <w:rPr>
                <w:rStyle w:val="Hyperlink"/>
                <w:noProof/>
                <w:webHidden/>
              </w:rPr>
              <w:fldChar w:fldCharType="end"/>
            </w:r>
          </w:hyperlink>
        </w:p>
        <w:p w14:paraId="14DF7013" w14:textId="77777777" w:rsidR="00E159AB" w:rsidRDefault="004962D5" w:rsidP="00E159AB">
          <w:pPr>
            <w:pStyle w:val="TOC2"/>
            <w:tabs>
              <w:tab w:val="right" w:leader="dot" w:pos="9350"/>
            </w:tabs>
            <w:spacing w:before="240" w:line="240" w:lineRule="auto"/>
            <w:jc w:val="both"/>
            <w:rPr>
              <w:noProof/>
            </w:rPr>
          </w:pPr>
          <w:hyperlink r:id="rId12" w:anchor="_Toc47703865" w:history="1">
            <w:r w:rsidR="00E159AB">
              <w:rPr>
                <w:rStyle w:val="Hyperlink"/>
                <w:noProof/>
              </w:rPr>
              <w:t>PESTEL Analysis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_Toc47703865 \h </w:instrText>
            </w:r>
            <w:r w:rsidR="00E159AB">
              <w:rPr>
                <w:rStyle w:val="Hyperlink"/>
                <w:noProof/>
                <w:webHidden/>
              </w:rPr>
            </w:r>
            <w:r w:rsidR="00E159AB">
              <w:rPr>
                <w:rStyle w:val="Hyperlink"/>
                <w:noProof/>
                <w:webHidden/>
              </w:rPr>
              <w:fldChar w:fldCharType="separate"/>
            </w:r>
            <w:r w:rsidR="00E159AB">
              <w:rPr>
                <w:rStyle w:val="Hyperlink"/>
                <w:noProof/>
                <w:webHidden/>
              </w:rPr>
              <w:t>8</w:t>
            </w:r>
            <w:r w:rsidR="00E159AB">
              <w:rPr>
                <w:rStyle w:val="Hyperlink"/>
                <w:noProof/>
                <w:webHidden/>
              </w:rPr>
              <w:fldChar w:fldCharType="end"/>
            </w:r>
          </w:hyperlink>
        </w:p>
        <w:p w14:paraId="5ADB4E23" w14:textId="77777777" w:rsidR="00E159AB" w:rsidRDefault="004962D5" w:rsidP="00E159AB">
          <w:pPr>
            <w:pStyle w:val="TOC2"/>
            <w:tabs>
              <w:tab w:val="right" w:leader="dot" w:pos="9350"/>
            </w:tabs>
            <w:spacing w:before="240" w:line="240" w:lineRule="auto"/>
            <w:jc w:val="both"/>
            <w:rPr>
              <w:noProof/>
            </w:rPr>
          </w:pPr>
          <w:hyperlink r:id="rId13" w:anchor="_Toc47703866" w:history="1">
            <w:r w:rsidR="00E159AB">
              <w:rPr>
                <w:rStyle w:val="Hyperlink"/>
                <w:noProof/>
              </w:rPr>
              <w:t>Conclusion</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_Toc47703866 \h </w:instrText>
            </w:r>
            <w:r w:rsidR="00E159AB">
              <w:rPr>
                <w:rStyle w:val="Hyperlink"/>
                <w:noProof/>
                <w:webHidden/>
              </w:rPr>
            </w:r>
            <w:r w:rsidR="00E159AB">
              <w:rPr>
                <w:rStyle w:val="Hyperlink"/>
                <w:noProof/>
                <w:webHidden/>
              </w:rPr>
              <w:fldChar w:fldCharType="separate"/>
            </w:r>
            <w:r w:rsidR="00E159AB">
              <w:rPr>
                <w:rStyle w:val="Hyperlink"/>
                <w:noProof/>
                <w:webHidden/>
              </w:rPr>
              <w:t>10</w:t>
            </w:r>
            <w:r w:rsidR="00E159AB">
              <w:rPr>
                <w:rStyle w:val="Hyperlink"/>
                <w:noProof/>
                <w:webHidden/>
              </w:rPr>
              <w:fldChar w:fldCharType="end"/>
            </w:r>
          </w:hyperlink>
        </w:p>
        <w:p w14:paraId="2A516843" w14:textId="77777777" w:rsidR="00E159AB" w:rsidRDefault="004962D5" w:rsidP="00E159AB">
          <w:pPr>
            <w:pStyle w:val="TOC1"/>
            <w:tabs>
              <w:tab w:val="right" w:leader="dot" w:pos="9350"/>
            </w:tabs>
            <w:spacing w:before="240" w:line="240" w:lineRule="auto"/>
            <w:jc w:val="both"/>
            <w:rPr>
              <w:noProof/>
            </w:rPr>
          </w:pPr>
          <w:hyperlink r:id="rId14" w:anchor="_Toc47703867" w:history="1">
            <w:r w:rsidR="00E159AB">
              <w:rPr>
                <w:rStyle w:val="Hyperlink"/>
                <w:noProof/>
              </w:rPr>
              <w:t>References</w:t>
            </w:r>
            <w:r w:rsidR="00E159AB">
              <w:rPr>
                <w:rStyle w:val="Hyperlink"/>
                <w:noProof/>
                <w:webHidden/>
              </w:rPr>
              <w:tab/>
            </w:r>
            <w:r w:rsidR="00E159AB">
              <w:rPr>
                <w:rStyle w:val="Hyperlink"/>
                <w:noProof/>
                <w:webHidden/>
              </w:rPr>
              <w:fldChar w:fldCharType="begin"/>
            </w:r>
            <w:r w:rsidR="00E159AB">
              <w:rPr>
                <w:rStyle w:val="Hyperlink"/>
                <w:noProof/>
                <w:webHidden/>
              </w:rPr>
              <w:instrText xml:space="preserve"> PAGEREF _Toc47703867 \h </w:instrText>
            </w:r>
            <w:r w:rsidR="00E159AB">
              <w:rPr>
                <w:rStyle w:val="Hyperlink"/>
                <w:noProof/>
                <w:webHidden/>
              </w:rPr>
            </w:r>
            <w:r w:rsidR="00E159AB">
              <w:rPr>
                <w:rStyle w:val="Hyperlink"/>
                <w:noProof/>
                <w:webHidden/>
              </w:rPr>
              <w:fldChar w:fldCharType="separate"/>
            </w:r>
            <w:r w:rsidR="00E159AB">
              <w:rPr>
                <w:rStyle w:val="Hyperlink"/>
                <w:noProof/>
                <w:webHidden/>
              </w:rPr>
              <w:t>11</w:t>
            </w:r>
            <w:r w:rsidR="00E159AB">
              <w:rPr>
                <w:rStyle w:val="Hyperlink"/>
                <w:noProof/>
                <w:webHidden/>
              </w:rPr>
              <w:fldChar w:fldCharType="end"/>
            </w:r>
          </w:hyperlink>
        </w:p>
        <w:p w14:paraId="10199A20" w14:textId="77777777" w:rsidR="00E159AB" w:rsidRDefault="00E159AB" w:rsidP="00E159AB">
          <w:pPr>
            <w:spacing w:before="240" w:line="240" w:lineRule="auto"/>
            <w:jc w:val="both"/>
          </w:pPr>
          <w:r>
            <w:rPr>
              <w:bCs/>
              <w:noProof/>
            </w:rPr>
            <w:fldChar w:fldCharType="end"/>
          </w:r>
        </w:p>
      </w:sdtContent>
    </w:sdt>
    <w:p w14:paraId="413A718D" w14:textId="77777777" w:rsidR="00E159AB" w:rsidRDefault="00E159AB" w:rsidP="00E159AB">
      <w:pPr>
        <w:jc w:val="center"/>
        <w:rPr>
          <w:rFonts w:eastAsiaTheme="majorEastAsia" w:cstheme="majorBidi"/>
          <w:b/>
          <w:szCs w:val="32"/>
        </w:rPr>
      </w:pPr>
      <w:r>
        <w:br w:type="page"/>
      </w:r>
    </w:p>
    <w:p w14:paraId="7A230357" w14:textId="77777777" w:rsidR="00E159AB" w:rsidRDefault="00E159AB" w:rsidP="00E159AB">
      <w:pPr>
        <w:spacing w:after="0" w:line="480" w:lineRule="auto"/>
        <w:rPr>
          <w:rFonts w:eastAsiaTheme="majorEastAsia" w:cstheme="majorBidi"/>
          <w:b/>
          <w:szCs w:val="32"/>
        </w:rPr>
        <w:sectPr w:rsidR="00E159AB">
          <w:pgSz w:w="12240" w:h="15840"/>
          <w:pgMar w:top="135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pPr>
    </w:p>
    <w:p w14:paraId="2C4407A2" w14:textId="77777777" w:rsidR="00E159AB" w:rsidRDefault="00E159AB" w:rsidP="00E159AB">
      <w:pPr>
        <w:pStyle w:val="Heading1"/>
        <w:spacing w:line="480" w:lineRule="auto"/>
      </w:pPr>
      <w:bookmarkStart w:id="0" w:name="_Toc47703858"/>
      <w:r>
        <w:t>Introduction</w:t>
      </w:r>
      <w:bookmarkEnd w:id="0"/>
    </w:p>
    <w:p w14:paraId="48E5A266" w14:textId="77777777" w:rsidR="00E159AB" w:rsidRDefault="00E159AB" w:rsidP="00E159AB">
      <w:pPr>
        <w:spacing w:line="480" w:lineRule="auto"/>
        <w:ind w:firstLine="720"/>
        <w:jc w:val="both"/>
      </w:pPr>
      <w:r>
        <w:t xml:space="preserve">Recently, it has been observed that the automotive industry within the United Kingdom is substantially accelerating due to rapid technological changes in the global car industry. It has been estimated by Gwynne (2017) that, the car industry within the UK have currently produced more than two million cars. According to Jordaan et al. (2017), technological innovation significantly assists in mitigating changes in the climate by minimizing excessive carbon emissions. Moreover, the car industry seems to be emerging gradually because of changes in the external, as well as, internal manufacturing of vehicles. For instance, it has been determined by Holmberg and Erdemir (2019) that the car industry is switching from manufacturing conventional vehicles with internal combustion engines to hybrid electric and battery-electric vehicles which emit less carbon. </w:t>
      </w:r>
    </w:p>
    <w:p w14:paraId="2C940703" w14:textId="77777777" w:rsidR="00E159AB" w:rsidRDefault="00E159AB" w:rsidP="00E159AB">
      <w:pPr>
        <w:spacing w:line="480" w:lineRule="auto"/>
        <w:ind w:firstLine="720"/>
        <w:jc w:val="both"/>
      </w:pPr>
      <w:r>
        <w:t xml:space="preserve">Susai et al. (2018) claimed that, electro-mobility has gained attention within the last five years. It is because of increased amount of development in the manufacturing of energy storage cars i.e. development in infrastructure investments, tax incentives, procurement policies, as well as, R&amp;D programmes. Due to immense environmental benefits including, reduced emission of greenhouse gas, zero emission of carbon, electric cars have received significant amount of attention over traditional cars. Besides, electric vehicles are observed to convert electrical energy into mechanical energy thus, overcoming issues such as, kinetic resistance, aerodynamic, as well as, rolling resistance. On the contrary to internal combustion engine cars, electric cars are considered to offer short driving. However, the current essay provides knowledge and understanding of Porter’s value chain with reference to a specific car brand Volvo. Also, this essay focuses on other frameworks such as, PESTEL and SWOT to explain benefits, as well as, challenges face by automotive industry. </w:t>
      </w:r>
    </w:p>
    <w:p w14:paraId="45DDBD67" w14:textId="77777777" w:rsidR="00E159AB" w:rsidRDefault="00E159AB" w:rsidP="00E159AB">
      <w:pPr>
        <w:pStyle w:val="Heading1"/>
        <w:spacing w:line="480" w:lineRule="auto"/>
      </w:pPr>
      <w:bookmarkStart w:id="1" w:name="_Toc47703859"/>
      <w:r>
        <w:t>Critical Analysis</w:t>
      </w:r>
      <w:bookmarkEnd w:id="1"/>
      <w:r>
        <w:t xml:space="preserve"> </w:t>
      </w:r>
    </w:p>
    <w:p w14:paraId="66B804E9" w14:textId="77777777" w:rsidR="00E159AB" w:rsidRDefault="00E159AB" w:rsidP="00E159AB">
      <w:pPr>
        <w:pStyle w:val="Heading2"/>
        <w:spacing w:line="480" w:lineRule="auto"/>
      </w:pPr>
      <w:bookmarkStart w:id="2" w:name="_Toc47703860"/>
      <w:r>
        <w:t>Porter’s Value Chain Analysis</w:t>
      </w:r>
      <w:bookmarkEnd w:id="2"/>
    </w:p>
    <w:p w14:paraId="3CA15F72" w14:textId="77777777" w:rsidR="00E159AB" w:rsidRDefault="00E159AB" w:rsidP="00E159AB">
      <w:pPr>
        <w:spacing w:line="480" w:lineRule="auto"/>
        <w:ind w:firstLine="720"/>
        <w:jc w:val="both"/>
      </w:pPr>
      <w:r>
        <w:t>According to Koc and Bozdag (2017), the Porter’s Value Chain analysis emphasizes on the activities, as well as, systems instead of focusing on departments. Notwithstanding the fact, the Porter’s Value Chain analysis connects activities and systems with each other, as well as, exhibits the impact of those activities and systems on profit. The two significant types of activities included in the Porter’s Value Chain Analysis are, primary activities and support activities, as shown in the following figure 1:</w:t>
      </w:r>
    </w:p>
    <w:p w14:paraId="15D77B79" w14:textId="1F72013F" w:rsidR="00E159AB" w:rsidRDefault="00E159AB" w:rsidP="00E159AB">
      <w:pPr>
        <w:pStyle w:val="Caption"/>
        <w:spacing w:line="480" w:lineRule="auto"/>
        <w:jc w:val="center"/>
      </w:pPr>
      <w:r>
        <w:rPr>
          <w:noProof/>
        </w:rPr>
        <w:drawing>
          <wp:inline distT="0" distB="0" distL="0" distR="0" wp14:anchorId="711DDC6A" wp14:editId="0646C97E">
            <wp:extent cx="5570218" cy="2918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570218" cy="2918460"/>
                    </a:xfrm>
                    <a:prstGeom prst="rect">
                      <a:avLst/>
                    </a:prstGeom>
                  </pic:spPr>
                </pic:pic>
              </a:graphicData>
            </a:graphic>
          </wp:inline>
        </w:drawing>
      </w:r>
    </w:p>
    <w:p w14:paraId="06A88962" w14:textId="77777777" w:rsidR="00E159AB" w:rsidRDefault="00E159AB" w:rsidP="00E159AB">
      <w:pPr>
        <w:pStyle w:val="Caption"/>
        <w:spacing w:line="480" w:lineRule="auto"/>
        <w:jc w:val="center"/>
        <w:rPr>
          <w:color w:val="auto"/>
          <w:sz w:val="20"/>
        </w:rPr>
      </w:pPr>
      <w:r>
        <w:rPr>
          <w:color w:val="auto"/>
          <w:sz w:val="20"/>
        </w:rPr>
        <w:t xml:space="preserve">Figure </w:t>
      </w:r>
      <w:r>
        <w:rPr>
          <w:color w:val="auto"/>
          <w:sz w:val="20"/>
        </w:rPr>
        <w:fldChar w:fldCharType="begin"/>
      </w:r>
      <w:r>
        <w:rPr>
          <w:color w:val="auto"/>
          <w:sz w:val="20"/>
        </w:rPr>
        <w:instrText xml:space="preserve"> SEQ Figure \* ARABIC </w:instrText>
      </w:r>
      <w:r>
        <w:rPr>
          <w:color w:val="auto"/>
          <w:sz w:val="20"/>
        </w:rPr>
        <w:fldChar w:fldCharType="separate"/>
      </w:r>
      <w:r>
        <w:rPr>
          <w:noProof/>
          <w:color w:val="auto"/>
          <w:sz w:val="20"/>
        </w:rPr>
        <w:t>1</w:t>
      </w:r>
      <w:r>
        <w:rPr>
          <w:color w:val="auto"/>
          <w:sz w:val="20"/>
        </w:rPr>
        <w:fldChar w:fldCharType="end"/>
      </w:r>
      <w:r>
        <w:rPr>
          <w:color w:val="auto"/>
          <w:sz w:val="20"/>
        </w:rPr>
        <w:t>: Porter's Value Chain Analysis</w:t>
      </w:r>
    </w:p>
    <w:p w14:paraId="0AAB1F77" w14:textId="77777777" w:rsidR="00E159AB" w:rsidRDefault="00E159AB" w:rsidP="00E159AB">
      <w:pPr>
        <w:spacing w:line="480" w:lineRule="auto"/>
        <w:ind w:firstLine="720"/>
        <w:jc w:val="both"/>
      </w:pPr>
      <w:r>
        <w:t xml:space="preserve">As shown in the above given figure, primary activities impose a prompt influence on the sales, services, manufacturing of products and maintenance. On the other hand, support activities, also named as, secondary activities, facilitate, as well as, coordinate with the primary activities. </w:t>
      </w:r>
    </w:p>
    <w:p w14:paraId="61E2C7CF" w14:textId="77777777" w:rsidR="00E159AB" w:rsidRDefault="00E159AB" w:rsidP="00E159AB">
      <w:pPr>
        <w:pStyle w:val="Heading3"/>
        <w:spacing w:line="480" w:lineRule="auto"/>
        <w:rPr>
          <w:b/>
        </w:rPr>
      </w:pPr>
      <w:bookmarkStart w:id="3" w:name="_Toc47703861"/>
      <w:r>
        <w:rPr>
          <w:b/>
        </w:rPr>
        <w:t>Primary Activities</w:t>
      </w:r>
      <w:bookmarkEnd w:id="3"/>
    </w:p>
    <w:p w14:paraId="54183726" w14:textId="77777777" w:rsidR="00E159AB" w:rsidRDefault="00E159AB" w:rsidP="00E159AB">
      <w:pPr>
        <w:pStyle w:val="Heading4"/>
        <w:numPr>
          <w:ilvl w:val="0"/>
          <w:numId w:val="1"/>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Inbound Logistics</w:t>
      </w:r>
    </w:p>
    <w:p w14:paraId="40089CAC" w14:textId="77777777" w:rsidR="00E159AB" w:rsidRDefault="00E159AB" w:rsidP="00E159AB">
      <w:pPr>
        <w:spacing w:line="480" w:lineRule="auto"/>
        <w:ind w:firstLine="720"/>
        <w:jc w:val="both"/>
      </w:pPr>
      <w:r>
        <w:t xml:space="preserve">As per Laskar (2020), developing a firm relationships with suppliers is important for a car company to acquire, reserve and produce a product. It has been determined that, Volvo could experience several challenges without inbound logistics, mainly in its manufacture processes. The Company was mainly found to emphasize on each aspect of manufacturing from raw material to finished materials. On the contrary, inbound logistics of Tesla were observed to include the receiving and storage of raw materials, so as to, manufacture solar panels, electric vehicles, as well as, energy storage systems. It has been determined by Quak, Nesterova and van Rooijen (2016) that, electric automobile companies are paying less attention towards practices of inbound logistics. </w:t>
      </w:r>
    </w:p>
    <w:p w14:paraId="256F5398"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Operations</w:t>
      </w:r>
    </w:p>
    <w:p w14:paraId="3AE6B148" w14:textId="77777777" w:rsidR="00E159AB" w:rsidRDefault="00E159AB" w:rsidP="00E159AB">
      <w:pPr>
        <w:spacing w:line="480" w:lineRule="auto"/>
        <w:ind w:firstLine="720"/>
        <w:jc w:val="both"/>
      </w:pPr>
      <w:r>
        <w:t>After the arrival of raw materials, one of the major tasks for car industry is to analyse operational activities. Volvo was found to focus on some of the operational activities which include, processing, assembling, packaging, as well as, laboratory testing. Kouchek and Stojanoska (2017) argued that, Volvo needs to improve its operational activities, in order to, improve the effectiveness, as well as, assure the gain of competitive advantage. On the other hand, the operational activities of Tesla split into two different segments namely, automotive and energy generation. The former segment involves the designing, evolution, production, and distribution of electric cars whereas, the latter segment comprises the designing, production, insertion, as well as, supply of solar energy systems, generated electricity, and products which store energy.</w:t>
      </w:r>
    </w:p>
    <w:p w14:paraId="3F2BE070"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Outbound Logistics</w:t>
      </w:r>
    </w:p>
    <w:p w14:paraId="114DF4E5" w14:textId="77777777" w:rsidR="00E159AB" w:rsidRDefault="00E159AB" w:rsidP="00E159AB">
      <w:pPr>
        <w:spacing w:line="480" w:lineRule="auto"/>
        <w:ind w:firstLine="720"/>
        <w:jc w:val="both"/>
      </w:pPr>
      <w:r>
        <w:t xml:space="preserve">Outbound logistics focus on activities which involve the supply of materials to customers via several intermediaries. Volvo however, assesses and optimizes its outbound logistic activities including, handling of products, scheduling, warehousing, processing of order, transport and deliverance of product to the destination, so as to, investigate sources for acquiring competitive advantage, along with the expansion of business. Chandra, Ghosh and Srivastava (2016) argued that, Volvo must give significance to its outbound logistic practices. In comparison to Volvo, outbound logistics of Tesla is divided into two segments which include, warehousing and deliverance of electric cars, solar panels, as well as, storage systems. </w:t>
      </w:r>
    </w:p>
    <w:p w14:paraId="76B89E40" w14:textId="77777777" w:rsidR="00E159AB" w:rsidRDefault="00E159AB" w:rsidP="00E159AB">
      <w:pPr>
        <w:pStyle w:val="Heading4"/>
        <w:numPr>
          <w:ilvl w:val="0"/>
          <w:numId w:val="2"/>
        </w:numPr>
        <w:spacing w:line="480" w:lineRule="auto"/>
      </w:pPr>
      <w:r>
        <w:rPr>
          <w:rFonts w:ascii="Times New Roman" w:hAnsi="Times New Roman" w:cs="Times New Roman"/>
          <w:i w:val="0"/>
          <w:iCs w:val="0"/>
          <w:color w:val="000000" w:themeColor="text1"/>
        </w:rPr>
        <w:t>Marketing</w:t>
      </w:r>
      <w:r>
        <w:t xml:space="preserve"> </w:t>
      </w:r>
    </w:p>
    <w:p w14:paraId="239BEBC5" w14:textId="77777777" w:rsidR="00E159AB" w:rsidRDefault="00E159AB" w:rsidP="00E159AB">
      <w:pPr>
        <w:spacing w:line="480" w:lineRule="auto"/>
        <w:ind w:firstLine="720"/>
        <w:jc w:val="both"/>
      </w:pPr>
      <w:r>
        <w:t xml:space="preserve">Von Bismarck and Zheng (2016) determined that, Volvo should invest more on activities of marketing and sales, along with the manufacturing of quality vehicles at reasonable costs. Some of the marketing and sales activities carried out by Volvo includes, advertisement, sales force, selection of channel, pricing, developing connections with channel partners, as well as, promotional activities. Furthermore, it has been observed that, Volvo focuses on the most integrated and efficient marketing activities, in order to, build brand equity. On the other hand, Scherpen, Draghici and Niemann (2018) identified that, marketing and sales activities of Tesla Inc. are untraditional. Elon Musk, CEO of Tesla, said that the Company have not been investing more on endorsements or advertising, rather it focuses more on the ‘word of mouth’. </w:t>
      </w:r>
    </w:p>
    <w:p w14:paraId="2FB0BB69"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Services</w:t>
      </w:r>
    </w:p>
    <w:p w14:paraId="2A1272A1" w14:textId="77777777" w:rsidR="00E159AB" w:rsidRDefault="00E159AB" w:rsidP="00E159AB">
      <w:pPr>
        <w:spacing w:line="480" w:lineRule="auto"/>
        <w:ind w:firstLine="720"/>
        <w:jc w:val="both"/>
      </w:pPr>
      <w:r>
        <w:t xml:space="preserve">According to Pelliccione et al. (2017), post-sale services along with promotional and marketing activities are considered significant by customers. Volvo is found to have been playing significant role in creating customer and brand loyalty by offering the pre-, as well as, post-sale services. Notwithstanding the fact, it has been observed that, poor electronic word of mouth has substantially increased in the recent era of technological advancement. Due to this negative factor, Tesla has been facing serious challenges. Highly-profiled customers of Tesla have to wait for many days because of poor services of Tesla. </w:t>
      </w:r>
    </w:p>
    <w:p w14:paraId="20C448E8" w14:textId="77777777" w:rsidR="00E159AB" w:rsidRDefault="00E159AB" w:rsidP="00E159AB">
      <w:pPr>
        <w:pStyle w:val="Heading3"/>
        <w:spacing w:line="480" w:lineRule="auto"/>
        <w:rPr>
          <w:b/>
        </w:rPr>
      </w:pPr>
      <w:bookmarkStart w:id="4" w:name="_Toc47703862"/>
      <w:r>
        <w:rPr>
          <w:b/>
        </w:rPr>
        <w:t>Secondary Activities</w:t>
      </w:r>
      <w:bookmarkEnd w:id="4"/>
    </w:p>
    <w:p w14:paraId="252DAB86"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Infrastructure of Firm</w:t>
      </w:r>
    </w:p>
    <w:p w14:paraId="6419F2D8" w14:textId="77777777" w:rsidR="00E159AB" w:rsidRDefault="00E159AB" w:rsidP="00E159AB">
      <w:pPr>
        <w:spacing w:line="480" w:lineRule="auto"/>
        <w:ind w:firstLine="720"/>
        <w:jc w:val="both"/>
      </w:pPr>
      <w:r>
        <w:t xml:space="preserve">Efficient management for the infrastructure permits Volvo to enhance the value of its value chain. Other than this, it has been determined that, the Company manages its infrastructure practices efficiently, in order to, boost the position of company within the international automotive market. On the contrary, based on categories of products, Tesla’s infrastructure operations are divided into two segment. However, areas of finance and accounting in Tesla are led by the chief financial officer. </w:t>
      </w:r>
    </w:p>
    <w:p w14:paraId="52862707"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Human Resource Management (HRM)</w:t>
      </w:r>
    </w:p>
    <w:p w14:paraId="7F941A38" w14:textId="77777777" w:rsidR="00E159AB" w:rsidRDefault="00E159AB" w:rsidP="00E159AB">
      <w:pPr>
        <w:spacing w:line="480" w:lineRule="auto"/>
        <w:ind w:firstLine="720"/>
        <w:jc w:val="both"/>
      </w:pPr>
      <w:r>
        <w:t xml:space="preserve">Volvo assesses its HRM operations by analyzing several aspects of human resources such as, recruitment, selection, probation, management of performance, awarding, as well as, activities of personnel management. Moreover, Volvo can minimize competitive stress with the help of its efficient HRM, by taking into consideration certain factors which include, organizational commitment, expertise of employees, and motivational factor. Wirén and Ekman (2018) suggested that, Volvo can acquire its objective of cost minimization through careful analysis of recruitment process, as well as, costs of training. Volvo’s greatest reliance on the talent of employees could enhance the significance of Company’s value chain. Similarly, it has been found that, Tesla’s dependence on the expertise and effectiveness of its employees helps organization operate efficiently. To acquire rapid growth, Tesla is paying substantial attention on the functioning of human resource management. </w:t>
      </w:r>
    </w:p>
    <w:p w14:paraId="6FBEDF03"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Technologies</w:t>
      </w:r>
    </w:p>
    <w:p w14:paraId="087E5BEC" w14:textId="77777777" w:rsidR="00E159AB" w:rsidRDefault="00E159AB" w:rsidP="00E159AB">
      <w:pPr>
        <w:spacing w:line="480" w:lineRule="auto"/>
        <w:ind w:firstLine="720"/>
        <w:jc w:val="both"/>
      </w:pPr>
      <w:r>
        <w:t>In the recent era, technological advancement have assisted automotive companies in maximizing their value chain practices. In the last few years, Volvo has realized the significance of developing and integrating technology in the manufacturing, supply, human resource practices, as well as, marketing and sales of its products. Some of the technological activities of Volvo includes, technology supported customer services, automation software, data analytics, as well as, product design research. In comparison to Volvo, Tesla’s R&amp;D expenses were observed to have maximized up to 6% and it is because, the Company has been investing in technology thus, constantly innovating the quality of its products.</w:t>
      </w:r>
    </w:p>
    <w:p w14:paraId="72991A83" w14:textId="77777777" w:rsidR="00E159AB" w:rsidRDefault="00E159AB" w:rsidP="00E159AB">
      <w:pPr>
        <w:pStyle w:val="Heading4"/>
        <w:numPr>
          <w:ilvl w:val="0"/>
          <w:numId w:val="2"/>
        </w:numPr>
        <w:spacing w:line="480" w:lineRule="auto"/>
        <w:rPr>
          <w:rFonts w:ascii="Times New Roman" w:hAnsi="Times New Roman" w:cs="Times New Roman"/>
          <w:i w:val="0"/>
          <w:iCs w:val="0"/>
          <w:color w:val="000000" w:themeColor="text1"/>
        </w:rPr>
      </w:pPr>
      <w:r>
        <w:rPr>
          <w:rFonts w:ascii="Times New Roman" w:hAnsi="Times New Roman" w:cs="Times New Roman"/>
          <w:i w:val="0"/>
          <w:iCs w:val="0"/>
          <w:color w:val="000000" w:themeColor="text1"/>
        </w:rPr>
        <w:t>Procurement</w:t>
      </w:r>
    </w:p>
    <w:p w14:paraId="769B131D" w14:textId="77777777" w:rsidR="00E159AB" w:rsidRDefault="00E159AB" w:rsidP="00E159AB">
      <w:pPr>
        <w:spacing w:line="480" w:lineRule="auto"/>
        <w:ind w:firstLine="720"/>
        <w:jc w:val="both"/>
      </w:pPr>
      <w:r>
        <w:t>In value chain analysis, the term procurement refers as a process that involves a purchase of inputs such as, raw material, machinery, supplies equipment and end products. Since Volvo has developed partnership with several activities of value chain therefore, the Company tends to pay more attention on its procurement activities, so as to, accelerates outbound, operational, as well as, inbound value chain. On the other hand, it has been found that, Tesla manufactures its vehicles by using materials supplied by number of suppliers from all across the world. Furthermore, it has been observed that, Tesla has built strong relationship with different suppliers for the procurement of certain significant materials to be used in the manufacturing of electric cars such as, cells, solar batteries etc.</w:t>
      </w:r>
    </w:p>
    <w:p w14:paraId="363945BC" w14:textId="77777777" w:rsidR="00E159AB" w:rsidRDefault="00E159AB" w:rsidP="00E159AB">
      <w:pPr>
        <w:pStyle w:val="Heading2"/>
        <w:spacing w:line="480" w:lineRule="auto"/>
        <w:rPr>
          <w:b/>
        </w:rPr>
      </w:pPr>
      <w:bookmarkStart w:id="5" w:name="_Toc47703863"/>
      <w:r>
        <w:rPr>
          <w:b/>
        </w:rPr>
        <w:t>Competitive Advantages</w:t>
      </w:r>
      <w:bookmarkEnd w:id="5"/>
    </w:p>
    <w:p w14:paraId="4E34FD0F" w14:textId="77777777" w:rsidR="00E159AB" w:rsidRDefault="00E159AB" w:rsidP="00E159AB">
      <w:pPr>
        <w:spacing w:line="480" w:lineRule="auto"/>
        <w:ind w:firstLine="720"/>
        <w:jc w:val="both"/>
      </w:pPr>
      <w:r>
        <w:t>From the above-mentioned value chain analysis of Volvo, it has been determined that, the Company needs to focus on activities which help in acquiring competitive advantage by providing them access to rare assets. This could include distribution network, intellectual capital, expertise etc. Notwithstanding the fact, this value chain analysis could further assist Volvo in determining those activities and help Company invest in developmental areas.</w:t>
      </w:r>
    </w:p>
    <w:p w14:paraId="61DD1864" w14:textId="77777777" w:rsidR="00E159AB" w:rsidRDefault="00E159AB" w:rsidP="00E159AB">
      <w:pPr>
        <w:pStyle w:val="Heading2"/>
        <w:spacing w:line="480" w:lineRule="auto"/>
        <w:rPr>
          <w:b/>
        </w:rPr>
      </w:pPr>
      <w:bookmarkStart w:id="6" w:name="_Toc47703864"/>
      <w:r>
        <w:rPr>
          <w:b/>
        </w:rPr>
        <w:t>SWOT Analysis</w:t>
      </w:r>
      <w:bookmarkEnd w:id="6"/>
    </w:p>
    <w:p w14:paraId="79FD9C66" w14:textId="77777777" w:rsidR="00E159AB" w:rsidRDefault="00E159AB" w:rsidP="00E159AB">
      <w:pPr>
        <w:spacing w:line="480" w:lineRule="auto"/>
        <w:ind w:firstLine="720"/>
        <w:jc w:val="both"/>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SWOT analysis is referred to as one of the most significant strategic framework which could help managers of automotive companies such as, Volvo to structure situational analysis and map out challenges which can be faced by the organisation within the existing business market. SWOT analysis for Volvo is given in the following table 1:</w:t>
      </w:r>
    </w:p>
    <w:tbl>
      <w:tblPr>
        <w:tblStyle w:val="TableGrid"/>
        <w:tblW w:w="0" w:type="auto"/>
        <w:tblInd w:w="0" w:type="dxa"/>
        <w:tblLook w:val="04A0" w:firstRow="1" w:lastRow="0" w:firstColumn="1" w:lastColumn="0" w:noHBand="0" w:noVBand="1"/>
      </w:tblPr>
      <w:tblGrid>
        <w:gridCol w:w="4504"/>
        <w:gridCol w:w="4512"/>
      </w:tblGrid>
      <w:tr w:rsidR="00E159AB" w14:paraId="734720F6" w14:textId="77777777" w:rsidTr="00E159AB">
        <w:trPr>
          <w:trHeight w:val="620"/>
        </w:trPr>
        <w:tc>
          <w:tcPr>
            <w:tcW w:w="4594" w:type="dxa"/>
            <w:tcBorders>
              <w:top w:val="single" w:sz="4" w:space="0" w:color="auto"/>
              <w:left w:val="single" w:sz="4" w:space="0" w:color="auto"/>
              <w:bottom w:val="single" w:sz="4" w:space="0" w:color="auto"/>
              <w:right w:val="single" w:sz="4" w:space="0" w:color="auto"/>
            </w:tcBorders>
            <w:hideMark/>
          </w:tcPr>
          <w:p w14:paraId="116600B9" w14:textId="77777777" w:rsidR="00E159AB" w:rsidRDefault="00E159AB">
            <w:p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Strengths</w:t>
            </w:r>
          </w:p>
        </w:tc>
        <w:tc>
          <w:tcPr>
            <w:tcW w:w="4597" w:type="dxa"/>
            <w:tcBorders>
              <w:top w:val="single" w:sz="4" w:space="0" w:color="auto"/>
              <w:left w:val="single" w:sz="4" w:space="0" w:color="auto"/>
              <w:bottom w:val="single" w:sz="4" w:space="0" w:color="auto"/>
              <w:right w:val="single" w:sz="4" w:space="0" w:color="auto"/>
            </w:tcBorders>
            <w:hideMark/>
          </w:tcPr>
          <w:p w14:paraId="113682DD" w14:textId="77777777" w:rsidR="00E159AB" w:rsidRDefault="00E159AB">
            <w:p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Weaknesses</w:t>
            </w:r>
          </w:p>
        </w:tc>
      </w:tr>
      <w:tr w:rsidR="00E159AB" w14:paraId="2A4A008A" w14:textId="77777777" w:rsidTr="00E159AB">
        <w:trPr>
          <w:trHeight w:val="2555"/>
        </w:trPr>
        <w:tc>
          <w:tcPr>
            <w:tcW w:w="4594" w:type="dxa"/>
            <w:tcBorders>
              <w:top w:val="single" w:sz="4" w:space="0" w:color="auto"/>
              <w:left w:val="single" w:sz="4" w:space="0" w:color="auto"/>
              <w:bottom w:val="single" w:sz="4" w:space="0" w:color="auto"/>
              <w:right w:val="single" w:sz="4" w:space="0" w:color="auto"/>
            </w:tcBorders>
            <w:hideMark/>
          </w:tcPr>
          <w:p w14:paraId="0AC884EB"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Market leader in globalized business market.</w:t>
            </w:r>
          </w:p>
          <w:p w14:paraId="499FCF1D"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Strong brand equity.</w:t>
            </w:r>
          </w:p>
          <w:p w14:paraId="12D957AA"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Making investments in R&amp;D.</w:t>
            </w:r>
          </w:p>
          <w:p w14:paraId="3704DD37"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Paying more attention towards technological innovation.</w:t>
            </w:r>
          </w:p>
          <w:p w14:paraId="50A75342"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Joint venture with highly profiled firms. </w:t>
            </w:r>
          </w:p>
        </w:tc>
        <w:tc>
          <w:tcPr>
            <w:tcW w:w="4597" w:type="dxa"/>
            <w:tcBorders>
              <w:top w:val="single" w:sz="4" w:space="0" w:color="auto"/>
              <w:left w:val="single" w:sz="4" w:space="0" w:color="auto"/>
              <w:bottom w:val="single" w:sz="4" w:space="0" w:color="auto"/>
              <w:right w:val="single" w:sz="4" w:space="0" w:color="auto"/>
            </w:tcBorders>
            <w:hideMark/>
          </w:tcPr>
          <w:p w14:paraId="3E31E15F"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Managers have not been able to deal with challenges which raise due to novice entrants. </w:t>
            </w:r>
          </w:p>
          <w:p w14:paraId="1A9FBD8D"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Supply chain is stretched.</w:t>
            </w:r>
          </w:p>
          <w:p w14:paraId="7D377AFF"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Lack of innovation in the range of products.</w:t>
            </w:r>
          </w:p>
          <w:p w14:paraId="5476925B"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Weak at forecasting customers’ demands in comparison to its competitors. </w:t>
            </w:r>
          </w:p>
          <w:p w14:paraId="63D98180" w14:textId="77777777" w:rsidR="00E159AB" w:rsidRDefault="00E159AB" w:rsidP="00FB48FB">
            <w:pPr>
              <w:pStyle w:val="ListParagraph"/>
              <w:numPr>
                <w:ilvl w:val="0"/>
                <w:numId w:val="3"/>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Ineffective and inefficient financial planning. </w:t>
            </w:r>
          </w:p>
        </w:tc>
      </w:tr>
      <w:tr w:rsidR="00E159AB" w14:paraId="2CB567E8" w14:textId="77777777" w:rsidTr="00E159AB">
        <w:trPr>
          <w:trHeight w:val="575"/>
        </w:trPr>
        <w:tc>
          <w:tcPr>
            <w:tcW w:w="4594" w:type="dxa"/>
            <w:tcBorders>
              <w:top w:val="single" w:sz="4" w:space="0" w:color="auto"/>
              <w:left w:val="single" w:sz="4" w:space="0" w:color="auto"/>
              <w:bottom w:val="single" w:sz="4" w:space="0" w:color="auto"/>
              <w:right w:val="single" w:sz="4" w:space="0" w:color="auto"/>
            </w:tcBorders>
            <w:hideMark/>
          </w:tcPr>
          <w:p w14:paraId="74037D54" w14:textId="77777777" w:rsidR="00E159AB" w:rsidRDefault="00E159AB">
            <w:p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Opportunities</w:t>
            </w:r>
          </w:p>
        </w:tc>
        <w:tc>
          <w:tcPr>
            <w:tcW w:w="4597" w:type="dxa"/>
            <w:tcBorders>
              <w:top w:val="single" w:sz="4" w:space="0" w:color="auto"/>
              <w:left w:val="single" w:sz="4" w:space="0" w:color="auto"/>
              <w:bottom w:val="single" w:sz="4" w:space="0" w:color="auto"/>
              <w:right w:val="single" w:sz="4" w:space="0" w:color="auto"/>
            </w:tcBorders>
            <w:hideMark/>
          </w:tcPr>
          <w:p w14:paraId="44EBFF7E" w14:textId="77777777" w:rsidR="00E159AB" w:rsidRDefault="00E159AB">
            <w:p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Threats</w:t>
            </w:r>
          </w:p>
        </w:tc>
      </w:tr>
      <w:tr w:rsidR="00E159AB" w14:paraId="0CD0CA4A" w14:textId="77777777" w:rsidTr="00E159AB">
        <w:trPr>
          <w:trHeight w:val="2555"/>
        </w:trPr>
        <w:tc>
          <w:tcPr>
            <w:tcW w:w="4594" w:type="dxa"/>
            <w:tcBorders>
              <w:top w:val="single" w:sz="4" w:space="0" w:color="auto"/>
              <w:left w:val="single" w:sz="4" w:space="0" w:color="auto"/>
              <w:bottom w:val="single" w:sz="4" w:space="0" w:color="auto"/>
              <w:right w:val="single" w:sz="4" w:space="0" w:color="auto"/>
            </w:tcBorders>
            <w:hideMark/>
          </w:tcPr>
          <w:p w14:paraId="465FEEAC"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Structuring novel taxation policies could essentially influence the way of operating business thus, helping Volvo maximize its profitability. </w:t>
            </w:r>
          </w:p>
          <w:p w14:paraId="69540995"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Stabilized free cash flow could offer opportunities fir making investments in adjacent segments of product.</w:t>
            </w:r>
          </w:p>
          <w:p w14:paraId="580095CF"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 xml:space="preserve">Differentiated pricing policy. </w:t>
            </w:r>
          </w:p>
          <w:p w14:paraId="298009A1"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Decreased inflation rate.</w:t>
            </w:r>
          </w:p>
        </w:tc>
        <w:tc>
          <w:tcPr>
            <w:tcW w:w="4597" w:type="dxa"/>
            <w:tcBorders>
              <w:top w:val="single" w:sz="4" w:space="0" w:color="auto"/>
              <w:left w:val="single" w:sz="4" w:space="0" w:color="auto"/>
              <w:bottom w:val="single" w:sz="4" w:space="0" w:color="auto"/>
              <w:right w:val="single" w:sz="4" w:space="0" w:color="auto"/>
            </w:tcBorders>
          </w:tcPr>
          <w:p w14:paraId="2FFE40C1"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Competition from new entrants, as well as, rivals including, Tesla and Scania, respectively.</w:t>
            </w:r>
          </w:p>
          <w:p w14:paraId="4806E8BB"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Irregular supply of technologically advanced products.</w:t>
            </w:r>
          </w:p>
          <w:p w14:paraId="4C1B25C0" w14:textId="77777777" w:rsidR="00E159AB" w:rsidRDefault="00E159AB" w:rsidP="00FB48FB">
            <w:pPr>
              <w:pStyle w:val="ListParagraph"/>
              <w:numPr>
                <w:ilvl w:val="0"/>
                <w:numId w:val="4"/>
              </w:numPr>
              <w:spacing w:line="480" w:lineRule="auto"/>
              <w:rPr>
                <w:rFonts w:eastAsia="Times New Roman" w:cs="Times New Roman"/>
                <w:color w:val="000000" w:themeColor="text1"/>
                <w:szCs w:val="24"/>
                <w:shd w:val="clear" w:color="auto" w:fill="FFFFFF"/>
                <w:lang w:bidi="he-IL"/>
              </w:rPr>
            </w:pPr>
            <w:r>
              <w:rPr>
                <w:rFonts w:eastAsia="Times New Roman" w:cs="Times New Roman"/>
                <w:color w:val="000000" w:themeColor="text1"/>
                <w:szCs w:val="24"/>
                <w:shd w:val="clear" w:color="auto" w:fill="FFFFFF"/>
                <w:lang w:bidi="he-IL"/>
              </w:rPr>
              <w:t>Altered consumer purchasing behavior.</w:t>
            </w:r>
          </w:p>
          <w:p w14:paraId="48840C18" w14:textId="77777777" w:rsidR="00E159AB" w:rsidRDefault="00E159AB">
            <w:pPr>
              <w:spacing w:line="480" w:lineRule="auto"/>
              <w:ind w:left="360"/>
              <w:rPr>
                <w:rFonts w:eastAsia="Times New Roman" w:cs="Times New Roman"/>
                <w:color w:val="000000" w:themeColor="text1"/>
                <w:szCs w:val="24"/>
                <w:shd w:val="clear" w:color="auto" w:fill="FFFFFF"/>
                <w:lang w:bidi="he-IL"/>
              </w:rPr>
            </w:pPr>
          </w:p>
        </w:tc>
      </w:tr>
    </w:tbl>
    <w:p w14:paraId="40ED3CFE" w14:textId="77777777" w:rsidR="00E159AB" w:rsidRDefault="00E159AB" w:rsidP="00E159AB">
      <w:pPr>
        <w:shd w:val="clear" w:color="auto" w:fill="FFFFFF"/>
        <w:spacing w:after="0" w:line="480" w:lineRule="auto"/>
        <w:textAlignment w:val="baseline"/>
        <w:rPr>
          <w:rFonts w:ascii="Arial" w:eastAsia="Times New Roman" w:hAnsi="Arial" w:cs="Arial"/>
          <w:color w:val="7F888F"/>
          <w:sz w:val="20"/>
          <w:szCs w:val="20"/>
          <w:lang w:bidi="he-IL"/>
        </w:rPr>
      </w:pPr>
    </w:p>
    <w:p w14:paraId="6849BA62" w14:textId="77777777" w:rsidR="00E159AB" w:rsidRDefault="00E159AB" w:rsidP="00E159AB">
      <w:pPr>
        <w:pStyle w:val="Heading2"/>
        <w:spacing w:line="480" w:lineRule="auto"/>
        <w:rPr>
          <w:b/>
        </w:rPr>
      </w:pPr>
      <w:bookmarkStart w:id="7" w:name="_Toc47703865"/>
      <w:r>
        <w:rPr>
          <w:b/>
        </w:rPr>
        <w:t>PESTEL Analysis</w:t>
      </w:r>
      <w:bookmarkEnd w:id="7"/>
    </w:p>
    <w:p w14:paraId="6F8020D5" w14:textId="77777777" w:rsidR="00E159AB" w:rsidRDefault="00E159AB" w:rsidP="00E159AB">
      <w:pPr>
        <w:spacing w:line="480" w:lineRule="auto"/>
        <w:ind w:firstLine="720"/>
        <w:jc w:val="both"/>
      </w:pPr>
      <w:r>
        <w:t>According to Brannestam and Josefsson (2018), the PESTEL analysis is a framework that has been devised to carry out a careful external analysis of different industries within a current business market. The PESTEL analysis for Volvo is given below in Table 2:</w:t>
      </w:r>
    </w:p>
    <w:p w14:paraId="2178866A" w14:textId="77777777" w:rsidR="00E159AB" w:rsidRDefault="00E159AB" w:rsidP="00E159AB">
      <w:pPr>
        <w:spacing w:line="480" w:lineRule="auto"/>
        <w:ind w:firstLine="720"/>
      </w:pPr>
    </w:p>
    <w:p w14:paraId="27C94DE0" w14:textId="77777777" w:rsidR="00E159AB" w:rsidRDefault="00E159AB" w:rsidP="00E159AB">
      <w:pPr>
        <w:spacing w:line="480" w:lineRule="auto"/>
        <w:ind w:firstLine="720"/>
      </w:pPr>
    </w:p>
    <w:tbl>
      <w:tblPr>
        <w:tblStyle w:val="TableGrid"/>
        <w:tblW w:w="0" w:type="auto"/>
        <w:tblInd w:w="0" w:type="dxa"/>
        <w:tblLook w:val="04A0" w:firstRow="1" w:lastRow="0" w:firstColumn="1" w:lastColumn="0" w:noHBand="0" w:noVBand="1"/>
      </w:tblPr>
      <w:tblGrid>
        <w:gridCol w:w="4503"/>
        <w:gridCol w:w="4513"/>
      </w:tblGrid>
      <w:tr w:rsidR="00E159AB" w14:paraId="6645CA5C" w14:textId="77777777" w:rsidTr="00E159AB">
        <w:trPr>
          <w:trHeight w:val="746"/>
        </w:trPr>
        <w:tc>
          <w:tcPr>
            <w:tcW w:w="4593" w:type="dxa"/>
            <w:tcBorders>
              <w:top w:val="single" w:sz="4" w:space="0" w:color="auto"/>
              <w:left w:val="single" w:sz="4" w:space="0" w:color="auto"/>
              <w:bottom w:val="single" w:sz="4" w:space="0" w:color="auto"/>
              <w:right w:val="single" w:sz="4" w:space="0" w:color="auto"/>
            </w:tcBorders>
            <w:hideMark/>
          </w:tcPr>
          <w:p w14:paraId="70BD5B25" w14:textId="77777777" w:rsidR="00E159AB" w:rsidRDefault="00E159AB">
            <w:pPr>
              <w:spacing w:line="480" w:lineRule="auto"/>
            </w:pPr>
            <w:r>
              <w:t>Political</w:t>
            </w:r>
          </w:p>
        </w:tc>
        <w:tc>
          <w:tcPr>
            <w:tcW w:w="4595" w:type="dxa"/>
            <w:tcBorders>
              <w:top w:val="single" w:sz="4" w:space="0" w:color="auto"/>
              <w:left w:val="single" w:sz="4" w:space="0" w:color="auto"/>
              <w:bottom w:val="single" w:sz="4" w:space="0" w:color="auto"/>
              <w:right w:val="single" w:sz="4" w:space="0" w:color="auto"/>
            </w:tcBorders>
            <w:hideMark/>
          </w:tcPr>
          <w:p w14:paraId="2B5E934D" w14:textId="77777777" w:rsidR="00E159AB" w:rsidRDefault="00E159AB">
            <w:pPr>
              <w:spacing w:line="480" w:lineRule="auto"/>
            </w:pPr>
            <w:r>
              <w:t>Economical</w:t>
            </w:r>
          </w:p>
        </w:tc>
      </w:tr>
      <w:tr w:rsidR="00E159AB" w14:paraId="43E9A5DF" w14:textId="77777777" w:rsidTr="00E159AB">
        <w:trPr>
          <w:trHeight w:val="1886"/>
        </w:trPr>
        <w:tc>
          <w:tcPr>
            <w:tcW w:w="4593" w:type="dxa"/>
            <w:tcBorders>
              <w:top w:val="single" w:sz="4" w:space="0" w:color="auto"/>
              <w:left w:val="single" w:sz="4" w:space="0" w:color="auto"/>
              <w:bottom w:val="single" w:sz="4" w:space="0" w:color="auto"/>
              <w:right w:val="single" w:sz="4" w:space="0" w:color="auto"/>
            </w:tcBorders>
            <w:hideMark/>
          </w:tcPr>
          <w:p w14:paraId="1E712003" w14:textId="77777777" w:rsidR="00E159AB" w:rsidRDefault="00E159AB" w:rsidP="00FB48FB">
            <w:pPr>
              <w:pStyle w:val="ListParagraph"/>
              <w:numPr>
                <w:ilvl w:val="0"/>
                <w:numId w:val="5"/>
              </w:numPr>
              <w:spacing w:line="480" w:lineRule="auto"/>
            </w:pPr>
            <w:r>
              <w:t>Promoting the consumption of public transport by acquiring government authorities.</w:t>
            </w:r>
          </w:p>
          <w:p w14:paraId="74E5DED7" w14:textId="77777777" w:rsidR="00E159AB" w:rsidRDefault="00E159AB" w:rsidP="00FB48FB">
            <w:pPr>
              <w:pStyle w:val="ListParagraph"/>
              <w:numPr>
                <w:ilvl w:val="0"/>
                <w:numId w:val="5"/>
              </w:numPr>
              <w:spacing w:line="480" w:lineRule="auto"/>
            </w:pPr>
            <w:r>
              <w:t>Boosting sales of commercial vehicles by maximizing infrastructure expenditure.</w:t>
            </w:r>
          </w:p>
        </w:tc>
        <w:tc>
          <w:tcPr>
            <w:tcW w:w="4595" w:type="dxa"/>
            <w:tcBorders>
              <w:top w:val="single" w:sz="4" w:space="0" w:color="auto"/>
              <w:left w:val="single" w:sz="4" w:space="0" w:color="auto"/>
              <w:bottom w:val="single" w:sz="4" w:space="0" w:color="auto"/>
              <w:right w:val="single" w:sz="4" w:space="0" w:color="auto"/>
            </w:tcBorders>
            <w:hideMark/>
          </w:tcPr>
          <w:p w14:paraId="31A2D072" w14:textId="77777777" w:rsidR="00E159AB" w:rsidRDefault="00E159AB" w:rsidP="00FB48FB">
            <w:pPr>
              <w:pStyle w:val="ListParagraph"/>
              <w:numPr>
                <w:ilvl w:val="0"/>
                <w:numId w:val="5"/>
              </w:numPr>
              <w:spacing w:line="480" w:lineRule="auto"/>
            </w:pPr>
            <w:r>
              <w:t>Fluctuation in the prices of crude oil.</w:t>
            </w:r>
          </w:p>
          <w:p w14:paraId="4E238672" w14:textId="77777777" w:rsidR="00E159AB" w:rsidRDefault="00E159AB" w:rsidP="00FB48FB">
            <w:pPr>
              <w:pStyle w:val="ListParagraph"/>
              <w:numPr>
                <w:ilvl w:val="0"/>
                <w:numId w:val="5"/>
              </w:numPr>
              <w:spacing w:line="480" w:lineRule="auto"/>
            </w:pPr>
            <w:r>
              <w:t xml:space="preserve">Manufacturing technologically advanced expressways to acquire economic growth. </w:t>
            </w:r>
          </w:p>
        </w:tc>
      </w:tr>
      <w:tr w:rsidR="00E159AB" w14:paraId="6B339732" w14:textId="77777777" w:rsidTr="00E159AB">
        <w:trPr>
          <w:trHeight w:val="701"/>
        </w:trPr>
        <w:tc>
          <w:tcPr>
            <w:tcW w:w="4593" w:type="dxa"/>
            <w:tcBorders>
              <w:top w:val="single" w:sz="4" w:space="0" w:color="auto"/>
              <w:left w:val="single" w:sz="4" w:space="0" w:color="auto"/>
              <w:bottom w:val="single" w:sz="4" w:space="0" w:color="auto"/>
              <w:right w:val="single" w:sz="4" w:space="0" w:color="auto"/>
            </w:tcBorders>
            <w:hideMark/>
          </w:tcPr>
          <w:p w14:paraId="758D2969" w14:textId="77777777" w:rsidR="00E159AB" w:rsidRDefault="00E159AB">
            <w:pPr>
              <w:spacing w:line="480" w:lineRule="auto"/>
            </w:pPr>
            <w:r>
              <w:t>Social</w:t>
            </w:r>
          </w:p>
        </w:tc>
        <w:tc>
          <w:tcPr>
            <w:tcW w:w="4595" w:type="dxa"/>
            <w:tcBorders>
              <w:top w:val="single" w:sz="4" w:space="0" w:color="auto"/>
              <w:left w:val="single" w:sz="4" w:space="0" w:color="auto"/>
              <w:bottom w:val="single" w:sz="4" w:space="0" w:color="auto"/>
              <w:right w:val="single" w:sz="4" w:space="0" w:color="auto"/>
            </w:tcBorders>
          </w:tcPr>
          <w:p w14:paraId="437A9356" w14:textId="77777777" w:rsidR="00E159AB" w:rsidRDefault="00E159AB">
            <w:pPr>
              <w:spacing w:line="480" w:lineRule="auto"/>
            </w:pPr>
            <w:r>
              <w:t>Technological</w:t>
            </w:r>
          </w:p>
          <w:p w14:paraId="50731D30" w14:textId="77777777" w:rsidR="00E159AB" w:rsidRDefault="00E159AB">
            <w:pPr>
              <w:spacing w:line="480" w:lineRule="auto"/>
            </w:pPr>
          </w:p>
        </w:tc>
      </w:tr>
      <w:tr w:rsidR="00E159AB" w14:paraId="5722E04A" w14:textId="77777777" w:rsidTr="00E159AB">
        <w:trPr>
          <w:trHeight w:val="1886"/>
        </w:trPr>
        <w:tc>
          <w:tcPr>
            <w:tcW w:w="4593" w:type="dxa"/>
            <w:tcBorders>
              <w:top w:val="single" w:sz="4" w:space="0" w:color="auto"/>
              <w:left w:val="single" w:sz="4" w:space="0" w:color="auto"/>
              <w:bottom w:val="single" w:sz="4" w:space="0" w:color="auto"/>
              <w:right w:val="single" w:sz="4" w:space="0" w:color="auto"/>
            </w:tcBorders>
            <w:hideMark/>
          </w:tcPr>
          <w:p w14:paraId="353C546C" w14:textId="77777777" w:rsidR="00E159AB" w:rsidRDefault="00E159AB" w:rsidP="00FB48FB">
            <w:pPr>
              <w:pStyle w:val="ListParagraph"/>
              <w:numPr>
                <w:ilvl w:val="0"/>
                <w:numId w:val="6"/>
              </w:numPr>
              <w:spacing w:line="480" w:lineRule="auto"/>
            </w:pPr>
            <w:r>
              <w:t>Reduced maintenance cost and increased safety standards.</w:t>
            </w:r>
          </w:p>
          <w:p w14:paraId="667F856E" w14:textId="77777777" w:rsidR="00E159AB" w:rsidRDefault="00E159AB" w:rsidP="00FB48FB">
            <w:pPr>
              <w:pStyle w:val="ListParagraph"/>
              <w:numPr>
                <w:ilvl w:val="0"/>
                <w:numId w:val="6"/>
              </w:numPr>
              <w:spacing w:line="480" w:lineRule="auto"/>
            </w:pPr>
            <w:r>
              <w:t xml:space="preserve">Increased inclination of customers towards the use of public transport. </w:t>
            </w:r>
          </w:p>
        </w:tc>
        <w:tc>
          <w:tcPr>
            <w:tcW w:w="4595" w:type="dxa"/>
            <w:tcBorders>
              <w:top w:val="single" w:sz="4" w:space="0" w:color="auto"/>
              <w:left w:val="single" w:sz="4" w:space="0" w:color="auto"/>
              <w:bottom w:val="single" w:sz="4" w:space="0" w:color="auto"/>
              <w:right w:val="single" w:sz="4" w:space="0" w:color="auto"/>
            </w:tcBorders>
            <w:hideMark/>
          </w:tcPr>
          <w:p w14:paraId="452EB0C4" w14:textId="77777777" w:rsidR="00E159AB" w:rsidRDefault="00E159AB" w:rsidP="00FB48FB">
            <w:pPr>
              <w:pStyle w:val="ListParagraph"/>
              <w:numPr>
                <w:ilvl w:val="0"/>
                <w:numId w:val="6"/>
              </w:numPr>
              <w:spacing w:line="480" w:lineRule="auto"/>
            </w:pPr>
            <w:r>
              <w:t>Introducing new electric vehicles.</w:t>
            </w:r>
          </w:p>
          <w:p w14:paraId="2B4026F2" w14:textId="77777777" w:rsidR="00E159AB" w:rsidRDefault="00E159AB" w:rsidP="00FB48FB">
            <w:pPr>
              <w:pStyle w:val="ListParagraph"/>
              <w:numPr>
                <w:ilvl w:val="0"/>
                <w:numId w:val="6"/>
              </w:numPr>
              <w:spacing w:line="480" w:lineRule="auto"/>
            </w:pPr>
            <w:r>
              <w:t>Implementation of road chain, as well as, platooning technology.</w:t>
            </w:r>
          </w:p>
        </w:tc>
      </w:tr>
      <w:tr w:rsidR="00E159AB" w14:paraId="3581AF59" w14:textId="77777777" w:rsidTr="00E159AB">
        <w:trPr>
          <w:trHeight w:val="611"/>
        </w:trPr>
        <w:tc>
          <w:tcPr>
            <w:tcW w:w="4593" w:type="dxa"/>
            <w:tcBorders>
              <w:top w:val="single" w:sz="4" w:space="0" w:color="auto"/>
              <w:left w:val="single" w:sz="4" w:space="0" w:color="auto"/>
              <w:bottom w:val="single" w:sz="4" w:space="0" w:color="auto"/>
              <w:right w:val="single" w:sz="4" w:space="0" w:color="auto"/>
            </w:tcBorders>
            <w:hideMark/>
          </w:tcPr>
          <w:p w14:paraId="70035092" w14:textId="77777777" w:rsidR="00E159AB" w:rsidRDefault="00E159AB">
            <w:pPr>
              <w:spacing w:line="480" w:lineRule="auto"/>
            </w:pPr>
            <w:r>
              <w:t xml:space="preserve">Legal </w:t>
            </w:r>
          </w:p>
        </w:tc>
        <w:tc>
          <w:tcPr>
            <w:tcW w:w="4595" w:type="dxa"/>
            <w:tcBorders>
              <w:top w:val="single" w:sz="4" w:space="0" w:color="auto"/>
              <w:left w:val="single" w:sz="4" w:space="0" w:color="auto"/>
              <w:bottom w:val="single" w:sz="4" w:space="0" w:color="auto"/>
              <w:right w:val="single" w:sz="4" w:space="0" w:color="auto"/>
            </w:tcBorders>
            <w:hideMark/>
          </w:tcPr>
          <w:p w14:paraId="4A36DB23" w14:textId="77777777" w:rsidR="00E159AB" w:rsidRDefault="00E159AB">
            <w:pPr>
              <w:spacing w:line="480" w:lineRule="auto"/>
            </w:pPr>
            <w:r>
              <w:t>Environmental</w:t>
            </w:r>
          </w:p>
        </w:tc>
      </w:tr>
      <w:tr w:rsidR="00E159AB" w14:paraId="43A5FE22" w14:textId="77777777" w:rsidTr="00E159AB">
        <w:trPr>
          <w:trHeight w:val="611"/>
        </w:trPr>
        <w:tc>
          <w:tcPr>
            <w:tcW w:w="4593" w:type="dxa"/>
            <w:tcBorders>
              <w:top w:val="single" w:sz="4" w:space="0" w:color="auto"/>
              <w:left w:val="single" w:sz="4" w:space="0" w:color="auto"/>
              <w:bottom w:val="single" w:sz="4" w:space="0" w:color="auto"/>
              <w:right w:val="single" w:sz="4" w:space="0" w:color="auto"/>
            </w:tcBorders>
          </w:tcPr>
          <w:p w14:paraId="4B30B6CF" w14:textId="77777777" w:rsidR="00E159AB" w:rsidRDefault="00E159AB" w:rsidP="00FB48FB">
            <w:pPr>
              <w:pStyle w:val="ListParagraph"/>
              <w:numPr>
                <w:ilvl w:val="0"/>
                <w:numId w:val="7"/>
              </w:numPr>
              <w:spacing w:line="480" w:lineRule="auto"/>
            </w:pPr>
            <w:r>
              <w:t>Regulating emissions specifically for heavy duty cars and buses.</w:t>
            </w:r>
          </w:p>
          <w:p w14:paraId="26E1F5FF" w14:textId="77777777" w:rsidR="00E159AB" w:rsidRDefault="00E159AB">
            <w:pPr>
              <w:spacing w:line="480" w:lineRule="auto"/>
            </w:pPr>
          </w:p>
          <w:p w14:paraId="45A70676" w14:textId="77777777" w:rsidR="00E159AB" w:rsidRDefault="00E159AB">
            <w:pPr>
              <w:spacing w:line="480" w:lineRule="auto"/>
            </w:pPr>
          </w:p>
          <w:p w14:paraId="33AFBA01" w14:textId="77777777" w:rsidR="00E159AB" w:rsidRDefault="00E159AB">
            <w:pPr>
              <w:spacing w:line="480" w:lineRule="auto"/>
            </w:pPr>
          </w:p>
          <w:p w14:paraId="777F89BB" w14:textId="77777777" w:rsidR="00E159AB" w:rsidRDefault="00E159AB">
            <w:pPr>
              <w:spacing w:line="480" w:lineRule="auto"/>
            </w:pPr>
          </w:p>
        </w:tc>
        <w:tc>
          <w:tcPr>
            <w:tcW w:w="4595" w:type="dxa"/>
            <w:tcBorders>
              <w:top w:val="single" w:sz="4" w:space="0" w:color="auto"/>
              <w:left w:val="single" w:sz="4" w:space="0" w:color="auto"/>
              <w:bottom w:val="single" w:sz="4" w:space="0" w:color="auto"/>
              <w:right w:val="single" w:sz="4" w:space="0" w:color="auto"/>
            </w:tcBorders>
            <w:hideMark/>
          </w:tcPr>
          <w:p w14:paraId="72D3D52C" w14:textId="77777777" w:rsidR="00E159AB" w:rsidRDefault="00E159AB" w:rsidP="00FB48FB">
            <w:pPr>
              <w:pStyle w:val="ListParagraph"/>
              <w:numPr>
                <w:ilvl w:val="0"/>
                <w:numId w:val="7"/>
              </w:numPr>
              <w:spacing w:line="480" w:lineRule="auto"/>
            </w:pPr>
            <w:r>
              <w:t xml:space="preserve">Acquiring sustainability within the local and international business market. </w:t>
            </w:r>
          </w:p>
        </w:tc>
      </w:tr>
    </w:tbl>
    <w:p w14:paraId="52132FA6" w14:textId="77777777" w:rsidR="00E159AB" w:rsidRDefault="00E159AB" w:rsidP="00E159AB">
      <w:pPr>
        <w:spacing w:line="480" w:lineRule="auto"/>
      </w:pPr>
    </w:p>
    <w:p w14:paraId="4517D037" w14:textId="77777777" w:rsidR="00E159AB" w:rsidRDefault="00E159AB" w:rsidP="00E159AB">
      <w:pPr>
        <w:pStyle w:val="Heading2"/>
        <w:spacing w:line="480" w:lineRule="auto"/>
        <w:rPr>
          <w:b/>
        </w:rPr>
      </w:pPr>
      <w:bookmarkStart w:id="8" w:name="_Toc47703866"/>
      <w:r>
        <w:rPr>
          <w:b/>
        </w:rPr>
        <w:t>Conclusion</w:t>
      </w:r>
      <w:bookmarkEnd w:id="8"/>
    </w:p>
    <w:p w14:paraId="3D9BB0D0" w14:textId="77777777" w:rsidR="00E159AB" w:rsidRDefault="00E159AB" w:rsidP="00E159AB">
      <w:pPr>
        <w:spacing w:line="480" w:lineRule="auto"/>
        <w:ind w:firstLine="720"/>
        <w:jc w:val="both"/>
      </w:pPr>
      <w:r>
        <w:t>The current essay has focused on critical analysis of an automotive company Volvo to determine its success factors and challenges being face in the existing business environment. From the above discussion, it can be concluded that, Volvo needs to focus more towards its strengths and develop novel strategies to fill its weaknesses. Other than this, the Company can acquire competitive advantages by looking new opportunities which may help in minimizing the competition present from new entrants or rivals. Moreover, the Company has to focus on other legal, technological, political and environmental factors, as well to gain competitive advantage and add value to its products, as well as, services.</w:t>
      </w:r>
    </w:p>
    <w:p w14:paraId="18DAE572" w14:textId="77777777" w:rsidR="00E159AB" w:rsidRDefault="00E159AB" w:rsidP="00E159AB">
      <w:r>
        <w:br w:type="page"/>
      </w:r>
    </w:p>
    <w:p w14:paraId="20A0FDA3" w14:textId="77777777" w:rsidR="00E159AB" w:rsidRDefault="00E159AB" w:rsidP="00E159AB">
      <w:pPr>
        <w:pStyle w:val="Heading1"/>
        <w:spacing w:line="480" w:lineRule="auto"/>
        <w:jc w:val="center"/>
      </w:pPr>
      <w:bookmarkStart w:id="9" w:name="_Toc47703867"/>
      <w:r>
        <w:t>References</w:t>
      </w:r>
      <w:bookmarkEnd w:id="9"/>
    </w:p>
    <w:p w14:paraId="5B2F2B08" w14:textId="77777777" w:rsidR="00E159AB" w:rsidRDefault="00E159AB" w:rsidP="00E159AB">
      <w:pPr>
        <w:spacing w:line="360" w:lineRule="auto"/>
        <w:ind w:left="720" w:hanging="720"/>
        <w:jc w:val="both"/>
      </w:pPr>
      <w:r>
        <w:t>Brannestam, O. and Josefsson, G., 2018. A Supply Market Analysis Framework for Test Equipment of New Technologies A Case Study of Volvo Cars Corporation (Master's thesis).</w:t>
      </w:r>
    </w:p>
    <w:p w14:paraId="3B92C36C" w14:textId="77777777" w:rsidR="00E159AB" w:rsidRDefault="00E159AB" w:rsidP="00E159AB">
      <w:pPr>
        <w:spacing w:line="360" w:lineRule="auto"/>
        <w:ind w:left="720" w:hanging="720"/>
        <w:jc w:val="both"/>
      </w:pPr>
      <w:r>
        <w:t>Chandra, S., Ghosh, D. and Srivastava, S.K., 2016. Outbound logistics management practices in the automotive industry: an emerging economy perspective. Decision, 43(2), pp.145-165.</w:t>
      </w:r>
    </w:p>
    <w:p w14:paraId="085FE732" w14:textId="77777777" w:rsidR="00E159AB" w:rsidRDefault="00E159AB" w:rsidP="00E159AB">
      <w:pPr>
        <w:spacing w:line="360" w:lineRule="auto"/>
        <w:ind w:left="720" w:hanging="720"/>
        <w:jc w:val="both"/>
      </w:pPr>
      <w:r>
        <w:t>Gwynne, R., 2017. New horizons? The Third World motor vehicle industry in an international framework. In Restructuring the Global Automobile Industry (pp. 61-87). Routledge.</w:t>
      </w:r>
    </w:p>
    <w:p w14:paraId="62351E49" w14:textId="77777777" w:rsidR="00E159AB" w:rsidRDefault="00E159AB" w:rsidP="00E159AB">
      <w:pPr>
        <w:spacing w:line="360" w:lineRule="auto"/>
        <w:ind w:left="720" w:hanging="720"/>
        <w:jc w:val="both"/>
      </w:pPr>
      <w:r>
        <w:t>Holmberg, K. and Erdemir, A., 2019. The impact of tribology on energy use and CO2 emission globally and in combustion engine and electric cars. Tribology International, 135, pp.389-396.</w:t>
      </w:r>
    </w:p>
    <w:p w14:paraId="2AD7CE68" w14:textId="77777777" w:rsidR="00E159AB" w:rsidRDefault="00E159AB" w:rsidP="00E159AB">
      <w:pPr>
        <w:spacing w:line="360" w:lineRule="auto"/>
        <w:ind w:left="720" w:hanging="720"/>
        <w:jc w:val="both"/>
      </w:pPr>
      <w:r>
        <w:t>Jordaan, S.M., Romo-Rabago, E., McLeary, R., Reidy, L., Nazari, J. and Herremans, I.M., 2017. The role of energy technology innovation in reducing greenhouse gas emissions: A case study of Canada. Renewable and Sustainable Energy Reviews, 78, pp.1397-1409.</w:t>
      </w:r>
    </w:p>
    <w:p w14:paraId="3416373C" w14:textId="77777777" w:rsidR="00E159AB" w:rsidRDefault="00E159AB" w:rsidP="00E159AB">
      <w:pPr>
        <w:spacing w:line="360" w:lineRule="auto"/>
        <w:ind w:left="720" w:hanging="720"/>
        <w:jc w:val="both"/>
      </w:pPr>
      <w:r>
        <w:t>Koc, T. and Bozdag, E., 2017. Measuring the degree of novelty of innovation based on Porter's value chain approach. European Journal of Operational Research, 257(2), pp.559-567.</w:t>
      </w:r>
    </w:p>
    <w:p w14:paraId="5351CF43" w14:textId="77777777" w:rsidR="00E159AB" w:rsidRDefault="00E159AB" w:rsidP="00E159AB">
      <w:pPr>
        <w:spacing w:line="360" w:lineRule="auto"/>
        <w:ind w:left="720" w:hanging="720"/>
        <w:jc w:val="both"/>
      </w:pPr>
      <w:r>
        <w:t>Kouchek, M. and Stojanoska, A., 2017. Packaging Operations in the Automotive Industry-Revealing Operational Gaps Related to Network Inefficiency, using Volvo Cars Packaging Operations as an Example.</w:t>
      </w:r>
    </w:p>
    <w:p w14:paraId="04892EB6" w14:textId="77777777" w:rsidR="00E159AB" w:rsidRDefault="00E159AB" w:rsidP="00E159AB">
      <w:pPr>
        <w:spacing w:line="360" w:lineRule="auto"/>
        <w:ind w:left="720" w:hanging="720"/>
        <w:jc w:val="both"/>
      </w:pPr>
      <w:r>
        <w:t>Laskar, T., 2020. What Lies Behind the Formation of Corporate Social Responsibility Activities in the Automotive Industry: A Study on the Disclosure Practices at Volvo Cars.</w:t>
      </w:r>
    </w:p>
    <w:p w14:paraId="1DD1A8C7" w14:textId="77777777" w:rsidR="00E159AB" w:rsidRDefault="00E159AB" w:rsidP="00E159AB">
      <w:pPr>
        <w:spacing w:line="360" w:lineRule="auto"/>
        <w:ind w:left="720" w:hanging="720"/>
        <w:jc w:val="both"/>
      </w:pPr>
      <w:r>
        <w:t>Pelliccione, P., Knauss, E., Heldal, R., Ågren, S.M., Mallozzi, P., Alminger, A. and Borgentun, D., 2017. Automotive architecture framework: The experience of volvo cars. Journal of systems architecture, 77, pp.83-100.</w:t>
      </w:r>
    </w:p>
    <w:p w14:paraId="0F4497AA" w14:textId="77777777" w:rsidR="00E159AB" w:rsidRDefault="00E159AB" w:rsidP="00E159AB">
      <w:pPr>
        <w:spacing w:line="360" w:lineRule="auto"/>
        <w:ind w:left="720" w:hanging="720"/>
        <w:jc w:val="both"/>
      </w:pPr>
      <w:r>
        <w:t>Quak, H., Nesterova, N. and van Rooijen, T., 2016. Possibilities and barriers for using electric-powered vehicles in city logistics practice. Transportation Research Procedia, 12, pp.157-169.</w:t>
      </w:r>
    </w:p>
    <w:p w14:paraId="557AFF2B" w14:textId="77777777" w:rsidR="00E159AB" w:rsidRDefault="00E159AB" w:rsidP="00E159AB">
      <w:pPr>
        <w:spacing w:line="360" w:lineRule="auto"/>
        <w:ind w:left="720" w:hanging="720"/>
        <w:jc w:val="both"/>
      </w:pPr>
      <w:r>
        <w:t>Scherpen, F., Draghici, A. and Niemann, J., 2018. Customer Experience Management to Leverage Customer Loyalty in the Automotive Industry. Procedia-Social and Behavioral Sciences, 238, pp.374-380.</w:t>
      </w:r>
    </w:p>
    <w:p w14:paraId="6A9BE71D" w14:textId="77777777" w:rsidR="00E159AB" w:rsidRDefault="00E159AB" w:rsidP="00E159AB">
      <w:pPr>
        <w:spacing w:line="360" w:lineRule="auto"/>
        <w:ind w:left="720" w:hanging="720"/>
        <w:jc w:val="both"/>
      </w:pPr>
      <w:r>
        <w:t>Susai, F.A., Sclar, H., Shilina, Y., Penki, T.R., Raman, R., Maddukuri, S., Maiti, S., Halalay, I.C., Luski, S., Markovsky, B. and Aurbach, D., 2018. Horizons for Li‐Ion Batteries Relevant to Electro‐Mobility: High‐Specific‐Energy Cathodes and Chemically Active Separators. Advanced Materials, 30(41), p.1801348.</w:t>
      </w:r>
    </w:p>
    <w:p w14:paraId="79FE4336" w14:textId="77777777" w:rsidR="00E159AB" w:rsidRDefault="00E159AB" w:rsidP="00E159AB">
      <w:pPr>
        <w:spacing w:line="360" w:lineRule="auto"/>
        <w:ind w:left="720" w:hanging="720"/>
        <w:jc w:val="both"/>
      </w:pPr>
      <w:r>
        <w:t>Von Bismarck, G. and Zheng, Y., 2016. Geely: A case study on the trend following volvo-owner. In Multinational Management (pp. 33-54). Springer, Cham.</w:t>
      </w:r>
    </w:p>
    <w:p w14:paraId="2A655C3D" w14:textId="77777777" w:rsidR="00E159AB" w:rsidRDefault="00E159AB" w:rsidP="00E159AB">
      <w:pPr>
        <w:spacing w:line="360" w:lineRule="auto"/>
        <w:ind w:left="720" w:hanging="720"/>
        <w:jc w:val="both"/>
      </w:pPr>
      <w:r>
        <w:t>Wirén, A.I. and Ekman, C., 2018. Approaching new production technologies A standard for how Volvo Trucks should identify, evaluate and implement new production technologies in the Tuve plant (Master's thesis).</w:t>
      </w:r>
    </w:p>
    <w:p w14:paraId="0D90601D" w14:textId="77777777" w:rsidR="00E159AB" w:rsidRDefault="00E159AB" w:rsidP="00E159AB">
      <w:pPr>
        <w:spacing w:line="480" w:lineRule="auto"/>
      </w:pPr>
    </w:p>
    <w:p w14:paraId="41219334" w14:textId="77777777" w:rsidR="009C6707" w:rsidRDefault="009C6707"/>
    <w:sectPr w:rsidR="009C6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066EF"/>
    <w:multiLevelType w:val="hybridMultilevel"/>
    <w:tmpl w:val="6E1A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93F3F4F"/>
    <w:multiLevelType w:val="hybridMultilevel"/>
    <w:tmpl w:val="C972D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A0D29B4"/>
    <w:multiLevelType w:val="hybridMultilevel"/>
    <w:tmpl w:val="32F660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CFF24DA"/>
    <w:multiLevelType w:val="hybridMultilevel"/>
    <w:tmpl w:val="4B16DB3C"/>
    <w:lvl w:ilvl="0" w:tplc="471200AC">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22FB3EF9"/>
    <w:multiLevelType w:val="hybridMultilevel"/>
    <w:tmpl w:val="35708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4737FDD"/>
    <w:multiLevelType w:val="hybridMultilevel"/>
    <w:tmpl w:val="52FE5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85D5031"/>
    <w:multiLevelType w:val="hybridMultilevel"/>
    <w:tmpl w:val="40B4C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9AB"/>
    <w:rsid w:val="002A34DC"/>
    <w:rsid w:val="004962D5"/>
    <w:rsid w:val="00847551"/>
    <w:rsid w:val="009C6707"/>
    <w:rsid w:val="00E159AB"/>
    <w:rsid w:val="00FB48FB"/>
    <w:rsid w:val="1A426EF0"/>
    <w:rsid w:val="3D4BA5C3"/>
    <w:rsid w:val="403379CC"/>
    <w:rsid w:val="434D0E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6D796"/>
  <w15:chartTrackingRefBased/>
  <w15:docId w15:val="{8F4CA7F7-7AA2-41C3-86BA-AD2C8AE96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AB"/>
    <w:pPr>
      <w:spacing w:line="256" w:lineRule="auto"/>
    </w:pPr>
    <w:rPr>
      <w:rFonts w:ascii="Times New Roman" w:hAnsi="Times New Roman"/>
      <w:sz w:val="24"/>
      <w:lang w:val="en-US"/>
    </w:rPr>
  </w:style>
  <w:style w:type="paragraph" w:styleId="Heading1">
    <w:name w:val="heading 1"/>
    <w:basedOn w:val="Normal"/>
    <w:next w:val="Normal"/>
    <w:link w:val="Heading1Char"/>
    <w:uiPriority w:val="9"/>
    <w:qFormat/>
    <w:rsid w:val="00E159A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E159AB"/>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E159AB"/>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E159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9AB"/>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semiHidden/>
    <w:rsid w:val="00E159AB"/>
    <w:rPr>
      <w:rFonts w:ascii="Times New Roman" w:eastAsiaTheme="majorEastAsia" w:hAnsi="Times New Roman" w:cstheme="majorBidi"/>
      <w:i/>
      <w:sz w:val="24"/>
      <w:szCs w:val="26"/>
      <w:lang w:val="en-US"/>
    </w:rPr>
  </w:style>
  <w:style w:type="character" w:customStyle="1" w:styleId="Heading3Char">
    <w:name w:val="Heading 3 Char"/>
    <w:basedOn w:val="DefaultParagraphFont"/>
    <w:link w:val="Heading3"/>
    <w:uiPriority w:val="9"/>
    <w:semiHidden/>
    <w:rsid w:val="00E159AB"/>
    <w:rPr>
      <w:rFonts w:ascii="Times New Roman" w:eastAsiaTheme="majorEastAsia" w:hAnsi="Times New Roman" w:cstheme="majorBidi"/>
      <w:sz w:val="24"/>
      <w:szCs w:val="24"/>
      <w:lang w:val="en-US"/>
    </w:rPr>
  </w:style>
  <w:style w:type="character" w:customStyle="1" w:styleId="Heading4Char">
    <w:name w:val="Heading 4 Char"/>
    <w:basedOn w:val="DefaultParagraphFont"/>
    <w:link w:val="Heading4"/>
    <w:uiPriority w:val="9"/>
    <w:semiHidden/>
    <w:rsid w:val="00E159AB"/>
    <w:rPr>
      <w:rFonts w:asciiTheme="majorHAnsi" w:eastAsiaTheme="majorEastAsia" w:hAnsiTheme="majorHAnsi" w:cstheme="majorBidi"/>
      <w:i/>
      <w:iCs/>
      <w:color w:val="2F5496" w:themeColor="accent1" w:themeShade="BF"/>
      <w:sz w:val="24"/>
      <w:lang w:val="en-US"/>
    </w:rPr>
  </w:style>
  <w:style w:type="character" w:styleId="Hyperlink">
    <w:name w:val="Hyperlink"/>
    <w:basedOn w:val="DefaultParagraphFont"/>
    <w:uiPriority w:val="99"/>
    <w:semiHidden/>
    <w:unhideWhenUsed/>
    <w:rsid w:val="00E159AB"/>
    <w:rPr>
      <w:color w:val="0563C1" w:themeColor="hyperlink"/>
      <w:u w:val="single"/>
    </w:rPr>
  </w:style>
  <w:style w:type="paragraph" w:styleId="TOC1">
    <w:name w:val="toc 1"/>
    <w:basedOn w:val="Normal"/>
    <w:next w:val="Normal"/>
    <w:autoRedefine/>
    <w:uiPriority w:val="39"/>
    <w:semiHidden/>
    <w:unhideWhenUsed/>
    <w:rsid w:val="00E159AB"/>
    <w:pPr>
      <w:spacing w:after="100"/>
    </w:pPr>
  </w:style>
  <w:style w:type="paragraph" w:styleId="TOC2">
    <w:name w:val="toc 2"/>
    <w:basedOn w:val="Normal"/>
    <w:next w:val="Normal"/>
    <w:autoRedefine/>
    <w:uiPriority w:val="39"/>
    <w:semiHidden/>
    <w:unhideWhenUsed/>
    <w:rsid w:val="00E159AB"/>
    <w:pPr>
      <w:spacing w:after="100"/>
      <w:ind w:left="240"/>
    </w:pPr>
  </w:style>
  <w:style w:type="paragraph" w:styleId="TOC3">
    <w:name w:val="toc 3"/>
    <w:basedOn w:val="Normal"/>
    <w:next w:val="Normal"/>
    <w:autoRedefine/>
    <w:uiPriority w:val="39"/>
    <w:semiHidden/>
    <w:unhideWhenUsed/>
    <w:rsid w:val="00E159AB"/>
    <w:pPr>
      <w:spacing w:after="100"/>
      <w:ind w:left="480"/>
    </w:pPr>
  </w:style>
  <w:style w:type="paragraph" w:styleId="Caption">
    <w:name w:val="caption"/>
    <w:basedOn w:val="Normal"/>
    <w:next w:val="Normal"/>
    <w:uiPriority w:val="35"/>
    <w:semiHidden/>
    <w:unhideWhenUsed/>
    <w:qFormat/>
    <w:rsid w:val="00E159AB"/>
    <w:pPr>
      <w:spacing w:after="200" w:line="240" w:lineRule="auto"/>
    </w:pPr>
    <w:rPr>
      <w:i/>
      <w:iCs/>
      <w:color w:val="44546A" w:themeColor="text2"/>
      <w:sz w:val="18"/>
      <w:szCs w:val="18"/>
    </w:rPr>
  </w:style>
  <w:style w:type="paragraph" w:styleId="ListParagraph">
    <w:name w:val="List Paragraph"/>
    <w:basedOn w:val="Normal"/>
    <w:uiPriority w:val="34"/>
    <w:qFormat/>
    <w:rsid w:val="00E159AB"/>
    <w:pPr>
      <w:ind w:left="720"/>
      <w:contextualSpacing/>
    </w:pPr>
  </w:style>
  <w:style w:type="paragraph" w:styleId="TOCHeading">
    <w:name w:val="TOC Heading"/>
    <w:basedOn w:val="Heading1"/>
    <w:next w:val="Normal"/>
    <w:uiPriority w:val="39"/>
    <w:semiHidden/>
    <w:unhideWhenUsed/>
    <w:qFormat/>
    <w:rsid w:val="00E159AB"/>
    <w:pPr>
      <w:outlineLvl w:val="9"/>
    </w:pPr>
    <w:rPr>
      <w:rFonts w:asciiTheme="majorHAnsi" w:hAnsiTheme="majorHAnsi"/>
      <w:b w:val="0"/>
      <w:color w:val="2F5496" w:themeColor="accent1" w:themeShade="BF"/>
      <w:sz w:val="32"/>
    </w:rPr>
  </w:style>
  <w:style w:type="table" w:styleId="TableGrid">
    <w:name w:val="Table Grid"/>
    <w:basedOn w:val="TableNormal"/>
    <w:uiPriority w:val="39"/>
    <w:rsid w:val="00E159AB"/>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55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oris\AppData\Local\Packages\microsoft.windowscommunicationsapps_8wekyb3d8bbwe\LocalState\Files\S0\3\Attachments\UTC-MIRELA-09%5b188%5d.docx" TargetMode="External"/><Relationship Id="rId13" Type="http://schemas.openxmlformats.org/officeDocument/2006/relationships/hyperlink" Target="file:///C:\Users\loris\AppData\Local\Packages\microsoft.windowscommunicationsapps_8wekyb3d8bbwe\LocalState\Files\S0\3\Attachments\UTC-MIRELA-09%5b188%5d.docx" TargetMode="External"/><Relationship Id="rId3" Type="http://schemas.openxmlformats.org/officeDocument/2006/relationships/settings" Target="settings.xml"/><Relationship Id="rId7" Type="http://schemas.openxmlformats.org/officeDocument/2006/relationships/hyperlink" Target="file:///C:\Users\loris\AppData\Local\Packages\microsoft.windowscommunicationsapps_8wekyb3d8bbwe\LocalState\Files\S0\3\Attachments\UTC-MIRELA-09%5b188%5d.docx" TargetMode="External"/><Relationship Id="rId12" Type="http://schemas.openxmlformats.org/officeDocument/2006/relationships/hyperlink" Target="file:///C:\Users\loris\AppData\Local\Packages\microsoft.windowscommunicationsapps_8wekyb3d8bbwe\LocalState\Files\S0\3\Attachments\UTC-MIRELA-09%5b188%5d.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loris\AppData\Local\Packages\microsoft.windowscommunicationsapps_8wekyb3d8bbwe\LocalState\Files\S0\3\Attachments\UTC-MIRELA-09%5b188%5d.docx" TargetMode="External"/><Relationship Id="rId11" Type="http://schemas.openxmlformats.org/officeDocument/2006/relationships/hyperlink" Target="file:///C:\Users\loris\AppData\Local\Packages\microsoft.windowscommunicationsapps_8wekyb3d8bbwe\LocalState\Files\S0\3\Attachments\UTC-MIRELA-09%5b188%5d.docx" TargetMode="External"/><Relationship Id="rId5" Type="http://schemas.openxmlformats.org/officeDocument/2006/relationships/hyperlink" Target="file:///C:\Users\loris\AppData\Local\Packages\microsoft.windowscommunicationsapps_8wekyb3d8bbwe\LocalState\Files\S0\3\Attachments\UTC-MIRELA-09%5b188%5d.docx" TargetMode="External"/><Relationship Id="rId15" Type="http://schemas.openxmlformats.org/officeDocument/2006/relationships/image" Target="media/image1.png"/><Relationship Id="rId10" Type="http://schemas.openxmlformats.org/officeDocument/2006/relationships/hyperlink" Target="file:///C:\Users\loris\AppData\Local\Packages\microsoft.windowscommunicationsapps_8wekyb3d8bbwe\LocalState\Files\S0\3\Attachments\UTC-MIRELA-09%5b188%5d.docx" TargetMode="External"/><Relationship Id="rId4" Type="http://schemas.openxmlformats.org/officeDocument/2006/relationships/webSettings" Target="webSettings.xml"/><Relationship Id="rId9" Type="http://schemas.openxmlformats.org/officeDocument/2006/relationships/hyperlink" Target="file:///C:\Users\loris\AppData\Local\Packages\microsoft.windowscommunicationsapps_8wekyb3d8bbwe\LocalState\Files\S0\3\Attachments\UTC-MIRELA-09%5b188%5d.docx" TargetMode="External"/><Relationship Id="rId14" Type="http://schemas.openxmlformats.org/officeDocument/2006/relationships/hyperlink" Target="file:///C:\Users\loris\AppData\Local\Packages\microsoft.windowscommunicationsapps_8wekyb3d8bbwe\LocalState\Files\S0\3\Attachments\UTC-MIRELA-09%5b188%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2822</Words>
  <Characters>16086</Characters>
  <Application>Microsoft Office Word</Application>
  <DocSecurity>4</DocSecurity>
  <Lines>134</Lines>
  <Paragraphs>37</Paragraphs>
  <ScaleCrop>false</ScaleCrop>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mirela</dc:creator>
  <cp:keywords/>
  <dc:description/>
  <cp:lastModifiedBy>andrei mirela</cp:lastModifiedBy>
  <cp:revision>6</cp:revision>
  <dcterms:created xsi:type="dcterms:W3CDTF">2020-09-05T18:15:00Z</dcterms:created>
  <dcterms:modified xsi:type="dcterms:W3CDTF">2020-09-05T18:16:00Z</dcterms:modified>
</cp:coreProperties>
</file>