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2136980197"/>
        <w:docPartObj>
          <w:docPartGallery w:val="Cover Pages"/>
          <w:docPartUnique/>
        </w:docPartObj>
      </w:sdtPr>
      <w:sdtEndPr>
        <w:rPr>
          <w:color w:val="auto"/>
        </w:rPr>
      </w:sdtEndPr>
      <w:sdtContent>
        <w:p w14:paraId="650EE8ED" w14:textId="105C4AD8" w:rsidR="00700290" w:rsidRDefault="00700290">
          <w:pPr>
            <w:pStyle w:val="NoSpacing"/>
            <w:spacing w:before="1540" w:after="240"/>
            <w:jc w:val="center"/>
            <w:rPr>
              <w:color w:val="156082" w:themeColor="accent1"/>
            </w:rPr>
          </w:pPr>
          <w:r>
            <w:rPr>
              <w:noProof/>
              <w:color w:val="156082" w:themeColor="accent1"/>
            </w:rPr>
            <w:drawing>
              <wp:inline distT="0" distB="0" distL="0" distR="0" wp14:anchorId="78C6FA30" wp14:editId="047903D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sz w:val="28"/>
              <w:szCs w:val="28"/>
            </w:rPr>
            <w:alias w:val="Title"/>
            <w:tag w:val=""/>
            <w:id w:val="1735040861"/>
            <w:placeholder>
              <w:docPart w:val="2E2BDD9706D043F8BDF3D2CAA9054E4E"/>
            </w:placeholder>
            <w:dataBinding w:prefixMappings="xmlns:ns0='http://purl.org/dc/elements/1.1/' xmlns:ns1='http://schemas.openxmlformats.org/package/2006/metadata/core-properties' " w:xpath="/ns1:coreProperties[1]/ns0:title[1]" w:storeItemID="{6C3C8BC8-F283-45AE-878A-BAB7291924A1}"/>
            <w:text/>
          </w:sdtPr>
          <w:sdtContent>
            <w:p w14:paraId="080AC3D6" w14:textId="7EC5C240" w:rsidR="00700290" w:rsidRPr="00700290" w:rsidRDefault="0070029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28"/>
                  <w:szCs w:val="28"/>
                </w:rPr>
              </w:pPr>
              <w:r w:rsidRPr="00EC6589">
                <w:rPr>
                  <w:rFonts w:ascii="Arial" w:eastAsiaTheme="majorEastAsia" w:hAnsi="Arial" w:cs="Arial"/>
                  <w:color w:val="000000" w:themeColor="text1"/>
                  <w:sz w:val="28"/>
                  <w:szCs w:val="28"/>
                </w:rPr>
                <w:t xml:space="preserve">Critically examine self-harm and consider the potential risk factors for adverse childhood experiences and how the impact of these risks can be </w:t>
              </w:r>
              <w:proofErr w:type="spellStart"/>
              <w:r w:rsidRPr="00EC6589">
                <w:rPr>
                  <w:rFonts w:ascii="Arial" w:eastAsiaTheme="majorEastAsia" w:hAnsi="Arial" w:cs="Arial"/>
                  <w:color w:val="000000" w:themeColor="text1"/>
                  <w:sz w:val="28"/>
                  <w:szCs w:val="28"/>
                </w:rPr>
                <w:t>minimised</w:t>
              </w:r>
              <w:proofErr w:type="spellEnd"/>
              <w:r w:rsidRPr="00EC6589">
                <w:rPr>
                  <w:rFonts w:ascii="Arial" w:eastAsiaTheme="majorEastAsia" w:hAnsi="Arial" w:cs="Arial"/>
                  <w:color w:val="000000" w:themeColor="text1"/>
                  <w:sz w:val="28"/>
                  <w:szCs w:val="28"/>
                </w:rPr>
                <w:t>.</w:t>
              </w:r>
            </w:p>
          </w:sdtContent>
        </w:sdt>
        <w:sdt>
          <w:sdtPr>
            <w:rPr>
              <w:rFonts w:ascii="Arial" w:hAnsi="Arial" w:cs="Arial"/>
              <w:color w:val="000000" w:themeColor="text1"/>
              <w:sz w:val="28"/>
              <w:szCs w:val="28"/>
            </w:rPr>
            <w:alias w:val="Subtitle"/>
            <w:tag w:val=""/>
            <w:id w:val="328029620"/>
            <w:placeholder>
              <w:docPart w:val="61DBD069A33045769EAC8D24085D5EEA"/>
            </w:placeholder>
            <w:dataBinding w:prefixMappings="xmlns:ns0='http://purl.org/dc/elements/1.1/' xmlns:ns1='http://schemas.openxmlformats.org/package/2006/metadata/core-properties' " w:xpath="/ns1:coreProperties[1]/ns0:subject[1]" w:storeItemID="{6C3C8BC8-F283-45AE-878A-BAB7291924A1}"/>
            <w:text/>
          </w:sdtPr>
          <w:sdtContent>
            <w:p w14:paraId="2007A643" w14:textId="2BBDE92E" w:rsidR="00700290" w:rsidRPr="00EC6589" w:rsidRDefault="00700290">
              <w:pPr>
                <w:pStyle w:val="NoSpacing"/>
                <w:jc w:val="center"/>
                <w:rPr>
                  <w:rFonts w:ascii="Arial" w:hAnsi="Arial" w:cs="Arial"/>
                  <w:color w:val="000000" w:themeColor="text1"/>
                  <w:sz w:val="28"/>
                  <w:szCs w:val="28"/>
                </w:rPr>
              </w:pPr>
              <w:r w:rsidRPr="00EC6589">
                <w:rPr>
                  <w:rFonts w:ascii="Arial" w:hAnsi="Arial" w:cs="Arial"/>
                  <w:color w:val="000000" w:themeColor="text1"/>
                  <w:sz w:val="28"/>
                  <w:szCs w:val="28"/>
                </w:rPr>
                <w:t>Mental Health in Children and Young People</w:t>
              </w:r>
            </w:p>
          </w:sdtContent>
        </w:sdt>
        <w:p w14:paraId="608210AF" w14:textId="77777777" w:rsidR="00700290" w:rsidRDefault="0070029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1961C03" wp14:editId="66BD7A0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A83BE98" w14:textId="067BAA04" w:rsidR="00700290" w:rsidRPr="00EC6589" w:rsidRDefault="00700290">
                                    <w:pPr>
                                      <w:pStyle w:val="NoSpacing"/>
                                      <w:spacing w:after="40"/>
                                      <w:jc w:val="center"/>
                                      <w:rPr>
                                        <w:rFonts w:ascii="Arial" w:hAnsi="Arial" w:cs="Arial"/>
                                        <w:caps/>
                                        <w:color w:val="000000" w:themeColor="text1"/>
                                        <w:sz w:val="28"/>
                                        <w:szCs w:val="28"/>
                                      </w:rPr>
                                    </w:pPr>
                                    <w:r w:rsidRPr="00EC6589">
                                      <w:rPr>
                                        <w:rFonts w:ascii="Arial" w:hAnsi="Arial" w:cs="Arial"/>
                                        <w:caps/>
                                        <w:color w:val="000000" w:themeColor="text1"/>
                                        <w:sz w:val="28"/>
                                        <w:szCs w:val="28"/>
                                      </w:rPr>
                                      <w:t>ECPS6004</w:t>
                                    </w:r>
                                  </w:p>
                                </w:sdtContent>
                              </w:sdt>
                              <w:p w14:paraId="468E8847" w14:textId="4491CD15" w:rsidR="00700290" w:rsidRDefault="00700290">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961C0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A83BE98" w14:textId="067BAA04" w:rsidR="00700290" w:rsidRPr="00EC6589" w:rsidRDefault="00700290">
                              <w:pPr>
                                <w:pStyle w:val="NoSpacing"/>
                                <w:spacing w:after="40"/>
                                <w:jc w:val="center"/>
                                <w:rPr>
                                  <w:rFonts w:ascii="Arial" w:hAnsi="Arial" w:cs="Arial"/>
                                  <w:caps/>
                                  <w:color w:val="000000" w:themeColor="text1"/>
                                  <w:sz w:val="28"/>
                                  <w:szCs w:val="28"/>
                                </w:rPr>
                              </w:pPr>
                              <w:r w:rsidRPr="00EC6589">
                                <w:rPr>
                                  <w:rFonts w:ascii="Arial" w:hAnsi="Arial" w:cs="Arial"/>
                                  <w:caps/>
                                  <w:color w:val="000000" w:themeColor="text1"/>
                                  <w:sz w:val="28"/>
                                  <w:szCs w:val="28"/>
                                </w:rPr>
                                <w:t>ECPS6004</w:t>
                              </w:r>
                            </w:p>
                          </w:sdtContent>
                        </w:sdt>
                        <w:p w14:paraId="468E8847" w14:textId="4491CD15" w:rsidR="00700290" w:rsidRDefault="00700290">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0E003232" wp14:editId="38926A1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ABF9DF" w14:textId="28F3143E" w:rsidR="00700290" w:rsidRDefault="00700290">
          <w:pPr>
            <w:rPr>
              <w:rFonts w:eastAsiaTheme="minorEastAsia"/>
              <w:kern w:val="0"/>
              <w:lang w:val="en-US"/>
              <w14:ligatures w14:val="none"/>
            </w:rPr>
          </w:pPr>
          <w:r>
            <w:rPr>
              <w:rFonts w:eastAsiaTheme="minorEastAsia"/>
              <w:kern w:val="0"/>
              <w:lang w:val="en-US"/>
              <w14:ligatures w14:val="none"/>
            </w:rPr>
            <w:br w:type="page"/>
          </w:r>
        </w:p>
      </w:sdtContent>
    </w:sdt>
    <w:p w14:paraId="6DE1EF1B" w14:textId="1D27C10F" w:rsidR="00D32D7E" w:rsidRPr="001C1462" w:rsidRDefault="00D32D7E">
      <w:pPr>
        <w:rPr>
          <w:rFonts w:ascii="Arial" w:hAnsi="Arial" w:cs="Arial"/>
          <w:sz w:val="24"/>
          <w:szCs w:val="24"/>
        </w:rPr>
      </w:pPr>
    </w:p>
    <w:p w14:paraId="2FD428C3" w14:textId="657E6A86" w:rsidR="0054315B" w:rsidRPr="001C1462" w:rsidRDefault="00BD2E61" w:rsidP="00CB16CF">
      <w:pPr>
        <w:spacing w:line="480" w:lineRule="auto"/>
        <w:ind w:firstLine="720"/>
        <w:rPr>
          <w:rFonts w:ascii="Arial" w:hAnsi="Arial" w:cs="Arial"/>
          <w:sz w:val="24"/>
          <w:szCs w:val="24"/>
        </w:rPr>
      </w:pPr>
      <w:r w:rsidRPr="001C1462">
        <w:rPr>
          <w:rFonts w:ascii="Arial" w:hAnsi="Arial" w:cs="Arial"/>
          <w:sz w:val="24"/>
          <w:szCs w:val="24"/>
        </w:rPr>
        <w:t xml:space="preserve">According to the Welsh government </w:t>
      </w:r>
      <w:r w:rsidR="00D32D7E" w:rsidRPr="001C1462">
        <w:rPr>
          <w:rFonts w:ascii="Arial" w:hAnsi="Arial" w:cs="Arial"/>
          <w:sz w:val="24"/>
          <w:szCs w:val="24"/>
        </w:rPr>
        <w:t>Self-harm is characterised by inflicting harm on oneself by self-injury or self-harm</w:t>
      </w:r>
      <w:r w:rsidR="00AB2B75" w:rsidRPr="001C1462">
        <w:rPr>
          <w:rFonts w:ascii="Arial" w:hAnsi="Arial" w:cs="Arial"/>
          <w:sz w:val="24"/>
          <w:szCs w:val="24"/>
        </w:rPr>
        <w:t xml:space="preserve"> this can be </w:t>
      </w:r>
      <w:r w:rsidR="007E4AF2" w:rsidRPr="001C1462">
        <w:rPr>
          <w:rFonts w:ascii="Arial" w:hAnsi="Arial" w:cs="Arial"/>
          <w:sz w:val="24"/>
          <w:szCs w:val="24"/>
        </w:rPr>
        <w:t>cutting or scratching. Adverse childhood experiences (ACE’s) refer to traumatic situations children go through that negatively affect their life (Welsh government).</w:t>
      </w:r>
      <w:r w:rsidR="004C0D38" w:rsidRPr="001C1462">
        <w:rPr>
          <w:rFonts w:ascii="Arial" w:hAnsi="Arial" w:cs="Arial"/>
          <w:sz w:val="24"/>
          <w:szCs w:val="24"/>
        </w:rPr>
        <w:t xml:space="preserve"> ACEs can involve various types of abuse, including emotional, physical, sexual, and neglect </w:t>
      </w:r>
      <w:r w:rsidR="007F593E" w:rsidRPr="001C1462">
        <w:rPr>
          <w:rFonts w:ascii="Arial" w:hAnsi="Arial" w:cs="Arial"/>
          <w:sz w:val="24"/>
          <w:szCs w:val="24"/>
        </w:rPr>
        <w:t>(</w:t>
      </w:r>
      <w:proofErr w:type="spellStart"/>
      <w:r w:rsidR="00846D5E" w:rsidRPr="001C1462">
        <w:rPr>
          <w:rFonts w:ascii="Arial" w:hAnsi="Arial" w:cs="Arial"/>
          <w:sz w:val="24"/>
          <w:szCs w:val="24"/>
        </w:rPr>
        <w:t>Szalas</w:t>
      </w:r>
      <w:proofErr w:type="spellEnd"/>
      <w:r w:rsidR="00846D5E" w:rsidRPr="001C1462">
        <w:rPr>
          <w:rFonts w:ascii="Arial" w:hAnsi="Arial" w:cs="Arial"/>
          <w:sz w:val="24"/>
          <w:szCs w:val="24"/>
        </w:rPr>
        <w:t xml:space="preserve"> </w:t>
      </w:r>
      <w:r w:rsidR="005C30E1">
        <w:rPr>
          <w:rFonts w:ascii="Arial" w:hAnsi="Arial" w:cs="Arial"/>
          <w:sz w:val="24"/>
          <w:szCs w:val="24"/>
        </w:rPr>
        <w:t xml:space="preserve">&amp; </w:t>
      </w:r>
      <w:proofErr w:type="spellStart"/>
      <w:r w:rsidR="00846D5E" w:rsidRPr="001C1462">
        <w:rPr>
          <w:rFonts w:ascii="Arial" w:hAnsi="Arial" w:cs="Arial"/>
          <w:sz w:val="24"/>
          <w:szCs w:val="24"/>
        </w:rPr>
        <w:t>Bryńska</w:t>
      </w:r>
      <w:proofErr w:type="spellEnd"/>
      <w:r w:rsidR="005C30E1">
        <w:rPr>
          <w:rFonts w:ascii="Arial" w:hAnsi="Arial" w:cs="Arial"/>
          <w:sz w:val="24"/>
          <w:szCs w:val="24"/>
        </w:rPr>
        <w:t>,</w:t>
      </w:r>
      <w:r w:rsidR="00846D5E" w:rsidRPr="001C1462">
        <w:rPr>
          <w:rFonts w:ascii="Arial" w:hAnsi="Arial" w:cs="Arial"/>
          <w:sz w:val="24"/>
          <w:szCs w:val="24"/>
        </w:rPr>
        <w:t xml:space="preserve"> 2023</w:t>
      </w:r>
      <w:r w:rsidR="007F593E" w:rsidRPr="001C1462">
        <w:rPr>
          <w:rFonts w:ascii="Arial" w:hAnsi="Arial" w:cs="Arial"/>
          <w:sz w:val="24"/>
          <w:szCs w:val="24"/>
        </w:rPr>
        <w:t>).</w:t>
      </w:r>
      <w:r w:rsidR="00412AE9" w:rsidRPr="001C1462">
        <w:rPr>
          <w:rFonts w:ascii="Arial" w:hAnsi="Arial" w:cs="Arial"/>
          <w:sz w:val="24"/>
          <w:szCs w:val="24"/>
        </w:rPr>
        <w:t xml:space="preserve"> Literature has highlighted that</w:t>
      </w:r>
      <w:r w:rsidR="007E4AF2" w:rsidRPr="001C1462">
        <w:rPr>
          <w:rFonts w:ascii="Arial" w:hAnsi="Arial" w:cs="Arial"/>
          <w:sz w:val="24"/>
          <w:szCs w:val="24"/>
        </w:rPr>
        <w:t xml:space="preserve"> </w:t>
      </w:r>
      <w:r w:rsidR="00412AE9" w:rsidRPr="001C1462">
        <w:rPr>
          <w:rFonts w:ascii="Arial" w:hAnsi="Arial" w:cs="Arial"/>
          <w:sz w:val="24"/>
          <w:szCs w:val="24"/>
        </w:rPr>
        <w:t xml:space="preserve">having more ACEs can increase the risk of </w:t>
      </w:r>
      <w:r w:rsidR="00D86231" w:rsidRPr="001C1462">
        <w:rPr>
          <w:rFonts w:ascii="Arial" w:hAnsi="Arial" w:cs="Arial"/>
          <w:sz w:val="24"/>
          <w:szCs w:val="24"/>
        </w:rPr>
        <w:t>self-harm (</w:t>
      </w:r>
      <w:r w:rsidR="00B63BDE" w:rsidRPr="001C1462">
        <w:rPr>
          <w:rFonts w:ascii="Arial" w:hAnsi="Arial" w:cs="Arial"/>
          <w:sz w:val="24"/>
          <w:szCs w:val="24"/>
        </w:rPr>
        <w:t>Cleare et al., 2018).</w:t>
      </w:r>
      <w:r w:rsidR="00057168" w:rsidRPr="001C1462">
        <w:rPr>
          <w:rFonts w:ascii="Arial" w:hAnsi="Arial" w:cs="Arial"/>
          <w:sz w:val="24"/>
          <w:szCs w:val="24"/>
        </w:rPr>
        <w:t xml:space="preserve"> A</w:t>
      </w:r>
      <w:r w:rsidR="00D50C1C" w:rsidRPr="001C1462">
        <w:rPr>
          <w:rFonts w:ascii="Arial" w:hAnsi="Arial" w:cs="Arial"/>
          <w:sz w:val="24"/>
          <w:szCs w:val="24"/>
        </w:rPr>
        <w:t xml:space="preserve"> case study </w:t>
      </w:r>
      <w:r w:rsidR="00FB1C15" w:rsidRPr="001C1462">
        <w:rPr>
          <w:rFonts w:ascii="Arial" w:hAnsi="Arial" w:cs="Arial"/>
          <w:sz w:val="24"/>
          <w:szCs w:val="24"/>
        </w:rPr>
        <w:t>about</w:t>
      </w:r>
      <w:r w:rsidR="00814091" w:rsidRPr="001C1462">
        <w:rPr>
          <w:rFonts w:ascii="Arial" w:hAnsi="Arial" w:cs="Arial"/>
          <w:sz w:val="24"/>
          <w:szCs w:val="24"/>
        </w:rPr>
        <w:t xml:space="preserve"> a </w:t>
      </w:r>
      <w:r w:rsidR="00584530" w:rsidRPr="001C1462">
        <w:rPr>
          <w:rFonts w:ascii="Arial" w:hAnsi="Arial" w:cs="Arial"/>
          <w:sz w:val="24"/>
          <w:szCs w:val="24"/>
        </w:rPr>
        <w:t>15-year-old</w:t>
      </w:r>
      <w:r w:rsidR="00814091" w:rsidRPr="001C1462">
        <w:rPr>
          <w:rFonts w:ascii="Arial" w:hAnsi="Arial" w:cs="Arial"/>
          <w:sz w:val="24"/>
          <w:szCs w:val="24"/>
        </w:rPr>
        <w:t xml:space="preserve"> Boy named Ben who struggles with anxiety when going to school and has now begun </w:t>
      </w:r>
      <w:r w:rsidR="00FB1C15" w:rsidRPr="001C1462">
        <w:rPr>
          <w:rFonts w:ascii="Arial" w:hAnsi="Arial" w:cs="Arial"/>
          <w:sz w:val="24"/>
          <w:szCs w:val="24"/>
        </w:rPr>
        <w:t>self-harming</w:t>
      </w:r>
      <w:r w:rsidR="00814091" w:rsidRPr="001C1462">
        <w:rPr>
          <w:rFonts w:ascii="Arial" w:hAnsi="Arial" w:cs="Arial"/>
          <w:sz w:val="24"/>
          <w:szCs w:val="24"/>
        </w:rPr>
        <w:t xml:space="preserve"> was pro</w:t>
      </w:r>
      <w:r w:rsidR="00FB1C15" w:rsidRPr="001C1462">
        <w:rPr>
          <w:rFonts w:ascii="Arial" w:hAnsi="Arial" w:cs="Arial"/>
          <w:sz w:val="24"/>
          <w:szCs w:val="24"/>
        </w:rPr>
        <w:t xml:space="preserve">vided </w:t>
      </w:r>
      <w:r w:rsidR="005C6080" w:rsidRPr="001C1462">
        <w:rPr>
          <w:rFonts w:ascii="Arial" w:hAnsi="Arial" w:cs="Arial"/>
          <w:sz w:val="24"/>
          <w:szCs w:val="24"/>
        </w:rPr>
        <w:t xml:space="preserve">in class </w:t>
      </w:r>
      <w:r w:rsidR="00FB1C15" w:rsidRPr="001C1462">
        <w:rPr>
          <w:rFonts w:ascii="Arial" w:hAnsi="Arial" w:cs="Arial"/>
          <w:sz w:val="24"/>
          <w:szCs w:val="24"/>
        </w:rPr>
        <w:t xml:space="preserve">to </w:t>
      </w:r>
      <w:r w:rsidR="002547D6" w:rsidRPr="001C1462">
        <w:rPr>
          <w:rFonts w:ascii="Arial" w:hAnsi="Arial" w:cs="Arial"/>
          <w:sz w:val="24"/>
          <w:szCs w:val="24"/>
        </w:rPr>
        <w:t>help understand ACEs and their risks.</w:t>
      </w:r>
      <w:r w:rsidR="00057168" w:rsidRPr="001C1462">
        <w:rPr>
          <w:rFonts w:ascii="Arial" w:hAnsi="Arial" w:cs="Arial"/>
          <w:sz w:val="24"/>
          <w:szCs w:val="24"/>
        </w:rPr>
        <w:t xml:space="preserve"> </w:t>
      </w:r>
      <w:r w:rsidR="00CD37DA" w:rsidRPr="001C1462">
        <w:rPr>
          <w:rFonts w:ascii="Arial" w:hAnsi="Arial" w:cs="Arial"/>
          <w:sz w:val="24"/>
          <w:szCs w:val="24"/>
        </w:rPr>
        <w:t>In Wales about 47% of people suffered adverse childhood experiences in childhood</w:t>
      </w:r>
      <w:r w:rsidR="00FE333F" w:rsidRPr="001C1462">
        <w:rPr>
          <w:rFonts w:ascii="Arial" w:hAnsi="Arial" w:cs="Arial"/>
          <w:sz w:val="24"/>
          <w:szCs w:val="24"/>
        </w:rPr>
        <w:t xml:space="preserve"> (</w:t>
      </w:r>
      <w:r w:rsidR="00B103AA" w:rsidRPr="001C1462">
        <w:rPr>
          <w:rFonts w:ascii="Arial" w:hAnsi="Arial" w:cs="Arial"/>
          <w:sz w:val="24"/>
          <w:szCs w:val="24"/>
        </w:rPr>
        <w:t xml:space="preserve">Public heath </w:t>
      </w:r>
      <w:proofErr w:type="spellStart"/>
      <w:r w:rsidR="00B103AA" w:rsidRPr="001C1462">
        <w:rPr>
          <w:rFonts w:ascii="Arial" w:hAnsi="Arial" w:cs="Arial"/>
          <w:sz w:val="24"/>
          <w:szCs w:val="24"/>
        </w:rPr>
        <w:t>wales</w:t>
      </w:r>
      <w:proofErr w:type="spellEnd"/>
      <w:r w:rsidR="00B103AA" w:rsidRPr="001C1462">
        <w:rPr>
          <w:rFonts w:ascii="Arial" w:hAnsi="Arial" w:cs="Arial"/>
          <w:sz w:val="24"/>
          <w:szCs w:val="24"/>
        </w:rPr>
        <w:t>)</w:t>
      </w:r>
      <w:r w:rsidR="00CD37DA" w:rsidRPr="001C1462">
        <w:rPr>
          <w:rFonts w:ascii="Arial" w:hAnsi="Arial" w:cs="Arial"/>
          <w:sz w:val="24"/>
          <w:szCs w:val="24"/>
        </w:rPr>
        <w:t xml:space="preserve">. </w:t>
      </w:r>
      <w:r w:rsidR="00FE333F" w:rsidRPr="001C1462">
        <w:rPr>
          <w:rFonts w:ascii="Arial" w:hAnsi="Arial" w:cs="Arial"/>
          <w:sz w:val="24"/>
          <w:szCs w:val="24"/>
        </w:rPr>
        <w:t>Therefore,</w:t>
      </w:r>
      <w:r w:rsidR="00B63BDE" w:rsidRPr="001C1462">
        <w:rPr>
          <w:rFonts w:ascii="Arial" w:hAnsi="Arial" w:cs="Arial"/>
          <w:sz w:val="24"/>
          <w:szCs w:val="24"/>
        </w:rPr>
        <w:t xml:space="preserve"> </w:t>
      </w:r>
      <w:r w:rsidR="00FE333F" w:rsidRPr="001C1462">
        <w:rPr>
          <w:rFonts w:ascii="Arial" w:hAnsi="Arial" w:cs="Arial"/>
          <w:sz w:val="24"/>
          <w:szCs w:val="24"/>
        </w:rPr>
        <w:t>i</w:t>
      </w:r>
      <w:r w:rsidR="00ED0BF2" w:rsidRPr="001C1462">
        <w:rPr>
          <w:rFonts w:ascii="Arial" w:hAnsi="Arial" w:cs="Arial"/>
          <w:sz w:val="24"/>
          <w:szCs w:val="24"/>
        </w:rPr>
        <w:t>n this essay, b</w:t>
      </w:r>
      <w:r w:rsidR="0054315B" w:rsidRPr="001C1462">
        <w:rPr>
          <w:rFonts w:ascii="Arial" w:hAnsi="Arial" w:cs="Arial"/>
          <w:sz w:val="24"/>
          <w:szCs w:val="24"/>
        </w:rPr>
        <w:t>y</w:t>
      </w:r>
      <w:r w:rsidR="00371D01" w:rsidRPr="001C1462">
        <w:rPr>
          <w:rFonts w:ascii="Arial" w:hAnsi="Arial" w:cs="Arial"/>
          <w:sz w:val="24"/>
          <w:szCs w:val="24"/>
        </w:rPr>
        <w:t xml:space="preserve"> </w:t>
      </w:r>
      <w:r w:rsidR="0054315B" w:rsidRPr="001C1462">
        <w:rPr>
          <w:rFonts w:ascii="Arial" w:hAnsi="Arial" w:cs="Arial"/>
          <w:sz w:val="24"/>
          <w:szCs w:val="24"/>
        </w:rPr>
        <w:t>referencing</w:t>
      </w:r>
      <w:r w:rsidR="00371D01" w:rsidRPr="001C1462">
        <w:rPr>
          <w:rFonts w:ascii="Arial" w:hAnsi="Arial" w:cs="Arial"/>
          <w:sz w:val="24"/>
          <w:szCs w:val="24"/>
        </w:rPr>
        <w:t xml:space="preserve"> </w:t>
      </w:r>
      <w:r w:rsidR="0054315B" w:rsidRPr="001C1462">
        <w:rPr>
          <w:rFonts w:ascii="Arial" w:hAnsi="Arial" w:cs="Arial"/>
          <w:sz w:val="24"/>
          <w:szCs w:val="24"/>
        </w:rPr>
        <w:t>the</w:t>
      </w:r>
      <w:r w:rsidR="00371D01" w:rsidRPr="001C1462">
        <w:rPr>
          <w:rFonts w:ascii="Arial" w:hAnsi="Arial" w:cs="Arial"/>
          <w:sz w:val="24"/>
          <w:szCs w:val="24"/>
        </w:rPr>
        <w:t xml:space="preserve"> case study provided,</w:t>
      </w:r>
      <w:r w:rsidR="0054315B" w:rsidRPr="001C1462">
        <w:rPr>
          <w:rFonts w:ascii="Arial" w:hAnsi="Arial" w:cs="Arial"/>
          <w:sz w:val="24"/>
          <w:szCs w:val="24"/>
        </w:rPr>
        <w:t xml:space="preserve"> empirical literature and theories</w:t>
      </w:r>
      <w:r w:rsidR="00371D01" w:rsidRPr="001C1462">
        <w:rPr>
          <w:rFonts w:ascii="Arial" w:hAnsi="Arial" w:cs="Arial"/>
          <w:sz w:val="24"/>
          <w:szCs w:val="24"/>
        </w:rPr>
        <w:t xml:space="preserve"> </w:t>
      </w:r>
      <w:r w:rsidR="00ED0BF2" w:rsidRPr="001C1462">
        <w:rPr>
          <w:rFonts w:ascii="Arial" w:hAnsi="Arial" w:cs="Arial"/>
          <w:sz w:val="24"/>
          <w:szCs w:val="24"/>
        </w:rPr>
        <w:t>it</w:t>
      </w:r>
      <w:r w:rsidR="00371D01" w:rsidRPr="001C1462">
        <w:rPr>
          <w:rFonts w:ascii="Arial" w:hAnsi="Arial" w:cs="Arial"/>
          <w:sz w:val="24"/>
          <w:szCs w:val="24"/>
        </w:rPr>
        <w:t xml:space="preserve"> aims to critically examine</w:t>
      </w:r>
      <w:r w:rsidR="00AA4F2B" w:rsidRPr="001C1462">
        <w:rPr>
          <w:rFonts w:ascii="Arial" w:hAnsi="Arial" w:cs="Arial"/>
          <w:sz w:val="24"/>
          <w:szCs w:val="24"/>
        </w:rPr>
        <w:t xml:space="preserve"> </w:t>
      </w:r>
      <w:r w:rsidR="00371D01" w:rsidRPr="001C1462">
        <w:rPr>
          <w:rFonts w:ascii="Arial" w:hAnsi="Arial" w:cs="Arial"/>
          <w:sz w:val="24"/>
          <w:szCs w:val="24"/>
        </w:rPr>
        <w:t xml:space="preserve">self-harm and its relationship with ACEs, drawing on the risk factors and how these can be minimised. </w:t>
      </w:r>
    </w:p>
    <w:p w14:paraId="378D7D5C" w14:textId="77777777" w:rsidR="00CB16CF" w:rsidRPr="001C1462" w:rsidRDefault="00CB16CF" w:rsidP="00CB16CF">
      <w:pPr>
        <w:spacing w:line="480" w:lineRule="auto"/>
        <w:ind w:firstLine="720"/>
        <w:rPr>
          <w:rFonts w:ascii="Arial" w:hAnsi="Arial" w:cs="Arial"/>
          <w:sz w:val="24"/>
          <w:szCs w:val="24"/>
        </w:rPr>
      </w:pPr>
    </w:p>
    <w:p w14:paraId="0356A2BA" w14:textId="173577E4" w:rsidR="00047DD3" w:rsidRPr="001C1462" w:rsidRDefault="003B230D" w:rsidP="009B6FB4">
      <w:pPr>
        <w:spacing w:line="480" w:lineRule="auto"/>
        <w:ind w:firstLine="720"/>
        <w:rPr>
          <w:rFonts w:ascii="Arial" w:hAnsi="Arial" w:cs="Arial"/>
          <w:sz w:val="24"/>
          <w:szCs w:val="24"/>
        </w:rPr>
      </w:pPr>
      <w:r w:rsidRPr="001C1462">
        <w:rPr>
          <w:rFonts w:ascii="Arial" w:hAnsi="Arial" w:cs="Arial"/>
          <w:sz w:val="24"/>
          <w:szCs w:val="24"/>
        </w:rPr>
        <w:t xml:space="preserve">Adverse Childhood experiences can change a </w:t>
      </w:r>
      <w:r w:rsidR="009A566F" w:rsidRPr="001C1462">
        <w:rPr>
          <w:rFonts w:ascii="Arial" w:hAnsi="Arial" w:cs="Arial"/>
          <w:sz w:val="24"/>
          <w:szCs w:val="24"/>
        </w:rPr>
        <w:t>child’s</w:t>
      </w:r>
      <w:r w:rsidRPr="001C1462">
        <w:rPr>
          <w:rFonts w:ascii="Arial" w:hAnsi="Arial" w:cs="Arial"/>
          <w:sz w:val="24"/>
          <w:szCs w:val="24"/>
        </w:rPr>
        <w:t xml:space="preserve"> genetic makeup</w:t>
      </w:r>
      <w:r w:rsidR="00D061FF" w:rsidRPr="001C1462">
        <w:rPr>
          <w:rFonts w:ascii="Arial" w:hAnsi="Arial" w:cs="Arial"/>
          <w:sz w:val="24"/>
          <w:szCs w:val="24"/>
        </w:rPr>
        <w:t xml:space="preserve"> and increase the risk of </w:t>
      </w:r>
      <w:r w:rsidR="003A75B3" w:rsidRPr="001C1462">
        <w:rPr>
          <w:rFonts w:ascii="Arial" w:hAnsi="Arial" w:cs="Arial"/>
          <w:sz w:val="24"/>
          <w:szCs w:val="24"/>
        </w:rPr>
        <w:t>long-term</w:t>
      </w:r>
      <w:r w:rsidR="00D061FF" w:rsidRPr="001C1462">
        <w:rPr>
          <w:rFonts w:ascii="Arial" w:hAnsi="Arial" w:cs="Arial"/>
          <w:sz w:val="24"/>
          <w:szCs w:val="24"/>
        </w:rPr>
        <w:t xml:space="preserve"> health conditions (</w:t>
      </w:r>
      <w:proofErr w:type="spellStart"/>
      <w:r w:rsidR="003C5FF2" w:rsidRPr="001C1462">
        <w:rPr>
          <w:rFonts w:ascii="Arial" w:hAnsi="Arial" w:cs="Arial"/>
          <w:sz w:val="24"/>
          <w:szCs w:val="24"/>
        </w:rPr>
        <w:t>Boullier</w:t>
      </w:r>
      <w:proofErr w:type="spellEnd"/>
      <w:r w:rsidR="003C5FF2" w:rsidRPr="001C1462">
        <w:rPr>
          <w:rFonts w:ascii="Arial" w:hAnsi="Arial" w:cs="Arial"/>
          <w:sz w:val="24"/>
          <w:szCs w:val="24"/>
        </w:rPr>
        <w:t xml:space="preserve"> et al., 2018</w:t>
      </w:r>
      <w:r w:rsidR="003A75B3" w:rsidRPr="001C1462">
        <w:rPr>
          <w:rFonts w:ascii="Arial" w:hAnsi="Arial" w:cs="Arial"/>
          <w:sz w:val="24"/>
          <w:szCs w:val="24"/>
        </w:rPr>
        <w:t>).</w:t>
      </w:r>
      <w:r w:rsidR="00214934" w:rsidRPr="001C1462">
        <w:rPr>
          <w:rFonts w:ascii="Arial" w:hAnsi="Arial" w:cs="Arial"/>
          <w:sz w:val="24"/>
          <w:szCs w:val="24"/>
        </w:rPr>
        <w:t xml:space="preserve"> </w:t>
      </w:r>
      <w:r w:rsidR="00E113E0" w:rsidRPr="001C1462">
        <w:rPr>
          <w:rFonts w:ascii="Arial" w:hAnsi="Arial" w:cs="Arial"/>
          <w:sz w:val="24"/>
          <w:szCs w:val="24"/>
        </w:rPr>
        <w:t>According to</w:t>
      </w:r>
      <w:r w:rsidR="00F05616" w:rsidRPr="001C1462">
        <w:rPr>
          <w:rFonts w:ascii="Arial" w:hAnsi="Arial" w:cs="Arial"/>
          <w:sz w:val="24"/>
          <w:szCs w:val="24"/>
        </w:rPr>
        <w:t xml:space="preserve"> Berens et al. (2017)</w:t>
      </w:r>
      <w:r w:rsidR="00E113E0" w:rsidRPr="001C1462">
        <w:rPr>
          <w:rFonts w:ascii="Arial" w:hAnsi="Arial" w:cs="Arial"/>
          <w:sz w:val="24"/>
          <w:szCs w:val="24"/>
        </w:rPr>
        <w:t xml:space="preserve"> </w:t>
      </w:r>
      <w:r w:rsidR="003C75F0" w:rsidRPr="001C1462">
        <w:rPr>
          <w:rFonts w:ascii="Arial" w:hAnsi="Arial" w:cs="Arial"/>
          <w:sz w:val="24"/>
          <w:szCs w:val="24"/>
        </w:rPr>
        <w:t>these long-term health conditions can include heart disease, diabetes, and even cancer, to which ACEs may predispose individuals</w:t>
      </w:r>
      <w:r w:rsidR="00D058F4" w:rsidRPr="001C1462">
        <w:rPr>
          <w:rFonts w:ascii="Arial" w:hAnsi="Arial" w:cs="Arial"/>
          <w:sz w:val="24"/>
          <w:szCs w:val="24"/>
        </w:rPr>
        <w:t xml:space="preserve">. </w:t>
      </w:r>
      <w:r w:rsidR="00A35B50" w:rsidRPr="001C1462">
        <w:rPr>
          <w:rFonts w:ascii="Arial" w:hAnsi="Arial" w:cs="Arial"/>
          <w:sz w:val="24"/>
          <w:szCs w:val="24"/>
        </w:rPr>
        <w:t>However</w:t>
      </w:r>
      <w:r w:rsidR="00500E50" w:rsidRPr="001C1462">
        <w:rPr>
          <w:rFonts w:ascii="Arial" w:hAnsi="Arial" w:cs="Arial"/>
          <w:sz w:val="24"/>
          <w:szCs w:val="24"/>
        </w:rPr>
        <w:t xml:space="preserve">, there has been evidence that ACEs can Also </w:t>
      </w:r>
      <w:r w:rsidR="00A35B50" w:rsidRPr="001C1462">
        <w:rPr>
          <w:rFonts w:ascii="Arial" w:hAnsi="Arial" w:cs="Arial"/>
          <w:sz w:val="24"/>
          <w:szCs w:val="24"/>
        </w:rPr>
        <w:t>affect</w:t>
      </w:r>
      <w:r w:rsidR="00500E50" w:rsidRPr="001C1462">
        <w:rPr>
          <w:rFonts w:ascii="Arial" w:hAnsi="Arial" w:cs="Arial"/>
          <w:sz w:val="24"/>
          <w:szCs w:val="24"/>
        </w:rPr>
        <w:t xml:space="preserve"> someone mental health not just physical. For example, </w:t>
      </w:r>
      <w:r w:rsidR="004F596D" w:rsidRPr="001C1462">
        <w:rPr>
          <w:rFonts w:ascii="Arial" w:hAnsi="Arial" w:cs="Arial"/>
          <w:sz w:val="24"/>
          <w:szCs w:val="24"/>
        </w:rPr>
        <w:t>Angelakis and Gooding (2022)</w:t>
      </w:r>
      <w:r w:rsidR="00214934" w:rsidRPr="001C1462">
        <w:rPr>
          <w:rFonts w:ascii="Arial" w:hAnsi="Arial" w:cs="Arial"/>
          <w:sz w:val="24"/>
          <w:szCs w:val="24"/>
        </w:rPr>
        <w:t xml:space="preserve"> </w:t>
      </w:r>
      <w:r w:rsidR="00A537ED" w:rsidRPr="001C1462">
        <w:rPr>
          <w:rFonts w:ascii="Arial" w:hAnsi="Arial" w:cs="Arial"/>
          <w:sz w:val="24"/>
          <w:szCs w:val="24"/>
        </w:rPr>
        <w:t xml:space="preserve">study </w:t>
      </w:r>
      <w:r w:rsidR="00214934" w:rsidRPr="001C1462">
        <w:rPr>
          <w:rFonts w:ascii="Arial" w:hAnsi="Arial" w:cs="Arial"/>
          <w:sz w:val="24"/>
          <w:szCs w:val="24"/>
        </w:rPr>
        <w:t>looking at British participants found abused children felt less socially supported and reported higher levels of suicidal acts, anxiety and depression. Thus, this</w:t>
      </w:r>
      <w:r w:rsidR="00B3042D" w:rsidRPr="001C1462">
        <w:rPr>
          <w:rFonts w:ascii="Arial" w:hAnsi="Arial" w:cs="Arial"/>
          <w:sz w:val="24"/>
          <w:szCs w:val="24"/>
        </w:rPr>
        <w:t xml:space="preserve"> </w:t>
      </w:r>
      <w:r w:rsidR="00546F9A" w:rsidRPr="001C1462">
        <w:rPr>
          <w:rFonts w:ascii="Arial" w:hAnsi="Arial" w:cs="Arial"/>
          <w:sz w:val="24"/>
          <w:szCs w:val="24"/>
        </w:rPr>
        <w:t>implies ho</w:t>
      </w:r>
      <w:r w:rsidR="00D554D3" w:rsidRPr="001C1462">
        <w:rPr>
          <w:rFonts w:ascii="Arial" w:hAnsi="Arial" w:cs="Arial"/>
          <w:sz w:val="24"/>
          <w:szCs w:val="24"/>
        </w:rPr>
        <w:t>w</w:t>
      </w:r>
      <w:r w:rsidR="00546F9A" w:rsidRPr="001C1462">
        <w:rPr>
          <w:rFonts w:ascii="Arial" w:hAnsi="Arial" w:cs="Arial"/>
          <w:sz w:val="24"/>
          <w:szCs w:val="24"/>
        </w:rPr>
        <w:t xml:space="preserve"> adverse </w:t>
      </w:r>
      <w:r w:rsidR="00956690" w:rsidRPr="001C1462">
        <w:rPr>
          <w:rFonts w:ascii="Arial" w:hAnsi="Arial" w:cs="Arial"/>
          <w:sz w:val="24"/>
          <w:szCs w:val="24"/>
        </w:rPr>
        <w:t>experiences</w:t>
      </w:r>
      <w:r w:rsidR="00546F9A" w:rsidRPr="001C1462">
        <w:rPr>
          <w:rFonts w:ascii="Arial" w:hAnsi="Arial" w:cs="Arial"/>
          <w:sz w:val="24"/>
          <w:szCs w:val="24"/>
        </w:rPr>
        <w:t xml:space="preserve"> like abuse </w:t>
      </w:r>
      <w:r w:rsidR="007C38D1" w:rsidRPr="001C1462">
        <w:rPr>
          <w:rFonts w:ascii="Arial" w:hAnsi="Arial" w:cs="Arial"/>
          <w:sz w:val="24"/>
          <w:szCs w:val="24"/>
        </w:rPr>
        <w:t xml:space="preserve">can increase risks of chronic illnesses </w:t>
      </w:r>
      <w:r w:rsidR="00956690" w:rsidRPr="001C1462">
        <w:rPr>
          <w:rFonts w:ascii="Arial" w:hAnsi="Arial" w:cs="Arial"/>
          <w:sz w:val="24"/>
          <w:szCs w:val="24"/>
        </w:rPr>
        <w:t xml:space="preserve">such as depression and anxiety which can negatively impact an individual’s </w:t>
      </w:r>
      <w:r w:rsidR="00341A13" w:rsidRPr="001C1462">
        <w:rPr>
          <w:rFonts w:ascii="Arial" w:hAnsi="Arial" w:cs="Arial"/>
          <w:sz w:val="24"/>
          <w:szCs w:val="24"/>
        </w:rPr>
        <w:t xml:space="preserve">life. </w:t>
      </w:r>
      <w:r w:rsidR="00024701" w:rsidRPr="001C1462">
        <w:rPr>
          <w:rFonts w:ascii="Arial" w:hAnsi="Arial" w:cs="Arial"/>
          <w:sz w:val="24"/>
          <w:szCs w:val="24"/>
        </w:rPr>
        <w:t xml:space="preserve">The study also highlights </w:t>
      </w:r>
      <w:r w:rsidR="00024701" w:rsidRPr="001C1462">
        <w:rPr>
          <w:rFonts w:ascii="Arial" w:hAnsi="Arial" w:cs="Arial"/>
          <w:sz w:val="24"/>
          <w:szCs w:val="24"/>
        </w:rPr>
        <w:lastRenderedPageBreak/>
        <w:t xml:space="preserve">the critical role that social support systems play in mitigating the mental health effects of abuse, as the evidence suggests that a lack of social support may increase the psychological distress vulnerable children experience. This highlights the necessity of providing young children with positive relationships and robust support </w:t>
      </w:r>
      <w:r w:rsidR="00E84EA2" w:rsidRPr="001C1462">
        <w:rPr>
          <w:rFonts w:ascii="Arial" w:hAnsi="Arial" w:cs="Arial"/>
          <w:sz w:val="24"/>
          <w:szCs w:val="24"/>
        </w:rPr>
        <w:t>systems. However</w:t>
      </w:r>
      <w:r w:rsidR="00956690" w:rsidRPr="001C1462">
        <w:rPr>
          <w:rFonts w:ascii="Arial" w:hAnsi="Arial" w:cs="Arial"/>
          <w:sz w:val="24"/>
          <w:szCs w:val="24"/>
        </w:rPr>
        <w:t xml:space="preserve">, despite this </w:t>
      </w:r>
      <w:r w:rsidR="00CA0B45" w:rsidRPr="001C1462">
        <w:rPr>
          <w:rFonts w:ascii="Arial" w:hAnsi="Arial" w:cs="Arial"/>
          <w:sz w:val="24"/>
          <w:szCs w:val="24"/>
        </w:rPr>
        <w:t xml:space="preserve">evidence supporting the impacts of ACEs on later life it is from a </w:t>
      </w:r>
      <w:r w:rsidR="00D14A2A" w:rsidRPr="001C1462">
        <w:rPr>
          <w:rFonts w:ascii="Arial" w:hAnsi="Arial" w:cs="Arial"/>
          <w:sz w:val="24"/>
          <w:szCs w:val="24"/>
        </w:rPr>
        <w:t>s</w:t>
      </w:r>
      <w:r w:rsidR="00CA0B45" w:rsidRPr="001C1462">
        <w:rPr>
          <w:rFonts w:ascii="Arial" w:hAnsi="Arial" w:cs="Arial"/>
          <w:sz w:val="24"/>
          <w:szCs w:val="24"/>
        </w:rPr>
        <w:t>a</w:t>
      </w:r>
      <w:r w:rsidR="00D14A2A" w:rsidRPr="001C1462">
        <w:rPr>
          <w:rFonts w:ascii="Arial" w:hAnsi="Arial" w:cs="Arial"/>
          <w:sz w:val="24"/>
          <w:szCs w:val="24"/>
        </w:rPr>
        <w:t>m</w:t>
      </w:r>
      <w:r w:rsidR="00CA0B45" w:rsidRPr="001C1462">
        <w:rPr>
          <w:rFonts w:ascii="Arial" w:hAnsi="Arial" w:cs="Arial"/>
          <w:sz w:val="24"/>
          <w:szCs w:val="24"/>
        </w:rPr>
        <w:t xml:space="preserve">ple of only British participants thus, cannot be generalised to other cultures and countries which limits </w:t>
      </w:r>
      <w:r w:rsidR="004F596D" w:rsidRPr="001C1462">
        <w:rPr>
          <w:rFonts w:ascii="Arial" w:hAnsi="Arial" w:cs="Arial"/>
          <w:sz w:val="24"/>
          <w:szCs w:val="24"/>
        </w:rPr>
        <w:t>its</w:t>
      </w:r>
      <w:r w:rsidR="00CA0B45" w:rsidRPr="001C1462">
        <w:rPr>
          <w:rFonts w:ascii="Arial" w:hAnsi="Arial" w:cs="Arial"/>
          <w:sz w:val="24"/>
          <w:szCs w:val="24"/>
        </w:rPr>
        <w:t xml:space="preserve"> applicability. </w:t>
      </w:r>
      <w:r w:rsidR="00D14A2A" w:rsidRPr="001C1462">
        <w:rPr>
          <w:rFonts w:ascii="Arial" w:hAnsi="Arial" w:cs="Arial"/>
          <w:sz w:val="24"/>
          <w:szCs w:val="24"/>
        </w:rPr>
        <w:t xml:space="preserve">However, </w:t>
      </w:r>
      <w:r w:rsidR="003848C5" w:rsidRPr="001C1462">
        <w:rPr>
          <w:rFonts w:ascii="Arial" w:hAnsi="Arial" w:cs="Arial"/>
          <w:sz w:val="24"/>
          <w:szCs w:val="24"/>
        </w:rPr>
        <w:t xml:space="preserve">there is evidence from </w:t>
      </w:r>
      <w:r w:rsidR="00665250" w:rsidRPr="001C1462">
        <w:rPr>
          <w:rFonts w:ascii="Arial" w:hAnsi="Arial" w:cs="Arial"/>
          <w:sz w:val="24"/>
          <w:szCs w:val="24"/>
        </w:rPr>
        <w:t xml:space="preserve">non-British countries supporting the belief that ACEs causes negative influences on an individual’s health later in life. For example, </w:t>
      </w:r>
      <w:r w:rsidR="00505251" w:rsidRPr="001C1462">
        <w:rPr>
          <w:rFonts w:ascii="Arial" w:hAnsi="Arial" w:cs="Arial"/>
          <w:sz w:val="24"/>
          <w:szCs w:val="24"/>
        </w:rPr>
        <w:t xml:space="preserve">a study in Japan </w:t>
      </w:r>
      <w:r w:rsidR="00E004B0" w:rsidRPr="001C1462">
        <w:rPr>
          <w:rFonts w:ascii="Arial" w:hAnsi="Arial" w:cs="Arial"/>
          <w:sz w:val="24"/>
          <w:szCs w:val="24"/>
        </w:rPr>
        <w:t xml:space="preserve">focusing </w:t>
      </w:r>
      <w:r w:rsidR="00505251" w:rsidRPr="001C1462">
        <w:rPr>
          <w:rFonts w:ascii="Arial" w:hAnsi="Arial" w:cs="Arial"/>
          <w:sz w:val="24"/>
          <w:szCs w:val="24"/>
        </w:rPr>
        <w:t xml:space="preserve">on mothers found that, when there were three or more ACEs in post-partum women under the age of 25, there was a greater risk of self-harm ideation in comparison to older women with no ACEs </w:t>
      </w:r>
      <w:r w:rsidR="00665250" w:rsidRPr="001C1462">
        <w:rPr>
          <w:rFonts w:ascii="Arial" w:hAnsi="Arial" w:cs="Arial"/>
          <w:sz w:val="24"/>
          <w:szCs w:val="24"/>
        </w:rPr>
        <w:t xml:space="preserve">(Doi </w:t>
      </w:r>
      <w:r w:rsidR="0023646E">
        <w:rPr>
          <w:rFonts w:ascii="Arial" w:hAnsi="Arial" w:cs="Arial"/>
          <w:sz w:val="24"/>
          <w:szCs w:val="24"/>
        </w:rPr>
        <w:t xml:space="preserve">&amp; </w:t>
      </w:r>
      <w:r w:rsidR="00665250" w:rsidRPr="001C1462">
        <w:rPr>
          <w:rFonts w:ascii="Arial" w:hAnsi="Arial" w:cs="Arial"/>
          <w:sz w:val="24"/>
          <w:szCs w:val="24"/>
        </w:rPr>
        <w:t>Fujiwara, 2019). Therefore, this provi</w:t>
      </w:r>
      <w:r w:rsidR="00E9610E" w:rsidRPr="001C1462">
        <w:rPr>
          <w:rFonts w:ascii="Arial" w:hAnsi="Arial" w:cs="Arial"/>
          <w:sz w:val="24"/>
          <w:szCs w:val="24"/>
        </w:rPr>
        <w:t xml:space="preserve">des further support </w:t>
      </w:r>
      <w:r w:rsidR="00A80A7D" w:rsidRPr="001C1462">
        <w:rPr>
          <w:rFonts w:ascii="Arial" w:hAnsi="Arial" w:cs="Arial"/>
          <w:sz w:val="24"/>
          <w:szCs w:val="24"/>
        </w:rPr>
        <w:t xml:space="preserve">across cultures </w:t>
      </w:r>
      <w:r w:rsidR="00E9610E" w:rsidRPr="001C1462">
        <w:rPr>
          <w:rFonts w:ascii="Arial" w:hAnsi="Arial" w:cs="Arial"/>
          <w:sz w:val="24"/>
          <w:szCs w:val="24"/>
        </w:rPr>
        <w:t>that ACEs increases the risk of self-har</w:t>
      </w:r>
      <w:r w:rsidR="00A80A7D" w:rsidRPr="001C1462">
        <w:rPr>
          <w:rFonts w:ascii="Arial" w:hAnsi="Arial" w:cs="Arial"/>
          <w:sz w:val="24"/>
          <w:szCs w:val="24"/>
        </w:rPr>
        <w:t>m</w:t>
      </w:r>
      <w:r w:rsidR="00E9610E" w:rsidRPr="001C1462">
        <w:rPr>
          <w:rFonts w:ascii="Arial" w:hAnsi="Arial" w:cs="Arial"/>
          <w:sz w:val="24"/>
          <w:szCs w:val="24"/>
        </w:rPr>
        <w:t>.</w:t>
      </w:r>
      <w:r w:rsidR="00266650" w:rsidRPr="001C1462">
        <w:rPr>
          <w:rFonts w:ascii="Arial" w:hAnsi="Arial" w:cs="Arial"/>
          <w:sz w:val="24"/>
          <w:szCs w:val="24"/>
        </w:rPr>
        <w:t xml:space="preserve"> </w:t>
      </w:r>
      <w:r w:rsidR="00D64956" w:rsidRPr="001C1462">
        <w:rPr>
          <w:rFonts w:ascii="Arial" w:hAnsi="Arial" w:cs="Arial"/>
          <w:sz w:val="24"/>
          <w:szCs w:val="24"/>
        </w:rPr>
        <w:t>Furthermore</w:t>
      </w:r>
      <w:r w:rsidR="00266650" w:rsidRPr="001C1462">
        <w:rPr>
          <w:rFonts w:ascii="Arial" w:hAnsi="Arial" w:cs="Arial"/>
          <w:sz w:val="24"/>
          <w:szCs w:val="24"/>
        </w:rPr>
        <w:t xml:space="preserve">, this </w:t>
      </w:r>
      <w:r w:rsidR="00D64956" w:rsidRPr="001C1462">
        <w:rPr>
          <w:rFonts w:ascii="Arial" w:hAnsi="Arial" w:cs="Arial"/>
          <w:sz w:val="24"/>
          <w:szCs w:val="24"/>
        </w:rPr>
        <w:t>study’s</w:t>
      </w:r>
      <w:r w:rsidR="00266650" w:rsidRPr="001C1462">
        <w:rPr>
          <w:rFonts w:ascii="Arial" w:hAnsi="Arial" w:cs="Arial"/>
          <w:sz w:val="24"/>
          <w:szCs w:val="24"/>
        </w:rPr>
        <w:t xml:space="preserve"> </w:t>
      </w:r>
      <w:r w:rsidR="00D73598" w:rsidRPr="001C1462">
        <w:rPr>
          <w:rFonts w:ascii="Arial" w:hAnsi="Arial" w:cs="Arial"/>
          <w:sz w:val="24"/>
          <w:szCs w:val="24"/>
        </w:rPr>
        <w:t>findings</w:t>
      </w:r>
      <w:r w:rsidR="00266650" w:rsidRPr="001C1462">
        <w:rPr>
          <w:rFonts w:ascii="Arial" w:hAnsi="Arial" w:cs="Arial"/>
          <w:sz w:val="24"/>
          <w:szCs w:val="24"/>
        </w:rPr>
        <w:t xml:space="preserve"> indicate that </w:t>
      </w:r>
      <w:r w:rsidR="00B75DF9" w:rsidRPr="001C1462">
        <w:rPr>
          <w:rFonts w:ascii="Arial" w:hAnsi="Arial" w:cs="Arial"/>
          <w:sz w:val="24"/>
          <w:szCs w:val="24"/>
        </w:rPr>
        <w:t xml:space="preserve">younger women may be more </w:t>
      </w:r>
      <w:r w:rsidR="00D73598" w:rsidRPr="001C1462">
        <w:rPr>
          <w:rFonts w:ascii="Arial" w:hAnsi="Arial" w:cs="Arial"/>
          <w:sz w:val="24"/>
          <w:szCs w:val="24"/>
        </w:rPr>
        <w:t>susceptible</w:t>
      </w:r>
      <w:r w:rsidR="00B75DF9" w:rsidRPr="001C1462">
        <w:rPr>
          <w:rFonts w:ascii="Arial" w:hAnsi="Arial" w:cs="Arial"/>
          <w:sz w:val="24"/>
          <w:szCs w:val="24"/>
        </w:rPr>
        <w:t xml:space="preserve"> to the negative </w:t>
      </w:r>
      <w:r w:rsidR="00D73598" w:rsidRPr="001C1462">
        <w:rPr>
          <w:rFonts w:ascii="Arial" w:hAnsi="Arial" w:cs="Arial"/>
          <w:sz w:val="24"/>
          <w:szCs w:val="24"/>
        </w:rPr>
        <w:t>effects of ACEs</w:t>
      </w:r>
      <w:r w:rsidR="00114EE7" w:rsidRPr="001C1462">
        <w:rPr>
          <w:rFonts w:ascii="Arial" w:hAnsi="Arial" w:cs="Arial"/>
          <w:sz w:val="24"/>
          <w:szCs w:val="24"/>
        </w:rPr>
        <w:t>, emphasising the importance in intervention</w:t>
      </w:r>
      <w:r w:rsidR="00D62230" w:rsidRPr="001C1462">
        <w:rPr>
          <w:rFonts w:ascii="Arial" w:hAnsi="Arial" w:cs="Arial"/>
          <w:sz w:val="24"/>
          <w:szCs w:val="24"/>
        </w:rPr>
        <w:t xml:space="preserve"> for young individuals</w:t>
      </w:r>
      <w:r w:rsidR="00114EE7" w:rsidRPr="001C1462">
        <w:rPr>
          <w:rFonts w:ascii="Arial" w:hAnsi="Arial" w:cs="Arial"/>
          <w:sz w:val="24"/>
          <w:szCs w:val="24"/>
        </w:rPr>
        <w:t xml:space="preserve"> to improve </w:t>
      </w:r>
      <w:r w:rsidR="00CB0D22" w:rsidRPr="001C1462">
        <w:rPr>
          <w:rFonts w:ascii="Arial" w:hAnsi="Arial" w:cs="Arial"/>
          <w:sz w:val="24"/>
          <w:szCs w:val="24"/>
        </w:rPr>
        <w:t xml:space="preserve">their </w:t>
      </w:r>
      <w:r w:rsidR="00D64956" w:rsidRPr="001C1462">
        <w:rPr>
          <w:rFonts w:ascii="Arial" w:hAnsi="Arial" w:cs="Arial"/>
          <w:sz w:val="24"/>
          <w:szCs w:val="24"/>
        </w:rPr>
        <w:t>overall</w:t>
      </w:r>
      <w:r w:rsidR="00114EE7" w:rsidRPr="001C1462">
        <w:rPr>
          <w:rFonts w:ascii="Arial" w:hAnsi="Arial" w:cs="Arial"/>
          <w:sz w:val="24"/>
          <w:szCs w:val="24"/>
        </w:rPr>
        <w:t xml:space="preserve"> wellbeing and pre</w:t>
      </w:r>
      <w:r w:rsidR="00D62230" w:rsidRPr="001C1462">
        <w:rPr>
          <w:rFonts w:ascii="Arial" w:hAnsi="Arial" w:cs="Arial"/>
          <w:sz w:val="24"/>
          <w:szCs w:val="24"/>
        </w:rPr>
        <w:t>v</w:t>
      </w:r>
      <w:r w:rsidR="00114EE7" w:rsidRPr="001C1462">
        <w:rPr>
          <w:rFonts w:ascii="Arial" w:hAnsi="Arial" w:cs="Arial"/>
          <w:sz w:val="24"/>
          <w:szCs w:val="24"/>
        </w:rPr>
        <w:t xml:space="preserve">ent </w:t>
      </w:r>
      <w:r w:rsidR="00D64956" w:rsidRPr="001C1462">
        <w:rPr>
          <w:rFonts w:ascii="Arial" w:hAnsi="Arial" w:cs="Arial"/>
          <w:sz w:val="24"/>
          <w:szCs w:val="24"/>
        </w:rPr>
        <w:t>self-harming</w:t>
      </w:r>
      <w:r w:rsidR="00114EE7" w:rsidRPr="001C1462">
        <w:rPr>
          <w:rFonts w:ascii="Arial" w:hAnsi="Arial" w:cs="Arial"/>
          <w:sz w:val="24"/>
          <w:szCs w:val="24"/>
        </w:rPr>
        <w:t xml:space="preserve"> behaviours.</w:t>
      </w:r>
      <w:r w:rsidR="00D73598" w:rsidRPr="001C1462">
        <w:rPr>
          <w:rFonts w:ascii="Arial" w:hAnsi="Arial" w:cs="Arial"/>
          <w:sz w:val="24"/>
          <w:szCs w:val="24"/>
        </w:rPr>
        <w:t xml:space="preserve"> </w:t>
      </w:r>
      <w:r w:rsidR="00F304F3" w:rsidRPr="001C1462">
        <w:rPr>
          <w:rFonts w:ascii="Arial" w:hAnsi="Arial" w:cs="Arial"/>
          <w:sz w:val="24"/>
          <w:szCs w:val="24"/>
        </w:rPr>
        <w:t>I</w:t>
      </w:r>
      <w:r w:rsidR="00B3042D" w:rsidRPr="001C1462">
        <w:rPr>
          <w:rFonts w:ascii="Arial" w:hAnsi="Arial" w:cs="Arial"/>
          <w:sz w:val="24"/>
          <w:szCs w:val="24"/>
        </w:rPr>
        <w:t xml:space="preserve">n </w:t>
      </w:r>
      <w:r w:rsidR="00214934" w:rsidRPr="001C1462">
        <w:rPr>
          <w:rFonts w:ascii="Arial" w:hAnsi="Arial" w:cs="Arial"/>
          <w:sz w:val="24"/>
          <w:szCs w:val="24"/>
        </w:rPr>
        <w:t xml:space="preserve">addition, </w:t>
      </w:r>
      <w:r w:rsidR="00835ADD" w:rsidRPr="001C1462">
        <w:rPr>
          <w:rFonts w:ascii="Arial" w:hAnsi="Arial" w:cs="Arial"/>
          <w:sz w:val="24"/>
          <w:szCs w:val="24"/>
        </w:rPr>
        <w:t>it</w:t>
      </w:r>
      <w:r w:rsidR="003D689D" w:rsidRPr="001C1462">
        <w:rPr>
          <w:rFonts w:ascii="Arial" w:hAnsi="Arial" w:cs="Arial"/>
          <w:sz w:val="24"/>
          <w:szCs w:val="24"/>
        </w:rPr>
        <w:t xml:space="preserve"> has been found that ACEs, such as cyberbullying, in individuals under the age of 25 pose a greater risk of self-harm compared to those who have not experienced any form of cyberbullying </w:t>
      </w:r>
      <w:r w:rsidR="00043A47" w:rsidRPr="001C1462">
        <w:rPr>
          <w:rFonts w:ascii="Arial" w:hAnsi="Arial" w:cs="Arial"/>
          <w:sz w:val="24"/>
          <w:szCs w:val="24"/>
        </w:rPr>
        <w:t xml:space="preserve">(John et al., 2018). </w:t>
      </w:r>
      <w:r w:rsidR="00A22FF3" w:rsidRPr="001C1462">
        <w:rPr>
          <w:rFonts w:ascii="Arial" w:hAnsi="Arial" w:cs="Arial"/>
          <w:sz w:val="24"/>
          <w:szCs w:val="24"/>
        </w:rPr>
        <w:t xml:space="preserve">This highlights the emotional and psychological impact that </w:t>
      </w:r>
      <w:r w:rsidR="00785DF8" w:rsidRPr="001C1462">
        <w:rPr>
          <w:rFonts w:ascii="Arial" w:hAnsi="Arial" w:cs="Arial"/>
          <w:sz w:val="24"/>
          <w:szCs w:val="24"/>
        </w:rPr>
        <w:t xml:space="preserve">such </w:t>
      </w:r>
      <w:r w:rsidR="001E5A37" w:rsidRPr="001C1462">
        <w:rPr>
          <w:rFonts w:ascii="Arial" w:hAnsi="Arial" w:cs="Arial"/>
          <w:sz w:val="24"/>
          <w:szCs w:val="24"/>
        </w:rPr>
        <w:t xml:space="preserve">adverse </w:t>
      </w:r>
      <w:r w:rsidR="00497FAF" w:rsidRPr="001C1462">
        <w:rPr>
          <w:rFonts w:ascii="Arial" w:hAnsi="Arial" w:cs="Arial"/>
          <w:sz w:val="24"/>
          <w:szCs w:val="24"/>
        </w:rPr>
        <w:t>experiences can have on young people</w:t>
      </w:r>
      <w:r w:rsidR="001E5A37" w:rsidRPr="001C1462">
        <w:rPr>
          <w:rFonts w:ascii="Arial" w:hAnsi="Arial" w:cs="Arial"/>
          <w:sz w:val="24"/>
          <w:szCs w:val="24"/>
        </w:rPr>
        <w:t xml:space="preserve">, </w:t>
      </w:r>
      <w:r w:rsidR="00956132" w:rsidRPr="001C1462">
        <w:rPr>
          <w:rFonts w:ascii="Arial" w:hAnsi="Arial" w:cs="Arial"/>
          <w:sz w:val="24"/>
          <w:szCs w:val="24"/>
        </w:rPr>
        <w:t xml:space="preserve">which </w:t>
      </w:r>
      <w:r w:rsidR="001E5A37" w:rsidRPr="001C1462">
        <w:rPr>
          <w:rFonts w:ascii="Arial" w:hAnsi="Arial" w:cs="Arial"/>
          <w:sz w:val="24"/>
          <w:szCs w:val="24"/>
        </w:rPr>
        <w:t>emphasis</w:t>
      </w:r>
      <w:r w:rsidR="00EB168F" w:rsidRPr="001C1462">
        <w:rPr>
          <w:rFonts w:ascii="Arial" w:hAnsi="Arial" w:cs="Arial"/>
          <w:sz w:val="24"/>
          <w:szCs w:val="24"/>
        </w:rPr>
        <w:t>es</w:t>
      </w:r>
      <w:r w:rsidR="001E5A37" w:rsidRPr="001C1462">
        <w:rPr>
          <w:rFonts w:ascii="Arial" w:hAnsi="Arial" w:cs="Arial"/>
          <w:sz w:val="24"/>
          <w:szCs w:val="24"/>
        </w:rPr>
        <w:t xml:space="preserve"> the importance of </w:t>
      </w:r>
      <w:r w:rsidR="00CF40A5" w:rsidRPr="001C1462">
        <w:rPr>
          <w:rFonts w:ascii="Arial" w:hAnsi="Arial" w:cs="Arial"/>
          <w:sz w:val="24"/>
          <w:szCs w:val="24"/>
        </w:rPr>
        <w:t>interfering</w:t>
      </w:r>
      <w:r w:rsidR="001E5A37" w:rsidRPr="001C1462">
        <w:rPr>
          <w:rFonts w:ascii="Arial" w:hAnsi="Arial" w:cs="Arial"/>
          <w:sz w:val="24"/>
          <w:szCs w:val="24"/>
        </w:rPr>
        <w:t xml:space="preserve"> early</w:t>
      </w:r>
      <w:r w:rsidR="00CF40A5" w:rsidRPr="001C1462">
        <w:rPr>
          <w:rFonts w:ascii="Arial" w:hAnsi="Arial" w:cs="Arial"/>
          <w:sz w:val="24"/>
          <w:szCs w:val="24"/>
        </w:rPr>
        <w:t xml:space="preserve"> to help protect young people from the effects of ACEs</w:t>
      </w:r>
      <w:r w:rsidR="0022650B" w:rsidRPr="001C1462">
        <w:rPr>
          <w:rFonts w:ascii="Arial" w:hAnsi="Arial" w:cs="Arial"/>
          <w:sz w:val="24"/>
          <w:szCs w:val="24"/>
        </w:rPr>
        <w:t>. In addition, S</w:t>
      </w:r>
      <w:r w:rsidR="00103930" w:rsidRPr="001C1462">
        <w:rPr>
          <w:rFonts w:ascii="Arial" w:hAnsi="Arial" w:cs="Arial"/>
          <w:sz w:val="24"/>
          <w:szCs w:val="24"/>
        </w:rPr>
        <w:t xml:space="preserve">chenk and Fremouw (2012) found that students who are victims of cyberbullying have increased levels of anxiety and depression compared to </w:t>
      </w:r>
      <w:r w:rsidR="008529CC" w:rsidRPr="001C1462">
        <w:rPr>
          <w:rFonts w:ascii="Arial" w:hAnsi="Arial" w:cs="Arial"/>
          <w:sz w:val="24"/>
          <w:szCs w:val="24"/>
        </w:rPr>
        <w:t>non-victims</w:t>
      </w:r>
      <w:r w:rsidR="00103930" w:rsidRPr="001C1462">
        <w:rPr>
          <w:rFonts w:ascii="Arial" w:hAnsi="Arial" w:cs="Arial"/>
          <w:sz w:val="24"/>
          <w:szCs w:val="24"/>
        </w:rPr>
        <w:t>.</w:t>
      </w:r>
      <w:r w:rsidR="003B527B" w:rsidRPr="001C1462">
        <w:rPr>
          <w:rFonts w:ascii="Arial" w:hAnsi="Arial" w:cs="Arial"/>
          <w:sz w:val="24"/>
          <w:szCs w:val="24"/>
        </w:rPr>
        <w:t xml:space="preserve"> </w:t>
      </w:r>
      <w:r w:rsidR="00D83A54" w:rsidRPr="001C1462">
        <w:rPr>
          <w:rFonts w:ascii="Arial" w:hAnsi="Arial" w:cs="Arial"/>
          <w:sz w:val="24"/>
          <w:szCs w:val="24"/>
        </w:rPr>
        <w:t>In</w:t>
      </w:r>
      <w:r w:rsidR="008529CC" w:rsidRPr="001C1462">
        <w:rPr>
          <w:rFonts w:ascii="Arial" w:hAnsi="Arial" w:cs="Arial"/>
          <w:sz w:val="24"/>
          <w:szCs w:val="24"/>
        </w:rPr>
        <w:t xml:space="preserve"> reference to Ben from the case study, these findings</w:t>
      </w:r>
      <w:r w:rsidR="00901F3E" w:rsidRPr="001C1462">
        <w:rPr>
          <w:rFonts w:ascii="Arial" w:hAnsi="Arial" w:cs="Arial"/>
          <w:sz w:val="24"/>
          <w:szCs w:val="24"/>
        </w:rPr>
        <w:t xml:space="preserve"> </w:t>
      </w:r>
      <w:r w:rsidR="00F36594" w:rsidRPr="001C1462">
        <w:rPr>
          <w:rFonts w:ascii="Arial" w:hAnsi="Arial" w:cs="Arial"/>
          <w:sz w:val="24"/>
          <w:szCs w:val="24"/>
        </w:rPr>
        <w:t xml:space="preserve">imply there </w:t>
      </w:r>
      <w:r w:rsidR="005A3E57" w:rsidRPr="001C1462">
        <w:rPr>
          <w:rFonts w:ascii="Arial" w:hAnsi="Arial" w:cs="Arial"/>
          <w:sz w:val="24"/>
          <w:szCs w:val="24"/>
        </w:rPr>
        <w:t xml:space="preserve">may be underlining reason to bens experience of anxiety </w:t>
      </w:r>
      <w:r w:rsidR="007C62B6" w:rsidRPr="001C1462">
        <w:rPr>
          <w:rFonts w:ascii="Arial" w:hAnsi="Arial" w:cs="Arial"/>
          <w:sz w:val="24"/>
          <w:szCs w:val="24"/>
        </w:rPr>
        <w:lastRenderedPageBreak/>
        <w:t xml:space="preserve">towards school </w:t>
      </w:r>
      <w:r w:rsidR="005A3E57" w:rsidRPr="001C1462">
        <w:rPr>
          <w:rFonts w:ascii="Arial" w:hAnsi="Arial" w:cs="Arial"/>
          <w:sz w:val="24"/>
          <w:szCs w:val="24"/>
        </w:rPr>
        <w:t>and</w:t>
      </w:r>
      <w:r w:rsidR="0033412F" w:rsidRPr="001C1462">
        <w:rPr>
          <w:rFonts w:ascii="Arial" w:hAnsi="Arial" w:cs="Arial"/>
          <w:sz w:val="24"/>
          <w:szCs w:val="24"/>
        </w:rPr>
        <w:t xml:space="preserve"> his</w:t>
      </w:r>
      <w:r w:rsidR="005A3E57" w:rsidRPr="001C1462">
        <w:rPr>
          <w:rFonts w:ascii="Arial" w:hAnsi="Arial" w:cs="Arial"/>
          <w:sz w:val="24"/>
          <w:szCs w:val="24"/>
        </w:rPr>
        <w:t xml:space="preserve"> </w:t>
      </w:r>
      <w:r w:rsidR="007C62B6" w:rsidRPr="001C1462">
        <w:rPr>
          <w:rFonts w:ascii="Arial" w:hAnsi="Arial" w:cs="Arial"/>
          <w:sz w:val="24"/>
          <w:szCs w:val="24"/>
        </w:rPr>
        <w:t>self-harm</w:t>
      </w:r>
      <w:r w:rsidR="0033412F" w:rsidRPr="001C1462">
        <w:rPr>
          <w:rFonts w:ascii="Arial" w:hAnsi="Arial" w:cs="Arial"/>
          <w:sz w:val="24"/>
          <w:szCs w:val="24"/>
        </w:rPr>
        <w:t>ing behaviours.</w:t>
      </w:r>
      <w:r w:rsidR="005A3E57" w:rsidRPr="001C1462">
        <w:rPr>
          <w:rFonts w:ascii="Arial" w:hAnsi="Arial" w:cs="Arial"/>
          <w:sz w:val="24"/>
          <w:szCs w:val="24"/>
        </w:rPr>
        <w:t xml:space="preserve"> </w:t>
      </w:r>
      <w:r w:rsidR="004309C7" w:rsidRPr="001C1462">
        <w:rPr>
          <w:rFonts w:ascii="Arial" w:hAnsi="Arial" w:cs="Arial"/>
          <w:sz w:val="24"/>
          <w:szCs w:val="24"/>
        </w:rPr>
        <w:t>Therefore, i</w:t>
      </w:r>
      <w:r w:rsidR="0033412F" w:rsidRPr="001C1462">
        <w:rPr>
          <w:rFonts w:ascii="Arial" w:hAnsi="Arial" w:cs="Arial"/>
          <w:sz w:val="24"/>
          <w:szCs w:val="24"/>
        </w:rPr>
        <w:t xml:space="preserve">t is important to understand the </w:t>
      </w:r>
      <w:r w:rsidR="00191190" w:rsidRPr="001C1462">
        <w:rPr>
          <w:rFonts w:ascii="Arial" w:hAnsi="Arial" w:cs="Arial"/>
          <w:sz w:val="24"/>
          <w:szCs w:val="24"/>
        </w:rPr>
        <w:t xml:space="preserve">underlying </w:t>
      </w:r>
      <w:r w:rsidR="0033412F" w:rsidRPr="001C1462">
        <w:rPr>
          <w:rFonts w:ascii="Arial" w:hAnsi="Arial" w:cs="Arial"/>
          <w:sz w:val="24"/>
          <w:szCs w:val="24"/>
        </w:rPr>
        <w:t xml:space="preserve">causes </w:t>
      </w:r>
      <w:r w:rsidR="008E169B" w:rsidRPr="001C1462">
        <w:rPr>
          <w:rFonts w:ascii="Arial" w:hAnsi="Arial" w:cs="Arial"/>
          <w:sz w:val="24"/>
          <w:szCs w:val="24"/>
        </w:rPr>
        <w:t xml:space="preserve">of </w:t>
      </w:r>
      <w:r w:rsidR="007D5B35" w:rsidRPr="001C1462">
        <w:rPr>
          <w:rFonts w:ascii="Arial" w:hAnsi="Arial" w:cs="Arial"/>
          <w:sz w:val="24"/>
          <w:szCs w:val="24"/>
        </w:rPr>
        <w:t xml:space="preserve">young </w:t>
      </w:r>
      <w:r w:rsidR="003C26DE" w:rsidRPr="001C1462">
        <w:rPr>
          <w:rFonts w:ascii="Arial" w:hAnsi="Arial" w:cs="Arial"/>
          <w:sz w:val="24"/>
          <w:szCs w:val="24"/>
        </w:rPr>
        <w:t>people’s</w:t>
      </w:r>
      <w:r w:rsidR="007D5B35" w:rsidRPr="001C1462">
        <w:rPr>
          <w:rFonts w:ascii="Arial" w:hAnsi="Arial" w:cs="Arial"/>
          <w:sz w:val="24"/>
          <w:szCs w:val="24"/>
        </w:rPr>
        <w:t xml:space="preserve"> behaviour</w:t>
      </w:r>
      <w:r w:rsidR="008E169B" w:rsidRPr="001C1462">
        <w:rPr>
          <w:rFonts w:ascii="Arial" w:hAnsi="Arial" w:cs="Arial"/>
          <w:sz w:val="24"/>
          <w:szCs w:val="24"/>
        </w:rPr>
        <w:t>;</w:t>
      </w:r>
      <w:r w:rsidR="007D5B35" w:rsidRPr="001C1462">
        <w:rPr>
          <w:rFonts w:ascii="Arial" w:hAnsi="Arial" w:cs="Arial"/>
          <w:sz w:val="24"/>
          <w:szCs w:val="24"/>
        </w:rPr>
        <w:t xml:space="preserve"> for example, </w:t>
      </w:r>
      <w:r w:rsidR="008E169B" w:rsidRPr="001C1462">
        <w:rPr>
          <w:rFonts w:ascii="Arial" w:hAnsi="Arial" w:cs="Arial"/>
          <w:sz w:val="24"/>
          <w:szCs w:val="24"/>
        </w:rPr>
        <w:t xml:space="preserve">understanding the root cause </w:t>
      </w:r>
      <w:r w:rsidR="00C045A4" w:rsidRPr="001C1462">
        <w:rPr>
          <w:rFonts w:ascii="Arial" w:hAnsi="Arial" w:cs="Arial"/>
          <w:sz w:val="24"/>
          <w:szCs w:val="24"/>
        </w:rPr>
        <w:t xml:space="preserve">of </w:t>
      </w:r>
      <w:r w:rsidR="007D5B35" w:rsidRPr="001C1462">
        <w:rPr>
          <w:rFonts w:ascii="Arial" w:hAnsi="Arial" w:cs="Arial"/>
          <w:sz w:val="24"/>
          <w:szCs w:val="24"/>
        </w:rPr>
        <w:t xml:space="preserve">bens anxiety towards school </w:t>
      </w:r>
      <w:r w:rsidR="00C045A4" w:rsidRPr="001C1462">
        <w:rPr>
          <w:rFonts w:ascii="Arial" w:hAnsi="Arial" w:cs="Arial"/>
          <w:sz w:val="24"/>
          <w:szCs w:val="24"/>
        </w:rPr>
        <w:t>can facilitate</w:t>
      </w:r>
      <w:r w:rsidR="003C26DE" w:rsidRPr="001C1462">
        <w:rPr>
          <w:rFonts w:ascii="Arial" w:hAnsi="Arial" w:cs="Arial"/>
          <w:sz w:val="24"/>
          <w:szCs w:val="24"/>
        </w:rPr>
        <w:t xml:space="preserve"> the development of a plan to tackle these </w:t>
      </w:r>
      <w:r w:rsidR="007D5B35" w:rsidRPr="001C1462">
        <w:rPr>
          <w:rFonts w:ascii="Arial" w:hAnsi="Arial" w:cs="Arial"/>
          <w:sz w:val="24"/>
          <w:szCs w:val="24"/>
        </w:rPr>
        <w:t xml:space="preserve">difficulties </w:t>
      </w:r>
      <w:r w:rsidR="007C52C0" w:rsidRPr="001C1462">
        <w:rPr>
          <w:rFonts w:ascii="Arial" w:hAnsi="Arial" w:cs="Arial"/>
          <w:sz w:val="24"/>
          <w:szCs w:val="24"/>
        </w:rPr>
        <w:t>in attempt to overcome them.</w:t>
      </w:r>
      <w:r w:rsidR="003B527B" w:rsidRPr="001C1462">
        <w:rPr>
          <w:rFonts w:ascii="Arial" w:hAnsi="Arial" w:cs="Arial"/>
          <w:sz w:val="24"/>
          <w:szCs w:val="24"/>
        </w:rPr>
        <w:t xml:space="preserve"> </w:t>
      </w:r>
    </w:p>
    <w:p w14:paraId="338632D2" w14:textId="77777777" w:rsidR="00261986" w:rsidRPr="001C1462" w:rsidRDefault="00261986" w:rsidP="009B6FB4">
      <w:pPr>
        <w:spacing w:line="480" w:lineRule="auto"/>
        <w:ind w:firstLine="720"/>
        <w:rPr>
          <w:rFonts w:ascii="Arial" w:hAnsi="Arial" w:cs="Arial"/>
          <w:sz w:val="24"/>
          <w:szCs w:val="24"/>
        </w:rPr>
      </w:pPr>
    </w:p>
    <w:p w14:paraId="1493C7E3" w14:textId="5F137B15" w:rsidR="0057583D" w:rsidRPr="001C1462" w:rsidRDefault="0057583D" w:rsidP="009B6FB4">
      <w:pPr>
        <w:spacing w:line="480" w:lineRule="auto"/>
        <w:ind w:firstLine="720"/>
        <w:rPr>
          <w:rFonts w:ascii="Arial" w:hAnsi="Arial" w:cs="Arial"/>
          <w:sz w:val="24"/>
          <w:szCs w:val="24"/>
        </w:rPr>
      </w:pPr>
      <w:r w:rsidRPr="001C1462">
        <w:rPr>
          <w:rFonts w:ascii="Arial" w:hAnsi="Arial" w:cs="Arial"/>
          <w:sz w:val="24"/>
          <w:szCs w:val="24"/>
        </w:rPr>
        <w:t>Furthermore, according to Angelakis and Gooding (2021</w:t>
      </w:r>
      <w:r w:rsidR="00670902" w:rsidRPr="001C1462">
        <w:rPr>
          <w:rFonts w:ascii="Arial" w:hAnsi="Arial" w:cs="Arial"/>
          <w:sz w:val="24"/>
          <w:szCs w:val="24"/>
        </w:rPr>
        <w:t xml:space="preserve">) </w:t>
      </w:r>
      <w:r w:rsidR="005706CF" w:rsidRPr="001C1462">
        <w:rPr>
          <w:rFonts w:ascii="Arial" w:hAnsi="Arial" w:cs="Arial"/>
          <w:sz w:val="24"/>
          <w:szCs w:val="24"/>
        </w:rPr>
        <w:t xml:space="preserve">Poor peer experiences during childhood were more strongly correlated with depression and suicidal </w:t>
      </w:r>
      <w:r w:rsidR="00AE07A3" w:rsidRPr="001C1462">
        <w:rPr>
          <w:rFonts w:ascii="Arial" w:hAnsi="Arial" w:cs="Arial"/>
          <w:sz w:val="24"/>
          <w:szCs w:val="24"/>
        </w:rPr>
        <w:t>behaviours</w:t>
      </w:r>
      <w:r w:rsidR="005706CF" w:rsidRPr="001C1462">
        <w:rPr>
          <w:rFonts w:ascii="Arial" w:hAnsi="Arial" w:cs="Arial"/>
          <w:sz w:val="24"/>
          <w:szCs w:val="24"/>
        </w:rPr>
        <w:t xml:space="preserve"> than adverse experiences with </w:t>
      </w:r>
      <w:r w:rsidR="008E7B04" w:rsidRPr="001C1462">
        <w:rPr>
          <w:rFonts w:ascii="Arial" w:hAnsi="Arial" w:cs="Arial"/>
          <w:sz w:val="24"/>
          <w:szCs w:val="24"/>
        </w:rPr>
        <w:t>guardians.</w:t>
      </w:r>
      <w:r w:rsidRPr="001C1462">
        <w:rPr>
          <w:rFonts w:ascii="Arial" w:hAnsi="Arial" w:cs="Arial"/>
          <w:sz w:val="24"/>
          <w:szCs w:val="24"/>
        </w:rPr>
        <w:t xml:space="preserve"> Thus, this highlights the</w:t>
      </w:r>
      <w:r w:rsidR="00BA1356" w:rsidRPr="001C1462">
        <w:rPr>
          <w:rFonts w:ascii="Arial" w:hAnsi="Arial" w:cs="Arial"/>
          <w:sz w:val="24"/>
          <w:szCs w:val="24"/>
        </w:rPr>
        <w:t xml:space="preserve"> significant </w:t>
      </w:r>
      <w:r w:rsidR="00B10FC4" w:rsidRPr="001C1462">
        <w:rPr>
          <w:rFonts w:ascii="Arial" w:hAnsi="Arial" w:cs="Arial"/>
          <w:sz w:val="24"/>
          <w:szCs w:val="24"/>
        </w:rPr>
        <w:t xml:space="preserve">impact social interactions with peers has on a young </w:t>
      </w:r>
      <w:proofErr w:type="spellStart"/>
      <w:proofErr w:type="gramStart"/>
      <w:r w:rsidR="00B10FC4" w:rsidRPr="001C1462">
        <w:rPr>
          <w:rFonts w:ascii="Arial" w:hAnsi="Arial" w:cs="Arial"/>
          <w:sz w:val="24"/>
          <w:szCs w:val="24"/>
        </w:rPr>
        <w:t>persons</w:t>
      </w:r>
      <w:proofErr w:type="spellEnd"/>
      <w:proofErr w:type="gramEnd"/>
      <w:r w:rsidR="00B10FC4" w:rsidRPr="001C1462">
        <w:rPr>
          <w:rFonts w:ascii="Arial" w:hAnsi="Arial" w:cs="Arial"/>
          <w:sz w:val="24"/>
          <w:szCs w:val="24"/>
        </w:rPr>
        <w:t xml:space="preserve"> emotional wellbeing, emphasising</w:t>
      </w:r>
      <w:r w:rsidRPr="001C1462">
        <w:rPr>
          <w:rFonts w:ascii="Arial" w:hAnsi="Arial" w:cs="Arial"/>
          <w:sz w:val="24"/>
          <w:szCs w:val="24"/>
        </w:rPr>
        <w:t xml:space="preserve"> importance of friendship and good peer support groups to minimise development of mental health conditions. Therefore, understanding if Ben is being bullied or has peer support is important to understand what the root cause of his anxiety and self-harm is so it can be correctly tackled and minimised</w:t>
      </w:r>
      <w:r w:rsidR="00646148" w:rsidRPr="001C1462">
        <w:rPr>
          <w:rFonts w:ascii="Arial" w:hAnsi="Arial" w:cs="Arial"/>
          <w:sz w:val="24"/>
          <w:szCs w:val="24"/>
        </w:rPr>
        <w:t>.</w:t>
      </w:r>
      <w:r w:rsidR="00775DD1" w:rsidRPr="001C1462">
        <w:rPr>
          <w:rFonts w:ascii="Arial" w:hAnsi="Arial" w:cs="Arial"/>
          <w:sz w:val="24"/>
          <w:szCs w:val="24"/>
        </w:rPr>
        <w:t xml:space="preserve"> Thus, psychological models like the Thrive model </w:t>
      </w:r>
      <w:r w:rsidR="007A2ADB" w:rsidRPr="001C1462">
        <w:rPr>
          <w:rFonts w:ascii="Arial" w:hAnsi="Arial" w:cs="Arial"/>
          <w:sz w:val="24"/>
          <w:szCs w:val="24"/>
        </w:rPr>
        <w:t xml:space="preserve">may </w:t>
      </w:r>
      <w:r w:rsidR="00775DD1" w:rsidRPr="001C1462">
        <w:rPr>
          <w:rFonts w:ascii="Arial" w:hAnsi="Arial" w:cs="Arial"/>
          <w:sz w:val="24"/>
          <w:szCs w:val="24"/>
        </w:rPr>
        <w:t>be beneficial in understanding the severity of ACEs, their effects, and the root causes of young people's behaviours. The Thrive model is not a tiered approach; instead, it aims to understand the reasons behind a young individual’s behaviour to create goals and outcomes, allowing for informed interventions</w:t>
      </w:r>
      <w:r w:rsidR="00CD4650" w:rsidRPr="001C1462">
        <w:rPr>
          <w:rFonts w:ascii="Arial" w:hAnsi="Arial" w:cs="Arial"/>
          <w:sz w:val="24"/>
          <w:szCs w:val="24"/>
        </w:rPr>
        <w:t xml:space="preserve"> </w:t>
      </w:r>
      <w:r w:rsidR="00775DD1" w:rsidRPr="001C1462">
        <w:rPr>
          <w:rFonts w:ascii="Arial" w:hAnsi="Arial" w:cs="Arial"/>
          <w:sz w:val="24"/>
          <w:szCs w:val="24"/>
        </w:rPr>
        <w:t>(Wolpert et al., 2014</w:t>
      </w:r>
      <w:r w:rsidR="00CD4650" w:rsidRPr="001C1462">
        <w:rPr>
          <w:rFonts w:ascii="Arial" w:hAnsi="Arial" w:cs="Arial"/>
          <w:sz w:val="24"/>
          <w:szCs w:val="24"/>
        </w:rPr>
        <w:t>)</w:t>
      </w:r>
      <w:r w:rsidR="00577375" w:rsidRPr="001C1462">
        <w:rPr>
          <w:rFonts w:ascii="Arial" w:hAnsi="Arial" w:cs="Arial"/>
          <w:sz w:val="24"/>
          <w:szCs w:val="24"/>
        </w:rPr>
        <w:t>. Therefore</w:t>
      </w:r>
      <w:r w:rsidR="008E7B04" w:rsidRPr="001C1462">
        <w:rPr>
          <w:rFonts w:ascii="Arial" w:hAnsi="Arial" w:cs="Arial"/>
          <w:sz w:val="24"/>
          <w:szCs w:val="24"/>
        </w:rPr>
        <w:t xml:space="preserve">, </w:t>
      </w:r>
      <w:r w:rsidR="00646148" w:rsidRPr="001C1462">
        <w:rPr>
          <w:rFonts w:ascii="Arial" w:hAnsi="Arial" w:cs="Arial"/>
          <w:sz w:val="24"/>
          <w:szCs w:val="24"/>
        </w:rPr>
        <w:t>in Ben's case, using the Thrive model can help in understanding the underlying causes of his behaviour and assessing the severity of his situation, rather than relying on a tiered structured approach</w:t>
      </w:r>
      <w:r w:rsidR="0014335E" w:rsidRPr="001C1462">
        <w:rPr>
          <w:rFonts w:ascii="Arial" w:hAnsi="Arial" w:cs="Arial"/>
          <w:sz w:val="24"/>
          <w:szCs w:val="24"/>
        </w:rPr>
        <w:t>.</w:t>
      </w:r>
    </w:p>
    <w:p w14:paraId="3E716555" w14:textId="77777777" w:rsidR="0057583D" w:rsidRPr="001C1462" w:rsidRDefault="0057583D" w:rsidP="009B6FB4">
      <w:pPr>
        <w:spacing w:line="480" w:lineRule="auto"/>
        <w:ind w:firstLine="720"/>
        <w:rPr>
          <w:rFonts w:ascii="Arial" w:hAnsi="Arial" w:cs="Arial"/>
          <w:sz w:val="24"/>
          <w:szCs w:val="24"/>
        </w:rPr>
      </w:pPr>
    </w:p>
    <w:p w14:paraId="53E802B4" w14:textId="4FDBB36A" w:rsidR="008C4AB8" w:rsidRPr="001C1462" w:rsidRDefault="00B7059D" w:rsidP="009B6FB4">
      <w:pPr>
        <w:spacing w:line="480" w:lineRule="auto"/>
        <w:ind w:firstLine="720"/>
        <w:rPr>
          <w:rFonts w:ascii="Arial" w:hAnsi="Arial" w:cs="Arial"/>
          <w:sz w:val="24"/>
          <w:szCs w:val="24"/>
        </w:rPr>
      </w:pPr>
      <w:r w:rsidRPr="001C1462">
        <w:rPr>
          <w:rFonts w:ascii="Arial" w:hAnsi="Arial" w:cs="Arial"/>
          <w:sz w:val="24"/>
          <w:szCs w:val="24"/>
        </w:rPr>
        <w:t xml:space="preserve">There is a significant amount of empirical evidence supporting the belief that ACEs can impact an individual's future and long-term life. </w:t>
      </w:r>
      <w:r w:rsidR="00A2001F" w:rsidRPr="001C1462">
        <w:rPr>
          <w:rFonts w:ascii="Arial" w:hAnsi="Arial" w:cs="Arial"/>
          <w:sz w:val="24"/>
          <w:szCs w:val="24"/>
        </w:rPr>
        <w:t xml:space="preserve">Evidence suggests that </w:t>
      </w:r>
      <w:r w:rsidR="00A2001F" w:rsidRPr="001C1462">
        <w:rPr>
          <w:rFonts w:ascii="Arial" w:hAnsi="Arial" w:cs="Arial"/>
          <w:sz w:val="24"/>
          <w:szCs w:val="24"/>
        </w:rPr>
        <w:lastRenderedPageBreak/>
        <w:t xml:space="preserve">there may be a potential link between ACEs and </w:t>
      </w:r>
      <w:r w:rsidR="0045314C" w:rsidRPr="001C1462">
        <w:rPr>
          <w:rFonts w:ascii="Arial" w:hAnsi="Arial" w:cs="Arial"/>
          <w:sz w:val="24"/>
          <w:szCs w:val="24"/>
        </w:rPr>
        <w:t xml:space="preserve">criminal behaviour. A study examining </w:t>
      </w:r>
      <w:r w:rsidR="004F7576" w:rsidRPr="001C1462">
        <w:rPr>
          <w:rFonts w:ascii="Arial" w:hAnsi="Arial" w:cs="Arial"/>
          <w:sz w:val="24"/>
          <w:szCs w:val="24"/>
        </w:rPr>
        <w:t>imprisoned</w:t>
      </w:r>
      <w:r w:rsidR="0045314C" w:rsidRPr="001C1462">
        <w:rPr>
          <w:rFonts w:ascii="Arial" w:hAnsi="Arial" w:cs="Arial"/>
          <w:sz w:val="24"/>
          <w:szCs w:val="24"/>
        </w:rPr>
        <w:t xml:space="preserve"> men in </w:t>
      </w:r>
      <w:r w:rsidR="004F7576" w:rsidRPr="001C1462">
        <w:rPr>
          <w:rFonts w:ascii="Arial" w:hAnsi="Arial" w:cs="Arial"/>
          <w:sz w:val="24"/>
          <w:szCs w:val="24"/>
        </w:rPr>
        <w:t>Wales</w:t>
      </w:r>
      <w:r w:rsidR="0045314C" w:rsidRPr="001C1462">
        <w:rPr>
          <w:rFonts w:ascii="Arial" w:hAnsi="Arial" w:cs="Arial"/>
          <w:sz w:val="24"/>
          <w:szCs w:val="24"/>
        </w:rPr>
        <w:t xml:space="preserve"> has found that </w:t>
      </w:r>
      <w:r w:rsidR="00463265" w:rsidRPr="001C1462">
        <w:rPr>
          <w:rFonts w:ascii="Arial" w:hAnsi="Arial" w:cs="Arial"/>
          <w:sz w:val="24"/>
          <w:szCs w:val="24"/>
        </w:rPr>
        <w:t xml:space="preserve">males who have several ACEs are at greater risk of </w:t>
      </w:r>
      <w:r w:rsidR="004F7576" w:rsidRPr="001C1462">
        <w:rPr>
          <w:rFonts w:ascii="Arial" w:hAnsi="Arial" w:cs="Arial"/>
          <w:sz w:val="24"/>
          <w:szCs w:val="24"/>
        </w:rPr>
        <w:t>self-harm</w:t>
      </w:r>
      <w:r w:rsidR="00463265" w:rsidRPr="001C1462">
        <w:rPr>
          <w:rFonts w:ascii="Arial" w:hAnsi="Arial" w:cs="Arial"/>
          <w:sz w:val="24"/>
          <w:szCs w:val="24"/>
        </w:rPr>
        <w:t xml:space="preserve"> (</w:t>
      </w:r>
      <w:r w:rsidR="00C56ABE" w:rsidRPr="001C1462">
        <w:rPr>
          <w:rFonts w:ascii="Arial" w:hAnsi="Arial" w:cs="Arial"/>
          <w:sz w:val="24"/>
          <w:szCs w:val="24"/>
        </w:rPr>
        <w:t>Ford et al., 2020</w:t>
      </w:r>
      <w:r w:rsidR="00463265" w:rsidRPr="001C1462">
        <w:rPr>
          <w:rFonts w:ascii="Arial" w:hAnsi="Arial" w:cs="Arial"/>
          <w:sz w:val="24"/>
          <w:szCs w:val="24"/>
        </w:rPr>
        <w:t xml:space="preserve">). </w:t>
      </w:r>
      <w:r w:rsidR="00F42A31" w:rsidRPr="001C1462">
        <w:rPr>
          <w:rFonts w:ascii="Arial" w:hAnsi="Arial" w:cs="Arial"/>
          <w:sz w:val="24"/>
          <w:szCs w:val="24"/>
        </w:rPr>
        <w:t>While providing further support for the understanding that childhood experiences can influence an individual’s behaviour, it remains unclear whether ACEs directly cause</w:t>
      </w:r>
      <w:r w:rsidR="0094529E" w:rsidRPr="001C1462">
        <w:rPr>
          <w:rFonts w:ascii="Arial" w:hAnsi="Arial" w:cs="Arial"/>
          <w:sz w:val="24"/>
          <w:szCs w:val="24"/>
        </w:rPr>
        <w:t>s</w:t>
      </w:r>
      <w:r w:rsidR="00F42A31" w:rsidRPr="001C1462">
        <w:rPr>
          <w:rFonts w:ascii="Arial" w:hAnsi="Arial" w:cs="Arial"/>
          <w:sz w:val="24"/>
          <w:szCs w:val="24"/>
        </w:rPr>
        <w:t xml:space="preserve"> the increased risk of self-harm or if imprisonment plays a role in this heightened risk</w:t>
      </w:r>
      <w:r w:rsidR="00557C23" w:rsidRPr="001C1462">
        <w:rPr>
          <w:rFonts w:ascii="Arial" w:hAnsi="Arial" w:cs="Arial"/>
          <w:sz w:val="24"/>
          <w:szCs w:val="24"/>
        </w:rPr>
        <w:t xml:space="preserve">. </w:t>
      </w:r>
      <w:r w:rsidR="00533CA8" w:rsidRPr="001C1462">
        <w:rPr>
          <w:rFonts w:ascii="Arial" w:hAnsi="Arial" w:cs="Arial"/>
          <w:sz w:val="24"/>
          <w:szCs w:val="24"/>
        </w:rPr>
        <w:t xml:space="preserve">Furthermore, the study focused specifically on a male sample; thus, its findings may not reflect the experiences of other genders. </w:t>
      </w:r>
      <w:r w:rsidR="00637272" w:rsidRPr="001C1462">
        <w:rPr>
          <w:rFonts w:ascii="Arial" w:hAnsi="Arial" w:cs="Arial"/>
          <w:sz w:val="24"/>
          <w:szCs w:val="24"/>
        </w:rPr>
        <w:t>However,</w:t>
      </w:r>
      <w:r w:rsidR="007F1339" w:rsidRPr="001C1462">
        <w:rPr>
          <w:rFonts w:ascii="Arial" w:hAnsi="Arial" w:cs="Arial"/>
          <w:sz w:val="24"/>
          <w:szCs w:val="24"/>
        </w:rPr>
        <w:t xml:space="preserve"> </w:t>
      </w:r>
      <w:r w:rsidR="0037699A" w:rsidRPr="001C1462">
        <w:rPr>
          <w:rFonts w:ascii="Arial" w:hAnsi="Arial" w:cs="Arial"/>
          <w:sz w:val="24"/>
          <w:szCs w:val="24"/>
        </w:rPr>
        <w:t>Holden et al. (2022)</w:t>
      </w:r>
      <w:r w:rsidR="00A0271B" w:rsidRPr="001C1462">
        <w:rPr>
          <w:rFonts w:ascii="Arial" w:hAnsi="Arial" w:cs="Arial"/>
          <w:sz w:val="24"/>
          <w:szCs w:val="24"/>
        </w:rPr>
        <w:t xml:space="preserve"> </w:t>
      </w:r>
      <w:r w:rsidR="007F1339" w:rsidRPr="001C1462">
        <w:rPr>
          <w:rFonts w:ascii="Arial" w:hAnsi="Arial" w:cs="Arial"/>
          <w:sz w:val="24"/>
          <w:szCs w:val="24"/>
        </w:rPr>
        <w:t xml:space="preserve">conducted a study on women in a forensic psychiatric unit and found that this group had higher levels of ACEs, with patients who had more ACEs being more likely to self-harm. </w:t>
      </w:r>
      <w:r w:rsidR="006D1CFC" w:rsidRPr="001C1462">
        <w:rPr>
          <w:rFonts w:ascii="Arial" w:hAnsi="Arial" w:cs="Arial"/>
          <w:sz w:val="24"/>
          <w:szCs w:val="24"/>
        </w:rPr>
        <w:t>Therefore, these findings support the existence of a link between adverse childhood experiences in women and criminal behaviour, as well as between ACEs and increased levels of self-harm.</w:t>
      </w:r>
      <w:r w:rsidR="00734F70" w:rsidRPr="001C1462">
        <w:rPr>
          <w:rFonts w:ascii="Arial" w:hAnsi="Arial" w:cs="Arial"/>
          <w:sz w:val="24"/>
          <w:szCs w:val="24"/>
        </w:rPr>
        <w:t xml:space="preserve"> </w:t>
      </w:r>
      <w:r w:rsidR="00BC132E" w:rsidRPr="001C1462">
        <w:rPr>
          <w:rFonts w:ascii="Arial" w:hAnsi="Arial" w:cs="Arial"/>
          <w:sz w:val="24"/>
          <w:szCs w:val="24"/>
        </w:rPr>
        <w:t xml:space="preserve">As a result, this </w:t>
      </w:r>
      <w:r w:rsidR="000616BC" w:rsidRPr="001C1462">
        <w:rPr>
          <w:rFonts w:ascii="Arial" w:hAnsi="Arial" w:cs="Arial"/>
          <w:sz w:val="24"/>
          <w:szCs w:val="24"/>
        </w:rPr>
        <w:t xml:space="preserve">may </w:t>
      </w:r>
      <w:r w:rsidR="00BC132E" w:rsidRPr="001C1462">
        <w:rPr>
          <w:rFonts w:ascii="Arial" w:hAnsi="Arial" w:cs="Arial"/>
          <w:sz w:val="24"/>
          <w:szCs w:val="24"/>
        </w:rPr>
        <w:t>suggest that ACEs negatively affect both men and women.</w:t>
      </w:r>
      <w:r w:rsidR="000C44DE" w:rsidRPr="001C1462">
        <w:rPr>
          <w:rFonts w:ascii="Arial" w:hAnsi="Arial" w:cs="Arial"/>
          <w:sz w:val="24"/>
          <w:szCs w:val="24"/>
        </w:rPr>
        <w:t xml:space="preserve"> </w:t>
      </w:r>
      <w:r w:rsidR="006D1CFC" w:rsidRPr="001C1462">
        <w:rPr>
          <w:rFonts w:ascii="Arial" w:hAnsi="Arial" w:cs="Arial"/>
          <w:sz w:val="24"/>
          <w:szCs w:val="24"/>
        </w:rPr>
        <w:t xml:space="preserve"> </w:t>
      </w:r>
      <w:r w:rsidR="00F25166" w:rsidRPr="001C1462">
        <w:rPr>
          <w:rFonts w:ascii="Arial" w:hAnsi="Arial" w:cs="Arial"/>
          <w:sz w:val="24"/>
          <w:szCs w:val="24"/>
        </w:rPr>
        <w:t>Furthermore, the</w:t>
      </w:r>
      <w:r w:rsidR="00681ABD" w:rsidRPr="001C1462">
        <w:rPr>
          <w:rFonts w:ascii="Arial" w:hAnsi="Arial" w:cs="Arial"/>
          <w:sz w:val="24"/>
          <w:szCs w:val="24"/>
        </w:rPr>
        <w:t>se</w:t>
      </w:r>
      <w:r w:rsidR="00F25166" w:rsidRPr="001C1462">
        <w:rPr>
          <w:rFonts w:ascii="Arial" w:hAnsi="Arial" w:cs="Arial"/>
          <w:sz w:val="24"/>
          <w:szCs w:val="24"/>
        </w:rPr>
        <w:t xml:space="preserve"> stud</w:t>
      </w:r>
      <w:r w:rsidR="00681ABD" w:rsidRPr="001C1462">
        <w:rPr>
          <w:rFonts w:ascii="Arial" w:hAnsi="Arial" w:cs="Arial"/>
          <w:sz w:val="24"/>
          <w:szCs w:val="24"/>
        </w:rPr>
        <w:t>ies</w:t>
      </w:r>
      <w:r w:rsidR="00F25166" w:rsidRPr="001C1462">
        <w:rPr>
          <w:rFonts w:ascii="Arial" w:hAnsi="Arial" w:cs="Arial"/>
          <w:sz w:val="24"/>
          <w:szCs w:val="24"/>
        </w:rPr>
        <w:t xml:space="preserve"> </w:t>
      </w:r>
      <w:r w:rsidR="004F7576" w:rsidRPr="001C1462">
        <w:rPr>
          <w:rFonts w:ascii="Arial" w:hAnsi="Arial" w:cs="Arial"/>
          <w:sz w:val="24"/>
          <w:szCs w:val="24"/>
        </w:rPr>
        <w:t>draw</w:t>
      </w:r>
      <w:r w:rsidR="00681ABD" w:rsidRPr="001C1462">
        <w:rPr>
          <w:rFonts w:ascii="Arial" w:hAnsi="Arial" w:cs="Arial"/>
          <w:sz w:val="24"/>
          <w:szCs w:val="24"/>
        </w:rPr>
        <w:t xml:space="preserve"> </w:t>
      </w:r>
      <w:r w:rsidR="004F7576" w:rsidRPr="001C1462">
        <w:rPr>
          <w:rFonts w:ascii="Arial" w:hAnsi="Arial" w:cs="Arial"/>
          <w:sz w:val="24"/>
          <w:szCs w:val="24"/>
        </w:rPr>
        <w:t xml:space="preserve">attention to the potential link between ACEs and criminal activity in later life. </w:t>
      </w:r>
      <w:r w:rsidR="004E2F5A" w:rsidRPr="001C1462">
        <w:rPr>
          <w:rFonts w:ascii="Arial" w:hAnsi="Arial" w:cs="Arial"/>
          <w:sz w:val="24"/>
          <w:szCs w:val="24"/>
        </w:rPr>
        <w:t xml:space="preserve">Thus, this </w:t>
      </w:r>
      <w:r w:rsidR="00163D2B" w:rsidRPr="001C1462">
        <w:rPr>
          <w:rFonts w:ascii="Arial" w:hAnsi="Arial" w:cs="Arial"/>
          <w:sz w:val="24"/>
          <w:szCs w:val="24"/>
        </w:rPr>
        <w:t>emphasises the importance of early intervention in preventing long-term negative effects on an individual</w:t>
      </w:r>
      <w:r w:rsidR="002074EC" w:rsidRPr="001C1462">
        <w:rPr>
          <w:rFonts w:ascii="Arial" w:hAnsi="Arial" w:cs="Arial"/>
          <w:sz w:val="24"/>
          <w:szCs w:val="24"/>
        </w:rPr>
        <w:t xml:space="preserve">. </w:t>
      </w:r>
      <w:r w:rsidR="001618FA" w:rsidRPr="001C1462">
        <w:rPr>
          <w:rFonts w:ascii="Arial" w:hAnsi="Arial" w:cs="Arial"/>
          <w:sz w:val="24"/>
          <w:szCs w:val="24"/>
        </w:rPr>
        <w:t>In addition,</w:t>
      </w:r>
      <w:r w:rsidR="00BD7ADA" w:rsidRPr="001C1462">
        <w:rPr>
          <w:rFonts w:ascii="Arial" w:hAnsi="Arial" w:cs="Arial"/>
          <w:sz w:val="24"/>
          <w:szCs w:val="24"/>
        </w:rPr>
        <w:t xml:space="preserve"> Stinson et al.</w:t>
      </w:r>
      <w:r w:rsidR="0023646E">
        <w:rPr>
          <w:rFonts w:ascii="Arial" w:hAnsi="Arial" w:cs="Arial"/>
          <w:sz w:val="24"/>
          <w:szCs w:val="24"/>
        </w:rPr>
        <w:t xml:space="preserve"> </w:t>
      </w:r>
      <w:r w:rsidR="00BD7ADA" w:rsidRPr="001C1462">
        <w:rPr>
          <w:rFonts w:ascii="Arial" w:hAnsi="Arial" w:cs="Arial"/>
          <w:sz w:val="24"/>
          <w:szCs w:val="24"/>
        </w:rPr>
        <w:t>(2021)</w:t>
      </w:r>
      <w:r w:rsidR="00D36E8E" w:rsidRPr="001C1462">
        <w:rPr>
          <w:rFonts w:ascii="Arial" w:hAnsi="Arial" w:cs="Arial"/>
          <w:sz w:val="24"/>
          <w:szCs w:val="24"/>
        </w:rPr>
        <w:t xml:space="preserve"> discovered young people in a </w:t>
      </w:r>
      <w:r w:rsidR="00531927" w:rsidRPr="001C1462">
        <w:rPr>
          <w:rFonts w:ascii="Arial" w:hAnsi="Arial" w:cs="Arial"/>
          <w:sz w:val="24"/>
          <w:szCs w:val="24"/>
        </w:rPr>
        <w:t>forensic</w:t>
      </w:r>
      <w:r w:rsidR="00D36E8E" w:rsidRPr="001C1462">
        <w:rPr>
          <w:rFonts w:ascii="Arial" w:hAnsi="Arial" w:cs="Arial"/>
          <w:sz w:val="24"/>
          <w:szCs w:val="24"/>
        </w:rPr>
        <w:t xml:space="preserve"> psychiatric care</w:t>
      </w:r>
      <w:r w:rsidR="00E9688F" w:rsidRPr="001C1462">
        <w:rPr>
          <w:rFonts w:ascii="Arial" w:hAnsi="Arial" w:cs="Arial"/>
          <w:sz w:val="24"/>
          <w:szCs w:val="24"/>
        </w:rPr>
        <w:t>,</w:t>
      </w:r>
      <w:r w:rsidR="006F0A57" w:rsidRPr="001C1462">
        <w:rPr>
          <w:rFonts w:ascii="Arial" w:hAnsi="Arial" w:cs="Arial"/>
          <w:sz w:val="24"/>
          <w:szCs w:val="24"/>
        </w:rPr>
        <w:t xml:space="preserve"> who </w:t>
      </w:r>
      <w:r w:rsidR="009E46F8" w:rsidRPr="001C1462">
        <w:rPr>
          <w:rFonts w:ascii="Arial" w:hAnsi="Arial" w:cs="Arial"/>
          <w:sz w:val="24"/>
          <w:szCs w:val="24"/>
        </w:rPr>
        <w:t>suffered</w:t>
      </w:r>
      <w:r w:rsidR="00E9688F" w:rsidRPr="001C1462">
        <w:rPr>
          <w:rFonts w:ascii="Arial" w:hAnsi="Arial" w:cs="Arial"/>
          <w:sz w:val="24"/>
          <w:szCs w:val="24"/>
        </w:rPr>
        <w:t xml:space="preserve"> </w:t>
      </w:r>
      <w:r w:rsidR="00AC1211" w:rsidRPr="001C1462">
        <w:rPr>
          <w:rFonts w:ascii="Arial" w:hAnsi="Arial" w:cs="Arial"/>
          <w:sz w:val="24"/>
          <w:szCs w:val="24"/>
        </w:rPr>
        <w:t xml:space="preserve">adversity in childhood </w:t>
      </w:r>
      <w:r w:rsidR="00DF1102" w:rsidRPr="001C1462">
        <w:rPr>
          <w:rFonts w:ascii="Arial" w:hAnsi="Arial" w:cs="Arial"/>
          <w:sz w:val="24"/>
          <w:szCs w:val="24"/>
        </w:rPr>
        <w:t xml:space="preserve">predicted </w:t>
      </w:r>
      <w:r w:rsidR="00053761" w:rsidRPr="001C1462">
        <w:rPr>
          <w:rFonts w:ascii="Arial" w:hAnsi="Arial" w:cs="Arial"/>
          <w:sz w:val="24"/>
          <w:szCs w:val="24"/>
        </w:rPr>
        <w:t>self-harm</w:t>
      </w:r>
      <w:r w:rsidR="00606477" w:rsidRPr="001C1462">
        <w:rPr>
          <w:rFonts w:ascii="Arial" w:hAnsi="Arial" w:cs="Arial"/>
          <w:sz w:val="24"/>
          <w:szCs w:val="24"/>
        </w:rPr>
        <w:t xml:space="preserve"> </w:t>
      </w:r>
      <w:r w:rsidR="00053761" w:rsidRPr="001C1462">
        <w:rPr>
          <w:rFonts w:ascii="Arial" w:hAnsi="Arial" w:cs="Arial"/>
          <w:sz w:val="24"/>
          <w:szCs w:val="24"/>
        </w:rPr>
        <w:t>behaviours</w:t>
      </w:r>
      <w:r w:rsidR="00606477" w:rsidRPr="001C1462">
        <w:rPr>
          <w:rFonts w:ascii="Arial" w:hAnsi="Arial" w:cs="Arial"/>
          <w:sz w:val="24"/>
          <w:szCs w:val="24"/>
        </w:rPr>
        <w:t xml:space="preserve"> alongside the combination of other factors like race. Therefore, this provides further evidence and support that ACEs can </w:t>
      </w:r>
      <w:r w:rsidR="004858D9" w:rsidRPr="001C1462">
        <w:rPr>
          <w:rFonts w:ascii="Arial" w:hAnsi="Arial" w:cs="Arial"/>
          <w:sz w:val="24"/>
          <w:szCs w:val="24"/>
        </w:rPr>
        <w:t>hugely</w:t>
      </w:r>
      <w:r w:rsidR="00606477" w:rsidRPr="001C1462">
        <w:rPr>
          <w:rFonts w:ascii="Arial" w:hAnsi="Arial" w:cs="Arial"/>
          <w:sz w:val="24"/>
          <w:szCs w:val="24"/>
        </w:rPr>
        <w:t xml:space="preserve"> impact an </w:t>
      </w:r>
      <w:r w:rsidR="004858D9" w:rsidRPr="001C1462">
        <w:rPr>
          <w:rFonts w:ascii="Arial" w:hAnsi="Arial" w:cs="Arial"/>
          <w:sz w:val="24"/>
          <w:szCs w:val="24"/>
        </w:rPr>
        <w:t>individual’s</w:t>
      </w:r>
      <w:r w:rsidR="00606477" w:rsidRPr="001C1462">
        <w:rPr>
          <w:rFonts w:ascii="Arial" w:hAnsi="Arial" w:cs="Arial"/>
          <w:sz w:val="24"/>
          <w:szCs w:val="24"/>
        </w:rPr>
        <w:t xml:space="preserve"> behaviour in later life, potentially </w:t>
      </w:r>
      <w:r w:rsidR="004858D9" w:rsidRPr="001C1462">
        <w:rPr>
          <w:rFonts w:ascii="Arial" w:hAnsi="Arial" w:cs="Arial"/>
          <w:sz w:val="24"/>
          <w:szCs w:val="24"/>
        </w:rPr>
        <w:t xml:space="preserve">influencing illegal and harmful </w:t>
      </w:r>
      <w:r w:rsidR="008F5E24" w:rsidRPr="001C1462">
        <w:rPr>
          <w:rFonts w:ascii="Arial" w:hAnsi="Arial" w:cs="Arial"/>
          <w:sz w:val="24"/>
          <w:szCs w:val="24"/>
        </w:rPr>
        <w:t xml:space="preserve">behaviours. However, evidence suggests that factors beyond ACEs, such as the combination of ACEs and external factors like race, can also influence an individual's long-term behaviour, making them more susceptible to challenges like self-harming behaviours. </w:t>
      </w:r>
      <w:r w:rsidR="00F511AC" w:rsidRPr="001C1462">
        <w:rPr>
          <w:rFonts w:ascii="Arial" w:hAnsi="Arial" w:cs="Arial"/>
          <w:sz w:val="24"/>
          <w:szCs w:val="24"/>
        </w:rPr>
        <w:t xml:space="preserve">Therefore, it is essential to consider factors beyond ACEs </w:t>
      </w:r>
      <w:r w:rsidR="00E50B2E" w:rsidRPr="001C1462">
        <w:rPr>
          <w:rFonts w:ascii="Arial" w:hAnsi="Arial" w:cs="Arial"/>
          <w:sz w:val="24"/>
          <w:szCs w:val="24"/>
        </w:rPr>
        <w:t>to</w:t>
      </w:r>
      <w:r w:rsidR="00F511AC" w:rsidRPr="001C1462">
        <w:rPr>
          <w:rFonts w:ascii="Arial" w:hAnsi="Arial" w:cs="Arial"/>
          <w:sz w:val="24"/>
          <w:szCs w:val="24"/>
        </w:rPr>
        <w:t xml:space="preserve"> fully understand the influences on </w:t>
      </w:r>
      <w:r w:rsidR="00F511AC" w:rsidRPr="001C1462">
        <w:rPr>
          <w:rFonts w:ascii="Arial" w:hAnsi="Arial" w:cs="Arial"/>
          <w:sz w:val="24"/>
          <w:szCs w:val="24"/>
        </w:rPr>
        <w:lastRenderedPageBreak/>
        <w:t>children’s behaviour and how to effectively mitigate these risks.</w:t>
      </w:r>
      <w:r w:rsidR="00535A87">
        <w:rPr>
          <w:rFonts w:ascii="Arial" w:hAnsi="Arial" w:cs="Arial"/>
          <w:sz w:val="24"/>
          <w:szCs w:val="24"/>
        </w:rPr>
        <w:t xml:space="preserve"> Additionally, </w:t>
      </w:r>
      <w:r w:rsidR="00EE201E">
        <w:rPr>
          <w:rFonts w:ascii="Arial" w:hAnsi="Arial" w:cs="Arial"/>
          <w:sz w:val="24"/>
          <w:szCs w:val="24"/>
        </w:rPr>
        <w:t xml:space="preserve">it </w:t>
      </w:r>
      <w:r w:rsidR="00535A87">
        <w:rPr>
          <w:rFonts w:ascii="Arial" w:hAnsi="Arial" w:cs="Arial"/>
          <w:sz w:val="24"/>
          <w:szCs w:val="24"/>
        </w:rPr>
        <w:t>h</w:t>
      </w:r>
      <w:r w:rsidR="009F1E70">
        <w:rPr>
          <w:rFonts w:ascii="Arial" w:hAnsi="Arial" w:cs="Arial"/>
          <w:sz w:val="24"/>
          <w:szCs w:val="24"/>
        </w:rPr>
        <w:t xml:space="preserve">as been supported by empirical </w:t>
      </w:r>
      <w:r w:rsidR="009C61F9">
        <w:rPr>
          <w:rFonts w:ascii="Arial" w:hAnsi="Arial" w:cs="Arial"/>
          <w:sz w:val="24"/>
          <w:szCs w:val="24"/>
        </w:rPr>
        <w:t>research</w:t>
      </w:r>
      <w:r w:rsidR="009F1E70">
        <w:rPr>
          <w:rFonts w:ascii="Arial" w:hAnsi="Arial" w:cs="Arial"/>
          <w:sz w:val="24"/>
          <w:szCs w:val="24"/>
        </w:rPr>
        <w:t xml:space="preserve"> that multiple risk factors contribute to </w:t>
      </w:r>
      <w:r w:rsidR="008B2C75">
        <w:rPr>
          <w:rFonts w:ascii="Arial" w:hAnsi="Arial" w:cs="Arial"/>
          <w:sz w:val="24"/>
          <w:szCs w:val="24"/>
        </w:rPr>
        <w:t xml:space="preserve">negative developmental </w:t>
      </w:r>
      <w:r w:rsidR="009C61F9">
        <w:rPr>
          <w:rFonts w:ascii="Arial" w:hAnsi="Arial" w:cs="Arial"/>
          <w:sz w:val="24"/>
          <w:szCs w:val="24"/>
        </w:rPr>
        <w:t>experiences</w:t>
      </w:r>
      <w:r w:rsidR="008B2C75">
        <w:rPr>
          <w:rFonts w:ascii="Arial" w:hAnsi="Arial" w:cs="Arial"/>
          <w:sz w:val="24"/>
          <w:szCs w:val="24"/>
        </w:rPr>
        <w:t xml:space="preserve"> and behaviours. For example, research by </w:t>
      </w:r>
      <w:r w:rsidR="00723444">
        <w:rPr>
          <w:rFonts w:ascii="Arial" w:hAnsi="Arial" w:cs="Arial"/>
          <w:sz w:val="24"/>
          <w:szCs w:val="24"/>
        </w:rPr>
        <w:t xml:space="preserve">Evans and Whipple (2013) </w:t>
      </w:r>
      <w:r w:rsidR="008B2C75">
        <w:rPr>
          <w:rFonts w:ascii="Arial" w:hAnsi="Arial" w:cs="Arial"/>
          <w:sz w:val="24"/>
          <w:szCs w:val="24"/>
        </w:rPr>
        <w:t xml:space="preserve">assessed cumulative risk, which follows the belief that multiple factors such as poverty </w:t>
      </w:r>
      <w:r w:rsidR="00A00200">
        <w:rPr>
          <w:rFonts w:ascii="Arial" w:hAnsi="Arial" w:cs="Arial"/>
          <w:sz w:val="24"/>
          <w:szCs w:val="24"/>
        </w:rPr>
        <w:t xml:space="preserve">has </w:t>
      </w:r>
      <w:r w:rsidR="009C61F9">
        <w:rPr>
          <w:rFonts w:ascii="Arial" w:hAnsi="Arial" w:cs="Arial"/>
          <w:sz w:val="24"/>
          <w:szCs w:val="24"/>
        </w:rPr>
        <w:t>adverse</w:t>
      </w:r>
      <w:r w:rsidR="00A00200">
        <w:rPr>
          <w:rFonts w:ascii="Arial" w:hAnsi="Arial" w:cs="Arial"/>
          <w:sz w:val="24"/>
          <w:szCs w:val="24"/>
        </w:rPr>
        <w:t xml:space="preserve"> effects on development. Therefore, this theory </w:t>
      </w:r>
      <w:r w:rsidR="009C61F9">
        <w:rPr>
          <w:rFonts w:ascii="Arial" w:hAnsi="Arial" w:cs="Arial"/>
          <w:sz w:val="24"/>
          <w:szCs w:val="24"/>
        </w:rPr>
        <w:t>emphasises</w:t>
      </w:r>
      <w:r w:rsidR="00A00200">
        <w:rPr>
          <w:rFonts w:ascii="Arial" w:hAnsi="Arial" w:cs="Arial"/>
          <w:sz w:val="24"/>
          <w:szCs w:val="24"/>
        </w:rPr>
        <w:t xml:space="preserve"> the need to understand that</w:t>
      </w:r>
      <w:r w:rsidR="009C61F9">
        <w:rPr>
          <w:rFonts w:ascii="Arial" w:hAnsi="Arial" w:cs="Arial"/>
          <w:sz w:val="24"/>
          <w:szCs w:val="24"/>
        </w:rPr>
        <w:t xml:space="preserve"> poor mental health in individuals is not just influenced by a single factor during development. </w:t>
      </w:r>
    </w:p>
    <w:p w14:paraId="77F34FE6" w14:textId="77777777" w:rsidR="00824A25" w:rsidRPr="001C1462" w:rsidRDefault="00824A25" w:rsidP="009B6FB4">
      <w:pPr>
        <w:spacing w:line="480" w:lineRule="auto"/>
        <w:ind w:firstLine="720"/>
        <w:rPr>
          <w:rFonts w:ascii="Arial" w:hAnsi="Arial" w:cs="Arial"/>
          <w:sz w:val="24"/>
          <w:szCs w:val="24"/>
        </w:rPr>
      </w:pPr>
    </w:p>
    <w:p w14:paraId="671BE639" w14:textId="69A366A2" w:rsidR="00F638CA" w:rsidRPr="001C1462" w:rsidRDefault="00F638CA" w:rsidP="009B6FB4">
      <w:pPr>
        <w:spacing w:line="480" w:lineRule="auto"/>
        <w:ind w:firstLine="720"/>
        <w:rPr>
          <w:rFonts w:ascii="Arial" w:hAnsi="Arial" w:cs="Arial"/>
          <w:sz w:val="24"/>
          <w:szCs w:val="24"/>
        </w:rPr>
      </w:pPr>
      <w:r w:rsidRPr="001C1462">
        <w:rPr>
          <w:rFonts w:ascii="Arial" w:hAnsi="Arial" w:cs="Arial"/>
          <w:sz w:val="24"/>
          <w:szCs w:val="24"/>
        </w:rPr>
        <w:t xml:space="preserve">Furthermore, there is </w:t>
      </w:r>
      <w:r w:rsidR="009A761E" w:rsidRPr="001C1462">
        <w:rPr>
          <w:rFonts w:ascii="Arial" w:hAnsi="Arial" w:cs="Arial"/>
          <w:sz w:val="24"/>
          <w:szCs w:val="24"/>
        </w:rPr>
        <w:t xml:space="preserve">further </w:t>
      </w:r>
      <w:r w:rsidRPr="001C1462">
        <w:rPr>
          <w:rFonts w:ascii="Arial" w:hAnsi="Arial" w:cs="Arial"/>
          <w:sz w:val="24"/>
          <w:szCs w:val="24"/>
        </w:rPr>
        <w:t xml:space="preserve">empirical </w:t>
      </w:r>
      <w:r w:rsidR="009A761E" w:rsidRPr="001C1462">
        <w:rPr>
          <w:rFonts w:ascii="Arial" w:hAnsi="Arial" w:cs="Arial"/>
          <w:sz w:val="24"/>
          <w:szCs w:val="24"/>
        </w:rPr>
        <w:t xml:space="preserve">support, </w:t>
      </w:r>
      <w:r w:rsidRPr="001C1462">
        <w:rPr>
          <w:rFonts w:ascii="Arial" w:hAnsi="Arial" w:cs="Arial"/>
          <w:sz w:val="24"/>
          <w:szCs w:val="24"/>
        </w:rPr>
        <w:t xml:space="preserve">supporting the </w:t>
      </w:r>
      <w:r w:rsidR="009A761E" w:rsidRPr="001C1462">
        <w:rPr>
          <w:rFonts w:ascii="Arial" w:hAnsi="Arial" w:cs="Arial"/>
          <w:sz w:val="24"/>
          <w:szCs w:val="24"/>
        </w:rPr>
        <w:t xml:space="preserve">link between ACEs and self-harming behaviours. For example, </w:t>
      </w:r>
      <w:r w:rsidRPr="001C1462">
        <w:rPr>
          <w:rFonts w:ascii="Arial" w:hAnsi="Arial" w:cs="Arial"/>
          <w:sz w:val="24"/>
          <w:szCs w:val="24"/>
        </w:rPr>
        <w:t>A longitudinal study on ACEs and self-harm has discovered that young individuals exposed to ACEs were at greater risk of self-harming, and the more ACEs experience</w:t>
      </w:r>
      <w:r w:rsidR="003F30ED" w:rsidRPr="001C1462">
        <w:rPr>
          <w:rFonts w:ascii="Arial" w:hAnsi="Arial" w:cs="Arial"/>
          <w:sz w:val="24"/>
          <w:szCs w:val="24"/>
        </w:rPr>
        <w:t>d</w:t>
      </w:r>
      <w:r w:rsidRPr="001C1462">
        <w:rPr>
          <w:rFonts w:ascii="Arial" w:hAnsi="Arial" w:cs="Arial"/>
          <w:sz w:val="24"/>
          <w:szCs w:val="24"/>
        </w:rPr>
        <w:t xml:space="preserve"> the higher risk of self-harm</w:t>
      </w:r>
      <w:r w:rsidR="00D3670D" w:rsidRPr="001C1462">
        <w:rPr>
          <w:rFonts w:ascii="Arial" w:hAnsi="Arial" w:cs="Arial"/>
          <w:sz w:val="24"/>
          <w:szCs w:val="24"/>
        </w:rPr>
        <w:t xml:space="preserve"> (Russell et al., 2019).</w:t>
      </w:r>
      <w:r w:rsidR="00E40DAF" w:rsidRPr="001C1462">
        <w:rPr>
          <w:rFonts w:ascii="Arial" w:hAnsi="Arial" w:cs="Arial"/>
          <w:sz w:val="24"/>
          <w:szCs w:val="24"/>
        </w:rPr>
        <w:t xml:space="preserve"> </w:t>
      </w:r>
      <w:r w:rsidR="00C9357C" w:rsidRPr="001C1462">
        <w:rPr>
          <w:rFonts w:ascii="Arial" w:hAnsi="Arial" w:cs="Arial"/>
          <w:sz w:val="24"/>
          <w:szCs w:val="24"/>
        </w:rPr>
        <w:t xml:space="preserve">One of the key strengths of this study is its longitudinal design, which allows for the assessment of individuals over an extended period. This approach </w:t>
      </w:r>
      <w:r w:rsidR="0024145C" w:rsidRPr="001C1462">
        <w:rPr>
          <w:rFonts w:ascii="Arial" w:hAnsi="Arial" w:cs="Arial"/>
          <w:sz w:val="24"/>
          <w:szCs w:val="24"/>
        </w:rPr>
        <w:t>considers</w:t>
      </w:r>
      <w:r w:rsidR="00C9357C" w:rsidRPr="001C1462">
        <w:rPr>
          <w:rFonts w:ascii="Arial" w:hAnsi="Arial" w:cs="Arial"/>
          <w:sz w:val="24"/>
          <w:szCs w:val="24"/>
        </w:rPr>
        <w:t xml:space="preserve"> changes over time and provides </w:t>
      </w:r>
      <w:r w:rsidR="0024145C" w:rsidRPr="001C1462">
        <w:rPr>
          <w:rFonts w:ascii="Arial" w:hAnsi="Arial" w:cs="Arial"/>
          <w:sz w:val="24"/>
          <w:szCs w:val="24"/>
        </w:rPr>
        <w:t xml:space="preserve">psychologists </w:t>
      </w:r>
      <w:r w:rsidR="00C9357C" w:rsidRPr="001C1462">
        <w:rPr>
          <w:rFonts w:ascii="Arial" w:hAnsi="Arial" w:cs="Arial"/>
          <w:sz w:val="24"/>
          <w:szCs w:val="24"/>
        </w:rPr>
        <w:t>with a clearer understanding of the long-term effects of ACEs and their negative impact on self-harm</w:t>
      </w:r>
      <w:r w:rsidR="002B250E" w:rsidRPr="001C1462">
        <w:rPr>
          <w:rFonts w:ascii="Arial" w:hAnsi="Arial" w:cs="Arial"/>
          <w:sz w:val="24"/>
          <w:szCs w:val="24"/>
        </w:rPr>
        <w:t>.</w:t>
      </w:r>
      <w:r w:rsidR="00D3670D" w:rsidRPr="001C1462">
        <w:rPr>
          <w:rFonts w:ascii="Arial" w:hAnsi="Arial" w:cs="Arial"/>
          <w:sz w:val="24"/>
          <w:szCs w:val="24"/>
        </w:rPr>
        <w:t xml:space="preserve"> </w:t>
      </w:r>
      <w:r w:rsidR="005111AB" w:rsidRPr="001C1462">
        <w:rPr>
          <w:rFonts w:ascii="Arial" w:hAnsi="Arial" w:cs="Arial"/>
          <w:sz w:val="24"/>
          <w:szCs w:val="24"/>
        </w:rPr>
        <w:t xml:space="preserve">The findings also provide further support for the belief that the more negative experiences a child suffers, the greater the challenges they face, making them more vulnerable to self-destructive behaviours. </w:t>
      </w:r>
      <w:r w:rsidR="007818FC" w:rsidRPr="001C1462">
        <w:rPr>
          <w:rFonts w:ascii="Arial" w:hAnsi="Arial" w:cs="Arial"/>
          <w:sz w:val="24"/>
          <w:szCs w:val="24"/>
        </w:rPr>
        <w:t xml:space="preserve">In addition, Cheng et al. </w:t>
      </w:r>
      <w:r w:rsidR="00CF1137" w:rsidRPr="001C1462">
        <w:rPr>
          <w:rFonts w:ascii="Arial" w:hAnsi="Arial" w:cs="Arial"/>
          <w:sz w:val="24"/>
          <w:szCs w:val="24"/>
        </w:rPr>
        <w:t>(</w:t>
      </w:r>
      <w:r w:rsidR="007818FC" w:rsidRPr="001C1462">
        <w:rPr>
          <w:rFonts w:ascii="Arial" w:hAnsi="Arial" w:cs="Arial"/>
          <w:sz w:val="24"/>
          <w:szCs w:val="24"/>
        </w:rPr>
        <w:t>2</w:t>
      </w:r>
      <w:r w:rsidR="00CF1137" w:rsidRPr="001C1462">
        <w:rPr>
          <w:rFonts w:ascii="Arial" w:hAnsi="Arial" w:cs="Arial"/>
          <w:sz w:val="24"/>
          <w:szCs w:val="24"/>
        </w:rPr>
        <w:t xml:space="preserve">025) discovered a positive correlation between ACEs and non-suicidal self-injury (NSSI). </w:t>
      </w:r>
      <w:r w:rsidR="00CC1E9E" w:rsidRPr="001C1462">
        <w:rPr>
          <w:rFonts w:ascii="Arial" w:hAnsi="Arial" w:cs="Arial"/>
          <w:sz w:val="24"/>
          <w:szCs w:val="24"/>
        </w:rPr>
        <w:t xml:space="preserve">Therefore, this recent empirical evidence emphasises the significant negative impact of ACEs on an individual’s mental health, highlighting that the greater the trauma experienced, the higher the likelihood of negative behaviours, such as self-harm, occurring as a result. </w:t>
      </w:r>
      <w:r w:rsidR="00D83016" w:rsidRPr="001C1462">
        <w:rPr>
          <w:rFonts w:ascii="Arial" w:hAnsi="Arial" w:cs="Arial"/>
          <w:sz w:val="24"/>
          <w:szCs w:val="24"/>
        </w:rPr>
        <w:t>However</w:t>
      </w:r>
      <w:r w:rsidR="003551F8" w:rsidRPr="001C1462">
        <w:rPr>
          <w:rFonts w:ascii="Arial" w:hAnsi="Arial" w:cs="Arial"/>
          <w:sz w:val="24"/>
          <w:szCs w:val="24"/>
        </w:rPr>
        <w:t xml:space="preserve">, Cheng et al. (2025) also </w:t>
      </w:r>
      <w:r w:rsidR="007D7702" w:rsidRPr="001C1462">
        <w:rPr>
          <w:rFonts w:ascii="Arial" w:hAnsi="Arial" w:cs="Arial"/>
          <w:sz w:val="24"/>
          <w:szCs w:val="24"/>
        </w:rPr>
        <w:t>highlighted self</w:t>
      </w:r>
      <w:r w:rsidR="003551F8" w:rsidRPr="001C1462">
        <w:rPr>
          <w:rFonts w:ascii="Arial" w:hAnsi="Arial" w:cs="Arial"/>
          <w:sz w:val="24"/>
          <w:szCs w:val="24"/>
        </w:rPr>
        <w:t>-hate mediates th</w:t>
      </w:r>
      <w:r w:rsidR="00DD2A48" w:rsidRPr="001C1462">
        <w:rPr>
          <w:rFonts w:ascii="Arial" w:hAnsi="Arial" w:cs="Arial"/>
          <w:sz w:val="24"/>
          <w:szCs w:val="24"/>
        </w:rPr>
        <w:t>e</w:t>
      </w:r>
      <w:r w:rsidR="003551F8" w:rsidRPr="001C1462">
        <w:rPr>
          <w:rFonts w:ascii="Arial" w:hAnsi="Arial" w:cs="Arial"/>
          <w:sz w:val="24"/>
          <w:szCs w:val="24"/>
        </w:rPr>
        <w:t xml:space="preserve"> relationship</w:t>
      </w:r>
      <w:r w:rsidR="00DD2A48" w:rsidRPr="001C1462">
        <w:rPr>
          <w:rFonts w:ascii="Arial" w:hAnsi="Arial" w:cs="Arial"/>
          <w:sz w:val="24"/>
          <w:szCs w:val="24"/>
        </w:rPr>
        <w:t xml:space="preserve"> between ACEs and NSSI</w:t>
      </w:r>
      <w:r w:rsidR="003551F8" w:rsidRPr="001C1462">
        <w:rPr>
          <w:rFonts w:ascii="Arial" w:hAnsi="Arial" w:cs="Arial"/>
          <w:sz w:val="24"/>
          <w:szCs w:val="24"/>
        </w:rPr>
        <w:t>.</w:t>
      </w:r>
      <w:r w:rsidR="00DD2A48" w:rsidRPr="001C1462">
        <w:rPr>
          <w:rFonts w:ascii="Arial" w:hAnsi="Arial" w:cs="Arial"/>
          <w:sz w:val="24"/>
          <w:szCs w:val="24"/>
        </w:rPr>
        <w:t xml:space="preserve"> Therefore, </w:t>
      </w:r>
      <w:r w:rsidR="000329ED" w:rsidRPr="001C1462">
        <w:rPr>
          <w:rFonts w:ascii="Arial" w:hAnsi="Arial" w:cs="Arial"/>
          <w:sz w:val="24"/>
          <w:szCs w:val="24"/>
        </w:rPr>
        <w:t xml:space="preserve">this implies that the </w:t>
      </w:r>
      <w:r w:rsidR="007D7702" w:rsidRPr="001C1462">
        <w:rPr>
          <w:rFonts w:ascii="Arial" w:hAnsi="Arial" w:cs="Arial"/>
          <w:sz w:val="24"/>
          <w:szCs w:val="24"/>
        </w:rPr>
        <w:lastRenderedPageBreak/>
        <w:t xml:space="preserve">level of </w:t>
      </w:r>
      <w:r w:rsidR="000329ED" w:rsidRPr="001C1462">
        <w:rPr>
          <w:rFonts w:ascii="Arial" w:hAnsi="Arial" w:cs="Arial"/>
          <w:sz w:val="24"/>
          <w:szCs w:val="24"/>
        </w:rPr>
        <w:t xml:space="preserve">effect ACEs has on an </w:t>
      </w:r>
      <w:r w:rsidR="007D7702" w:rsidRPr="001C1462">
        <w:rPr>
          <w:rFonts w:ascii="Arial" w:hAnsi="Arial" w:cs="Arial"/>
          <w:sz w:val="24"/>
          <w:szCs w:val="24"/>
        </w:rPr>
        <w:t>individual</w:t>
      </w:r>
      <w:r w:rsidR="000329ED" w:rsidRPr="001C1462">
        <w:rPr>
          <w:rFonts w:ascii="Arial" w:hAnsi="Arial" w:cs="Arial"/>
          <w:sz w:val="24"/>
          <w:szCs w:val="24"/>
        </w:rPr>
        <w:t xml:space="preserve"> </w:t>
      </w:r>
      <w:r w:rsidR="007D7702" w:rsidRPr="001C1462">
        <w:rPr>
          <w:rFonts w:ascii="Arial" w:hAnsi="Arial" w:cs="Arial"/>
          <w:sz w:val="24"/>
          <w:szCs w:val="24"/>
        </w:rPr>
        <w:t>is somewhat controlled by other factors such as self-hate.</w:t>
      </w:r>
      <w:r w:rsidR="006A74CB" w:rsidRPr="001C1462">
        <w:rPr>
          <w:rFonts w:ascii="Arial" w:hAnsi="Arial" w:cs="Arial"/>
          <w:sz w:val="24"/>
          <w:szCs w:val="24"/>
        </w:rPr>
        <w:t xml:space="preserve"> </w:t>
      </w:r>
      <w:r w:rsidR="00E95800" w:rsidRPr="001C1462">
        <w:rPr>
          <w:rFonts w:ascii="Arial" w:hAnsi="Arial" w:cs="Arial"/>
          <w:sz w:val="24"/>
          <w:szCs w:val="24"/>
        </w:rPr>
        <w:t>As a result, this suggests the importance of adopting a holistic approach to understanding the various factors contributing to self-harm and other harmful behaviours, so that these behaviours can be effectively mitigated</w:t>
      </w:r>
      <w:r w:rsidR="001B0C4E" w:rsidRPr="001C1462">
        <w:rPr>
          <w:rFonts w:ascii="Arial" w:hAnsi="Arial" w:cs="Arial"/>
          <w:sz w:val="24"/>
          <w:szCs w:val="24"/>
        </w:rPr>
        <w:t>.</w:t>
      </w:r>
      <w:r w:rsidR="007D7702" w:rsidRPr="001C1462">
        <w:rPr>
          <w:rFonts w:ascii="Arial" w:hAnsi="Arial" w:cs="Arial"/>
          <w:sz w:val="24"/>
          <w:szCs w:val="24"/>
        </w:rPr>
        <w:t xml:space="preserve"> In addition, </w:t>
      </w:r>
      <w:r w:rsidR="00ED4CEC" w:rsidRPr="001C1462">
        <w:rPr>
          <w:rFonts w:ascii="Arial" w:hAnsi="Arial" w:cs="Arial"/>
          <w:sz w:val="24"/>
          <w:szCs w:val="24"/>
        </w:rPr>
        <w:t>it was discovered that ACEs are indirectly and directly associated with suicidal ideation</w:t>
      </w:r>
      <w:r w:rsidR="00B210BD" w:rsidRPr="001C1462">
        <w:rPr>
          <w:rFonts w:ascii="Arial" w:hAnsi="Arial" w:cs="Arial"/>
          <w:sz w:val="24"/>
          <w:szCs w:val="24"/>
        </w:rPr>
        <w:t>/ acts</w:t>
      </w:r>
      <w:r w:rsidR="00ED4CEC" w:rsidRPr="001C1462">
        <w:rPr>
          <w:rFonts w:ascii="Arial" w:hAnsi="Arial" w:cs="Arial"/>
          <w:sz w:val="24"/>
          <w:szCs w:val="24"/>
        </w:rPr>
        <w:t xml:space="preserve"> through depression</w:t>
      </w:r>
      <w:r w:rsidR="00B210BD" w:rsidRPr="001C1462">
        <w:rPr>
          <w:rFonts w:ascii="Arial" w:hAnsi="Arial" w:cs="Arial"/>
          <w:sz w:val="24"/>
          <w:szCs w:val="24"/>
        </w:rPr>
        <w:t xml:space="preserve"> (Angelakis and Gooding</w:t>
      </w:r>
      <w:r w:rsidR="00C00A8D">
        <w:rPr>
          <w:rFonts w:ascii="Arial" w:hAnsi="Arial" w:cs="Arial"/>
          <w:sz w:val="24"/>
          <w:szCs w:val="24"/>
        </w:rPr>
        <w:t xml:space="preserve">, </w:t>
      </w:r>
      <w:r w:rsidR="00B210BD" w:rsidRPr="001C1462">
        <w:rPr>
          <w:rFonts w:ascii="Arial" w:hAnsi="Arial" w:cs="Arial"/>
          <w:sz w:val="24"/>
          <w:szCs w:val="24"/>
        </w:rPr>
        <w:t>2021</w:t>
      </w:r>
      <w:r w:rsidR="008E7B04" w:rsidRPr="001C1462">
        <w:rPr>
          <w:rFonts w:ascii="Arial" w:hAnsi="Arial" w:cs="Arial"/>
          <w:sz w:val="24"/>
          <w:szCs w:val="24"/>
        </w:rPr>
        <w:t>). Therefore, this provides further support that the extent to which ACEs affect an individual also depends on factors, such as depression.</w:t>
      </w:r>
      <w:r w:rsidR="00775B4A" w:rsidRPr="001C1462">
        <w:rPr>
          <w:rFonts w:ascii="Arial" w:hAnsi="Arial" w:cs="Arial"/>
          <w:sz w:val="24"/>
          <w:szCs w:val="24"/>
        </w:rPr>
        <w:t xml:space="preserve"> </w:t>
      </w:r>
      <w:r w:rsidR="00621A38" w:rsidRPr="001C1462">
        <w:rPr>
          <w:rFonts w:ascii="Arial" w:hAnsi="Arial" w:cs="Arial"/>
          <w:sz w:val="24"/>
          <w:szCs w:val="24"/>
        </w:rPr>
        <w:t xml:space="preserve">Thus, this </w:t>
      </w:r>
      <w:r w:rsidR="005D51E1" w:rsidRPr="001C1462">
        <w:rPr>
          <w:rFonts w:ascii="Arial" w:hAnsi="Arial" w:cs="Arial"/>
          <w:sz w:val="24"/>
          <w:szCs w:val="24"/>
        </w:rPr>
        <w:t>emphasises the</w:t>
      </w:r>
      <w:r w:rsidR="00621A38" w:rsidRPr="001C1462">
        <w:rPr>
          <w:rFonts w:ascii="Arial" w:hAnsi="Arial" w:cs="Arial"/>
          <w:sz w:val="24"/>
          <w:szCs w:val="24"/>
        </w:rPr>
        <w:t xml:space="preserve"> importance in understanding the other factors that work alongside ACEs, which negatively affect an individual, so these factors can also be tackled during treatment to minimise the effects of ACEs</w:t>
      </w:r>
    </w:p>
    <w:p w14:paraId="73B1BA80" w14:textId="77777777" w:rsidR="00464CA8" w:rsidRPr="001C1462" w:rsidRDefault="00464CA8" w:rsidP="009B6FB4">
      <w:pPr>
        <w:spacing w:line="480" w:lineRule="auto"/>
        <w:ind w:firstLine="720"/>
        <w:rPr>
          <w:rFonts w:ascii="Arial" w:hAnsi="Arial" w:cs="Arial"/>
          <w:sz w:val="24"/>
          <w:szCs w:val="24"/>
        </w:rPr>
      </w:pPr>
    </w:p>
    <w:p w14:paraId="10E558FC" w14:textId="37991524" w:rsidR="00B041DE" w:rsidRPr="001C1462" w:rsidRDefault="00464CA8" w:rsidP="009B6FB4">
      <w:pPr>
        <w:spacing w:line="480" w:lineRule="auto"/>
        <w:ind w:firstLine="720"/>
        <w:rPr>
          <w:rFonts w:ascii="Arial" w:hAnsi="Arial" w:cs="Arial"/>
          <w:sz w:val="24"/>
          <w:szCs w:val="24"/>
        </w:rPr>
      </w:pPr>
      <w:r w:rsidRPr="001C1462">
        <w:rPr>
          <w:rFonts w:ascii="Arial" w:hAnsi="Arial" w:cs="Arial"/>
          <w:sz w:val="24"/>
          <w:szCs w:val="24"/>
        </w:rPr>
        <w:t>Moreover,</w:t>
      </w:r>
      <w:r w:rsidR="00972F89" w:rsidRPr="001C1462">
        <w:rPr>
          <w:rFonts w:ascii="Arial" w:hAnsi="Arial" w:cs="Arial"/>
          <w:sz w:val="24"/>
          <w:szCs w:val="24"/>
        </w:rPr>
        <w:t xml:space="preserve"> </w:t>
      </w:r>
      <w:proofErr w:type="gramStart"/>
      <w:r w:rsidR="00972F89" w:rsidRPr="001C1462">
        <w:rPr>
          <w:rFonts w:ascii="Arial" w:hAnsi="Arial" w:cs="Arial"/>
          <w:sz w:val="24"/>
          <w:szCs w:val="24"/>
        </w:rPr>
        <w:t>Bunting</w:t>
      </w:r>
      <w:proofErr w:type="gramEnd"/>
      <w:r w:rsidR="00972F89" w:rsidRPr="001C1462">
        <w:rPr>
          <w:rFonts w:ascii="Arial" w:hAnsi="Arial" w:cs="Arial"/>
          <w:sz w:val="24"/>
          <w:szCs w:val="24"/>
        </w:rPr>
        <w:t xml:space="preserve"> et al. (2023)</w:t>
      </w:r>
      <w:r w:rsidRPr="001C1462">
        <w:rPr>
          <w:rFonts w:ascii="Arial" w:hAnsi="Arial" w:cs="Arial"/>
          <w:sz w:val="24"/>
          <w:szCs w:val="24"/>
        </w:rPr>
        <w:t xml:space="preserve"> </w:t>
      </w:r>
      <w:r w:rsidR="008B1502" w:rsidRPr="001C1462">
        <w:rPr>
          <w:rFonts w:ascii="Arial" w:hAnsi="Arial" w:cs="Arial"/>
          <w:sz w:val="24"/>
          <w:szCs w:val="24"/>
        </w:rPr>
        <w:t>discovered</w:t>
      </w:r>
      <w:r w:rsidRPr="001C1462">
        <w:rPr>
          <w:rFonts w:ascii="Arial" w:hAnsi="Arial" w:cs="Arial"/>
          <w:sz w:val="24"/>
          <w:szCs w:val="24"/>
        </w:rPr>
        <w:t xml:space="preserve"> that the more ACEs present, the higher the risk of mood disorders and self-harm. In contrast, more positive childhood experiences are associated with a reduced risk of self-harm and mood disorders (Bunting et al., 2023). Therefore, a clear relationship exists between adverse childhood experiences and self-harming behaviours. However, positive childhood experiences have a protective effect, reducing the risk of self-harm, which highlights the critical importance of supportive and nurturing environments for an individual's mental health.</w:t>
      </w:r>
      <w:r w:rsidR="00372E0C" w:rsidRPr="001C1462">
        <w:rPr>
          <w:rFonts w:ascii="Arial" w:hAnsi="Arial" w:cs="Arial"/>
          <w:sz w:val="24"/>
          <w:szCs w:val="24"/>
        </w:rPr>
        <w:t xml:space="preserve"> In addition</w:t>
      </w:r>
      <w:r w:rsidR="008B465D" w:rsidRPr="001C1462">
        <w:rPr>
          <w:rFonts w:ascii="Arial" w:hAnsi="Arial" w:cs="Arial"/>
          <w:sz w:val="24"/>
          <w:szCs w:val="24"/>
        </w:rPr>
        <w:t>, Crandall et al. (2019)</w:t>
      </w:r>
      <w:r w:rsidR="00372E0C" w:rsidRPr="001C1462">
        <w:rPr>
          <w:rFonts w:ascii="Arial" w:hAnsi="Arial" w:cs="Arial"/>
          <w:sz w:val="24"/>
          <w:szCs w:val="24"/>
        </w:rPr>
        <w:t xml:space="preserve"> </w:t>
      </w:r>
      <w:r w:rsidR="00561B7B" w:rsidRPr="001C1462">
        <w:rPr>
          <w:rFonts w:ascii="Arial" w:hAnsi="Arial" w:cs="Arial"/>
          <w:sz w:val="24"/>
          <w:szCs w:val="24"/>
        </w:rPr>
        <w:t>reported that positive childhood experiences can help mitigate the negative effects of adverse childhood experiences on individuals</w:t>
      </w:r>
      <w:r w:rsidR="00A13600" w:rsidRPr="001C1462">
        <w:rPr>
          <w:rFonts w:ascii="Arial" w:hAnsi="Arial" w:cs="Arial"/>
          <w:sz w:val="24"/>
          <w:szCs w:val="24"/>
        </w:rPr>
        <w:t xml:space="preserve">. </w:t>
      </w:r>
      <w:r w:rsidR="00794002" w:rsidRPr="001C1462">
        <w:rPr>
          <w:rFonts w:ascii="Arial" w:hAnsi="Arial" w:cs="Arial"/>
          <w:sz w:val="24"/>
          <w:szCs w:val="24"/>
        </w:rPr>
        <w:t>Thus, this emphasises the need for greater awareness of the negative effects of ACEs and the importance of encouraging positive childhood experiences to enhance long-term health outcomes.</w:t>
      </w:r>
      <w:r w:rsidR="008B1502" w:rsidRPr="001C1462">
        <w:rPr>
          <w:rFonts w:ascii="Arial" w:hAnsi="Arial" w:cs="Arial"/>
          <w:sz w:val="24"/>
          <w:szCs w:val="24"/>
        </w:rPr>
        <w:t xml:space="preserve"> </w:t>
      </w:r>
      <w:r w:rsidR="00B0556A" w:rsidRPr="001C1462">
        <w:rPr>
          <w:rFonts w:ascii="Arial" w:hAnsi="Arial" w:cs="Arial"/>
          <w:sz w:val="24"/>
          <w:szCs w:val="24"/>
        </w:rPr>
        <w:t xml:space="preserve">In addition, individuals who have experienced various forms of maltreatment are at an increased risk of developing depression, </w:t>
      </w:r>
      <w:r w:rsidR="00B0556A" w:rsidRPr="001C1462">
        <w:rPr>
          <w:rFonts w:ascii="Arial" w:hAnsi="Arial" w:cs="Arial"/>
          <w:sz w:val="24"/>
          <w:szCs w:val="24"/>
        </w:rPr>
        <w:lastRenderedPageBreak/>
        <w:t xml:space="preserve">anxiety, and attempting suicide </w:t>
      </w:r>
      <w:r w:rsidR="00DE520A" w:rsidRPr="001C1462">
        <w:rPr>
          <w:rFonts w:ascii="Arial" w:hAnsi="Arial" w:cs="Arial"/>
          <w:sz w:val="24"/>
          <w:szCs w:val="24"/>
        </w:rPr>
        <w:t>(Gre</w:t>
      </w:r>
      <w:r w:rsidR="003517F0" w:rsidRPr="001C1462">
        <w:rPr>
          <w:rFonts w:ascii="Arial" w:hAnsi="Arial" w:cs="Arial"/>
          <w:sz w:val="24"/>
          <w:szCs w:val="24"/>
        </w:rPr>
        <w:t>ger et al., 2015</w:t>
      </w:r>
      <w:r w:rsidR="00FA5C00" w:rsidRPr="001C1462">
        <w:rPr>
          <w:rFonts w:ascii="Arial" w:hAnsi="Arial" w:cs="Arial"/>
          <w:sz w:val="24"/>
          <w:szCs w:val="24"/>
        </w:rPr>
        <w:t xml:space="preserve">). </w:t>
      </w:r>
      <w:r w:rsidR="007B0626" w:rsidRPr="001C1462">
        <w:rPr>
          <w:rFonts w:ascii="Arial" w:hAnsi="Arial" w:cs="Arial"/>
          <w:sz w:val="24"/>
          <w:szCs w:val="24"/>
        </w:rPr>
        <w:t>T</w:t>
      </w:r>
      <w:r w:rsidR="007D3091" w:rsidRPr="001C1462">
        <w:rPr>
          <w:rFonts w:ascii="Arial" w:hAnsi="Arial" w:cs="Arial"/>
          <w:sz w:val="24"/>
          <w:szCs w:val="24"/>
        </w:rPr>
        <w:t xml:space="preserve">hus, these findings imply that </w:t>
      </w:r>
      <w:r w:rsidR="001E7672" w:rsidRPr="001C1462">
        <w:rPr>
          <w:rFonts w:ascii="Arial" w:hAnsi="Arial" w:cs="Arial"/>
          <w:sz w:val="24"/>
          <w:szCs w:val="24"/>
        </w:rPr>
        <w:t xml:space="preserve">the experience of maltreatment makes individuals </w:t>
      </w:r>
      <w:r w:rsidR="00495EE5" w:rsidRPr="001C1462">
        <w:rPr>
          <w:rFonts w:ascii="Arial" w:hAnsi="Arial" w:cs="Arial"/>
          <w:sz w:val="24"/>
          <w:szCs w:val="24"/>
        </w:rPr>
        <w:t>more</w:t>
      </w:r>
      <w:r w:rsidR="001E7672" w:rsidRPr="001C1462">
        <w:rPr>
          <w:rFonts w:ascii="Arial" w:hAnsi="Arial" w:cs="Arial"/>
          <w:sz w:val="24"/>
          <w:szCs w:val="24"/>
        </w:rPr>
        <w:t xml:space="preserve"> vulnerable</w:t>
      </w:r>
      <w:r w:rsidR="002A451D" w:rsidRPr="001C1462">
        <w:rPr>
          <w:rFonts w:ascii="Arial" w:hAnsi="Arial" w:cs="Arial"/>
          <w:sz w:val="24"/>
          <w:szCs w:val="24"/>
        </w:rPr>
        <w:t xml:space="preserve"> </w:t>
      </w:r>
      <w:r w:rsidR="00727FC8" w:rsidRPr="001C1462">
        <w:rPr>
          <w:rFonts w:ascii="Arial" w:hAnsi="Arial" w:cs="Arial"/>
          <w:sz w:val="24"/>
          <w:szCs w:val="24"/>
        </w:rPr>
        <w:t>later in li</w:t>
      </w:r>
      <w:r w:rsidR="00B354FD" w:rsidRPr="001C1462">
        <w:rPr>
          <w:rFonts w:ascii="Arial" w:hAnsi="Arial" w:cs="Arial"/>
          <w:sz w:val="24"/>
          <w:szCs w:val="24"/>
        </w:rPr>
        <w:t>f</w:t>
      </w:r>
      <w:r w:rsidR="00727FC8" w:rsidRPr="001C1462">
        <w:rPr>
          <w:rFonts w:ascii="Arial" w:hAnsi="Arial" w:cs="Arial"/>
          <w:sz w:val="24"/>
          <w:szCs w:val="24"/>
        </w:rPr>
        <w:t>e, emphasising th</w:t>
      </w:r>
      <w:r w:rsidR="00495EE5" w:rsidRPr="001C1462">
        <w:rPr>
          <w:rFonts w:ascii="Arial" w:hAnsi="Arial" w:cs="Arial"/>
          <w:sz w:val="24"/>
          <w:szCs w:val="24"/>
        </w:rPr>
        <w:t xml:space="preserve">at ACEs are a critical risk factor for mental health struggles. </w:t>
      </w:r>
      <w:r w:rsidR="002A451D" w:rsidRPr="001C1462">
        <w:rPr>
          <w:rFonts w:ascii="Arial" w:hAnsi="Arial" w:cs="Arial"/>
          <w:sz w:val="24"/>
          <w:szCs w:val="24"/>
        </w:rPr>
        <w:t>Moreover, a</w:t>
      </w:r>
      <w:r w:rsidR="00FA5C00" w:rsidRPr="001C1462">
        <w:rPr>
          <w:rFonts w:ascii="Arial" w:hAnsi="Arial" w:cs="Arial"/>
          <w:sz w:val="24"/>
          <w:szCs w:val="24"/>
        </w:rPr>
        <w:t xml:space="preserve">ccording to </w:t>
      </w:r>
      <w:r w:rsidR="00B906E0" w:rsidRPr="001C1462">
        <w:rPr>
          <w:rFonts w:ascii="Arial" w:hAnsi="Arial" w:cs="Arial"/>
          <w:sz w:val="24"/>
          <w:szCs w:val="24"/>
        </w:rPr>
        <w:t>Zubrick et al. (201</w:t>
      </w:r>
      <w:r w:rsidR="000009BD" w:rsidRPr="001C1462">
        <w:rPr>
          <w:rFonts w:ascii="Arial" w:hAnsi="Arial" w:cs="Arial"/>
          <w:sz w:val="24"/>
          <w:szCs w:val="24"/>
        </w:rPr>
        <w:t>7</w:t>
      </w:r>
      <w:r w:rsidR="00B906E0" w:rsidRPr="001C1462">
        <w:rPr>
          <w:rFonts w:ascii="Arial" w:hAnsi="Arial" w:cs="Arial"/>
          <w:sz w:val="24"/>
          <w:szCs w:val="24"/>
        </w:rPr>
        <w:t>)</w:t>
      </w:r>
      <w:r w:rsidR="00FA5C00" w:rsidRPr="001C1462">
        <w:rPr>
          <w:rFonts w:ascii="Arial" w:hAnsi="Arial" w:cs="Arial"/>
          <w:sz w:val="24"/>
          <w:szCs w:val="24"/>
        </w:rPr>
        <w:t xml:space="preserve"> </w:t>
      </w:r>
      <w:r w:rsidR="00BD6873" w:rsidRPr="001C1462">
        <w:rPr>
          <w:rFonts w:ascii="Arial" w:hAnsi="Arial" w:cs="Arial"/>
          <w:sz w:val="24"/>
          <w:szCs w:val="24"/>
        </w:rPr>
        <w:t>I</w:t>
      </w:r>
      <w:r w:rsidR="00AA2F90" w:rsidRPr="001C1462">
        <w:rPr>
          <w:rFonts w:ascii="Arial" w:hAnsi="Arial" w:cs="Arial"/>
          <w:sz w:val="24"/>
          <w:szCs w:val="24"/>
        </w:rPr>
        <w:t>t was</w:t>
      </w:r>
      <w:r w:rsidR="00BD6873" w:rsidRPr="001C1462">
        <w:rPr>
          <w:rFonts w:ascii="Arial" w:hAnsi="Arial" w:cs="Arial"/>
          <w:sz w:val="24"/>
          <w:szCs w:val="24"/>
        </w:rPr>
        <w:t xml:space="preserve"> found that the longer someone experiences depression, the higher the likelihood of engaging in self-harming behaviours</w:t>
      </w:r>
      <w:r w:rsidR="00FA5C00" w:rsidRPr="001C1462">
        <w:rPr>
          <w:rFonts w:ascii="Arial" w:hAnsi="Arial" w:cs="Arial"/>
          <w:sz w:val="24"/>
          <w:szCs w:val="24"/>
        </w:rPr>
        <w:t xml:space="preserve">. </w:t>
      </w:r>
      <w:r w:rsidR="002E2E1A" w:rsidRPr="001C1462">
        <w:rPr>
          <w:rFonts w:ascii="Arial" w:hAnsi="Arial" w:cs="Arial"/>
          <w:sz w:val="24"/>
          <w:szCs w:val="24"/>
        </w:rPr>
        <w:t>Therefore, this suggests that a history of childhood maltreatment may create a snowball effect, increasing the risk of chronic illnesses like depression, which in turn makes individuals more vulnerable to self-harm. However, this also raises questions about the relationship between ACEs and self-harm, and whether other external factors contribute to self-harming behaviours.</w:t>
      </w:r>
    </w:p>
    <w:p w14:paraId="702551B3" w14:textId="77777777" w:rsidR="00DD4472" w:rsidRPr="001C1462" w:rsidRDefault="00DD4472" w:rsidP="009B6FB4">
      <w:pPr>
        <w:spacing w:line="480" w:lineRule="auto"/>
        <w:ind w:firstLine="720"/>
        <w:rPr>
          <w:rFonts w:ascii="Arial" w:hAnsi="Arial" w:cs="Arial"/>
          <w:sz w:val="24"/>
          <w:szCs w:val="24"/>
        </w:rPr>
      </w:pPr>
    </w:p>
    <w:p w14:paraId="2EF254B0" w14:textId="79391443" w:rsidR="00185E2A" w:rsidRPr="001C1462" w:rsidRDefault="00B041DE" w:rsidP="009B6FB4">
      <w:pPr>
        <w:spacing w:line="480" w:lineRule="auto"/>
        <w:ind w:firstLine="720"/>
        <w:rPr>
          <w:rFonts w:ascii="Arial" w:hAnsi="Arial" w:cs="Arial"/>
          <w:sz w:val="24"/>
          <w:szCs w:val="24"/>
        </w:rPr>
      </w:pPr>
      <w:r w:rsidRPr="001C1462">
        <w:rPr>
          <w:rFonts w:ascii="Arial" w:hAnsi="Arial" w:cs="Arial"/>
          <w:sz w:val="24"/>
          <w:szCs w:val="24"/>
        </w:rPr>
        <w:t xml:space="preserve">There are many ways </w:t>
      </w:r>
      <w:r w:rsidR="00C56ABE" w:rsidRPr="001C1462">
        <w:rPr>
          <w:rFonts w:ascii="Arial" w:hAnsi="Arial" w:cs="Arial"/>
          <w:sz w:val="24"/>
          <w:szCs w:val="24"/>
        </w:rPr>
        <w:t>the effect and risk of ACEs can be minimised.</w:t>
      </w:r>
      <w:r w:rsidR="00CB6B07" w:rsidRPr="001C1462">
        <w:rPr>
          <w:rFonts w:ascii="Arial" w:hAnsi="Arial" w:cs="Arial"/>
          <w:sz w:val="24"/>
          <w:szCs w:val="24"/>
        </w:rPr>
        <w:t xml:space="preserve"> </w:t>
      </w:r>
      <w:r w:rsidR="000C1E56" w:rsidRPr="001C1462">
        <w:rPr>
          <w:rFonts w:ascii="Arial" w:hAnsi="Arial" w:cs="Arial"/>
          <w:sz w:val="24"/>
          <w:szCs w:val="24"/>
        </w:rPr>
        <w:t xml:space="preserve">Angelakis and Gooding (2022) </w:t>
      </w:r>
      <w:r w:rsidR="00CB6B07" w:rsidRPr="001C1462">
        <w:rPr>
          <w:rFonts w:ascii="Arial" w:hAnsi="Arial" w:cs="Arial"/>
          <w:sz w:val="24"/>
          <w:szCs w:val="24"/>
        </w:rPr>
        <w:t>found that feelings of being socially supported weakened the links between depression and suicide experiences in individuals with and without childhood trauma.</w:t>
      </w:r>
      <w:r w:rsidR="000271DF" w:rsidRPr="001C1462">
        <w:rPr>
          <w:rFonts w:ascii="Arial" w:hAnsi="Arial" w:cs="Arial"/>
          <w:sz w:val="24"/>
          <w:szCs w:val="24"/>
        </w:rPr>
        <w:t xml:space="preserve"> Thus, this emphasises the importance of feeling supported </w:t>
      </w:r>
      <w:r w:rsidR="002573D8" w:rsidRPr="001C1462">
        <w:rPr>
          <w:rFonts w:ascii="Arial" w:hAnsi="Arial" w:cs="Arial"/>
          <w:sz w:val="24"/>
          <w:szCs w:val="24"/>
        </w:rPr>
        <w:t xml:space="preserve">and having strong support networks </w:t>
      </w:r>
      <w:r w:rsidR="00DF67D9" w:rsidRPr="001C1462">
        <w:rPr>
          <w:rFonts w:ascii="Arial" w:hAnsi="Arial" w:cs="Arial"/>
          <w:sz w:val="24"/>
          <w:szCs w:val="24"/>
        </w:rPr>
        <w:t>to minimise all children’s potential development of mental, physical and emotional health disorders.</w:t>
      </w:r>
      <w:r w:rsidR="000271DF" w:rsidRPr="001C1462">
        <w:rPr>
          <w:rFonts w:ascii="Arial" w:hAnsi="Arial" w:cs="Arial"/>
          <w:sz w:val="24"/>
          <w:szCs w:val="24"/>
        </w:rPr>
        <w:t xml:space="preserve"> Furthermore,</w:t>
      </w:r>
      <w:r w:rsidR="00CB6B07" w:rsidRPr="001C1462">
        <w:rPr>
          <w:rFonts w:ascii="Arial" w:hAnsi="Arial" w:cs="Arial"/>
          <w:sz w:val="24"/>
          <w:szCs w:val="24"/>
        </w:rPr>
        <w:t xml:space="preserve"> </w:t>
      </w:r>
      <w:r w:rsidR="00DE0562" w:rsidRPr="001C1462">
        <w:rPr>
          <w:rFonts w:ascii="Arial" w:hAnsi="Arial" w:cs="Arial"/>
          <w:sz w:val="24"/>
          <w:szCs w:val="24"/>
        </w:rPr>
        <w:t xml:space="preserve">A study by Baiden et al. (2017) </w:t>
      </w:r>
      <w:r w:rsidR="00111B88" w:rsidRPr="001C1462">
        <w:rPr>
          <w:rFonts w:ascii="Arial" w:hAnsi="Arial" w:cs="Arial"/>
          <w:sz w:val="24"/>
          <w:szCs w:val="24"/>
        </w:rPr>
        <w:t xml:space="preserve">looking at a large sample of young children and </w:t>
      </w:r>
      <w:r w:rsidR="00F86755" w:rsidRPr="001C1462">
        <w:rPr>
          <w:rFonts w:ascii="Arial" w:hAnsi="Arial" w:cs="Arial"/>
          <w:sz w:val="24"/>
          <w:szCs w:val="24"/>
        </w:rPr>
        <w:t>adolescents</w:t>
      </w:r>
      <w:r w:rsidR="00111B88" w:rsidRPr="001C1462">
        <w:rPr>
          <w:rFonts w:ascii="Arial" w:hAnsi="Arial" w:cs="Arial"/>
          <w:sz w:val="24"/>
          <w:szCs w:val="24"/>
        </w:rPr>
        <w:t xml:space="preserve"> </w:t>
      </w:r>
      <w:r w:rsidR="0059005E" w:rsidRPr="001C1462">
        <w:rPr>
          <w:rFonts w:ascii="Arial" w:hAnsi="Arial" w:cs="Arial"/>
          <w:sz w:val="24"/>
          <w:szCs w:val="24"/>
        </w:rPr>
        <w:t xml:space="preserve">discovered </w:t>
      </w:r>
      <w:r w:rsidR="00111B88" w:rsidRPr="001C1462">
        <w:rPr>
          <w:rFonts w:ascii="Arial" w:hAnsi="Arial" w:cs="Arial"/>
          <w:sz w:val="24"/>
          <w:szCs w:val="24"/>
        </w:rPr>
        <w:t xml:space="preserve">that having a support system network reduced the risk of </w:t>
      </w:r>
      <w:r w:rsidR="00B568FA" w:rsidRPr="001C1462">
        <w:rPr>
          <w:rFonts w:ascii="Arial" w:hAnsi="Arial" w:cs="Arial"/>
          <w:sz w:val="24"/>
          <w:szCs w:val="24"/>
        </w:rPr>
        <w:t>self-inflicting</w:t>
      </w:r>
      <w:r w:rsidR="00111B88" w:rsidRPr="001C1462">
        <w:rPr>
          <w:rFonts w:ascii="Arial" w:hAnsi="Arial" w:cs="Arial"/>
          <w:sz w:val="24"/>
          <w:szCs w:val="24"/>
        </w:rPr>
        <w:t xml:space="preserve"> behaviours by 26%. </w:t>
      </w:r>
      <w:r w:rsidR="006716BE" w:rsidRPr="001C1462">
        <w:rPr>
          <w:rFonts w:ascii="Arial" w:hAnsi="Arial" w:cs="Arial"/>
          <w:sz w:val="24"/>
          <w:szCs w:val="24"/>
        </w:rPr>
        <w:t xml:space="preserve">These findings suggest that social support plays a significant role in lowering the risk of self-harm. The 26% reduction indicates that feeling supported can have a protective effect, helping individuals cope with adversity more effectively. This emphasises the importance of providing vulnerable individuals with strong support systems to mitigate the harmful effects of ACEs. This could be particularly relevant when considering Ben’s case, highlighting the </w:t>
      </w:r>
      <w:r w:rsidR="00F63A2A" w:rsidRPr="001C1462">
        <w:rPr>
          <w:rFonts w:ascii="Arial" w:hAnsi="Arial" w:cs="Arial"/>
          <w:sz w:val="24"/>
          <w:szCs w:val="24"/>
        </w:rPr>
        <w:t xml:space="preserve">benefits of </w:t>
      </w:r>
      <w:r w:rsidR="00C31BE3" w:rsidRPr="001C1462">
        <w:rPr>
          <w:rFonts w:ascii="Arial" w:hAnsi="Arial" w:cs="Arial"/>
          <w:sz w:val="24"/>
          <w:szCs w:val="24"/>
        </w:rPr>
        <w:t xml:space="preserve">providing support systems </w:t>
      </w:r>
      <w:r w:rsidR="006716BE" w:rsidRPr="001C1462">
        <w:rPr>
          <w:rFonts w:ascii="Arial" w:hAnsi="Arial" w:cs="Arial"/>
          <w:sz w:val="24"/>
          <w:szCs w:val="24"/>
        </w:rPr>
        <w:lastRenderedPageBreak/>
        <w:t>for his well-</w:t>
      </w:r>
      <w:r w:rsidR="00083DEF" w:rsidRPr="001C1462">
        <w:rPr>
          <w:rFonts w:ascii="Arial" w:hAnsi="Arial" w:cs="Arial"/>
          <w:sz w:val="24"/>
          <w:szCs w:val="24"/>
        </w:rPr>
        <w:t xml:space="preserve">being. Furthermore, assessing Ben’s school life can provide adults and carers with insight into his social interactions and whether he has formed supportive social groups. It also highlights the importance of Ben feeling that he has trusted individuals whether that be, parents or teachers to turn to for support. </w:t>
      </w:r>
      <w:r w:rsidR="00934433" w:rsidRPr="001C1462">
        <w:rPr>
          <w:rFonts w:ascii="Arial" w:hAnsi="Arial" w:cs="Arial"/>
          <w:sz w:val="24"/>
          <w:szCs w:val="24"/>
        </w:rPr>
        <w:t>This is particularly important, as research has shown that social support and stability provide young people with the opportunity to build trust and overcome difficulties (</w:t>
      </w:r>
      <w:r w:rsidR="00645E22" w:rsidRPr="001C1462">
        <w:rPr>
          <w:rFonts w:ascii="Arial" w:hAnsi="Arial" w:cs="Arial"/>
          <w:sz w:val="24"/>
          <w:szCs w:val="24"/>
        </w:rPr>
        <w:t>Lester et al., 2020)</w:t>
      </w:r>
      <w:r w:rsidR="00934433" w:rsidRPr="001C1462">
        <w:rPr>
          <w:rFonts w:ascii="Arial" w:hAnsi="Arial" w:cs="Arial"/>
          <w:sz w:val="24"/>
          <w:szCs w:val="24"/>
        </w:rPr>
        <w:t>.</w:t>
      </w:r>
      <w:r w:rsidR="0092284E" w:rsidRPr="001C1462">
        <w:rPr>
          <w:rFonts w:ascii="Arial" w:hAnsi="Arial" w:cs="Arial"/>
          <w:sz w:val="24"/>
          <w:szCs w:val="24"/>
        </w:rPr>
        <w:t xml:space="preserve"> </w:t>
      </w:r>
      <w:r w:rsidR="0059005E" w:rsidRPr="001C1462">
        <w:rPr>
          <w:rFonts w:ascii="Arial" w:hAnsi="Arial" w:cs="Arial"/>
          <w:sz w:val="24"/>
          <w:szCs w:val="24"/>
        </w:rPr>
        <w:t>In addition,</w:t>
      </w:r>
      <w:r w:rsidR="0022455B" w:rsidRPr="001C1462">
        <w:rPr>
          <w:rFonts w:ascii="Arial" w:hAnsi="Arial" w:cs="Arial"/>
          <w:sz w:val="24"/>
          <w:szCs w:val="24"/>
        </w:rPr>
        <w:t xml:space="preserve"> there is further support by Sciaraffa et al. (2018) that argues </w:t>
      </w:r>
      <w:r w:rsidR="0059005E" w:rsidRPr="001C1462">
        <w:rPr>
          <w:rFonts w:ascii="Arial" w:hAnsi="Arial" w:cs="Arial"/>
          <w:sz w:val="24"/>
          <w:szCs w:val="24"/>
        </w:rPr>
        <w:t>this collaboration of support between parents and teachers i</w:t>
      </w:r>
      <w:r w:rsidR="00630802" w:rsidRPr="001C1462">
        <w:rPr>
          <w:rFonts w:ascii="Arial" w:hAnsi="Arial" w:cs="Arial"/>
          <w:sz w:val="24"/>
          <w:szCs w:val="24"/>
        </w:rPr>
        <w:t>s beneficial in providing young people with ACEs the support needed</w:t>
      </w:r>
      <w:r w:rsidR="0022455B" w:rsidRPr="001C1462">
        <w:rPr>
          <w:rFonts w:ascii="Arial" w:hAnsi="Arial" w:cs="Arial"/>
          <w:sz w:val="24"/>
          <w:szCs w:val="24"/>
        </w:rPr>
        <w:t xml:space="preserve">. </w:t>
      </w:r>
      <w:r w:rsidR="00EC5A38" w:rsidRPr="001C1462">
        <w:rPr>
          <w:rFonts w:ascii="Arial" w:hAnsi="Arial" w:cs="Arial"/>
          <w:sz w:val="24"/>
          <w:szCs w:val="24"/>
        </w:rPr>
        <w:t xml:space="preserve">There are several ways Wales is addressing this issue, one of which is through prevention programs like Flying Start, which focuses on deprived areas in Wales, providing services such as enhanced health visits and parental support. </w:t>
      </w:r>
      <w:r w:rsidR="00A220C5" w:rsidRPr="001C1462">
        <w:rPr>
          <w:rFonts w:ascii="Arial" w:hAnsi="Arial" w:cs="Arial"/>
          <w:sz w:val="24"/>
          <w:szCs w:val="24"/>
        </w:rPr>
        <w:t>(</w:t>
      </w:r>
      <w:proofErr w:type="spellStart"/>
      <w:r w:rsidR="00964BC1" w:rsidRPr="001C1462">
        <w:rPr>
          <w:rFonts w:ascii="Arial" w:hAnsi="Arial" w:cs="Arial"/>
          <w:sz w:val="24"/>
          <w:szCs w:val="24"/>
        </w:rPr>
        <w:t>Boullier</w:t>
      </w:r>
      <w:proofErr w:type="spellEnd"/>
      <w:r w:rsidR="00964BC1" w:rsidRPr="001C1462">
        <w:rPr>
          <w:rFonts w:ascii="Arial" w:hAnsi="Arial" w:cs="Arial"/>
          <w:sz w:val="24"/>
          <w:szCs w:val="24"/>
        </w:rPr>
        <w:t xml:space="preserve"> and </w:t>
      </w:r>
      <w:proofErr w:type="spellStart"/>
      <w:r w:rsidR="00964BC1" w:rsidRPr="001C1462">
        <w:rPr>
          <w:rFonts w:ascii="Arial" w:hAnsi="Arial" w:cs="Arial"/>
          <w:sz w:val="24"/>
          <w:szCs w:val="24"/>
        </w:rPr>
        <w:t>blair</w:t>
      </w:r>
      <w:proofErr w:type="spellEnd"/>
      <w:r w:rsidR="00440AAE" w:rsidRPr="001C1462">
        <w:rPr>
          <w:rFonts w:ascii="Arial" w:hAnsi="Arial" w:cs="Arial"/>
          <w:sz w:val="24"/>
          <w:szCs w:val="24"/>
        </w:rPr>
        <w:t xml:space="preserve">, </w:t>
      </w:r>
      <w:r w:rsidR="00964BC1" w:rsidRPr="001C1462">
        <w:rPr>
          <w:rFonts w:ascii="Arial" w:hAnsi="Arial" w:cs="Arial"/>
          <w:sz w:val="24"/>
          <w:szCs w:val="24"/>
        </w:rPr>
        <w:t>2018</w:t>
      </w:r>
      <w:r w:rsidR="00A220C5" w:rsidRPr="001C1462">
        <w:rPr>
          <w:rFonts w:ascii="Arial" w:hAnsi="Arial" w:cs="Arial"/>
          <w:sz w:val="24"/>
          <w:szCs w:val="24"/>
        </w:rPr>
        <w:t>).</w:t>
      </w:r>
      <w:r w:rsidR="000B3DB8" w:rsidRPr="001C1462">
        <w:rPr>
          <w:rFonts w:ascii="Arial" w:hAnsi="Arial" w:cs="Arial"/>
          <w:sz w:val="24"/>
          <w:szCs w:val="24"/>
        </w:rPr>
        <w:t xml:space="preserve"> </w:t>
      </w:r>
      <w:proofErr w:type="spellStart"/>
      <w:r w:rsidR="00964BC1" w:rsidRPr="001C1462">
        <w:rPr>
          <w:rFonts w:ascii="Arial" w:hAnsi="Arial" w:cs="Arial"/>
          <w:sz w:val="24"/>
          <w:szCs w:val="24"/>
        </w:rPr>
        <w:t>Boullier</w:t>
      </w:r>
      <w:proofErr w:type="spellEnd"/>
      <w:r w:rsidR="00964BC1" w:rsidRPr="001C1462">
        <w:rPr>
          <w:rFonts w:ascii="Arial" w:hAnsi="Arial" w:cs="Arial"/>
          <w:sz w:val="24"/>
          <w:szCs w:val="24"/>
        </w:rPr>
        <w:t xml:space="preserve"> and </w:t>
      </w:r>
      <w:proofErr w:type="spellStart"/>
      <w:r w:rsidR="00964BC1" w:rsidRPr="001C1462">
        <w:rPr>
          <w:rFonts w:ascii="Arial" w:hAnsi="Arial" w:cs="Arial"/>
          <w:sz w:val="24"/>
          <w:szCs w:val="24"/>
        </w:rPr>
        <w:t>blair</w:t>
      </w:r>
      <w:proofErr w:type="spellEnd"/>
      <w:r w:rsidR="00BC47F0" w:rsidRPr="001C1462">
        <w:rPr>
          <w:rFonts w:ascii="Arial" w:hAnsi="Arial" w:cs="Arial"/>
          <w:sz w:val="24"/>
          <w:szCs w:val="24"/>
        </w:rPr>
        <w:t xml:space="preserve"> (2018</w:t>
      </w:r>
      <w:r w:rsidR="00F86755" w:rsidRPr="001C1462">
        <w:rPr>
          <w:rFonts w:ascii="Arial" w:hAnsi="Arial" w:cs="Arial"/>
          <w:sz w:val="24"/>
          <w:szCs w:val="24"/>
        </w:rPr>
        <w:t>) also</w:t>
      </w:r>
      <w:r w:rsidR="000B3DB8" w:rsidRPr="001C1462">
        <w:rPr>
          <w:rFonts w:ascii="Arial" w:hAnsi="Arial" w:cs="Arial"/>
          <w:sz w:val="24"/>
          <w:szCs w:val="24"/>
        </w:rPr>
        <w:t xml:space="preserve"> </w:t>
      </w:r>
      <w:r w:rsidR="00F5773E" w:rsidRPr="001C1462">
        <w:rPr>
          <w:rFonts w:ascii="Arial" w:hAnsi="Arial" w:cs="Arial"/>
          <w:sz w:val="24"/>
          <w:szCs w:val="24"/>
        </w:rPr>
        <w:t>discuss</w:t>
      </w:r>
      <w:r w:rsidR="00440AAE" w:rsidRPr="001C1462">
        <w:rPr>
          <w:rFonts w:ascii="Arial" w:hAnsi="Arial" w:cs="Arial"/>
          <w:sz w:val="24"/>
          <w:szCs w:val="24"/>
        </w:rPr>
        <w:t>ed</w:t>
      </w:r>
      <w:r w:rsidR="00F5773E" w:rsidRPr="001C1462">
        <w:rPr>
          <w:rFonts w:ascii="Arial" w:hAnsi="Arial" w:cs="Arial"/>
          <w:sz w:val="24"/>
          <w:szCs w:val="24"/>
        </w:rPr>
        <w:t xml:space="preserve"> the similar </w:t>
      </w:r>
      <w:r w:rsidR="00013D06" w:rsidRPr="001C1462">
        <w:rPr>
          <w:rFonts w:ascii="Arial" w:hAnsi="Arial" w:cs="Arial"/>
          <w:sz w:val="24"/>
          <w:szCs w:val="24"/>
        </w:rPr>
        <w:t>programmes</w:t>
      </w:r>
      <w:r w:rsidR="00F5773E" w:rsidRPr="001C1462">
        <w:rPr>
          <w:rFonts w:ascii="Arial" w:hAnsi="Arial" w:cs="Arial"/>
          <w:sz w:val="24"/>
          <w:szCs w:val="24"/>
        </w:rPr>
        <w:t xml:space="preserve"> England offer</w:t>
      </w:r>
      <w:r w:rsidR="00FD13C5" w:rsidRPr="001C1462">
        <w:rPr>
          <w:rFonts w:ascii="Arial" w:hAnsi="Arial" w:cs="Arial"/>
          <w:sz w:val="24"/>
          <w:szCs w:val="24"/>
        </w:rPr>
        <w:t xml:space="preserve"> </w:t>
      </w:r>
      <w:r w:rsidR="00013D06" w:rsidRPr="001C1462">
        <w:rPr>
          <w:rFonts w:ascii="Arial" w:hAnsi="Arial" w:cs="Arial"/>
          <w:sz w:val="24"/>
          <w:szCs w:val="24"/>
        </w:rPr>
        <w:t>(a better start)</w:t>
      </w:r>
      <w:r w:rsidR="00F5773E" w:rsidRPr="001C1462">
        <w:rPr>
          <w:rFonts w:ascii="Arial" w:hAnsi="Arial" w:cs="Arial"/>
          <w:sz w:val="24"/>
          <w:szCs w:val="24"/>
        </w:rPr>
        <w:t xml:space="preserve"> </w:t>
      </w:r>
      <w:r w:rsidR="00013D06" w:rsidRPr="001C1462">
        <w:rPr>
          <w:rFonts w:ascii="Arial" w:hAnsi="Arial" w:cs="Arial"/>
          <w:sz w:val="24"/>
          <w:szCs w:val="24"/>
        </w:rPr>
        <w:t xml:space="preserve">in deprived </w:t>
      </w:r>
      <w:r w:rsidR="00ED56BF" w:rsidRPr="001C1462">
        <w:rPr>
          <w:rFonts w:ascii="Arial" w:hAnsi="Arial" w:cs="Arial"/>
          <w:sz w:val="24"/>
          <w:szCs w:val="24"/>
        </w:rPr>
        <w:t>areas</w:t>
      </w:r>
      <w:r w:rsidR="00686FD9" w:rsidRPr="001C1462">
        <w:rPr>
          <w:rFonts w:ascii="Arial" w:hAnsi="Arial" w:cs="Arial"/>
          <w:sz w:val="24"/>
          <w:szCs w:val="24"/>
        </w:rPr>
        <w:t>,</w:t>
      </w:r>
      <w:r w:rsidR="00ED56BF" w:rsidRPr="001C1462">
        <w:rPr>
          <w:rFonts w:ascii="Arial" w:hAnsi="Arial" w:cs="Arial"/>
          <w:sz w:val="24"/>
          <w:szCs w:val="24"/>
        </w:rPr>
        <w:t xml:space="preserve"> </w:t>
      </w:r>
      <w:r w:rsidR="00686FD9" w:rsidRPr="001C1462">
        <w:rPr>
          <w:rFonts w:ascii="Arial" w:hAnsi="Arial" w:cs="Arial"/>
          <w:sz w:val="24"/>
          <w:szCs w:val="24"/>
        </w:rPr>
        <w:t>which focus</w:t>
      </w:r>
      <w:r w:rsidR="00013D06" w:rsidRPr="001C1462">
        <w:rPr>
          <w:rFonts w:ascii="Arial" w:hAnsi="Arial" w:cs="Arial"/>
          <w:sz w:val="24"/>
          <w:szCs w:val="24"/>
        </w:rPr>
        <w:t xml:space="preserve"> on helping </w:t>
      </w:r>
      <w:r w:rsidR="00871079" w:rsidRPr="001C1462">
        <w:rPr>
          <w:rFonts w:ascii="Arial" w:hAnsi="Arial" w:cs="Arial"/>
          <w:sz w:val="24"/>
          <w:szCs w:val="24"/>
        </w:rPr>
        <w:t xml:space="preserve">families support </w:t>
      </w:r>
      <w:r w:rsidR="0052348B" w:rsidRPr="001C1462">
        <w:rPr>
          <w:rFonts w:ascii="Arial" w:hAnsi="Arial" w:cs="Arial"/>
          <w:sz w:val="24"/>
          <w:szCs w:val="24"/>
        </w:rPr>
        <w:t>their</w:t>
      </w:r>
      <w:r w:rsidR="00871079" w:rsidRPr="001C1462">
        <w:rPr>
          <w:rFonts w:ascii="Arial" w:hAnsi="Arial" w:cs="Arial"/>
          <w:sz w:val="24"/>
          <w:szCs w:val="24"/>
        </w:rPr>
        <w:t xml:space="preserve"> children during development. </w:t>
      </w:r>
      <w:r w:rsidR="00864126" w:rsidRPr="001C1462">
        <w:rPr>
          <w:rFonts w:ascii="Arial" w:hAnsi="Arial" w:cs="Arial"/>
          <w:sz w:val="24"/>
          <w:szCs w:val="24"/>
        </w:rPr>
        <w:t xml:space="preserve">This supports the importance Sciaraffa et al. (2018) mentioned </w:t>
      </w:r>
      <w:r w:rsidR="008B16E6" w:rsidRPr="001C1462">
        <w:rPr>
          <w:rFonts w:ascii="Arial" w:hAnsi="Arial" w:cs="Arial"/>
          <w:sz w:val="24"/>
          <w:szCs w:val="24"/>
        </w:rPr>
        <w:t xml:space="preserve">on raising awareness of ACEs </w:t>
      </w:r>
      <w:r w:rsidR="00864126" w:rsidRPr="001C1462">
        <w:rPr>
          <w:rFonts w:ascii="Arial" w:hAnsi="Arial" w:cs="Arial"/>
          <w:sz w:val="24"/>
          <w:szCs w:val="24"/>
        </w:rPr>
        <w:t xml:space="preserve">to </w:t>
      </w:r>
      <w:r w:rsidR="008B16E6" w:rsidRPr="001C1462">
        <w:rPr>
          <w:rFonts w:ascii="Arial" w:hAnsi="Arial" w:cs="Arial"/>
          <w:sz w:val="24"/>
          <w:szCs w:val="24"/>
        </w:rPr>
        <w:t xml:space="preserve">the public. </w:t>
      </w:r>
      <w:r w:rsidR="0052348B" w:rsidRPr="001C1462">
        <w:rPr>
          <w:rFonts w:ascii="Arial" w:hAnsi="Arial" w:cs="Arial"/>
          <w:sz w:val="24"/>
          <w:szCs w:val="24"/>
        </w:rPr>
        <w:t>However</w:t>
      </w:r>
      <w:r w:rsidR="000B3DB8" w:rsidRPr="001C1462">
        <w:rPr>
          <w:rFonts w:ascii="Arial" w:hAnsi="Arial" w:cs="Arial"/>
          <w:sz w:val="24"/>
          <w:szCs w:val="24"/>
        </w:rPr>
        <w:t xml:space="preserve">, by </w:t>
      </w:r>
      <w:r w:rsidR="0052348B" w:rsidRPr="001C1462">
        <w:rPr>
          <w:rFonts w:ascii="Arial" w:hAnsi="Arial" w:cs="Arial"/>
          <w:sz w:val="24"/>
          <w:szCs w:val="24"/>
        </w:rPr>
        <w:t>focusing</w:t>
      </w:r>
      <w:r w:rsidR="000B3DB8" w:rsidRPr="001C1462">
        <w:rPr>
          <w:rFonts w:ascii="Arial" w:hAnsi="Arial" w:cs="Arial"/>
          <w:sz w:val="24"/>
          <w:szCs w:val="24"/>
        </w:rPr>
        <w:t xml:space="preserve"> on just deprived areas in </w:t>
      </w:r>
      <w:r w:rsidR="0052348B" w:rsidRPr="001C1462">
        <w:rPr>
          <w:rFonts w:ascii="Arial" w:hAnsi="Arial" w:cs="Arial"/>
          <w:sz w:val="24"/>
          <w:szCs w:val="24"/>
        </w:rPr>
        <w:t>Wales</w:t>
      </w:r>
      <w:r w:rsidR="000B3DB8" w:rsidRPr="001C1462">
        <w:rPr>
          <w:rFonts w:ascii="Arial" w:hAnsi="Arial" w:cs="Arial"/>
          <w:sz w:val="24"/>
          <w:szCs w:val="24"/>
        </w:rPr>
        <w:t xml:space="preserve"> </w:t>
      </w:r>
      <w:r w:rsidR="00871079" w:rsidRPr="001C1462">
        <w:rPr>
          <w:rFonts w:ascii="Arial" w:hAnsi="Arial" w:cs="Arial"/>
          <w:sz w:val="24"/>
          <w:szCs w:val="24"/>
        </w:rPr>
        <w:t xml:space="preserve">and England this does </w:t>
      </w:r>
      <w:r w:rsidR="0052348B" w:rsidRPr="001C1462">
        <w:rPr>
          <w:rFonts w:ascii="Arial" w:hAnsi="Arial" w:cs="Arial"/>
          <w:sz w:val="24"/>
          <w:szCs w:val="24"/>
        </w:rPr>
        <w:t>not</w:t>
      </w:r>
      <w:r w:rsidR="00871079" w:rsidRPr="001C1462">
        <w:rPr>
          <w:rFonts w:ascii="Arial" w:hAnsi="Arial" w:cs="Arial"/>
          <w:sz w:val="24"/>
          <w:szCs w:val="24"/>
        </w:rPr>
        <w:t xml:space="preserve"> </w:t>
      </w:r>
      <w:r w:rsidR="0052348B" w:rsidRPr="001C1462">
        <w:rPr>
          <w:rFonts w:ascii="Arial" w:hAnsi="Arial" w:cs="Arial"/>
          <w:sz w:val="24"/>
          <w:szCs w:val="24"/>
        </w:rPr>
        <w:t xml:space="preserve">consider </w:t>
      </w:r>
      <w:r w:rsidR="00871079" w:rsidRPr="001C1462">
        <w:rPr>
          <w:rFonts w:ascii="Arial" w:hAnsi="Arial" w:cs="Arial"/>
          <w:sz w:val="24"/>
          <w:szCs w:val="24"/>
        </w:rPr>
        <w:t xml:space="preserve">children in </w:t>
      </w:r>
      <w:r w:rsidR="00223225" w:rsidRPr="001C1462">
        <w:rPr>
          <w:rFonts w:ascii="Arial" w:hAnsi="Arial" w:cs="Arial"/>
          <w:sz w:val="24"/>
          <w:szCs w:val="24"/>
        </w:rPr>
        <w:t>non-deprived</w:t>
      </w:r>
      <w:r w:rsidR="0052348B" w:rsidRPr="001C1462">
        <w:rPr>
          <w:rFonts w:ascii="Arial" w:hAnsi="Arial" w:cs="Arial"/>
          <w:sz w:val="24"/>
          <w:szCs w:val="24"/>
        </w:rPr>
        <w:t xml:space="preserve"> areas that </w:t>
      </w:r>
      <w:r w:rsidR="00223225" w:rsidRPr="001C1462">
        <w:rPr>
          <w:rFonts w:ascii="Arial" w:hAnsi="Arial" w:cs="Arial"/>
          <w:sz w:val="24"/>
          <w:szCs w:val="24"/>
        </w:rPr>
        <w:t xml:space="preserve">still </w:t>
      </w:r>
      <w:r w:rsidR="0052348B" w:rsidRPr="001C1462">
        <w:rPr>
          <w:rFonts w:ascii="Arial" w:hAnsi="Arial" w:cs="Arial"/>
          <w:sz w:val="24"/>
          <w:szCs w:val="24"/>
        </w:rPr>
        <w:t xml:space="preserve">suffer </w:t>
      </w:r>
      <w:r w:rsidR="007E3EFD" w:rsidRPr="001C1462">
        <w:rPr>
          <w:rFonts w:ascii="Arial" w:hAnsi="Arial" w:cs="Arial"/>
          <w:sz w:val="24"/>
          <w:szCs w:val="24"/>
        </w:rPr>
        <w:t xml:space="preserve">ACEs. </w:t>
      </w:r>
      <w:r w:rsidR="00D81C68" w:rsidRPr="001C1462">
        <w:rPr>
          <w:rFonts w:ascii="Arial" w:hAnsi="Arial" w:cs="Arial"/>
          <w:sz w:val="24"/>
          <w:szCs w:val="24"/>
        </w:rPr>
        <w:t>Therefore, using tests to measure ACEs may be beneficial, as it can help identify any existing ACEs and provide strategies to mitigate their impact, preventing long-term negative effects (Bethell et al.,</w:t>
      </w:r>
      <w:r w:rsidR="00276589" w:rsidRPr="001C1462">
        <w:rPr>
          <w:rFonts w:ascii="Arial" w:hAnsi="Arial" w:cs="Arial"/>
          <w:sz w:val="24"/>
          <w:szCs w:val="24"/>
        </w:rPr>
        <w:t xml:space="preserve"> 2017</w:t>
      </w:r>
      <w:r w:rsidR="00D81C68" w:rsidRPr="001C1462">
        <w:rPr>
          <w:rFonts w:ascii="Arial" w:hAnsi="Arial" w:cs="Arial"/>
          <w:sz w:val="24"/>
          <w:szCs w:val="24"/>
        </w:rPr>
        <w:t>).</w:t>
      </w:r>
    </w:p>
    <w:p w14:paraId="3DD3042E" w14:textId="77777777" w:rsidR="00276589" w:rsidRPr="001C1462" w:rsidRDefault="00276589" w:rsidP="009B6FB4">
      <w:pPr>
        <w:spacing w:line="480" w:lineRule="auto"/>
        <w:ind w:firstLine="720"/>
        <w:rPr>
          <w:rFonts w:ascii="Arial" w:hAnsi="Arial" w:cs="Arial"/>
          <w:sz w:val="24"/>
          <w:szCs w:val="24"/>
        </w:rPr>
      </w:pPr>
    </w:p>
    <w:p w14:paraId="01C72C3E" w14:textId="2EB97F54" w:rsidR="00575AB4" w:rsidRPr="001C1462" w:rsidRDefault="007E7437" w:rsidP="009B6FB4">
      <w:pPr>
        <w:spacing w:line="480" w:lineRule="auto"/>
        <w:ind w:firstLine="720"/>
        <w:rPr>
          <w:rFonts w:ascii="Arial" w:hAnsi="Arial" w:cs="Arial"/>
          <w:sz w:val="24"/>
          <w:szCs w:val="24"/>
        </w:rPr>
      </w:pPr>
      <w:r w:rsidRPr="001C1462">
        <w:rPr>
          <w:rFonts w:ascii="Arial" w:hAnsi="Arial" w:cs="Arial"/>
          <w:sz w:val="24"/>
          <w:szCs w:val="24"/>
        </w:rPr>
        <w:t xml:space="preserve">In conclusion, </w:t>
      </w:r>
      <w:r w:rsidR="00D8304E" w:rsidRPr="001C1462">
        <w:rPr>
          <w:rFonts w:ascii="Arial" w:hAnsi="Arial" w:cs="Arial"/>
          <w:sz w:val="24"/>
          <w:szCs w:val="24"/>
        </w:rPr>
        <w:t xml:space="preserve">there is a clear negative effect that ACEs can have on young </w:t>
      </w:r>
      <w:proofErr w:type="spellStart"/>
      <w:r w:rsidR="00D8304E" w:rsidRPr="001C1462">
        <w:rPr>
          <w:rFonts w:ascii="Arial" w:hAnsi="Arial" w:cs="Arial"/>
          <w:sz w:val="24"/>
          <w:szCs w:val="24"/>
        </w:rPr>
        <w:t>peoples</w:t>
      </w:r>
      <w:proofErr w:type="spellEnd"/>
      <w:r w:rsidR="00D8304E" w:rsidRPr="001C1462">
        <w:rPr>
          <w:rFonts w:ascii="Arial" w:hAnsi="Arial" w:cs="Arial"/>
          <w:sz w:val="24"/>
          <w:szCs w:val="24"/>
        </w:rPr>
        <w:t xml:space="preserve"> mental, emotional and </w:t>
      </w:r>
      <w:r w:rsidR="004F5E36" w:rsidRPr="001C1462">
        <w:rPr>
          <w:rFonts w:ascii="Arial" w:hAnsi="Arial" w:cs="Arial"/>
          <w:sz w:val="24"/>
          <w:szCs w:val="24"/>
        </w:rPr>
        <w:t>physical</w:t>
      </w:r>
      <w:r w:rsidR="00D8304E" w:rsidRPr="001C1462">
        <w:rPr>
          <w:rFonts w:ascii="Arial" w:hAnsi="Arial" w:cs="Arial"/>
          <w:sz w:val="24"/>
          <w:szCs w:val="24"/>
        </w:rPr>
        <w:t xml:space="preserve"> health during </w:t>
      </w:r>
      <w:r w:rsidR="004F5E36" w:rsidRPr="001C1462">
        <w:rPr>
          <w:rFonts w:ascii="Arial" w:hAnsi="Arial" w:cs="Arial"/>
          <w:sz w:val="24"/>
          <w:szCs w:val="24"/>
        </w:rPr>
        <w:t>childhood</w:t>
      </w:r>
      <w:r w:rsidR="00D8304E" w:rsidRPr="001C1462">
        <w:rPr>
          <w:rFonts w:ascii="Arial" w:hAnsi="Arial" w:cs="Arial"/>
          <w:sz w:val="24"/>
          <w:szCs w:val="24"/>
        </w:rPr>
        <w:t xml:space="preserve"> and into later life. </w:t>
      </w:r>
      <w:r w:rsidR="00ED3570" w:rsidRPr="001C1462">
        <w:rPr>
          <w:rFonts w:ascii="Arial" w:hAnsi="Arial" w:cs="Arial"/>
          <w:sz w:val="24"/>
          <w:szCs w:val="24"/>
        </w:rPr>
        <w:t xml:space="preserve">Assessing Ben's situation, along with empirical evidence, highlights the importance of early intervention and understanding the root cause of the issue to prevent further </w:t>
      </w:r>
      <w:r w:rsidR="00ED3570" w:rsidRPr="001C1462">
        <w:rPr>
          <w:rFonts w:ascii="Arial" w:hAnsi="Arial" w:cs="Arial"/>
          <w:sz w:val="24"/>
          <w:szCs w:val="24"/>
        </w:rPr>
        <w:lastRenderedPageBreak/>
        <w:t xml:space="preserve">harm. It also </w:t>
      </w:r>
      <w:r w:rsidR="00CF1352" w:rsidRPr="001C1462">
        <w:rPr>
          <w:rFonts w:ascii="Arial" w:hAnsi="Arial" w:cs="Arial"/>
          <w:sz w:val="24"/>
          <w:szCs w:val="24"/>
        </w:rPr>
        <w:t xml:space="preserve">emphasises </w:t>
      </w:r>
      <w:r w:rsidR="00ED3570" w:rsidRPr="001C1462">
        <w:rPr>
          <w:rFonts w:ascii="Arial" w:hAnsi="Arial" w:cs="Arial"/>
          <w:sz w:val="24"/>
          <w:szCs w:val="24"/>
        </w:rPr>
        <w:t>the value of collective support between parents and educational staff.</w:t>
      </w:r>
      <w:r w:rsidR="008B6C40" w:rsidRPr="001C1462">
        <w:rPr>
          <w:rFonts w:ascii="Arial" w:hAnsi="Arial" w:cs="Arial"/>
          <w:sz w:val="24"/>
          <w:szCs w:val="24"/>
        </w:rPr>
        <w:t xml:space="preserve"> </w:t>
      </w:r>
      <w:r w:rsidR="00960781" w:rsidRPr="001C1462">
        <w:rPr>
          <w:rFonts w:ascii="Arial" w:hAnsi="Arial" w:cs="Arial"/>
          <w:sz w:val="24"/>
          <w:szCs w:val="24"/>
        </w:rPr>
        <w:t>In addition, t</w:t>
      </w:r>
      <w:r w:rsidR="00D8304E" w:rsidRPr="001C1462">
        <w:rPr>
          <w:rFonts w:ascii="Arial" w:hAnsi="Arial" w:cs="Arial"/>
          <w:sz w:val="24"/>
          <w:szCs w:val="24"/>
        </w:rPr>
        <w:t>he essay</w:t>
      </w:r>
      <w:r w:rsidR="00960781" w:rsidRPr="001C1462">
        <w:rPr>
          <w:rFonts w:ascii="Arial" w:hAnsi="Arial" w:cs="Arial"/>
          <w:sz w:val="24"/>
          <w:szCs w:val="24"/>
        </w:rPr>
        <w:t xml:space="preserve"> has</w:t>
      </w:r>
      <w:r w:rsidR="00D8304E" w:rsidRPr="001C1462">
        <w:rPr>
          <w:rFonts w:ascii="Arial" w:hAnsi="Arial" w:cs="Arial"/>
          <w:sz w:val="24"/>
          <w:szCs w:val="24"/>
        </w:rPr>
        <w:t xml:space="preserve"> </w:t>
      </w:r>
      <w:r w:rsidR="00656B1E" w:rsidRPr="001C1462">
        <w:rPr>
          <w:rFonts w:ascii="Arial" w:hAnsi="Arial" w:cs="Arial"/>
          <w:sz w:val="24"/>
          <w:szCs w:val="24"/>
        </w:rPr>
        <w:t>emphasise</w:t>
      </w:r>
      <w:r w:rsidR="00960781" w:rsidRPr="001C1462">
        <w:rPr>
          <w:rFonts w:ascii="Arial" w:hAnsi="Arial" w:cs="Arial"/>
          <w:sz w:val="24"/>
          <w:szCs w:val="24"/>
        </w:rPr>
        <w:t>d</w:t>
      </w:r>
      <w:r w:rsidR="00D8304E" w:rsidRPr="001C1462">
        <w:rPr>
          <w:rFonts w:ascii="Arial" w:hAnsi="Arial" w:cs="Arial"/>
          <w:sz w:val="24"/>
          <w:szCs w:val="24"/>
        </w:rPr>
        <w:t xml:space="preserve"> the importance of early intervention </w:t>
      </w:r>
      <w:r w:rsidR="004F5E36" w:rsidRPr="001C1462">
        <w:rPr>
          <w:rFonts w:ascii="Arial" w:hAnsi="Arial" w:cs="Arial"/>
          <w:sz w:val="24"/>
          <w:szCs w:val="24"/>
        </w:rPr>
        <w:t>especially in deprived areas to be able to minimise these potential risks. This can be through more intensive heath visits or even parental support</w:t>
      </w:r>
      <w:r w:rsidR="00697E16" w:rsidRPr="001C1462">
        <w:rPr>
          <w:rFonts w:ascii="Arial" w:hAnsi="Arial" w:cs="Arial"/>
          <w:sz w:val="24"/>
          <w:szCs w:val="24"/>
        </w:rPr>
        <w:t>. However,</w:t>
      </w:r>
      <w:r w:rsidR="00656B1E" w:rsidRPr="001C1462">
        <w:rPr>
          <w:rFonts w:ascii="Arial" w:hAnsi="Arial" w:cs="Arial"/>
          <w:sz w:val="24"/>
          <w:szCs w:val="24"/>
        </w:rPr>
        <w:t xml:space="preserve"> there is also a need for </w:t>
      </w:r>
      <w:r w:rsidR="000D50BF" w:rsidRPr="001C1462">
        <w:rPr>
          <w:rFonts w:ascii="Arial" w:hAnsi="Arial" w:cs="Arial"/>
          <w:sz w:val="24"/>
          <w:szCs w:val="24"/>
        </w:rPr>
        <w:t xml:space="preserve">a collective effort between parents and education staff in </w:t>
      </w:r>
      <w:r w:rsidR="00A52730" w:rsidRPr="001C1462">
        <w:rPr>
          <w:rFonts w:ascii="Arial" w:hAnsi="Arial" w:cs="Arial"/>
          <w:sz w:val="24"/>
          <w:szCs w:val="24"/>
        </w:rPr>
        <w:t xml:space="preserve">addressing potential ACEs and preventing them in causing </w:t>
      </w:r>
      <w:r w:rsidR="003F2B48" w:rsidRPr="001C1462">
        <w:rPr>
          <w:rFonts w:ascii="Arial" w:hAnsi="Arial" w:cs="Arial"/>
          <w:sz w:val="24"/>
          <w:szCs w:val="24"/>
        </w:rPr>
        <w:t>self-destructive</w:t>
      </w:r>
      <w:r w:rsidR="00A52730" w:rsidRPr="001C1462">
        <w:rPr>
          <w:rFonts w:ascii="Arial" w:hAnsi="Arial" w:cs="Arial"/>
          <w:sz w:val="24"/>
          <w:szCs w:val="24"/>
        </w:rPr>
        <w:t xml:space="preserve"> behaviours like in </w:t>
      </w:r>
      <w:r w:rsidR="00081453" w:rsidRPr="001C1462">
        <w:rPr>
          <w:rFonts w:ascii="Arial" w:hAnsi="Arial" w:cs="Arial"/>
          <w:sz w:val="24"/>
          <w:szCs w:val="24"/>
        </w:rPr>
        <w:t>Bens’s</w:t>
      </w:r>
      <w:r w:rsidR="00A52730" w:rsidRPr="001C1462">
        <w:rPr>
          <w:rFonts w:ascii="Arial" w:hAnsi="Arial" w:cs="Arial"/>
          <w:sz w:val="24"/>
          <w:szCs w:val="24"/>
        </w:rPr>
        <w:t xml:space="preserve"> case being self-harm. Evidence provided and discussed throughout the essay has highlighted the link between ACEs and </w:t>
      </w:r>
      <w:r w:rsidR="003F2B48" w:rsidRPr="001C1462">
        <w:rPr>
          <w:rFonts w:ascii="Arial" w:hAnsi="Arial" w:cs="Arial"/>
          <w:sz w:val="24"/>
          <w:szCs w:val="24"/>
        </w:rPr>
        <w:t>self-harm</w:t>
      </w:r>
      <w:r w:rsidR="00A52730" w:rsidRPr="001C1462">
        <w:rPr>
          <w:rFonts w:ascii="Arial" w:hAnsi="Arial" w:cs="Arial"/>
          <w:sz w:val="24"/>
          <w:szCs w:val="24"/>
        </w:rPr>
        <w:t xml:space="preserve">, </w:t>
      </w:r>
      <w:r w:rsidR="007244DC" w:rsidRPr="001C1462">
        <w:rPr>
          <w:rFonts w:ascii="Arial" w:hAnsi="Arial" w:cs="Arial"/>
          <w:sz w:val="24"/>
          <w:szCs w:val="24"/>
        </w:rPr>
        <w:t xml:space="preserve">emphasising how childhood experiences can increase levels of self-inflicting behaviours. </w:t>
      </w:r>
      <w:r w:rsidR="003239F2" w:rsidRPr="001C1462">
        <w:rPr>
          <w:rFonts w:ascii="Arial" w:hAnsi="Arial" w:cs="Arial"/>
          <w:sz w:val="24"/>
          <w:szCs w:val="24"/>
        </w:rPr>
        <w:t>Therefore, this essay highlights the importance of addressing these concerns early to prevent long-term effects, such as involvement in criminal activity, and to help young people manage their trauma in a healthy way. However</w:t>
      </w:r>
      <w:r w:rsidR="006D3A41" w:rsidRPr="001C1462">
        <w:rPr>
          <w:rFonts w:ascii="Arial" w:hAnsi="Arial" w:cs="Arial"/>
          <w:sz w:val="24"/>
          <w:szCs w:val="24"/>
        </w:rPr>
        <w:t>, this can only be done with the collective support of parents and educational staff</w:t>
      </w:r>
      <w:r w:rsidR="00D30E98" w:rsidRPr="001C1462">
        <w:rPr>
          <w:rFonts w:ascii="Arial" w:hAnsi="Arial" w:cs="Arial"/>
          <w:sz w:val="24"/>
          <w:szCs w:val="24"/>
        </w:rPr>
        <w:t xml:space="preserve">, </w:t>
      </w:r>
      <w:r w:rsidR="00081453" w:rsidRPr="001C1462">
        <w:rPr>
          <w:rFonts w:ascii="Arial" w:hAnsi="Arial" w:cs="Arial"/>
          <w:sz w:val="24"/>
          <w:szCs w:val="24"/>
        </w:rPr>
        <w:t xml:space="preserve">raising awareness around ACEs </w:t>
      </w:r>
      <w:r w:rsidR="006B3251" w:rsidRPr="001C1462">
        <w:rPr>
          <w:rFonts w:ascii="Arial" w:hAnsi="Arial" w:cs="Arial"/>
          <w:sz w:val="24"/>
          <w:szCs w:val="24"/>
        </w:rPr>
        <w:t>and</w:t>
      </w:r>
      <w:r w:rsidR="00081453" w:rsidRPr="001C1462">
        <w:rPr>
          <w:rFonts w:ascii="Arial" w:hAnsi="Arial" w:cs="Arial"/>
          <w:sz w:val="24"/>
          <w:szCs w:val="24"/>
        </w:rPr>
        <w:t xml:space="preserve"> government policies to help in early intervention</w:t>
      </w:r>
      <w:r w:rsidR="00C11A34" w:rsidRPr="001C1462">
        <w:rPr>
          <w:rFonts w:ascii="Arial" w:hAnsi="Arial" w:cs="Arial"/>
          <w:sz w:val="24"/>
          <w:szCs w:val="24"/>
        </w:rPr>
        <w:t>.</w:t>
      </w:r>
    </w:p>
    <w:p w14:paraId="7A370833" w14:textId="77777777" w:rsidR="00575AB4" w:rsidRPr="001C1462" w:rsidRDefault="00575AB4" w:rsidP="00D844F1">
      <w:pPr>
        <w:rPr>
          <w:rFonts w:ascii="Arial" w:hAnsi="Arial" w:cs="Arial"/>
          <w:sz w:val="24"/>
          <w:szCs w:val="24"/>
        </w:rPr>
      </w:pPr>
    </w:p>
    <w:p w14:paraId="16F15E90" w14:textId="77777777" w:rsidR="0005576D" w:rsidRPr="001C1462" w:rsidRDefault="0005576D" w:rsidP="00D844F1">
      <w:pPr>
        <w:rPr>
          <w:rFonts w:ascii="Arial" w:hAnsi="Arial" w:cs="Arial"/>
          <w:sz w:val="24"/>
          <w:szCs w:val="24"/>
        </w:rPr>
      </w:pPr>
    </w:p>
    <w:p w14:paraId="0A681473" w14:textId="6A2BA407" w:rsidR="009E5BEA" w:rsidRPr="001C1462" w:rsidRDefault="00022215" w:rsidP="00D844F1">
      <w:pPr>
        <w:rPr>
          <w:rFonts w:ascii="Arial" w:hAnsi="Arial" w:cs="Arial"/>
          <w:sz w:val="24"/>
          <w:szCs w:val="24"/>
        </w:rPr>
      </w:pPr>
      <w:r>
        <w:rPr>
          <w:rFonts w:ascii="Arial" w:hAnsi="Arial" w:cs="Arial"/>
          <w:sz w:val="24"/>
          <w:szCs w:val="24"/>
        </w:rPr>
        <w:t>I can confirm I have not used AI for my work.</w:t>
      </w:r>
    </w:p>
    <w:p w14:paraId="570B5DD7" w14:textId="77777777" w:rsidR="009E5BEA" w:rsidRPr="001C1462" w:rsidRDefault="009E5BEA" w:rsidP="00D844F1">
      <w:pPr>
        <w:rPr>
          <w:rFonts w:ascii="Arial" w:hAnsi="Arial" w:cs="Arial"/>
          <w:sz w:val="24"/>
          <w:szCs w:val="24"/>
        </w:rPr>
      </w:pPr>
    </w:p>
    <w:p w14:paraId="4D9C3A31" w14:textId="77777777" w:rsidR="009E5BEA" w:rsidRPr="001C1462" w:rsidRDefault="009E5BEA" w:rsidP="00D844F1">
      <w:pPr>
        <w:rPr>
          <w:rFonts w:ascii="Arial" w:hAnsi="Arial" w:cs="Arial"/>
          <w:sz w:val="24"/>
          <w:szCs w:val="24"/>
        </w:rPr>
      </w:pPr>
    </w:p>
    <w:p w14:paraId="7EDD897F" w14:textId="77777777" w:rsidR="009E5BEA" w:rsidRPr="001C1462" w:rsidRDefault="009E5BEA" w:rsidP="00D844F1">
      <w:pPr>
        <w:rPr>
          <w:rFonts w:ascii="Arial" w:hAnsi="Arial" w:cs="Arial"/>
          <w:sz w:val="24"/>
          <w:szCs w:val="24"/>
        </w:rPr>
      </w:pPr>
    </w:p>
    <w:p w14:paraId="14A3FB27" w14:textId="77777777" w:rsidR="009E5BEA" w:rsidRPr="001C1462" w:rsidRDefault="009E5BEA" w:rsidP="00D844F1">
      <w:pPr>
        <w:rPr>
          <w:rFonts w:ascii="Arial" w:hAnsi="Arial" w:cs="Arial"/>
          <w:sz w:val="24"/>
          <w:szCs w:val="24"/>
        </w:rPr>
      </w:pPr>
    </w:p>
    <w:p w14:paraId="3DDAA35C" w14:textId="77777777" w:rsidR="009E5BEA" w:rsidRPr="001C1462" w:rsidRDefault="009E5BEA" w:rsidP="00D844F1">
      <w:pPr>
        <w:rPr>
          <w:rFonts w:ascii="Arial" w:hAnsi="Arial" w:cs="Arial"/>
          <w:sz w:val="24"/>
          <w:szCs w:val="24"/>
        </w:rPr>
      </w:pPr>
    </w:p>
    <w:p w14:paraId="010541DC" w14:textId="77777777" w:rsidR="009E5BEA" w:rsidRPr="001C1462" w:rsidRDefault="009E5BEA" w:rsidP="00D844F1">
      <w:pPr>
        <w:rPr>
          <w:rFonts w:ascii="Arial" w:hAnsi="Arial" w:cs="Arial"/>
          <w:sz w:val="24"/>
          <w:szCs w:val="24"/>
        </w:rPr>
      </w:pPr>
    </w:p>
    <w:p w14:paraId="437F9DF3" w14:textId="77777777" w:rsidR="004C0BB0" w:rsidRPr="001C1462" w:rsidRDefault="004C0BB0" w:rsidP="00D844F1">
      <w:pPr>
        <w:rPr>
          <w:rFonts w:ascii="Arial" w:hAnsi="Arial" w:cs="Arial"/>
          <w:sz w:val="24"/>
          <w:szCs w:val="24"/>
        </w:rPr>
      </w:pPr>
    </w:p>
    <w:p w14:paraId="37406CFF" w14:textId="77777777" w:rsidR="00EC6589" w:rsidRDefault="00EC6589" w:rsidP="00D844F1">
      <w:pPr>
        <w:rPr>
          <w:rFonts w:ascii="Arial" w:hAnsi="Arial" w:cs="Arial"/>
          <w:sz w:val="24"/>
          <w:szCs w:val="24"/>
        </w:rPr>
      </w:pPr>
    </w:p>
    <w:p w14:paraId="3621468C" w14:textId="77777777" w:rsidR="00022215" w:rsidRPr="001C1462" w:rsidRDefault="00022215" w:rsidP="00D844F1">
      <w:pPr>
        <w:rPr>
          <w:rFonts w:ascii="Arial" w:hAnsi="Arial" w:cs="Arial"/>
          <w:sz w:val="24"/>
          <w:szCs w:val="24"/>
        </w:rPr>
      </w:pPr>
    </w:p>
    <w:p w14:paraId="6E9149F8" w14:textId="77777777" w:rsidR="009E5BEA" w:rsidRPr="001C1462" w:rsidRDefault="009E5BEA" w:rsidP="00D844F1">
      <w:pPr>
        <w:rPr>
          <w:rFonts w:ascii="Arial" w:hAnsi="Arial" w:cs="Arial"/>
          <w:sz w:val="24"/>
          <w:szCs w:val="24"/>
        </w:rPr>
      </w:pPr>
    </w:p>
    <w:p w14:paraId="74829699" w14:textId="7C1D4CFA" w:rsidR="009E5BEA" w:rsidRPr="001C1462" w:rsidRDefault="009E5BEA" w:rsidP="00D844F1">
      <w:pPr>
        <w:rPr>
          <w:rFonts w:ascii="Arial" w:hAnsi="Arial" w:cs="Arial"/>
          <w:sz w:val="24"/>
          <w:szCs w:val="24"/>
        </w:rPr>
      </w:pPr>
      <w:r w:rsidRPr="001C1462">
        <w:rPr>
          <w:rFonts w:ascii="Arial" w:hAnsi="Arial" w:cs="Arial"/>
          <w:sz w:val="24"/>
          <w:szCs w:val="24"/>
        </w:rPr>
        <w:lastRenderedPageBreak/>
        <w:t xml:space="preserve">Reference: </w:t>
      </w:r>
    </w:p>
    <w:p w14:paraId="14238F9A" w14:textId="77777777" w:rsidR="00EC6589" w:rsidRDefault="00EC6589" w:rsidP="00D844F1">
      <w:pPr>
        <w:rPr>
          <w:rFonts w:ascii="Arial" w:hAnsi="Arial" w:cs="Arial"/>
          <w:sz w:val="24"/>
          <w:szCs w:val="24"/>
        </w:rPr>
      </w:pPr>
    </w:p>
    <w:p w14:paraId="7C183C1A" w14:textId="77777777" w:rsidR="00EB1553" w:rsidRDefault="00EB1553" w:rsidP="009D0E5A">
      <w:pPr>
        <w:ind w:left="720" w:hanging="720"/>
        <w:rPr>
          <w:rFonts w:ascii="Arial" w:hAnsi="Arial" w:cs="Arial"/>
          <w:sz w:val="24"/>
          <w:szCs w:val="24"/>
        </w:rPr>
      </w:pPr>
    </w:p>
    <w:p w14:paraId="48C69E77"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Angelakis, I., &amp; Gooding, P. (2021). Adverse social relationships in childhood: are there links with depression, obsessive-compulsive disorder and suicidality in </w:t>
      </w:r>
      <w:proofErr w:type="gramStart"/>
      <w:r w:rsidRPr="001C1462">
        <w:rPr>
          <w:rFonts w:ascii="Arial" w:hAnsi="Arial" w:cs="Arial"/>
          <w:sz w:val="24"/>
          <w:szCs w:val="24"/>
        </w:rPr>
        <w:t>adulthood?.</w:t>
      </w:r>
      <w:proofErr w:type="gramEnd"/>
      <w:r w:rsidRPr="001C1462">
        <w:rPr>
          <w:rFonts w:ascii="Arial" w:hAnsi="Arial" w:cs="Arial"/>
          <w:sz w:val="24"/>
          <w:szCs w:val="24"/>
        </w:rPr>
        <w:t> </w:t>
      </w:r>
      <w:r w:rsidRPr="001C1462">
        <w:rPr>
          <w:rFonts w:ascii="Arial" w:hAnsi="Arial" w:cs="Arial"/>
          <w:i/>
          <w:iCs/>
          <w:sz w:val="24"/>
          <w:szCs w:val="24"/>
        </w:rPr>
        <w:t>Child Psychiatry &amp; Human Development</w:t>
      </w:r>
      <w:r w:rsidRPr="001C1462">
        <w:rPr>
          <w:rFonts w:ascii="Arial" w:hAnsi="Arial" w:cs="Arial"/>
          <w:sz w:val="24"/>
          <w:szCs w:val="24"/>
        </w:rPr>
        <w:t>, </w:t>
      </w:r>
      <w:r w:rsidRPr="001C1462">
        <w:rPr>
          <w:rFonts w:ascii="Arial" w:hAnsi="Arial" w:cs="Arial"/>
          <w:i/>
          <w:iCs/>
          <w:sz w:val="24"/>
          <w:szCs w:val="24"/>
        </w:rPr>
        <w:t>52</w:t>
      </w:r>
      <w:r w:rsidRPr="001C1462">
        <w:rPr>
          <w:rFonts w:ascii="Arial" w:hAnsi="Arial" w:cs="Arial"/>
          <w:sz w:val="24"/>
          <w:szCs w:val="24"/>
        </w:rPr>
        <w:t xml:space="preserve">(5), 945-956 </w:t>
      </w:r>
      <w:hyperlink r:id="rId10" w:history="1">
        <w:r w:rsidRPr="001C1462">
          <w:rPr>
            <w:rStyle w:val="Hyperlink"/>
            <w:rFonts w:ascii="Arial" w:hAnsi="Arial" w:cs="Arial"/>
            <w:sz w:val="24"/>
            <w:szCs w:val="24"/>
          </w:rPr>
          <w:t>https://doi.org/10.1007/s10578-020-01077-3</w:t>
        </w:r>
      </w:hyperlink>
    </w:p>
    <w:p w14:paraId="06BA202A"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Angelakis, I., &amp; Gooding, P. (2022). Associations of anxiety and depression with suicide experiences in individuals with and without childhood trauma: The role of social support. </w:t>
      </w:r>
      <w:r w:rsidRPr="001C1462">
        <w:rPr>
          <w:rFonts w:ascii="Arial" w:hAnsi="Arial" w:cs="Arial"/>
          <w:i/>
          <w:iCs/>
          <w:sz w:val="24"/>
          <w:szCs w:val="24"/>
        </w:rPr>
        <w:t>Psychiatry research</w:t>
      </w:r>
      <w:r w:rsidRPr="001C1462">
        <w:rPr>
          <w:rFonts w:ascii="Arial" w:hAnsi="Arial" w:cs="Arial"/>
          <w:sz w:val="24"/>
          <w:szCs w:val="24"/>
        </w:rPr>
        <w:t>, </w:t>
      </w:r>
      <w:r w:rsidRPr="001C1462">
        <w:rPr>
          <w:rFonts w:ascii="Arial" w:hAnsi="Arial" w:cs="Arial"/>
          <w:i/>
          <w:iCs/>
          <w:sz w:val="24"/>
          <w:szCs w:val="24"/>
        </w:rPr>
        <w:t>309</w:t>
      </w:r>
      <w:r w:rsidRPr="001C1462">
        <w:rPr>
          <w:rFonts w:ascii="Arial" w:hAnsi="Arial" w:cs="Arial"/>
          <w:sz w:val="24"/>
          <w:szCs w:val="24"/>
        </w:rPr>
        <w:t xml:space="preserve">, 114424. </w:t>
      </w:r>
      <w:hyperlink r:id="rId11" w:history="1">
        <w:r w:rsidRPr="001C1462">
          <w:rPr>
            <w:rStyle w:val="Hyperlink"/>
            <w:rFonts w:ascii="Arial" w:hAnsi="Arial" w:cs="Arial"/>
            <w:sz w:val="24"/>
            <w:szCs w:val="24"/>
          </w:rPr>
          <w:t>https://doi.org/10.1016/j.psychres.2022.114424</w:t>
        </w:r>
      </w:hyperlink>
      <w:r w:rsidRPr="001C1462">
        <w:rPr>
          <w:rFonts w:ascii="Arial" w:hAnsi="Arial" w:cs="Arial"/>
          <w:sz w:val="24"/>
          <w:szCs w:val="24"/>
        </w:rPr>
        <w:t xml:space="preserve"> </w:t>
      </w:r>
    </w:p>
    <w:p w14:paraId="2D709212"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Baiden, P., Stewart, S. L., &amp; Fallon, B. (2017). The role of adverse childhood experiences as determinants of non-suicidal self-injury among children and adolescents referred to community and inpatient mental health settings. </w:t>
      </w:r>
      <w:r w:rsidRPr="001C1462">
        <w:rPr>
          <w:rFonts w:ascii="Arial" w:hAnsi="Arial" w:cs="Arial"/>
          <w:i/>
          <w:iCs/>
          <w:sz w:val="24"/>
          <w:szCs w:val="24"/>
        </w:rPr>
        <w:t>Child abuse &amp; neglect</w:t>
      </w:r>
      <w:r w:rsidRPr="001C1462">
        <w:rPr>
          <w:rFonts w:ascii="Arial" w:hAnsi="Arial" w:cs="Arial"/>
          <w:sz w:val="24"/>
          <w:szCs w:val="24"/>
        </w:rPr>
        <w:t>, </w:t>
      </w:r>
      <w:r w:rsidRPr="001C1462">
        <w:rPr>
          <w:rFonts w:ascii="Arial" w:hAnsi="Arial" w:cs="Arial"/>
          <w:i/>
          <w:iCs/>
          <w:sz w:val="24"/>
          <w:szCs w:val="24"/>
        </w:rPr>
        <w:t>69</w:t>
      </w:r>
      <w:r w:rsidRPr="001C1462">
        <w:rPr>
          <w:rFonts w:ascii="Arial" w:hAnsi="Arial" w:cs="Arial"/>
          <w:sz w:val="24"/>
          <w:szCs w:val="24"/>
        </w:rPr>
        <w:t>, 163-176.</w:t>
      </w:r>
      <w:hyperlink r:id="rId12" w:history="1">
        <w:r w:rsidRPr="001C1462">
          <w:rPr>
            <w:rStyle w:val="Hyperlink"/>
            <w:rFonts w:ascii="Arial" w:hAnsi="Arial" w:cs="Arial"/>
            <w:sz w:val="24"/>
            <w:szCs w:val="24"/>
          </w:rPr>
          <w:t>https://doi.org/10.1016/j.chiabu.2017.04.011</w:t>
        </w:r>
      </w:hyperlink>
      <w:r w:rsidRPr="001C1462">
        <w:rPr>
          <w:rFonts w:ascii="Arial" w:hAnsi="Arial" w:cs="Arial"/>
          <w:sz w:val="24"/>
          <w:szCs w:val="24"/>
        </w:rPr>
        <w:t xml:space="preserve"> </w:t>
      </w:r>
    </w:p>
    <w:p w14:paraId="52A099D3"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Berens, A. E., Jensen, S. K., &amp; Nelson, C. A. (2017). Biological embedding of childhood adversity: from physiological mechanisms to clinical implications. </w:t>
      </w:r>
      <w:r w:rsidRPr="001C1462">
        <w:rPr>
          <w:rFonts w:ascii="Arial" w:hAnsi="Arial" w:cs="Arial"/>
          <w:i/>
          <w:iCs/>
          <w:sz w:val="24"/>
          <w:szCs w:val="24"/>
        </w:rPr>
        <w:t>BMC medicine</w:t>
      </w:r>
      <w:r w:rsidRPr="001C1462">
        <w:rPr>
          <w:rFonts w:ascii="Arial" w:hAnsi="Arial" w:cs="Arial"/>
          <w:sz w:val="24"/>
          <w:szCs w:val="24"/>
        </w:rPr>
        <w:t>, </w:t>
      </w:r>
      <w:r w:rsidRPr="001C1462">
        <w:rPr>
          <w:rFonts w:ascii="Arial" w:hAnsi="Arial" w:cs="Arial"/>
          <w:i/>
          <w:iCs/>
          <w:sz w:val="24"/>
          <w:szCs w:val="24"/>
        </w:rPr>
        <w:t>15</w:t>
      </w:r>
      <w:r w:rsidRPr="001C1462">
        <w:rPr>
          <w:rFonts w:ascii="Arial" w:hAnsi="Arial" w:cs="Arial"/>
          <w:sz w:val="24"/>
          <w:szCs w:val="24"/>
        </w:rPr>
        <w:t xml:space="preserve">, 1-12. </w:t>
      </w:r>
      <w:hyperlink r:id="rId13" w:history="1">
        <w:r w:rsidRPr="001C1462">
          <w:rPr>
            <w:rStyle w:val="Hyperlink"/>
            <w:rFonts w:ascii="Arial" w:hAnsi="Arial" w:cs="Arial"/>
            <w:sz w:val="24"/>
            <w:szCs w:val="24"/>
          </w:rPr>
          <w:t>https://doi.org/10.1186/s12916-017-0895-4</w:t>
        </w:r>
      </w:hyperlink>
      <w:r w:rsidRPr="001C1462">
        <w:rPr>
          <w:rFonts w:ascii="Arial" w:hAnsi="Arial" w:cs="Arial"/>
          <w:sz w:val="24"/>
          <w:szCs w:val="24"/>
        </w:rPr>
        <w:t xml:space="preserve"> </w:t>
      </w:r>
    </w:p>
    <w:p w14:paraId="763A12F5"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Bethell, C. D., Carle, A., Hudziak, J., Gombojav, N., Powers, K., Wade, R., &amp; Braveman, P. (2017). Methods to assess adverse childhood experiences of children and families: Toward approaches to promote child well-being in policy and practice. </w:t>
      </w:r>
      <w:r w:rsidRPr="001C1462">
        <w:rPr>
          <w:rFonts w:ascii="Arial" w:hAnsi="Arial" w:cs="Arial"/>
          <w:i/>
          <w:iCs/>
          <w:sz w:val="24"/>
          <w:szCs w:val="24"/>
        </w:rPr>
        <w:t xml:space="preserve">Academic </w:t>
      </w:r>
      <w:proofErr w:type="spellStart"/>
      <w:r w:rsidRPr="001C1462">
        <w:rPr>
          <w:rFonts w:ascii="Arial" w:hAnsi="Arial" w:cs="Arial"/>
          <w:i/>
          <w:iCs/>
          <w:sz w:val="24"/>
          <w:szCs w:val="24"/>
        </w:rPr>
        <w:t>pediatrics</w:t>
      </w:r>
      <w:proofErr w:type="spellEnd"/>
      <w:r w:rsidRPr="001C1462">
        <w:rPr>
          <w:rFonts w:ascii="Arial" w:hAnsi="Arial" w:cs="Arial"/>
          <w:sz w:val="24"/>
          <w:szCs w:val="24"/>
        </w:rPr>
        <w:t>, </w:t>
      </w:r>
      <w:r w:rsidRPr="001C1462">
        <w:rPr>
          <w:rFonts w:ascii="Arial" w:hAnsi="Arial" w:cs="Arial"/>
          <w:i/>
          <w:iCs/>
          <w:sz w:val="24"/>
          <w:szCs w:val="24"/>
        </w:rPr>
        <w:t>17</w:t>
      </w:r>
      <w:r w:rsidRPr="001C1462">
        <w:rPr>
          <w:rFonts w:ascii="Arial" w:hAnsi="Arial" w:cs="Arial"/>
          <w:sz w:val="24"/>
          <w:szCs w:val="24"/>
        </w:rPr>
        <w:t xml:space="preserve">(7), S51-S69. </w:t>
      </w:r>
      <w:hyperlink r:id="rId14" w:history="1">
        <w:r w:rsidRPr="001C1462">
          <w:rPr>
            <w:rStyle w:val="Hyperlink"/>
            <w:rFonts w:ascii="Arial" w:hAnsi="Arial" w:cs="Arial"/>
            <w:sz w:val="24"/>
            <w:szCs w:val="24"/>
          </w:rPr>
          <w:t>https://doi.org/10.1016/j.acap.2017.04.161</w:t>
        </w:r>
      </w:hyperlink>
      <w:r w:rsidRPr="001C1462">
        <w:rPr>
          <w:rFonts w:ascii="Arial" w:hAnsi="Arial" w:cs="Arial"/>
          <w:sz w:val="24"/>
          <w:szCs w:val="24"/>
        </w:rPr>
        <w:t xml:space="preserve"> </w:t>
      </w:r>
    </w:p>
    <w:p w14:paraId="2CF64302" w14:textId="77777777" w:rsidR="00EB1553" w:rsidRPr="001C1462" w:rsidRDefault="00EB1553" w:rsidP="00EB1553">
      <w:pPr>
        <w:ind w:left="720" w:hanging="720"/>
        <w:rPr>
          <w:rFonts w:ascii="Arial" w:hAnsi="Arial" w:cs="Arial"/>
          <w:sz w:val="24"/>
          <w:szCs w:val="24"/>
        </w:rPr>
      </w:pPr>
      <w:proofErr w:type="spellStart"/>
      <w:r w:rsidRPr="001C1462">
        <w:rPr>
          <w:rFonts w:ascii="Arial" w:hAnsi="Arial" w:cs="Arial"/>
          <w:sz w:val="24"/>
          <w:szCs w:val="24"/>
        </w:rPr>
        <w:t>Boullier</w:t>
      </w:r>
      <w:proofErr w:type="spellEnd"/>
      <w:r w:rsidRPr="001C1462">
        <w:rPr>
          <w:rFonts w:ascii="Arial" w:hAnsi="Arial" w:cs="Arial"/>
          <w:sz w:val="24"/>
          <w:szCs w:val="24"/>
        </w:rPr>
        <w:t xml:space="preserve">, M., &amp; Blair, M. (2018). Adverse childhood experiences. </w:t>
      </w:r>
      <w:r w:rsidRPr="001C1462">
        <w:rPr>
          <w:rFonts w:ascii="Arial" w:hAnsi="Arial" w:cs="Arial"/>
          <w:i/>
          <w:iCs/>
          <w:sz w:val="24"/>
          <w:szCs w:val="24"/>
        </w:rPr>
        <w:t>Paediatrics and Child Health, 28</w:t>
      </w:r>
      <w:r w:rsidRPr="001C1462">
        <w:rPr>
          <w:rFonts w:ascii="Arial" w:hAnsi="Arial" w:cs="Arial"/>
          <w:sz w:val="24"/>
          <w:szCs w:val="24"/>
        </w:rPr>
        <w:t xml:space="preserve">(3), 132-137. </w:t>
      </w:r>
      <w:hyperlink r:id="rId15" w:history="1">
        <w:r w:rsidRPr="001C1462">
          <w:rPr>
            <w:rStyle w:val="Hyperlink"/>
            <w:rFonts w:ascii="Arial" w:hAnsi="Arial" w:cs="Arial"/>
            <w:sz w:val="24"/>
            <w:szCs w:val="24"/>
          </w:rPr>
          <w:t>https://doi.org/10.1016/j.paed.2017.12.008</w:t>
        </w:r>
      </w:hyperlink>
    </w:p>
    <w:p w14:paraId="7E755CE5"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Bunting, L., McCartan, C., Davidson, G., Grant, A., Mulholland, C., </w:t>
      </w:r>
      <w:proofErr w:type="spellStart"/>
      <w:r w:rsidRPr="001C1462">
        <w:rPr>
          <w:rFonts w:ascii="Arial" w:hAnsi="Arial" w:cs="Arial"/>
          <w:sz w:val="24"/>
          <w:szCs w:val="24"/>
        </w:rPr>
        <w:t>Schubotz</w:t>
      </w:r>
      <w:proofErr w:type="spellEnd"/>
      <w:r w:rsidRPr="001C1462">
        <w:rPr>
          <w:rFonts w:ascii="Arial" w:hAnsi="Arial" w:cs="Arial"/>
          <w:sz w:val="24"/>
          <w:szCs w:val="24"/>
        </w:rPr>
        <w:t xml:space="preserve">, D., Hamill, R., McBride, O., Murphy, J., Nolan, E., &amp; Shevlin, M. (2023). The influence of adverse and positive childhood experiences on young people’s mental health and experiences of self-harm and suicidal ideation. </w:t>
      </w:r>
      <w:r w:rsidRPr="001C1462">
        <w:rPr>
          <w:rFonts w:ascii="Arial" w:hAnsi="Arial" w:cs="Arial"/>
          <w:i/>
          <w:iCs/>
          <w:sz w:val="24"/>
          <w:szCs w:val="24"/>
        </w:rPr>
        <w:t>Child Abuse &amp; Neglect, 140</w:t>
      </w:r>
      <w:r w:rsidRPr="001C1462">
        <w:rPr>
          <w:rFonts w:ascii="Arial" w:hAnsi="Arial" w:cs="Arial"/>
          <w:sz w:val="24"/>
          <w:szCs w:val="24"/>
        </w:rPr>
        <w:t xml:space="preserve">, 106159–106159. </w:t>
      </w:r>
      <w:hyperlink r:id="rId16" w:history="1">
        <w:r w:rsidRPr="001C1462">
          <w:rPr>
            <w:rStyle w:val="Hyperlink"/>
            <w:rFonts w:ascii="Arial" w:hAnsi="Arial" w:cs="Arial"/>
            <w:sz w:val="24"/>
            <w:szCs w:val="24"/>
          </w:rPr>
          <w:t>https://doi.org/10.1016/j.chiabu.2023.106159</w:t>
        </w:r>
      </w:hyperlink>
    </w:p>
    <w:p w14:paraId="7779ADBB"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Cheng, L., Wang, L., Lin, J., &amp; Chen, J. (2025). Exploring the mediating role of self-hate in the relationship between adverse childhood experiences and non-suicidal self-injury among adolescents. </w:t>
      </w:r>
      <w:r w:rsidRPr="001C1462">
        <w:rPr>
          <w:rFonts w:ascii="Arial" w:hAnsi="Arial" w:cs="Arial"/>
          <w:i/>
          <w:iCs/>
          <w:sz w:val="24"/>
          <w:szCs w:val="24"/>
        </w:rPr>
        <w:t>Journal of Affective Disorders</w:t>
      </w:r>
      <w:r w:rsidRPr="001C1462">
        <w:rPr>
          <w:rFonts w:ascii="Arial" w:hAnsi="Arial" w:cs="Arial"/>
          <w:sz w:val="24"/>
          <w:szCs w:val="24"/>
        </w:rPr>
        <w:t>, </w:t>
      </w:r>
      <w:r w:rsidRPr="001C1462">
        <w:rPr>
          <w:rFonts w:ascii="Arial" w:hAnsi="Arial" w:cs="Arial"/>
          <w:i/>
          <w:iCs/>
          <w:sz w:val="24"/>
          <w:szCs w:val="24"/>
        </w:rPr>
        <w:t>373</w:t>
      </w:r>
      <w:r w:rsidRPr="001C1462">
        <w:rPr>
          <w:rFonts w:ascii="Arial" w:hAnsi="Arial" w:cs="Arial"/>
          <w:sz w:val="24"/>
          <w:szCs w:val="24"/>
        </w:rPr>
        <w:t xml:space="preserve">, 60-66. </w:t>
      </w:r>
      <w:hyperlink r:id="rId17" w:history="1">
        <w:r w:rsidRPr="001C1462">
          <w:rPr>
            <w:rStyle w:val="Hyperlink"/>
            <w:rFonts w:ascii="Arial" w:hAnsi="Arial" w:cs="Arial"/>
            <w:sz w:val="24"/>
            <w:szCs w:val="24"/>
          </w:rPr>
          <w:t>https://doi.org/10.1016/j.jad.2024.12.074</w:t>
        </w:r>
      </w:hyperlink>
      <w:r w:rsidRPr="001C1462">
        <w:rPr>
          <w:rFonts w:ascii="Arial" w:hAnsi="Arial" w:cs="Arial"/>
          <w:sz w:val="24"/>
          <w:szCs w:val="24"/>
        </w:rPr>
        <w:t xml:space="preserve"> </w:t>
      </w:r>
    </w:p>
    <w:p w14:paraId="120AD88C"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Cleare, S., Wetherall, K., Clark, A., Ryan, C., Kirtley, O. J., Smith, M., &amp; O’Connor, R. C. (2018). Adverse childhood experiences and hospital-treated self-harm. </w:t>
      </w:r>
      <w:r w:rsidRPr="001C1462">
        <w:rPr>
          <w:rFonts w:ascii="Arial" w:hAnsi="Arial" w:cs="Arial"/>
          <w:i/>
          <w:iCs/>
          <w:sz w:val="24"/>
          <w:szCs w:val="24"/>
        </w:rPr>
        <w:t>International journal of environmental research and public health, 15</w:t>
      </w:r>
      <w:r w:rsidRPr="001C1462">
        <w:rPr>
          <w:rFonts w:ascii="Arial" w:hAnsi="Arial" w:cs="Arial"/>
          <w:sz w:val="24"/>
          <w:szCs w:val="24"/>
        </w:rPr>
        <w:t xml:space="preserve">(6), 1235. </w:t>
      </w:r>
      <w:hyperlink r:id="rId18" w:history="1">
        <w:r w:rsidRPr="001C1462">
          <w:rPr>
            <w:rStyle w:val="Hyperlink"/>
            <w:rFonts w:ascii="Arial" w:hAnsi="Arial" w:cs="Arial"/>
            <w:sz w:val="24"/>
            <w:szCs w:val="24"/>
          </w:rPr>
          <w:t>https://doi.org/10.3390/ijerph15061235</w:t>
        </w:r>
      </w:hyperlink>
      <w:r w:rsidRPr="001C1462">
        <w:rPr>
          <w:rFonts w:ascii="Arial" w:hAnsi="Arial" w:cs="Arial"/>
          <w:sz w:val="24"/>
          <w:szCs w:val="24"/>
        </w:rPr>
        <w:t xml:space="preserve"> </w:t>
      </w:r>
    </w:p>
    <w:p w14:paraId="45221ED8"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lastRenderedPageBreak/>
        <w:t xml:space="preserve">Crandall, A., Miller, J. R., Cheung, A., Novilla, L. K., Glade, R., Novilla, M. L. B., Magnusson, B. M., Leavitt, B. L., Barnes, M. D., &amp; Hanson, C. L. (2019). ACEs and counter-ACEs: How positive and negative childhood experiences influence adult health. </w:t>
      </w:r>
      <w:r w:rsidRPr="001C1462">
        <w:rPr>
          <w:rFonts w:ascii="Arial" w:hAnsi="Arial" w:cs="Arial"/>
          <w:i/>
          <w:iCs/>
          <w:sz w:val="24"/>
          <w:szCs w:val="24"/>
        </w:rPr>
        <w:t>Child Abuse &amp; Neglect, 96</w:t>
      </w:r>
      <w:r w:rsidRPr="001C1462">
        <w:rPr>
          <w:rFonts w:ascii="Arial" w:hAnsi="Arial" w:cs="Arial"/>
          <w:sz w:val="24"/>
          <w:szCs w:val="24"/>
        </w:rPr>
        <w:t xml:space="preserve">, 104089–104089. </w:t>
      </w:r>
      <w:hyperlink r:id="rId19" w:history="1">
        <w:r w:rsidRPr="001C1462">
          <w:rPr>
            <w:rStyle w:val="Hyperlink"/>
            <w:rFonts w:ascii="Arial" w:hAnsi="Arial" w:cs="Arial"/>
            <w:sz w:val="24"/>
            <w:szCs w:val="24"/>
          </w:rPr>
          <w:t>https://doi.org/10.1016/j.chiabu.2019.104089</w:t>
        </w:r>
      </w:hyperlink>
      <w:r w:rsidRPr="001C1462">
        <w:rPr>
          <w:rFonts w:ascii="Arial" w:hAnsi="Arial" w:cs="Arial"/>
          <w:sz w:val="24"/>
          <w:szCs w:val="24"/>
        </w:rPr>
        <w:t xml:space="preserve"> </w:t>
      </w:r>
    </w:p>
    <w:p w14:paraId="49060FD9" w14:textId="77777777" w:rsidR="00EB1553" w:rsidRDefault="00EB1553" w:rsidP="00EB1553">
      <w:pPr>
        <w:ind w:left="720" w:hanging="720"/>
        <w:rPr>
          <w:rFonts w:ascii="Arial" w:hAnsi="Arial" w:cs="Arial"/>
          <w:sz w:val="24"/>
          <w:szCs w:val="24"/>
        </w:rPr>
      </w:pPr>
      <w:r w:rsidRPr="001C1462">
        <w:rPr>
          <w:rFonts w:ascii="Arial" w:hAnsi="Arial" w:cs="Arial"/>
          <w:sz w:val="24"/>
          <w:szCs w:val="24"/>
        </w:rPr>
        <w:t>Doi, S., &amp; Fujiwara, T. (2019). Combined effect of adverse childhood experiences and young age on self-harm ideation among postpartum women in Japan</w:t>
      </w:r>
      <w:r w:rsidRPr="001C1462">
        <w:rPr>
          <w:rFonts w:ascii="Arial" w:hAnsi="Arial" w:cs="Arial"/>
          <w:i/>
          <w:iCs/>
          <w:sz w:val="24"/>
          <w:szCs w:val="24"/>
        </w:rPr>
        <w:t>. Journal of Affective disorders, 253</w:t>
      </w:r>
      <w:r w:rsidRPr="001C1462">
        <w:rPr>
          <w:rFonts w:ascii="Arial" w:hAnsi="Arial" w:cs="Arial"/>
          <w:sz w:val="24"/>
          <w:szCs w:val="24"/>
        </w:rPr>
        <w:t xml:space="preserve">, 410-418. </w:t>
      </w:r>
      <w:hyperlink r:id="rId20" w:history="1">
        <w:r w:rsidRPr="001C1462">
          <w:rPr>
            <w:rStyle w:val="Hyperlink"/>
            <w:rFonts w:ascii="Arial" w:hAnsi="Arial" w:cs="Arial"/>
            <w:sz w:val="24"/>
            <w:szCs w:val="24"/>
          </w:rPr>
          <w:t>https://doi.org/10.1016/j.jad.2019.04.079</w:t>
        </w:r>
      </w:hyperlink>
      <w:r w:rsidRPr="001C1462">
        <w:rPr>
          <w:rFonts w:ascii="Arial" w:hAnsi="Arial" w:cs="Arial"/>
          <w:sz w:val="24"/>
          <w:szCs w:val="24"/>
        </w:rPr>
        <w:t xml:space="preserve"> </w:t>
      </w:r>
    </w:p>
    <w:p w14:paraId="6FC556EF" w14:textId="1E44F12D" w:rsidR="008B5127" w:rsidRPr="001C1462" w:rsidRDefault="008B5127" w:rsidP="00EB1553">
      <w:pPr>
        <w:ind w:left="720" w:hanging="720"/>
        <w:rPr>
          <w:rFonts w:ascii="Arial" w:hAnsi="Arial" w:cs="Arial"/>
          <w:sz w:val="24"/>
          <w:szCs w:val="24"/>
        </w:rPr>
      </w:pPr>
      <w:r w:rsidRPr="008B5127">
        <w:rPr>
          <w:rFonts w:ascii="Arial" w:hAnsi="Arial" w:cs="Arial"/>
          <w:sz w:val="24"/>
          <w:szCs w:val="24"/>
        </w:rPr>
        <w:t>Evans, G. W., Li, D., &amp; Whipple, S. S. (2013). Cumulative risk and child development. </w:t>
      </w:r>
      <w:r w:rsidRPr="008B5127">
        <w:rPr>
          <w:rFonts w:ascii="Arial" w:hAnsi="Arial" w:cs="Arial"/>
          <w:i/>
          <w:iCs/>
          <w:sz w:val="24"/>
          <w:szCs w:val="24"/>
        </w:rPr>
        <w:t>Psychological Bulletin, 139</w:t>
      </w:r>
      <w:r w:rsidRPr="008B5127">
        <w:rPr>
          <w:rFonts w:ascii="Arial" w:hAnsi="Arial" w:cs="Arial"/>
          <w:sz w:val="24"/>
          <w:szCs w:val="24"/>
        </w:rPr>
        <w:t>(6), 1342–1396. </w:t>
      </w:r>
      <w:hyperlink r:id="rId21" w:tgtFrame="_blank" w:history="1">
        <w:r w:rsidRPr="008B5127">
          <w:rPr>
            <w:rStyle w:val="Hyperlink"/>
            <w:rFonts w:ascii="Arial" w:hAnsi="Arial" w:cs="Arial"/>
            <w:sz w:val="24"/>
            <w:szCs w:val="24"/>
          </w:rPr>
          <w:t>https://doi.org/10.1037/a0031808</w:t>
        </w:r>
      </w:hyperlink>
    </w:p>
    <w:p w14:paraId="089AC756"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Ford, K., Bellis, M. A., Hughes, K., Barton, E. R., &amp; Newbury, A. (2020). Adverse childhood experiences: a retrospective study to understand their associations with lifetime mental health diagnosis, self-harm or suicide attempt, and current low mental wellbeing in a male Welsh prison population. </w:t>
      </w:r>
      <w:r w:rsidRPr="001C1462">
        <w:rPr>
          <w:rFonts w:ascii="Arial" w:hAnsi="Arial" w:cs="Arial"/>
          <w:i/>
          <w:iCs/>
          <w:sz w:val="24"/>
          <w:szCs w:val="24"/>
        </w:rPr>
        <w:t>Health &amp; justice</w:t>
      </w:r>
      <w:r w:rsidRPr="001C1462">
        <w:rPr>
          <w:rFonts w:ascii="Arial" w:hAnsi="Arial" w:cs="Arial"/>
          <w:sz w:val="24"/>
          <w:szCs w:val="24"/>
        </w:rPr>
        <w:t>, </w:t>
      </w:r>
      <w:r w:rsidRPr="001C1462">
        <w:rPr>
          <w:rFonts w:ascii="Arial" w:hAnsi="Arial" w:cs="Arial"/>
          <w:i/>
          <w:iCs/>
          <w:sz w:val="24"/>
          <w:szCs w:val="24"/>
        </w:rPr>
        <w:t>8</w:t>
      </w:r>
      <w:r w:rsidRPr="001C1462">
        <w:rPr>
          <w:rFonts w:ascii="Arial" w:hAnsi="Arial" w:cs="Arial"/>
          <w:sz w:val="24"/>
          <w:szCs w:val="24"/>
        </w:rPr>
        <w:t xml:space="preserve">, 1-13. </w:t>
      </w:r>
      <w:hyperlink r:id="rId22" w:history="1">
        <w:r w:rsidRPr="001C1462">
          <w:rPr>
            <w:rStyle w:val="Hyperlink"/>
            <w:rFonts w:ascii="Arial" w:hAnsi="Arial" w:cs="Arial"/>
            <w:sz w:val="24"/>
            <w:szCs w:val="24"/>
          </w:rPr>
          <w:t>https://doi.org/10.1186/s40352-020-00115-5</w:t>
        </w:r>
      </w:hyperlink>
    </w:p>
    <w:p w14:paraId="34DDD701"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Greger, H. K., Myhre, A. K., Lydersen, S., &amp; Jozefiak, T. (2015). Previous maltreatment and present mental health in a high-risk adolescent population. </w:t>
      </w:r>
      <w:r w:rsidRPr="001C1462">
        <w:rPr>
          <w:rFonts w:ascii="Arial" w:hAnsi="Arial" w:cs="Arial"/>
          <w:i/>
          <w:iCs/>
          <w:sz w:val="24"/>
          <w:szCs w:val="24"/>
        </w:rPr>
        <w:t>Child abuse &amp; neglect, 45</w:t>
      </w:r>
      <w:r w:rsidRPr="001C1462">
        <w:rPr>
          <w:rFonts w:ascii="Arial" w:hAnsi="Arial" w:cs="Arial"/>
          <w:sz w:val="24"/>
          <w:szCs w:val="24"/>
        </w:rPr>
        <w:t xml:space="preserve">, 122-134. </w:t>
      </w:r>
      <w:hyperlink r:id="rId23" w:history="1">
        <w:r w:rsidRPr="001C1462">
          <w:rPr>
            <w:rStyle w:val="Hyperlink"/>
            <w:rFonts w:ascii="Arial" w:hAnsi="Arial" w:cs="Arial"/>
            <w:sz w:val="24"/>
            <w:szCs w:val="24"/>
          </w:rPr>
          <w:t>https://doi.org/10.1016/j.chiabu.2015.05.003</w:t>
        </w:r>
      </w:hyperlink>
      <w:r w:rsidRPr="001C1462">
        <w:rPr>
          <w:rFonts w:ascii="Arial" w:hAnsi="Arial" w:cs="Arial"/>
          <w:sz w:val="24"/>
          <w:szCs w:val="24"/>
        </w:rPr>
        <w:t xml:space="preserve"> </w:t>
      </w:r>
    </w:p>
    <w:p w14:paraId="3D8E1402"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Holden, R., Stables, I., Brown, P., &amp; Fotiadou, M. (2022). Adverse childhood experiences and adult self-harm in a female forensic population. </w:t>
      </w:r>
      <w:proofErr w:type="spellStart"/>
      <w:r w:rsidRPr="001C1462">
        <w:rPr>
          <w:rFonts w:ascii="Arial" w:hAnsi="Arial" w:cs="Arial"/>
          <w:i/>
          <w:iCs/>
          <w:sz w:val="24"/>
          <w:szCs w:val="24"/>
        </w:rPr>
        <w:t>BJPsych</w:t>
      </w:r>
      <w:proofErr w:type="spellEnd"/>
      <w:r w:rsidRPr="001C1462">
        <w:rPr>
          <w:rFonts w:ascii="Arial" w:hAnsi="Arial" w:cs="Arial"/>
          <w:i/>
          <w:iCs/>
          <w:sz w:val="24"/>
          <w:szCs w:val="24"/>
        </w:rPr>
        <w:t xml:space="preserve"> bulletin, 46</w:t>
      </w:r>
      <w:r w:rsidRPr="001C1462">
        <w:rPr>
          <w:rFonts w:ascii="Arial" w:hAnsi="Arial" w:cs="Arial"/>
          <w:sz w:val="24"/>
          <w:szCs w:val="24"/>
        </w:rPr>
        <w:t xml:space="preserve">(3), 148-152. </w:t>
      </w:r>
      <w:hyperlink r:id="rId24" w:tgtFrame="_blank" w:history="1">
        <w:r w:rsidRPr="001C1462">
          <w:rPr>
            <w:rStyle w:val="Hyperlink"/>
            <w:rFonts w:ascii="Arial" w:hAnsi="Arial" w:cs="Arial"/>
            <w:sz w:val="24"/>
            <w:szCs w:val="24"/>
          </w:rPr>
          <w:t>https://doi.org/10.1192/bjb.2021.34</w:t>
        </w:r>
      </w:hyperlink>
      <w:r w:rsidRPr="001C1462">
        <w:rPr>
          <w:rFonts w:ascii="Arial" w:hAnsi="Arial" w:cs="Arial"/>
          <w:sz w:val="24"/>
          <w:szCs w:val="24"/>
        </w:rPr>
        <w:t xml:space="preserve"> </w:t>
      </w:r>
    </w:p>
    <w:p w14:paraId="0EA277FB"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John, A., Glendenning, A. C., Marchant, A., Montgomery, P., Stewart, A., Wood, S., ... &amp; Hawton, K. (2018). Self-harm, suicidal behaviours, and cyberbullying in children and young people: Systematic review. </w:t>
      </w:r>
      <w:r w:rsidRPr="001C1462">
        <w:rPr>
          <w:rFonts w:ascii="Arial" w:hAnsi="Arial" w:cs="Arial"/>
          <w:i/>
          <w:iCs/>
          <w:sz w:val="24"/>
          <w:szCs w:val="24"/>
        </w:rPr>
        <w:t>Journal of medical internet research</w:t>
      </w:r>
      <w:r w:rsidRPr="001C1462">
        <w:rPr>
          <w:rFonts w:ascii="Arial" w:hAnsi="Arial" w:cs="Arial"/>
          <w:sz w:val="24"/>
          <w:szCs w:val="24"/>
        </w:rPr>
        <w:t>, </w:t>
      </w:r>
      <w:r w:rsidRPr="001C1462">
        <w:rPr>
          <w:rFonts w:ascii="Arial" w:hAnsi="Arial" w:cs="Arial"/>
          <w:i/>
          <w:iCs/>
          <w:sz w:val="24"/>
          <w:szCs w:val="24"/>
        </w:rPr>
        <w:t>20</w:t>
      </w:r>
      <w:r w:rsidRPr="001C1462">
        <w:rPr>
          <w:rFonts w:ascii="Arial" w:hAnsi="Arial" w:cs="Arial"/>
          <w:sz w:val="24"/>
          <w:szCs w:val="24"/>
        </w:rPr>
        <w:t>(4), e9044.</w:t>
      </w:r>
      <w:hyperlink r:id="rId25" w:history="1">
        <w:r w:rsidRPr="001C1462">
          <w:rPr>
            <w:rStyle w:val="Hyperlink"/>
            <w:rFonts w:ascii="Arial" w:hAnsi="Arial" w:cs="Arial"/>
            <w:sz w:val="24"/>
            <w:szCs w:val="24"/>
          </w:rPr>
          <w:t>doi:10.2196/jmir.9044</w:t>
        </w:r>
      </w:hyperlink>
      <w:r w:rsidRPr="001C1462">
        <w:rPr>
          <w:rFonts w:ascii="Arial" w:hAnsi="Arial" w:cs="Arial"/>
          <w:sz w:val="24"/>
          <w:szCs w:val="24"/>
        </w:rPr>
        <w:t xml:space="preserve"> </w:t>
      </w:r>
    </w:p>
    <w:p w14:paraId="26413824"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Lester, S., Khatwa, M., &amp; Sutcliffe, K. (2020). Service needs of young people affected by adverse childhood experiences (ACEs): A systematic review of UK qualitative evidence. </w:t>
      </w:r>
      <w:r w:rsidRPr="001C1462">
        <w:rPr>
          <w:rFonts w:ascii="Arial" w:hAnsi="Arial" w:cs="Arial"/>
          <w:i/>
          <w:iCs/>
          <w:sz w:val="24"/>
          <w:szCs w:val="24"/>
        </w:rPr>
        <w:t>Children and youth services review, 118</w:t>
      </w:r>
      <w:r w:rsidRPr="001C1462">
        <w:rPr>
          <w:rFonts w:ascii="Arial" w:hAnsi="Arial" w:cs="Arial"/>
          <w:sz w:val="24"/>
          <w:szCs w:val="24"/>
        </w:rPr>
        <w:t xml:space="preserve">, 105429.  </w:t>
      </w:r>
      <w:hyperlink r:id="rId26" w:history="1">
        <w:r w:rsidRPr="001C1462">
          <w:rPr>
            <w:rStyle w:val="Hyperlink"/>
            <w:rFonts w:ascii="Arial" w:hAnsi="Arial" w:cs="Arial"/>
            <w:sz w:val="24"/>
            <w:szCs w:val="24"/>
          </w:rPr>
          <w:t>https://doi.org/10.1016/j.childyouth.2020.105429</w:t>
        </w:r>
      </w:hyperlink>
      <w:r w:rsidRPr="001C1462">
        <w:rPr>
          <w:rFonts w:ascii="Arial" w:hAnsi="Arial" w:cs="Arial"/>
          <w:sz w:val="24"/>
          <w:szCs w:val="24"/>
        </w:rPr>
        <w:t xml:space="preserve"> </w:t>
      </w:r>
    </w:p>
    <w:p w14:paraId="4D197EBD"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Public Health Wales. (2015). </w:t>
      </w:r>
      <w:r w:rsidRPr="001C1462">
        <w:rPr>
          <w:rFonts w:ascii="Arial" w:hAnsi="Arial" w:cs="Arial"/>
          <w:i/>
          <w:iCs/>
          <w:sz w:val="24"/>
          <w:szCs w:val="24"/>
        </w:rPr>
        <w:t>Talk to me 2: Suicide and self-harm prevention strategy for Wales 2015-2020</w:t>
      </w:r>
      <w:r w:rsidRPr="001C1462">
        <w:rPr>
          <w:rFonts w:ascii="Arial" w:hAnsi="Arial" w:cs="Arial"/>
          <w:sz w:val="24"/>
          <w:szCs w:val="24"/>
        </w:rPr>
        <w:t xml:space="preserve">. Public Health Wales NHS Trust. </w:t>
      </w:r>
      <w:hyperlink r:id="rId27" w:history="1">
        <w:r w:rsidRPr="001C1462">
          <w:rPr>
            <w:rStyle w:val="Hyperlink"/>
            <w:rFonts w:ascii="Arial" w:hAnsi="Arial" w:cs="Arial"/>
            <w:sz w:val="24"/>
            <w:szCs w:val="24"/>
          </w:rPr>
          <w:t>talk-to-me-2-suicide-and-self-harm-prevention-strategy-for-wales-2015-2020.pdf</w:t>
        </w:r>
      </w:hyperlink>
      <w:r w:rsidRPr="001C1462">
        <w:rPr>
          <w:rFonts w:ascii="Arial" w:hAnsi="Arial" w:cs="Arial"/>
          <w:sz w:val="24"/>
          <w:szCs w:val="24"/>
        </w:rPr>
        <w:t xml:space="preserve"> </w:t>
      </w:r>
    </w:p>
    <w:p w14:paraId="7279ACB9" w14:textId="39E97AD1"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Public Health Wales. (n.d.). </w:t>
      </w:r>
      <w:r w:rsidRPr="001C1462">
        <w:rPr>
          <w:rFonts w:ascii="Arial" w:hAnsi="Arial" w:cs="Arial"/>
          <w:i/>
          <w:iCs/>
          <w:sz w:val="24"/>
          <w:szCs w:val="24"/>
        </w:rPr>
        <w:t>Adverse childhood experiences</w:t>
      </w:r>
      <w:r w:rsidRPr="001C1462">
        <w:rPr>
          <w:rFonts w:ascii="Arial" w:hAnsi="Arial" w:cs="Arial"/>
          <w:sz w:val="24"/>
          <w:szCs w:val="24"/>
        </w:rPr>
        <w:t xml:space="preserve">. Public Health Wales. </w:t>
      </w:r>
      <w:hyperlink r:id="rId28" w:history="1">
        <w:r w:rsidRPr="001C1462">
          <w:rPr>
            <w:rStyle w:val="Hyperlink"/>
            <w:rFonts w:ascii="Arial" w:hAnsi="Arial" w:cs="Arial"/>
            <w:sz w:val="24"/>
            <w:szCs w:val="24"/>
          </w:rPr>
          <w:t>Adverse Childhood Experiences - Public Health Wales</w:t>
        </w:r>
      </w:hyperlink>
      <w:r w:rsidRPr="001C1462">
        <w:rPr>
          <w:rFonts w:ascii="Arial" w:hAnsi="Arial" w:cs="Arial"/>
          <w:sz w:val="24"/>
          <w:szCs w:val="24"/>
        </w:rPr>
        <w:t xml:space="preserve"> </w:t>
      </w:r>
    </w:p>
    <w:p w14:paraId="40E43D21"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Russell, A. E., Heron, J., Gunnell, D., Ford, T., Hemani, G., </w:t>
      </w:r>
      <w:proofErr w:type="spellStart"/>
      <w:r w:rsidRPr="001C1462">
        <w:rPr>
          <w:rFonts w:ascii="Arial" w:hAnsi="Arial" w:cs="Arial"/>
          <w:sz w:val="24"/>
          <w:szCs w:val="24"/>
        </w:rPr>
        <w:t>Joinson</w:t>
      </w:r>
      <w:proofErr w:type="spellEnd"/>
      <w:r w:rsidRPr="001C1462">
        <w:rPr>
          <w:rFonts w:ascii="Arial" w:hAnsi="Arial" w:cs="Arial"/>
          <w:sz w:val="24"/>
          <w:szCs w:val="24"/>
        </w:rPr>
        <w:t>, C., Moran, P., Relton, C., Suderman, M., &amp; Mars, B. (2019). Pathways between early</w:t>
      </w:r>
      <w:r w:rsidRPr="001C1462">
        <w:rPr>
          <w:rFonts w:ascii="Cambria Math" w:hAnsi="Cambria Math" w:cs="Cambria Math"/>
          <w:sz w:val="24"/>
          <w:szCs w:val="24"/>
        </w:rPr>
        <w:t>‐</w:t>
      </w:r>
      <w:r w:rsidRPr="001C1462">
        <w:rPr>
          <w:rFonts w:ascii="Arial" w:hAnsi="Arial" w:cs="Arial"/>
          <w:sz w:val="24"/>
          <w:szCs w:val="24"/>
        </w:rPr>
        <w:t>life adversity and adolescent self</w:t>
      </w:r>
      <w:r w:rsidRPr="001C1462">
        <w:rPr>
          <w:rFonts w:ascii="Cambria Math" w:hAnsi="Cambria Math" w:cs="Cambria Math"/>
          <w:sz w:val="24"/>
          <w:szCs w:val="24"/>
        </w:rPr>
        <w:t>‐</w:t>
      </w:r>
      <w:r w:rsidRPr="001C1462">
        <w:rPr>
          <w:rFonts w:ascii="Arial" w:hAnsi="Arial" w:cs="Arial"/>
          <w:sz w:val="24"/>
          <w:szCs w:val="24"/>
        </w:rPr>
        <w:t xml:space="preserve">harm: the mediating role of inflammation in the </w:t>
      </w:r>
      <w:r w:rsidRPr="001C1462">
        <w:rPr>
          <w:rFonts w:ascii="Arial" w:hAnsi="Arial" w:cs="Arial"/>
          <w:sz w:val="24"/>
          <w:szCs w:val="24"/>
        </w:rPr>
        <w:lastRenderedPageBreak/>
        <w:t xml:space="preserve">Avon Longitudinal Study of Parents and Children. </w:t>
      </w:r>
      <w:r w:rsidRPr="001C1462">
        <w:rPr>
          <w:rFonts w:ascii="Arial" w:hAnsi="Arial" w:cs="Arial"/>
          <w:i/>
          <w:iCs/>
          <w:sz w:val="24"/>
          <w:szCs w:val="24"/>
        </w:rPr>
        <w:t>Journal of Child Psychology and Psychiatry</w:t>
      </w:r>
      <w:r w:rsidRPr="001C1462">
        <w:rPr>
          <w:rFonts w:ascii="Arial" w:hAnsi="Arial" w:cs="Arial"/>
          <w:sz w:val="24"/>
          <w:szCs w:val="24"/>
        </w:rPr>
        <w:t xml:space="preserve">, </w:t>
      </w:r>
      <w:r w:rsidRPr="001C1462">
        <w:rPr>
          <w:rFonts w:ascii="Arial" w:hAnsi="Arial" w:cs="Arial"/>
          <w:i/>
          <w:iCs/>
          <w:sz w:val="24"/>
          <w:szCs w:val="24"/>
        </w:rPr>
        <w:t>60</w:t>
      </w:r>
      <w:r w:rsidRPr="001C1462">
        <w:rPr>
          <w:rFonts w:ascii="Arial" w:hAnsi="Arial" w:cs="Arial"/>
          <w:sz w:val="24"/>
          <w:szCs w:val="24"/>
        </w:rPr>
        <w:t xml:space="preserve">(10), 1094–1103. </w:t>
      </w:r>
      <w:hyperlink r:id="rId29" w:history="1">
        <w:r w:rsidRPr="001C1462">
          <w:rPr>
            <w:rStyle w:val="Hyperlink"/>
            <w:rFonts w:ascii="Arial" w:hAnsi="Arial" w:cs="Arial"/>
            <w:sz w:val="24"/>
            <w:szCs w:val="24"/>
          </w:rPr>
          <w:t>https://doi.org/10.1111/jcpp.13100</w:t>
        </w:r>
      </w:hyperlink>
      <w:r w:rsidRPr="001C1462">
        <w:rPr>
          <w:rFonts w:ascii="Arial" w:hAnsi="Arial" w:cs="Arial"/>
          <w:sz w:val="24"/>
          <w:szCs w:val="24"/>
        </w:rPr>
        <w:t xml:space="preserve"> </w:t>
      </w:r>
    </w:p>
    <w:p w14:paraId="0F09E1A6"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Schenk, A. M., &amp; Fremouw, W. J. (2012). Prevalence, Psychological Impact, and Coping of Cyberbully Victims Among College Students</w:t>
      </w:r>
      <w:r w:rsidRPr="001C1462">
        <w:rPr>
          <w:rFonts w:ascii="Arial" w:hAnsi="Arial" w:cs="Arial"/>
          <w:i/>
          <w:iCs/>
          <w:sz w:val="24"/>
          <w:szCs w:val="24"/>
        </w:rPr>
        <w:t>. Journal of School Violence, 11</w:t>
      </w:r>
      <w:r w:rsidRPr="001C1462">
        <w:rPr>
          <w:rFonts w:ascii="Arial" w:hAnsi="Arial" w:cs="Arial"/>
          <w:sz w:val="24"/>
          <w:szCs w:val="24"/>
        </w:rPr>
        <w:t xml:space="preserve">(1), 21–37. </w:t>
      </w:r>
      <w:hyperlink r:id="rId30" w:history="1">
        <w:r w:rsidRPr="001C1462">
          <w:rPr>
            <w:rStyle w:val="Hyperlink"/>
            <w:rFonts w:ascii="Arial" w:hAnsi="Arial" w:cs="Arial"/>
            <w:sz w:val="24"/>
            <w:szCs w:val="24"/>
          </w:rPr>
          <w:t>https://doi.org/10.1080/15388220.2011.630310</w:t>
        </w:r>
      </w:hyperlink>
      <w:r w:rsidRPr="001C1462">
        <w:rPr>
          <w:rFonts w:ascii="Arial" w:hAnsi="Arial" w:cs="Arial"/>
          <w:sz w:val="24"/>
          <w:szCs w:val="24"/>
        </w:rPr>
        <w:t xml:space="preserve"> </w:t>
      </w:r>
    </w:p>
    <w:p w14:paraId="09225BCC"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Sciaraffa, M. A., Zeanah, P. D., &amp; Zeanah, C. H. (2018). Understanding and promoting resilience in the context of adverse childhood experiences. </w:t>
      </w:r>
      <w:r w:rsidRPr="001C1462">
        <w:rPr>
          <w:rFonts w:ascii="Arial" w:hAnsi="Arial" w:cs="Arial"/>
          <w:i/>
          <w:iCs/>
          <w:sz w:val="24"/>
          <w:szCs w:val="24"/>
        </w:rPr>
        <w:t>Early childhood education journal</w:t>
      </w:r>
      <w:r w:rsidRPr="001C1462">
        <w:rPr>
          <w:rFonts w:ascii="Arial" w:hAnsi="Arial" w:cs="Arial"/>
          <w:sz w:val="24"/>
          <w:szCs w:val="24"/>
        </w:rPr>
        <w:t>, </w:t>
      </w:r>
      <w:r w:rsidRPr="001C1462">
        <w:rPr>
          <w:rFonts w:ascii="Arial" w:hAnsi="Arial" w:cs="Arial"/>
          <w:i/>
          <w:iCs/>
          <w:sz w:val="24"/>
          <w:szCs w:val="24"/>
        </w:rPr>
        <w:t>46</w:t>
      </w:r>
      <w:r w:rsidRPr="001C1462">
        <w:rPr>
          <w:rFonts w:ascii="Arial" w:hAnsi="Arial" w:cs="Arial"/>
          <w:sz w:val="24"/>
          <w:szCs w:val="24"/>
        </w:rPr>
        <w:t xml:space="preserve">, 343-353. </w:t>
      </w:r>
      <w:r w:rsidRPr="001C1462">
        <w:rPr>
          <w:rFonts w:ascii="Arial" w:hAnsi="Arial" w:cs="Arial"/>
          <w:sz w:val="24"/>
          <w:szCs w:val="24"/>
        </w:rPr>
        <w:br/>
      </w:r>
      <w:hyperlink r:id="rId31" w:history="1">
        <w:r w:rsidRPr="001C1462">
          <w:rPr>
            <w:rStyle w:val="Hyperlink"/>
            <w:rFonts w:ascii="Arial" w:hAnsi="Arial" w:cs="Arial"/>
            <w:sz w:val="24"/>
            <w:szCs w:val="24"/>
          </w:rPr>
          <w:t>https://doi.org/10.1007/s10643-017-0869-3</w:t>
        </w:r>
      </w:hyperlink>
      <w:r w:rsidRPr="001C1462">
        <w:rPr>
          <w:rFonts w:ascii="Arial" w:hAnsi="Arial" w:cs="Arial"/>
          <w:sz w:val="24"/>
          <w:szCs w:val="24"/>
        </w:rPr>
        <w:t xml:space="preserve"> </w:t>
      </w:r>
    </w:p>
    <w:p w14:paraId="06286752"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Stinson, J. D., </w:t>
      </w:r>
      <w:proofErr w:type="spellStart"/>
      <w:r w:rsidRPr="001C1462">
        <w:rPr>
          <w:rFonts w:ascii="Arial" w:hAnsi="Arial" w:cs="Arial"/>
          <w:sz w:val="24"/>
          <w:szCs w:val="24"/>
        </w:rPr>
        <w:t>Gretak</w:t>
      </w:r>
      <w:proofErr w:type="spellEnd"/>
      <w:r w:rsidRPr="001C1462">
        <w:rPr>
          <w:rFonts w:ascii="Arial" w:hAnsi="Arial" w:cs="Arial"/>
          <w:sz w:val="24"/>
          <w:szCs w:val="24"/>
        </w:rPr>
        <w:t xml:space="preserve">, A. P., Carpenter, R. K., &amp; Quinn, M. A. (2021). Adverse childhood experiences and suicidality and self-harm in persons in secure forensic care. </w:t>
      </w:r>
      <w:r w:rsidRPr="001C1462">
        <w:rPr>
          <w:rFonts w:ascii="Arial" w:hAnsi="Arial" w:cs="Arial"/>
          <w:i/>
          <w:iCs/>
          <w:sz w:val="24"/>
          <w:szCs w:val="24"/>
        </w:rPr>
        <w:t>The journal of the American Academy of Psychiatry and the Law, 49</w:t>
      </w:r>
      <w:r w:rsidRPr="001C1462">
        <w:rPr>
          <w:rFonts w:ascii="Arial" w:hAnsi="Arial" w:cs="Arial"/>
          <w:sz w:val="24"/>
          <w:szCs w:val="24"/>
        </w:rPr>
        <w:t xml:space="preserve">(4), 553-564. </w:t>
      </w:r>
      <w:hyperlink r:id="rId32" w:history="1">
        <w:r w:rsidRPr="001C1462">
          <w:rPr>
            <w:rStyle w:val="Hyperlink"/>
            <w:rFonts w:ascii="Arial" w:hAnsi="Arial" w:cs="Arial"/>
            <w:sz w:val="24"/>
            <w:szCs w:val="24"/>
          </w:rPr>
          <w:t>https://doi.org/10.29158/jaapl.210007-21</w:t>
        </w:r>
      </w:hyperlink>
      <w:r w:rsidRPr="001C1462">
        <w:rPr>
          <w:rFonts w:ascii="Arial" w:hAnsi="Arial" w:cs="Arial"/>
          <w:sz w:val="24"/>
          <w:szCs w:val="24"/>
        </w:rPr>
        <w:t xml:space="preserve"> </w:t>
      </w:r>
    </w:p>
    <w:p w14:paraId="57106FD5" w14:textId="77777777" w:rsidR="00EB1553" w:rsidRPr="001C1462" w:rsidRDefault="00EB1553" w:rsidP="00EB1553">
      <w:pPr>
        <w:ind w:left="720" w:hanging="720"/>
        <w:rPr>
          <w:rFonts w:ascii="Arial" w:hAnsi="Arial" w:cs="Arial"/>
          <w:sz w:val="24"/>
          <w:szCs w:val="24"/>
        </w:rPr>
      </w:pPr>
      <w:proofErr w:type="spellStart"/>
      <w:r w:rsidRPr="001C1462">
        <w:rPr>
          <w:rFonts w:ascii="Arial" w:hAnsi="Arial" w:cs="Arial"/>
          <w:sz w:val="24"/>
          <w:szCs w:val="24"/>
        </w:rPr>
        <w:t>Szalas</w:t>
      </w:r>
      <w:proofErr w:type="spellEnd"/>
      <w:r w:rsidRPr="001C1462">
        <w:rPr>
          <w:rFonts w:ascii="Arial" w:hAnsi="Arial" w:cs="Arial"/>
          <w:sz w:val="24"/>
          <w:szCs w:val="24"/>
        </w:rPr>
        <w:t xml:space="preserve">, N., &amp; </w:t>
      </w:r>
      <w:proofErr w:type="spellStart"/>
      <w:r w:rsidRPr="001C1462">
        <w:rPr>
          <w:rFonts w:ascii="Arial" w:hAnsi="Arial" w:cs="Arial"/>
          <w:sz w:val="24"/>
          <w:szCs w:val="24"/>
        </w:rPr>
        <w:t>Bryńska</w:t>
      </w:r>
      <w:proofErr w:type="spellEnd"/>
      <w:r w:rsidRPr="001C1462">
        <w:rPr>
          <w:rFonts w:ascii="Arial" w:hAnsi="Arial" w:cs="Arial"/>
          <w:sz w:val="24"/>
          <w:szCs w:val="24"/>
        </w:rPr>
        <w:t>, A. (2023). Adverse childhood experiences – characteristics and links with mental disorders, suicidal behaviours and self-injury among children and adolescents</w:t>
      </w:r>
      <w:r w:rsidRPr="001C1462">
        <w:rPr>
          <w:rFonts w:ascii="Arial" w:hAnsi="Arial" w:cs="Arial"/>
          <w:i/>
          <w:iCs/>
          <w:sz w:val="24"/>
          <w:szCs w:val="24"/>
        </w:rPr>
        <w:t xml:space="preserve">. </w:t>
      </w:r>
      <w:proofErr w:type="spellStart"/>
      <w:r w:rsidRPr="001C1462">
        <w:rPr>
          <w:rFonts w:ascii="Arial" w:hAnsi="Arial" w:cs="Arial"/>
          <w:i/>
          <w:iCs/>
          <w:sz w:val="24"/>
          <w:szCs w:val="24"/>
        </w:rPr>
        <w:t>Psychiatria</w:t>
      </w:r>
      <w:proofErr w:type="spellEnd"/>
      <w:r w:rsidRPr="001C1462">
        <w:rPr>
          <w:rFonts w:ascii="Arial" w:hAnsi="Arial" w:cs="Arial"/>
          <w:i/>
          <w:iCs/>
          <w:sz w:val="24"/>
          <w:szCs w:val="24"/>
        </w:rPr>
        <w:t xml:space="preserve"> </w:t>
      </w:r>
      <w:proofErr w:type="spellStart"/>
      <w:r w:rsidRPr="001C1462">
        <w:rPr>
          <w:rFonts w:ascii="Arial" w:hAnsi="Arial" w:cs="Arial"/>
          <w:i/>
          <w:iCs/>
          <w:sz w:val="24"/>
          <w:szCs w:val="24"/>
        </w:rPr>
        <w:t>i</w:t>
      </w:r>
      <w:proofErr w:type="spellEnd"/>
      <w:r w:rsidRPr="001C1462">
        <w:rPr>
          <w:rFonts w:ascii="Arial" w:hAnsi="Arial" w:cs="Arial"/>
          <w:i/>
          <w:iCs/>
          <w:sz w:val="24"/>
          <w:szCs w:val="24"/>
        </w:rPr>
        <w:t xml:space="preserve"> </w:t>
      </w:r>
      <w:proofErr w:type="spellStart"/>
      <w:r w:rsidRPr="001C1462">
        <w:rPr>
          <w:rFonts w:ascii="Arial" w:hAnsi="Arial" w:cs="Arial"/>
          <w:i/>
          <w:iCs/>
          <w:sz w:val="24"/>
          <w:szCs w:val="24"/>
        </w:rPr>
        <w:t>Psychologia</w:t>
      </w:r>
      <w:proofErr w:type="spellEnd"/>
      <w:r w:rsidRPr="001C1462">
        <w:rPr>
          <w:rFonts w:ascii="Arial" w:hAnsi="Arial" w:cs="Arial"/>
          <w:i/>
          <w:iCs/>
          <w:sz w:val="24"/>
          <w:szCs w:val="24"/>
        </w:rPr>
        <w:t xml:space="preserve"> </w:t>
      </w:r>
      <w:proofErr w:type="spellStart"/>
      <w:r w:rsidRPr="001C1462">
        <w:rPr>
          <w:rFonts w:ascii="Arial" w:hAnsi="Arial" w:cs="Arial"/>
          <w:i/>
          <w:iCs/>
          <w:sz w:val="24"/>
          <w:szCs w:val="24"/>
        </w:rPr>
        <w:t>Kliniczna</w:t>
      </w:r>
      <w:proofErr w:type="spellEnd"/>
      <w:r w:rsidRPr="001C1462">
        <w:rPr>
          <w:rFonts w:ascii="Arial" w:hAnsi="Arial" w:cs="Arial"/>
          <w:i/>
          <w:iCs/>
          <w:sz w:val="24"/>
          <w:szCs w:val="24"/>
        </w:rPr>
        <w:t>, 23</w:t>
      </w:r>
      <w:r w:rsidRPr="001C1462">
        <w:rPr>
          <w:rFonts w:ascii="Arial" w:hAnsi="Arial" w:cs="Arial"/>
          <w:sz w:val="24"/>
          <w:szCs w:val="24"/>
        </w:rPr>
        <w:t xml:space="preserve">(1), 52–61. </w:t>
      </w:r>
      <w:hyperlink r:id="rId33" w:history="1">
        <w:r w:rsidRPr="001C1462">
          <w:rPr>
            <w:rStyle w:val="Hyperlink"/>
            <w:rFonts w:ascii="Arial" w:hAnsi="Arial" w:cs="Arial"/>
            <w:sz w:val="24"/>
            <w:szCs w:val="24"/>
          </w:rPr>
          <w:t>https://doi.org/10.15557/PiPK.2023.0007</w:t>
        </w:r>
      </w:hyperlink>
      <w:r w:rsidRPr="001C1462">
        <w:rPr>
          <w:rFonts w:ascii="Arial" w:hAnsi="Arial" w:cs="Arial"/>
          <w:sz w:val="24"/>
          <w:szCs w:val="24"/>
        </w:rPr>
        <w:t xml:space="preserve">  </w:t>
      </w:r>
    </w:p>
    <w:p w14:paraId="2C9F1D51"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Welsh Government. (2021, March 17). </w:t>
      </w:r>
      <w:r w:rsidRPr="001C1462">
        <w:rPr>
          <w:rFonts w:ascii="Arial" w:hAnsi="Arial" w:cs="Arial"/>
          <w:i/>
          <w:iCs/>
          <w:sz w:val="24"/>
          <w:szCs w:val="24"/>
        </w:rPr>
        <w:t>Review of adverse childhood experiences (ACE) policy report</w:t>
      </w:r>
      <w:r w:rsidRPr="001C1462">
        <w:rPr>
          <w:rFonts w:ascii="Arial" w:hAnsi="Arial" w:cs="Arial"/>
          <w:sz w:val="24"/>
          <w:szCs w:val="24"/>
        </w:rPr>
        <w:t xml:space="preserve">. Welsh Government. </w:t>
      </w:r>
      <w:hyperlink r:id="rId34" w:history="1">
        <w:r w:rsidRPr="001C1462">
          <w:rPr>
            <w:rStyle w:val="Hyperlink"/>
            <w:rFonts w:ascii="Arial" w:hAnsi="Arial" w:cs="Arial"/>
            <w:sz w:val="24"/>
            <w:szCs w:val="24"/>
          </w:rPr>
          <w:t>https://www.gov.wales/review-adverse-childhood-experiences-ace-policy-report-html</w:t>
        </w:r>
      </w:hyperlink>
      <w:r w:rsidRPr="001C1462">
        <w:rPr>
          <w:rFonts w:ascii="Arial" w:hAnsi="Arial" w:cs="Arial"/>
          <w:sz w:val="24"/>
          <w:szCs w:val="24"/>
        </w:rPr>
        <w:t xml:space="preserve"> </w:t>
      </w:r>
    </w:p>
    <w:p w14:paraId="6F346538"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Wolpert, M., Harris, R., Jones, M., Hodges, S., </w:t>
      </w:r>
      <w:proofErr w:type="spellStart"/>
      <w:r w:rsidRPr="001C1462">
        <w:rPr>
          <w:rFonts w:ascii="Arial" w:hAnsi="Arial" w:cs="Arial"/>
          <w:sz w:val="24"/>
          <w:szCs w:val="24"/>
        </w:rPr>
        <w:t>Fuggle</w:t>
      </w:r>
      <w:proofErr w:type="spellEnd"/>
      <w:r w:rsidRPr="001C1462">
        <w:rPr>
          <w:rFonts w:ascii="Arial" w:hAnsi="Arial" w:cs="Arial"/>
          <w:sz w:val="24"/>
          <w:szCs w:val="24"/>
        </w:rPr>
        <w:t xml:space="preserve">, P., James, R., Wiener, A., McKenna, C., Law, D., &amp; Fonagy, P. (2014). </w:t>
      </w:r>
      <w:r w:rsidRPr="001C1462">
        <w:rPr>
          <w:rFonts w:ascii="Arial" w:hAnsi="Arial" w:cs="Arial"/>
          <w:i/>
          <w:iCs/>
          <w:sz w:val="24"/>
          <w:szCs w:val="24"/>
        </w:rPr>
        <w:t>THRIVE: The AFC–Tavistock Model for CAMHS</w:t>
      </w:r>
      <w:r w:rsidRPr="001C1462">
        <w:rPr>
          <w:rFonts w:ascii="Arial" w:hAnsi="Arial" w:cs="Arial"/>
          <w:sz w:val="24"/>
          <w:szCs w:val="24"/>
        </w:rPr>
        <w:t>. CAMHS Press.</w:t>
      </w:r>
    </w:p>
    <w:p w14:paraId="481C0968" w14:textId="77777777" w:rsidR="00EB1553" w:rsidRPr="001C1462" w:rsidRDefault="00EB1553" w:rsidP="00EB1553">
      <w:pPr>
        <w:ind w:left="720" w:hanging="720"/>
        <w:rPr>
          <w:rFonts w:ascii="Arial" w:hAnsi="Arial" w:cs="Arial"/>
          <w:sz w:val="24"/>
          <w:szCs w:val="24"/>
        </w:rPr>
      </w:pPr>
      <w:r w:rsidRPr="001C1462">
        <w:rPr>
          <w:rFonts w:ascii="Arial" w:hAnsi="Arial" w:cs="Arial"/>
          <w:sz w:val="24"/>
          <w:szCs w:val="24"/>
        </w:rPr>
        <w:t xml:space="preserve">Zubrick, S. R., </w:t>
      </w:r>
      <w:proofErr w:type="spellStart"/>
      <w:r w:rsidRPr="001C1462">
        <w:rPr>
          <w:rFonts w:ascii="Arial" w:hAnsi="Arial" w:cs="Arial"/>
          <w:sz w:val="24"/>
          <w:szCs w:val="24"/>
        </w:rPr>
        <w:t>Hafekost</w:t>
      </w:r>
      <w:proofErr w:type="spellEnd"/>
      <w:r w:rsidRPr="001C1462">
        <w:rPr>
          <w:rFonts w:ascii="Arial" w:hAnsi="Arial" w:cs="Arial"/>
          <w:sz w:val="24"/>
          <w:szCs w:val="24"/>
        </w:rPr>
        <w:t xml:space="preserve">, J., Johnson, S. E., Sawyer, M. G., Patton, G., &amp; Lawrence, D. (2017). The continuity and duration of depression and its relationship to non-suicidal self-harm and suicidal ideation and </w:t>
      </w:r>
      <w:proofErr w:type="spellStart"/>
      <w:r w:rsidRPr="001C1462">
        <w:rPr>
          <w:rFonts w:ascii="Arial" w:hAnsi="Arial" w:cs="Arial"/>
          <w:sz w:val="24"/>
          <w:szCs w:val="24"/>
        </w:rPr>
        <w:t>behavior</w:t>
      </w:r>
      <w:proofErr w:type="spellEnd"/>
      <w:r w:rsidRPr="001C1462">
        <w:rPr>
          <w:rFonts w:ascii="Arial" w:hAnsi="Arial" w:cs="Arial"/>
          <w:sz w:val="24"/>
          <w:szCs w:val="24"/>
        </w:rPr>
        <w:t xml:space="preserve"> in adolescents 12–17. </w:t>
      </w:r>
      <w:r w:rsidRPr="001C1462">
        <w:rPr>
          <w:rFonts w:ascii="Arial" w:hAnsi="Arial" w:cs="Arial"/>
          <w:i/>
          <w:iCs/>
          <w:sz w:val="24"/>
          <w:szCs w:val="24"/>
        </w:rPr>
        <w:t>Journal of affective disorders</w:t>
      </w:r>
      <w:r w:rsidRPr="001C1462">
        <w:rPr>
          <w:rFonts w:ascii="Arial" w:hAnsi="Arial" w:cs="Arial"/>
          <w:sz w:val="24"/>
          <w:szCs w:val="24"/>
        </w:rPr>
        <w:t>, </w:t>
      </w:r>
      <w:r w:rsidRPr="001C1462">
        <w:rPr>
          <w:rFonts w:ascii="Arial" w:hAnsi="Arial" w:cs="Arial"/>
          <w:i/>
          <w:iCs/>
          <w:sz w:val="24"/>
          <w:szCs w:val="24"/>
        </w:rPr>
        <w:t>220</w:t>
      </w:r>
      <w:r w:rsidRPr="001C1462">
        <w:rPr>
          <w:rFonts w:ascii="Arial" w:hAnsi="Arial" w:cs="Arial"/>
          <w:sz w:val="24"/>
          <w:szCs w:val="24"/>
        </w:rPr>
        <w:t xml:space="preserve">, 49-56. </w:t>
      </w:r>
      <w:hyperlink r:id="rId35" w:history="1">
        <w:r w:rsidRPr="001C1462">
          <w:rPr>
            <w:rStyle w:val="Hyperlink"/>
            <w:rFonts w:ascii="Arial" w:hAnsi="Arial" w:cs="Arial"/>
            <w:sz w:val="24"/>
            <w:szCs w:val="24"/>
          </w:rPr>
          <w:t>https://doi.org/10.1016/j.jad.2017.05.050</w:t>
        </w:r>
      </w:hyperlink>
      <w:r w:rsidRPr="001C1462">
        <w:rPr>
          <w:rFonts w:ascii="Arial" w:hAnsi="Arial" w:cs="Arial"/>
          <w:sz w:val="24"/>
          <w:szCs w:val="24"/>
        </w:rPr>
        <w:t xml:space="preserve"> </w:t>
      </w:r>
    </w:p>
    <w:p w14:paraId="1846CA06" w14:textId="77777777" w:rsidR="0005576D" w:rsidRPr="001C1462" w:rsidRDefault="0005576D" w:rsidP="0005576D">
      <w:pPr>
        <w:rPr>
          <w:rFonts w:ascii="Arial" w:hAnsi="Arial" w:cs="Arial"/>
          <w:sz w:val="24"/>
          <w:szCs w:val="24"/>
        </w:rPr>
      </w:pPr>
    </w:p>
    <w:p w14:paraId="2364777F" w14:textId="77777777" w:rsidR="00F50393" w:rsidRDefault="00F50393" w:rsidP="0005576D">
      <w:pPr>
        <w:rPr>
          <w:sz w:val="24"/>
          <w:szCs w:val="24"/>
        </w:rPr>
      </w:pPr>
    </w:p>
    <w:p w14:paraId="7BB46013" w14:textId="77777777" w:rsidR="0005576D" w:rsidRPr="0005576D" w:rsidRDefault="0005576D" w:rsidP="0005576D">
      <w:pPr>
        <w:rPr>
          <w:sz w:val="24"/>
          <w:szCs w:val="24"/>
        </w:rPr>
      </w:pPr>
    </w:p>
    <w:p w14:paraId="0505C39D" w14:textId="77777777" w:rsidR="00032AD1" w:rsidRPr="00032AD1" w:rsidRDefault="00032AD1" w:rsidP="00032AD1">
      <w:pPr>
        <w:rPr>
          <w:sz w:val="24"/>
          <w:szCs w:val="24"/>
        </w:rPr>
      </w:pPr>
    </w:p>
    <w:p w14:paraId="3AA82DB4" w14:textId="4F0315C5" w:rsidR="003808AA" w:rsidRPr="00D32D7E" w:rsidRDefault="00032AD1" w:rsidP="00032AD1">
      <w:pPr>
        <w:rPr>
          <w:sz w:val="24"/>
          <w:szCs w:val="24"/>
        </w:rPr>
      </w:pPr>
      <w:r w:rsidRPr="00032AD1">
        <w:rPr>
          <w:sz w:val="24"/>
          <w:szCs w:val="24"/>
        </w:rPr>
        <w:t xml:space="preserve">  </w:t>
      </w:r>
    </w:p>
    <w:sectPr w:rsidR="003808AA" w:rsidRPr="00D32D7E" w:rsidSect="00700290">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E9B48" w14:textId="77777777" w:rsidR="00FA1B84" w:rsidRDefault="00FA1B84" w:rsidP="000B36A3">
      <w:pPr>
        <w:spacing w:after="0" w:line="240" w:lineRule="auto"/>
      </w:pPr>
      <w:r>
        <w:separator/>
      </w:r>
    </w:p>
  </w:endnote>
  <w:endnote w:type="continuationSeparator" w:id="0">
    <w:p w14:paraId="29859F6E" w14:textId="77777777" w:rsidR="00FA1B84" w:rsidRDefault="00FA1B84" w:rsidP="000B3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616011"/>
      <w:docPartObj>
        <w:docPartGallery w:val="Page Numbers (Bottom of Page)"/>
        <w:docPartUnique/>
      </w:docPartObj>
    </w:sdtPr>
    <w:sdtContent>
      <w:p w14:paraId="772086CC" w14:textId="4EE3F6B1" w:rsidR="000B36A3" w:rsidRDefault="000B36A3">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54467724" w14:textId="77777777" w:rsidR="000B36A3" w:rsidRDefault="000B3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6E50C" w14:textId="77777777" w:rsidR="00FA1B84" w:rsidRDefault="00FA1B84" w:rsidP="000B36A3">
      <w:pPr>
        <w:spacing w:after="0" w:line="240" w:lineRule="auto"/>
      </w:pPr>
      <w:r>
        <w:separator/>
      </w:r>
    </w:p>
  </w:footnote>
  <w:footnote w:type="continuationSeparator" w:id="0">
    <w:p w14:paraId="1056032E" w14:textId="77777777" w:rsidR="00FA1B84" w:rsidRDefault="00FA1B84" w:rsidP="000B3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15B85"/>
    <w:multiLevelType w:val="hybridMultilevel"/>
    <w:tmpl w:val="54E0A526"/>
    <w:lvl w:ilvl="0" w:tplc="D70A16D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35D64"/>
    <w:multiLevelType w:val="hybridMultilevel"/>
    <w:tmpl w:val="3C76F336"/>
    <w:lvl w:ilvl="0" w:tplc="BFB289B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1175424">
    <w:abstractNumId w:val="0"/>
  </w:num>
  <w:num w:numId="2" w16cid:durableId="647831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290"/>
    <w:rsid w:val="000009BD"/>
    <w:rsid w:val="00002673"/>
    <w:rsid w:val="000045BC"/>
    <w:rsid w:val="00013D06"/>
    <w:rsid w:val="00021ADB"/>
    <w:rsid w:val="00022215"/>
    <w:rsid w:val="00024701"/>
    <w:rsid w:val="000264C6"/>
    <w:rsid w:val="000271DF"/>
    <w:rsid w:val="00030165"/>
    <w:rsid w:val="000329ED"/>
    <w:rsid w:val="00032AD1"/>
    <w:rsid w:val="00034029"/>
    <w:rsid w:val="0003464F"/>
    <w:rsid w:val="00036E92"/>
    <w:rsid w:val="00042B40"/>
    <w:rsid w:val="000439AD"/>
    <w:rsid w:val="00043A47"/>
    <w:rsid w:val="00047DD3"/>
    <w:rsid w:val="00053761"/>
    <w:rsid w:val="0005576D"/>
    <w:rsid w:val="00057168"/>
    <w:rsid w:val="000576C6"/>
    <w:rsid w:val="000616BC"/>
    <w:rsid w:val="000672BC"/>
    <w:rsid w:val="0006793A"/>
    <w:rsid w:val="00075B86"/>
    <w:rsid w:val="00081453"/>
    <w:rsid w:val="00083DEF"/>
    <w:rsid w:val="00094AEB"/>
    <w:rsid w:val="000A3DED"/>
    <w:rsid w:val="000A5849"/>
    <w:rsid w:val="000B2CA9"/>
    <w:rsid w:val="000B36A3"/>
    <w:rsid w:val="000B3DB8"/>
    <w:rsid w:val="000C1E56"/>
    <w:rsid w:val="000C44DE"/>
    <w:rsid w:val="000D50BF"/>
    <w:rsid w:val="000E34C4"/>
    <w:rsid w:val="00103371"/>
    <w:rsid w:val="00103930"/>
    <w:rsid w:val="00105D80"/>
    <w:rsid w:val="00111B88"/>
    <w:rsid w:val="00114EE7"/>
    <w:rsid w:val="0014335E"/>
    <w:rsid w:val="001436C5"/>
    <w:rsid w:val="00147B78"/>
    <w:rsid w:val="001618FA"/>
    <w:rsid w:val="00163D2B"/>
    <w:rsid w:val="00164224"/>
    <w:rsid w:val="00170ABC"/>
    <w:rsid w:val="00176B31"/>
    <w:rsid w:val="00185E2A"/>
    <w:rsid w:val="00191190"/>
    <w:rsid w:val="00195C83"/>
    <w:rsid w:val="00197063"/>
    <w:rsid w:val="001A3DDB"/>
    <w:rsid w:val="001A6C24"/>
    <w:rsid w:val="001B0C4E"/>
    <w:rsid w:val="001B2794"/>
    <w:rsid w:val="001B6296"/>
    <w:rsid w:val="001C1462"/>
    <w:rsid w:val="001D1CC8"/>
    <w:rsid w:val="001E2F7D"/>
    <w:rsid w:val="001E3EF5"/>
    <w:rsid w:val="001E5A37"/>
    <w:rsid w:val="001E7672"/>
    <w:rsid w:val="001E79CC"/>
    <w:rsid w:val="002074EC"/>
    <w:rsid w:val="002137E9"/>
    <w:rsid w:val="00214934"/>
    <w:rsid w:val="00223225"/>
    <w:rsid w:val="00223451"/>
    <w:rsid w:val="0022455B"/>
    <w:rsid w:val="0022650B"/>
    <w:rsid w:val="00230CC0"/>
    <w:rsid w:val="0023492E"/>
    <w:rsid w:val="0023646E"/>
    <w:rsid w:val="0024145C"/>
    <w:rsid w:val="00245799"/>
    <w:rsid w:val="00251148"/>
    <w:rsid w:val="002547D6"/>
    <w:rsid w:val="002573D8"/>
    <w:rsid w:val="00261986"/>
    <w:rsid w:val="00266650"/>
    <w:rsid w:val="00274DB6"/>
    <w:rsid w:val="00276589"/>
    <w:rsid w:val="002A451D"/>
    <w:rsid w:val="002B0CD2"/>
    <w:rsid w:val="002B125C"/>
    <w:rsid w:val="002B2479"/>
    <w:rsid w:val="002B250E"/>
    <w:rsid w:val="002B2876"/>
    <w:rsid w:val="002C517E"/>
    <w:rsid w:val="002C5E57"/>
    <w:rsid w:val="002C624C"/>
    <w:rsid w:val="002C7ED8"/>
    <w:rsid w:val="002D1F28"/>
    <w:rsid w:val="002E2E1A"/>
    <w:rsid w:val="002F2B40"/>
    <w:rsid w:val="002F30DC"/>
    <w:rsid w:val="0030287C"/>
    <w:rsid w:val="00303711"/>
    <w:rsid w:val="00304E26"/>
    <w:rsid w:val="003059FE"/>
    <w:rsid w:val="00312B84"/>
    <w:rsid w:val="003132AD"/>
    <w:rsid w:val="0031475C"/>
    <w:rsid w:val="003154F2"/>
    <w:rsid w:val="003239F2"/>
    <w:rsid w:val="003331DF"/>
    <w:rsid w:val="0033412F"/>
    <w:rsid w:val="00341A13"/>
    <w:rsid w:val="003517F0"/>
    <w:rsid w:val="003551F8"/>
    <w:rsid w:val="00364092"/>
    <w:rsid w:val="00364909"/>
    <w:rsid w:val="00367181"/>
    <w:rsid w:val="00371D01"/>
    <w:rsid w:val="00372E0C"/>
    <w:rsid w:val="00374C1B"/>
    <w:rsid w:val="0037699A"/>
    <w:rsid w:val="00376E21"/>
    <w:rsid w:val="00376F88"/>
    <w:rsid w:val="003805AF"/>
    <w:rsid w:val="003808AA"/>
    <w:rsid w:val="003848C5"/>
    <w:rsid w:val="00384D1C"/>
    <w:rsid w:val="003A75B3"/>
    <w:rsid w:val="003B09B9"/>
    <w:rsid w:val="003B230D"/>
    <w:rsid w:val="003B527B"/>
    <w:rsid w:val="003C26DE"/>
    <w:rsid w:val="003C3A62"/>
    <w:rsid w:val="003C5FF2"/>
    <w:rsid w:val="003C75F0"/>
    <w:rsid w:val="003D689D"/>
    <w:rsid w:val="003E2531"/>
    <w:rsid w:val="003F2B48"/>
    <w:rsid w:val="003F30ED"/>
    <w:rsid w:val="003F7AEC"/>
    <w:rsid w:val="00411D04"/>
    <w:rsid w:val="00412AE9"/>
    <w:rsid w:val="004309C7"/>
    <w:rsid w:val="004323FF"/>
    <w:rsid w:val="00435F4E"/>
    <w:rsid w:val="00440AAE"/>
    <w:rsid w:val="004412DB"/>
    <w:rsid w:val="004438C3"/>
    <w:rsid w:val="00446A21"/>
    <w:rsid w:val="00447C77"/>
    <w:rsid w:val="00450A0D"/>
    <w:rsid w:val="0045314C"/>
    <w:rsid w:val="00463265"/>
    <w:rsid w:val="00464CA8"/>
    <w:rsid w:val="00472A81"/>
    <w:rsid w:val="00475517"/>
    <w:rsid w:val="004858D9"/>
    <w:rsid w:val="00495EE5"/>
    <w:rsid w:val="00497FAF"/>
    <w:rsid w:val="004A5279"/>
    <w:rsid w:val="004B1CA7"/>
    <w:rsid w:val="004C0BB0"/>
    <w:rsid w:val="004C0D38"/>
    <w:rsid w:val="004C11C5"/>
    <w:rsid w:val="004E2F5A"/>
    <w:rsid w:val="004F596D"/>
    <w:rsid w:val="004F5E36"/>
    <w:rsid w:val="004F6C68"/>
    <w:rsid w:val="004F7576"/>
    <w:rsid w:val="00500E50"/>
    <w:rsid w:val="00505251"/>
    <w:rsid w:val="005111AB"/>
    <w:rsid w:val="005141C2"/>
    <w:rsid w:val="00521F45"/>
    <w:rsid w:val="0052348B"/>
    <w:rsid w:val="00531927"/>
    <w:rsid w:val="00532270"/>
    <w:rsid w:val="00533A66"/>
    <w:rsid w:val="00533CA8"/>
    <w:rsid w:val="00535A87"/>
    <w:rsid w:val="0054315B"/>
    <w:rsid w:val="00544B99"/>
    <w:rsid w:val="00545240"/>
    <w:rsid w:val="00546F9A"/>
    <w:rsid w:val="00557C23"/>
    <w:rsid w:val="00561B7B"/>
    <w:rsid w:val="005706CF"/>
    <w:rsid w:val="0057253C"/>
    <w:rsid w:val="00573B50"/>
    <w:rsid w:val="0057583D"/>
    <w:rsid w:val="00575AB4"/>
    <w:rsid w:val="005770DB"/>
    <w:rsid w:val="00577375"/>
    <w:rsid w:val="00577C5B"/>
    <w:rsid w:val="00584530"/>
    <w:rsid w:val="0059005E"/>
    <w:rsid w:val="00593002"/>
    <w:rsid w:val="005948D0"/>
    <w:rsid w:val="005A210F"/>
    <w:rsid w:val="005A24DA"/>
    <w:rsid w:val="005A2BBE"/>
    <w:rsid w:val="005A3E57"/>
    <w:rsid w:val="005A6BC6"/>
    <w:rsid w:val="005A7F48"/>
    <w:rsid w:val="005C2899"/>
    <w:rsid w:val="005C30E1"/>
    <w:rsid w:val="005C32C5"/>
    <w:rsid w:val="005C36C2"/>
    <w:rsid w:val="005C6080"/>
    <w:rsid w:val="005C6696"/>
    <w:rsid w:val="005D1072"/>
    <w:rsid w:val="005D51E1"/>
    <w:rsid w:val="005E3344"/>
    <w:rsid w:val="005F7B6F"/>
    <w:rsid w:val="00601B3D"/>
    <w:rsid w:val="0060412B"/>
    <w:rsid w:val="00606138"/>
    <w:rsid w:val="00606477"/>
    <w:rsid w:val="00621A38"/>
    <w:rsid w:val="0062796D"/>
    <w:rsid w:val="00630802"/>
    <w:rsid w:val="00631026"/>
    <w:rsid w:val="00637272"/>
    <w:rsid w:val="00637867"/>
    <w:rsid w:val="00645E22"/>
    <w:rsid w:val="00646148"/>
    <w:rsid w:val="00655958"/>
    <w:rsid w:val="0065654E"/>
    <w:rsid w:val="00656B1E"/>
    <w:rsid w:val="00656BAB"/>
    <w:rsid w:val="006616A1"/>
    <w:rsid w:val="00662E6B"/>
    <w:rsid w:val="00665250"/>
    <w:rsid w:val="00667082"/>
    <w:rsid w:val="00670902"/>
    <w:rsid w:val="006716BE"/>
    <w:rsid w:val="00681ABD"/>
    <w:rsid w:val="00686FD9"/>
    <w:rsid w:val="0068714B"/>
    <w:rsid w:val="00697E16"/>
    <w:rsid w:val="006A74CB"/>
    <w:rsid w:val="006B3251"/>
    <w:rsid w:val="006C0A97"/>
    <w:rsid w:val="006D1CFC"/>
    <w:rsid w:val="006D3A41"/>
    <w:rsid w:val="006D72C3"/>
    <w:rsid w:val="006F0A57"/>
    <w:rsid w:val="00700290"/>
    <w:rsid w:val="00701952"/>
    <w:rsid w:val="00711EEE"/>
    <w:rsid w:val="007154BC"/>
    <w:rsid w:val="0071748B"/>
    <w:rsid w:val="00723444"/>
    <w:rsid w:val="007244DC"/>
    <w:rsid w:val="0072509F"/>
    <w:rsid w:val="00727FC8"/>
    <w:rsid w:val="00734F70"/>
    <w:rsid w:val="0073793E"/>
    <w:rsid w:val="00740A7C"/>
    <w:rsid w:val="0075194E"/>
    <w:rsid w:val="00753B8E"/>
    <w:rsid w:val="00773777"/>
    <w:rsid w:val="00775B4A"/>
    <w:rsid w:val="00775DD1"/>
    <w:rsid w:val="007811A2"/>
    <w:rsid w:val="007818FC"/>
    <w:rsid w:val="00785DF8"/>
    <w:rsid w:val="00786969"/>
    <w:rsid w:val="00790B36"/>
    <w:rsid w:val="00790E43"/>
    <w:rsid w:val="00794002"/>
    <w:rsid w:val="007A1CAF"/>
    <w:rsid w:val="007A2ADB"/>
    <w:rsid w:val="007B0626"/>
    <w:rsid w:val="007B0BF9"/>
    <w:rsid w:val="007B578A"/>
    <w:rsid w:val="007C2838"/>
    <w:rsid w:val="007C38D1"/>
    <w:rsid w:val="007C4C3D"/>
    <w:rsid w:val="007C52C0"/>
    <w:rsid w:val="007C62B6"/>
    <w:rsid w:val="007D3091"/>
    <w:rsid w:val="007D5B35"/>
    <w:rsid w:val="007D7702"/>
    <w:rsid w:val="007E3EFD"/>
    <w:rsid w:val="007E4AF2"/>
    <w:rsid w:val="007E58E0"/>
    <w:rsid w:val="007E7437"/>
    <w:rsid w:val="007F1339"/>
    <w:rsid w:val="007F593E"/>
    <w:rsid w:val="007F710F"/>
    <w:rsid w:val="007F7FAF"/>
    <w:rsid w:val="00800A67"/>
    <w:rsid w:val="00810A32"/>
    <w:rsid w:val="00814091"/>
    <w:rsid w:val="00814D8F"/>
    <w:rsid w:val="008208C3"/>
    <w:rsid w:val="00822219"/>
    <w:rsid w:val="00824A25"/>
    <w:rsid w:val="00835ADD"/>
    <w:rsid w:val="0084487C"/>
    <w:rsid w:val="00846158"/>
    <w:rsid w:val="00846D5E"/>
    <w:rsid w:val="008529CC"/>
    <w:rsid w:val="00855FEF"/>
    <w:rsid w:val="00864126"/>
    <w:rsid w:val="00871079"/>
    <w:rsid w:val="0087467A"/>
    <w:rsid w:val="008752C6"/>
    <w:rsid w:val="00891240"/>
    <w:rsid w:val="0089236E"/>
    <w:rsid w:val="00896B01"/>
    <w:rsid w:val="00897704"/>
    <w:rsid w:val="008A1079"/>
    <w:rsid w:val="008A6028"/>
    <w:rsid w:val="008B1502"/>
    <w:rsid w:val="008B16E6"/>
    <w:rsid w:val="008B2C75"/>
    <w:rsid w:val="008B465D"/>
    <w:rsid w:val="008B4B19"/>
    <w:rsid w:val="008B5127"/>
    <w:rsid w:val="008B6C40"/>
    <w:rsid w:val="008C4AB8"/>
    <w:rsid w:val="008E169B"/>
    <w:rsid w:val="008E7B04"/>
    <w:rsid w:val="008F5E24"/>
    <w:rsid w:val="00901F3E"/>
    <w:rsid w:val="0091567D"/>
    <w:rsid w:val="00917F11"/>
    <w:rsid w:val="0092284E"/>
    <w:rsid w:val="0092434E"/>
    <w:rsid w:val="00927B69"/>
    <w:rsid w:val="00934433"/>
    <w:rsid w:val="00937FDC"/>
    <w:rsid w:val="00942645"/>
    <w:rsid w:val="00943272"/>
    <w:rsid w:val="00944717"/>
    <w:rsid w:val="0094529E"/>
    <w:rsid w:val="00956131"/>
    <w:rsid w:val="00956132"/>
    <w:rsid w:val="00956690"/>
    <w:rsid w:val="00956DB8"/>
    <w:rsid w:val="00960781"/>
    <w:rsid w:val="00964BC1"/>
    <w:rsid w:val="00971246"/>
    <w:rsid w:val="00972F89"/>
    <w:rsid w:val="009A566F"/>
    <w:rsid w:val="009A761E"/>
    <w:rsid w:val="009B2CF7"/>
    <w:rsid w:val="009B6FB4"/>
    <w:rsid w:val="009C61F9"/>
    <w:rsid w:val="009D0E5A"/>
    <w:rsid w:val="009E46F8"/>
    <w:rsid w:val="009E5BEA"/>
    <w:rsid w:val="009F1E70"/>
    <w:rsid w:val="00A00200"/>
    <w:rsid w:val="00A0271B"/>
    <w:rsid w:val="00A10854"/>
    <w:rsid w:val="00A13600"/>
    <w:rsid w:val="00A17F2F"/>
    <w:rsid w:val="00A2001F"/>
    <w:rsid w:val="00A220C5"/>
    <w:rsid w:val="00A22FF3"/>
    <w:rsid w:val="00A35B50"/>
    <w:rsid w:val="00A36376"/>
    <w:rsid w:val="00A403BE"/>
    <w:rsid w:val="00A45FE4"/>
    <w:rsid w:val="00A52730"/>
    <w:rsid w:val="00A537ED"/>
    <w:rsid w:val="00A558AA"/>
    <w:rsid w:val="00A579AB"/>
    <w:rsid w:val="00A57F30"/>
    <w:rsid w:val="00A60AC4"/>
    <w:rsid w:val="00A66343"/>
    <w:rsid w:val="00A74AD1"/>
    <w:rsid w:val="00A77B1A"/>
    <w:rsid w:val="00A80A7D"/>
    <w:rsid w:val="00A829CB"/>
    <w:rsid w:val="00A84A4A"/>
    <w:rsid w:val="00AA2F90"/>
    <w:rsid w:val="00AA4F2B"/>
    <w:rsid w:val="00AB2B75"/>
    <w:rsid w:val="00AB3D10"/>
    <w:rsid w:val="00AB566C"/>
    <w:rsid w:val="00AC1211"/>
    <w:rsid w:val="00AC7AF3"/>
    <w:rsid w:val="00AD0271"/>
    <w:rsid w:val="00AD65E3"/>
    <w:rsid w:val="00AE07A3"/>
    <w:rsid w:val="00AE0D1F"/>
    <w:rsid w:val="00AF1CE1"/>
    <w:rsid w:val="00B041DE"/>
    <w:rsid w:val="00B0556A"/>
    <w:rsid w:val="00B103AA"/>
    <w:rsid w:val="00B10FC4"/>
    <w:rsid w:val="00B13245"/>
    <w:rsid w:val="00B1602E"/>
    <w:rsid w:val="00B210BD"/>
    <w:rsid w:val="00B22FD7"/>
    <w:rsid w:val="00B27B6E"/>
    <w:rsid w:val="00B3042D"/>
    <w:rsid w:val="00B354FD"/>
    <w:rsid w:val="00B46482"/>
    <w:rsid w:val="00B520F2"/>
    <w:rsid w:val="00B55837"/>
    <w:rsid w:val="00B55EA8"/>
    <w:rsid w:val="00B55F5D"/>
    <w:rsid w:val="00B568FA"/>
    <w:rsid w:val="00B627D0"/>
    <w:rsid w:val="00B63BDE"/>
    <w:rsid w:val="00B63C07"/>
    <w:rsid w:val="00B65434"/>
    <w:rsid w:val="00B7059D"/>
    <w:rsid w:val="00B75DF9"/>
    <w:rsid w:val="00B906E0"/>
    <w:rsid w:val="00BA1356"/>
    <w:rsid w:val="00BA49D6"/>
    <w:rsid w:val="00BB1B53"/>
    <w:rsid w:val="00BC132E"/>
    <w:rsid w:val="00BC2932"/>
    <w:rsid w:val="00BC44D9"/>
    <w:rsid w:val="00BC47F0"/>
    <w:rsid w:val="00BD2138"/>
    <w:rsid w:val="00BD2E61"/>
    <w:rsid w:val="00BD6873"/>
    <w:rsid w:val="00BD7ADA"/>
    <w:rsid w:val="00BE5378"/>
    <w:rsid w:val="00C00A8D"/>
    <w:rsid w:val="00C037FA"/>
    <w:rsid w:val="00C045A4"/>
    <w:rsid w:val="00C055D7"/>
    <w:rsid w:val="00C11A34"/>
    <w:rsid w:val="00C141FF"/>
    <w:rsid w:val="00C1550C"/>
    <w:rsid w:val="00C207E4"/>
    <w:rsid w:val="00C210A5"/>
    <w:rsid w:val="00C2375F"/>
    <w:rsid w:val="00C31BE3"/>
    <w:rsid w:val="00C37DF3"/>
    <w:rsid w:val="00C41434"/>
    <w:rsid w:val="00C41E6A"/>
    <w:rsid w:val="00C47BE5"/>
    <w:rsid w:val="00C53D38"/>
    <w:rsid w:val="00C5652F"/>
    <w:rsid w:val="00C56ABE"/>
    <w:rsid w:val="00C57DF9"/>
    <w:rsid w:val="00C669CF"/>
    <w:rsid w:val="00C7120B"/>
    <w:rsid w:val="00C71A34"/>
    <w:rsid w:val="00C86F1D"/>
    <w:rsid w:val="00C9357C"/>
    <w:rsid w:val="00CA0674"/>
    <w:rsid w:val="00CA0B45"/>
    <w:rsid w:val="00CA5235"/>
    <w:rsid w:val="00CB0D22"/>
    <w:rsid w:val="00CB16CF"/>
    <w:rsid w:val="00CB3CEC"/>
    <w:rsid w:val="00CB6B07"/>
    <w:rsid w:val="00CC025E"/>
    <w:rsid w:val="00CC1E9E"/>
    <w:rsid w:val="00CC7043"/>
    <w:rsid w:val="00CD37DA"/>
    <w:rsid w:val="00CD4650"/>
    <w:rsid w:val="00CF0880"/>
    <w:rsid w:val="00CF1137"/>
    <w:rsid w:val="00CF1352"/>
    <w:rsid w:val="00CF40A5"/>
    <w:rsid w:val="00CF5E33"/>
    <w:rsid w:val="00D00AF9"/>
    <w:rsid w:val="00D058F4"/>
    <w:rsid w:val="00D05C8D"/>
    <w:rsid w:val="00D061FF"/>
    <w:rsid w:val="00D06B01"/>
    <w:rsid w:val="00D14A2A"/>
    <w:rsid w:val="00D203A6"/>
    <w:rsid w:val="00D21B61"/>
    <w:rsid w:val="00D30E98"/>
    <w:rsid w:val="00D32D7E"/>
    <w:rsid w:val="00D3670D"/>
    <w:rsid w:val="00D36E8E"/>
    <w:rsid w:val="00D46459"/>
    <w:rsid w:val="00D46725"/>
    <w:rsid w:val="00D4762A"/>
    <w:rsid w:val="00D50C1C"/>
    <w:rsid w:val="00D52191"/>
    <w:rsid w:val="00D55384"/>
    <w:rsid w:val="00D554D3"/>
    <w:rsid w:val="00D62230"/>
    <w:rsid w:val="00D64956"/>
    <w:rsid w:val="00D65D5C"/>
    <w:rsid w:val="00D73598"/>
    <w:rsid w:val="00D81C68"/>
    <w:rsid w:val="00D83016"/>
    <w:rsid w:val="00D8304E"/>
    <w:rsid w:val="00D83A54"/>
    <w:rsid w:val="00D844F1"/>
    <w:rsid w:val="00D86231"/>
    <w:rsid w:val="00D8724D"/>
    <w:rsid w:val="00D8758C"/>
    <w:rsid w:val="00D96C9B"/>
    <w:rsid w:val="00DA013F"/>
    <w:rsid w:val="00DB1A76"/>
    <w:rsid w:val="00DB1BDC"/>
    <w:rsid w:val="00DB2EEC"/>
    <w:rsid w:val="00DC4B79"/>
    <w:rsid w:val="00DD2A48"/>
    <w:rsid w:val="00DD3DA0"/>
    <w:rsid w:val="00DD4472"/>
    <w:rsid w:val="00DE0562"/>
    <w:rsid w:val="00DE50F2"/>
    <w:rsid w:val="00DE520A"/>
    <w:rsid w:val="00DF1102"/>
    <w:rsid w:val="00DF1E6D"/>
    <w:rsid w:val="00DF67D9"/>
    <w:rsid w:val="00E004B0"/>
    <w:rsid w:val="00E07DBE"/>
    <w:rsid w:val="00E113E0"/>
    <w:rsid w:val="00E21076"/>
    <w:rsid w:val="00E40DAF"/>
    <w:rsid w:val="00E50B2E"/>
    <w:rsid w:val="00E510BC"/>
    <w:rsid w:val="00E52A5B"/>
    <w:rsid w:val="00E557E1"/>
    <w:rsid w:val="00E73488"/>
    <w:rsid w:val="00E765CA"/>
    <w:rsid w:val="00E83334"/>
    <w:rsid w:val="00E84EA2"/>
    <w:rsid w:val="00E95800"/>
    <w:rsid w:val="00E9610E"/>
    <w:rsid w:val="00E9688F"/>
    <w:rsid w:val="00EA1F07"/>
    <w:rsid w:val="00EA75B2"/>
    <w:rsid w:val="00EB1553"/>
    <w:rsid w:val="00EB168F"/>
    <w:rsid w:val="00EB1CFE"/>
    <w:rsid w:val="00EB1D5E"/>
    <w:rsid w:val="00EB49DD"/>
    <w:rsid w:val="00EC111C"/>
    <w:rsid w:val="00EC5505"/>
    <w:rsid w:val="00EC5A38"/>
    <w:rsid w:val="00EC6589"/>
    <w:rsid w:val="00ED0BF2"/>
    <w:rsid w:val="00ED3047"/>
    <w:rsid w:val="00ED3570"/>
    <w:rsid w:val="00ED4B42"/>
    <w:rsid w:val="00ED4CEC"/>
    <w:rsid w:val="00ED56BF"/>
    <w:rsid w:val="00EE201E"/>
    <w:rsid w:val="00EE4A0C"/>
    <w:rsid w:val="00EF411B"/>
    <w:rsid w:val="00F05616"/>
    <w:rsid w:val="00F05A70"/>
    <w:rsid w:val="00F12EED"/>
    <w:rsid w:val="00F25166"/>
    <w:rsid w:val="00F304F3"/>
    <w:rsid w:val="00F312A9"/>
    <w:rsid w:val="00F32C27"/>
    <w:rsid w:val="00F3505F"/>
    <w:rsid w:val="00F36594"/>
    <w:rsid w:val="00F375D7"/>
    <w:rsid w:val="00F42A31"/>
    <w:rsid w:val="00F44D69"/>
    <w:rsid w:val="00F47C4B"/>
    <w:rsid w:val="00F50393"/>
    <w:rsid w:val="00F511AC"/>
    <w:rsid w:val="00F52191"/>
    <w:rsid w:val="00F5773E"/>
    <w:rsid w:val="00F60C19"/>
    <w:rsid w:val="00F638CA"/>
    <w:rsid w:val="00F63A2A"/>
    <w:rsid w:val="00F7317E"/>
    <w:rsid w:val="00F83CED"/>
    <w:rsid w:val="00F842E9"/>
    <w:rsid w:val="00F86755"/>
    <w:rsid w:val="00FA14CC"/>
    <w:rsid w:val="00FA1B84"/>
    <w:rsid w:val="00FA4889"/>
    <w:rsid w:val="00FA5C00"/>
    <w:rsid w:val="00FB1C15"/>
    <w:rsid w:val="00FB40ED"/>
    <w:rsid w:val="00FD13C5"/>
    <w:rsid w:val="00FE1049"/>
    <w:rsid w:val="00FE199F"/>
    <w:rsid w:val="00FE333F"/>
    <w:rsid w:val="00FE3D94"/>
    <w:rsid w:val="00FE6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682EF"/>
  <w15:chartTrackingRefBased/>
  <w15:docId w15:val="{CD24848A-A01A-44F6-B6AA-9949B4358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0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0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290"/>
    <w:rPr>
      <w:rFonts w:eastAsiaTheme="majorEastAsia" w:cstheme="majorBidi"/>
      <w:color w:val="272727" w:themeColor="text1" w:themeTint="D8"/>
    </w:rPr>
  </w:style>
  <w:style w:type="paragraph" w:styleId="Title">
    <w:name w:val="Title"/>
    <w:basedOn w:val="Normal"/>
    <w:next w:val="Normal"/>
    <w:link w:val="TitleChar"/>
    <w:uiPriority w:val="10"/>
    <w:qFormat/>
    <w:rsid w:val="00700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290"/>
    <w:pPr>
      <w:spacing w:before="160"/>
      <w:jc w:val="center"/>
    </w:pPr>
    <w:rPr>
      <w:i/>
      <w:iCs/>
      <w:color w:val="404040" w:themeColor="text1" w:themeTint="BF"/>
    </w:rPr>
  </w:style>
  <w:style w:type="character" w:customStyle="1" w:styleId="QuoteChar">
    <w:name w:val="Quote Char"/>
    <w:basedOn w:val="DefaultParagraphFont"/>
    <w:link w:val="Quote"/>
    <w:uiPriority w:val="29"/>
    <w:rsid w:val="00700290"/>
    <w:rPr>
      <w:i/>
      <w:iCs/>
      <w:color w:val="404040" w:themeColor="text1" w:themeTint="BF"/>
    </w:rPr>
  </w:style>
  <w:style w:type="paragraph" w:styleId="ListParagraph">
    <w:name w:val="List Paragraph"/>
    <w:basedOn w:val="Normal"/>
    <w:uiPriority w:val="34"/>
    <w:qFormat/>
    <w:rsid w:val="00700290"/>
    <w:pPr>
      <w:ind w:left="720"/>
      <w:contextualSpacing/>
    </w:pPr>
  </w:style>
  <w:style w:type="character" w:styleId="IntenseEmphasis">
    <w:name w:val="Intense Emphasis"/>
    <w:basedOn w:val="DefaultParagraphFont"/>
    <w:uiPriority w:val="21"/>
    <w:qFormat/>
    <w:rsid w:val="00700290"/>
    <w:rPr>
      <w:i/>
      <w:iCs/>
      <w:color w:val="0F4761" w:themeColor="accent1" w:themeShade="BF"/>
    </w:rPr>
  </w:style>
  <w:style w:type="paragraph" w:styleId="IntenseQuote">
    <w:name w:val="Intense Quote"/>
    <w:basedOn w:val="Normal"/>
    <w:next w:val="Normal"/>
    <w:link w:val="IntenseQuoteChar"/>
    <w:uiPriority w:val="30"/>
    <w:qFormat/>
    <w:rsid w:val="00700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290"/>
    <w:rPr>
      <w:i/>
      <w:iCs/>
      <w:color w:val="0F4761" w:themeColor="accent1" w:themeShade="BF"/>
    </w:rPr>
  </w:style>
  <w:style w:type="character" w:styleId="IntenseReference">
    <w:name w:val="Intense Reference"/>
    <w:basedOn w:val="DefaultParagraphFont"/>
    <w:uiPriority w:val="32"/>
    <w:qFormat/>
    <w:rsid w:val="00700290"/>
    <w:rPr>
      <w:b/>
      <w:bCs/>
      <w:smallCaps/>
      <w:color w:val="0F4761" w:themeColor="accent1" w:themeShade="BF"/>
      <w:spacing w:val="5"/>
    </w:rPr>
  </w:style>
  <w:style w:type="paragraph" w:styleId="NoSpacing">
    <w:name w:val="No Spacing"/>
    <w:link w:val="NoSpacingChar"/>
    <w:uiPriority w:val="1"/>
    <w:qFormat/>
    <w:rsid w:val="007002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00290"/>
    <w:rPr>
      <w:rFonts w:eastAsiaTheme="minorEastAsia"/>
      <w:kern w:val="0"/>
      <w:lang w:val="en-US"/>
      <w14:ligatures w14:val="none"/>
    </w:rPr>
  </w:style>
  <w:style w:type="character" w:styleId="Hyperlink">
    <w:name w:val="Hyperlink"/>
    <w:basedOn w:val="DefaultParagraphFont"/>
    <w:uiPriority w:val="99"/>
    <w:unhideWhenUsed/>
    <w:rsid w:val="00D32D7E"/>
    <w:rPr>
      <w:color w:val="467886" w:themeColor="hyperlink"/>
      <w:u w:val="single"/>
    </w:rPr>
  </w:style>
  <w:style w:type="character" w:styleId="UnresolvedMention">
    <w:name w:val="Unresolved Mention"/>
    <w:basedOn w:val="DefaultParagraphFont"/>
    <w:uiPriority w:val="99"/>
    <w:semiHidden/>
    <w:unhideWhenUsed/>
    <w:rsid w:val="00D32D7E"/>
    <w:rPr>
      <w:color w:val="605E5C"/>
      <w:shd w:val="clear" w:color="auto" w:fill="E1DFDD"/>
    </w:rPr>
  </w:style>
  <w:style w:type="character" w:styleId="FollowedHyperlink">
    <w:name w:val="FollowedHyperlink"/>
    <w:basedOn w:val="DefaultParagraphFont"/>
    <w:uiPriority w:val="99"/>
    <w:semiHidden/>
    <w:unhideWhenUsed/>
    <w:rsid w:val="003805AF"/>
    <w:rPr>
      <w:color w:val="96607D" w:themeColor="followedHyperlink"/>
      <w:u w:val="single"/>
    </w:rPr>
  </w:style>
  <w:style w:type="paragraph" w:styleId="Header">
    <w:name w:val="header"/>
    <w:basedOn w:val="Normal"/>
    <w:link w:val="HeaderChar"/>
    <w:uiPriority w:val="99"/>
    <w:unhideWhenUsed/>
    <w:rsid w:val="000B3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6A3"/>
  </w:style>
  <w:style w:type="paragraph" w:styleId="Footer">
    <w:name w:val="footer"/>
    <w:basedOn w:val="Normal"/>
    <w:link w:val="FooterChar"/>
    <w:uiPriority w:val="99"/>
    <w:unhideWhenUsed/>
    <w:rsid w:val="000B3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367475">
      <w:bodyDiv w:val="1"/>
      <w:marLeft w:val="0"/>
      <w:marRight w:val="0"/>
      <w:marTop w:val="0"/>
      <w:marBottom w:val="0"/>
      <w:divBdr>
        <w:top w:val="none" w:sz="0" w:space="0" w:color="auto"/>
        <w:left w:val="none" w:sz="0" w:space="0" w:color="auto"/>
        <w:bottom w:val="none" w:sz="0" w:space="0" w:color="auto"/>
        <w:right w:val="none" w:sz="0" w:space="0" w:color="auto"/>
      </w:divBdr>
    </w:div>
    <w:div w:id="125587045">
      <w:bodyDiv w:val="1"/>
      <w:marLeft w:val="0"/>
      <w:marRight w:val="0"/>
      <w:marTop w:val="0"/>
      <w:marBottom w:val="0"/>
      <w:divBdr>
        <w:top w:val="none" w:sz="0" w:space="0" w:color="auto"/>
        <w:left w:val="none" w:sz="0" w:space="0" w:color="auto"/>
        <w:bottom w:val="none" w:sz="0" w:space="0" w:color="auto"/>
        <w:right w:val="none" w:sz="0" w:space="0" w:color="auto"/>
      </w:divBdr>
      <w:divsChild>
        <w:div w:id="1696149627">
          <w:marLeft w:val="0"/>
          <w:marRight w:val="0"/>
          <w:marTop w:val="0"/>
          <w:marBottom w:val="0"/>
          <w:divBdr>
            <w:top w:val="none" w:sz="0" w:space="0" w:color="auto"/>
            <w:left w:val="none" w:sz="0" w:space="0" w:color="auto"/>
            <w:bottom w:val="none" w:sz="0" w:space="0" w:color="auto"/>
            <w:right w:val="none" w:sz="0" w:space="0" w:color="auto"/>
          </w:divBdr>
          <w:divsChild>
            <w:div w:id="107166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09987">
      <w:bodyDiv w:val="1"/>
      <w:marLeft w:val="0"/>
      <w:marRight w:val="0"/>
      <w:marTop w:val="0"/>
      <w:marBottom w:val="0"/>
      <w:divBdr>
        <w:top w:val="none" w:sz="0" w:space="0" w:color="auto"/>
        <w:left w:val="none" w:sz="0" w:space="0" w:color="auto"/>
        <w:bottom w:val="none" w:sz="0" w:space="0" w:color="auto"/>
        <w:right w:val="none" w:sz="0" w:space="0" w:color="auto"/>
      </w:divBdr>
    </w:div>
    <w:div w:id="810489114">
      <w:bodyDiv w:val="1"/>
      <w:marLeft w:val="0"/>
      <w:marRight w:val="0"/>
      <w:marTop w:val="0"/>
      <w:marBottom w:val="0"/>
      <w:divBdr>
        <w:top w:val="none" w:sz="0" w:space="0" w:color="auto"/>
        <w:left w:val="none" w:sz="0" w:space="0" w:color="auto"/>
        <w:bottom w:val="none" w:sz="0" w:space="0" w:color="auto"/>
        <w:right w:val="none" w:sz="0" w:space="0" w:color="auto"/>
      </w:divBdr>
      <w:divsChild>
        <w:div w:id="894782621">
          <w:marLeft w:val="0"/>
          <w:marRight w:val="0"/>
          <w:marTop w:val="0"/>
          <w:marBottom w:val="0"/>
          <w:divBdr>
            <w:top w:val="none" w:sz="0" w:space="0" w:color="auto"/>
            <w:left w:val="none" w:sz="0" w:space="0" w:color="auto"/>
            <w:bottom w:val="none" w:sz="0" w:space="0" w:color="auto"/>
            <w:right w:val="none" w:sz="0" w:space="0" w:color="auto"/>
          </w:divBdr>
          <w:divsChild>
            <w:div w:id="123234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54032">
      <w:bodyDiv w:val="1"/>
      <w:marLeft w:val="0"/>
      <w:marRight w:val="0"/>
      <w:marTop w:val="0"/>
      <w:marBottom w:val="0"/>
      <w:divBdr>
        <w:top w:val="none" w:sz="0" w:space="0" w:color="auto"/>
        <w:left w:val="none" w:sz="0" w:space="0" w:color="auto"/>
        <w:bottom w:val="none" w:sz="0" w:space="0" w:color="auto"/>
        <w:right w:val="none" w:sz="0" w:space="0" w:color="auto"/>
      </w:divBdr>
      <w:divsChild>
        <w:div w:id="1197161874">
          <w:marLeft w:val="0"/>
          <w:marRight w:val="0"/>
          <w:marTop w:val="0"/>
          <w:marBottom w:val="0"/>
          <w:divBdr>
            <w:top w:val="none" w:sz="0" w:space="0" w:color="auto"/>
            <w:left w:val="none" w:sz="0" w:space="0" w:color="auto"/>
            <w:bottom w:val="none" w:sz="0" w:space="0" w:color="auto"/>
            <w:right w:val="none" w:sz="0" w:space="0" w:color="auto"/>
          </w:divBdr>
          <w:divsChild>
            <w:div w:id="193470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075175">
      <w:bodyDiv w:val="1"/>
      <w:marLeft w:val="0"/>
      <w:marRight w:val="0"/>
      <w:marTop w:val="0"/>
      <w:marBottom w:val="0"/>
      <w:divBdr>
        <w:top w:val="none" w:sz="0" w:space="0" w:color="auto"/>
        <w:left w:val="none" w:sz="0" w:space="0" w:color="auto"/>
        <w:bottom w:val="none" w:sz="0" w:space="0" w:color="auto"/>
        <w:right w:val="none" w:sz="0" w:space="0" w:color="auto"/>
      </w:divBdr>
      <w:divsChild>
        <w:div w:id="905846177">
          <w:marLeft w:val="0"/>
          <w:marRight w:val="0"/>
          <w:marTop w:val="0"/>
          <w:marBottom w:val="0"/>
          <w:divBdr>
            <w:top w:val="none" w:sz="0" w:space="0" w:color="auto"/>
            <w:left w:val="none" w:sz="0" w:space="0" w:color="auto"/>
            <w:bottom w:val="none" w:sz="0" w:space="0" w:color="auto"/>
            <w:right w:val="none" w:sz="0" w:space="0" w:color="auto"/>
          </w:divBdr>
          <w:divsChild>
            <w:div w:id="153453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110940">
      <w:bodyDiv w:val="1"/>
      <w:marLeft w:val="0"/>
      <w:marRight w:val="0"/>
      <w:marTop w:val="0"/>
      <w:marBottom w:val="0"/>
      <w:divBdr>
        <w:top w:val="none" w:sz="0" w:space="0" w:color="auto"/>
        <w:left w:val="none" w:sz="0" w:space="0" w:color="auto"/>
        <w:bottom w:val="none" w:sz="0" w:space="0" w:color="auto"/>
        <w:right w:val="none" w:sz="0" w:space="0" w:color="auto"/>
      </w:divBdr>
    </w:div>
    <w:div w:id="1279993187">
      <w:bodyDiv w:val="1"/>
      <w:marLeft w:val="0"/>
      <w:marRight w:val="0"/>
      <w:marTop w:val="0"/>
      <w:marBottom w:val="0"/>
      <w:divBdr>
        <w:top w:val="none" w:sz="0" w:space="0" w:color="auto"/>
        <w:left w:val="none" w:sz="0" w:space="0" w:color="auto"/>
        <w:bottom w:val="none" w:sz="0" w:space="0" w:color="auto"/>
        <w:right w:val="none" w:sz="0" w:space="0" w:color="auto"/>
      </w:divBdr>
      <w:divsChild>
        <w:div w:id="505245465">
          <w:marLeft w:val="0"/>
          <w:marRight w:val="0"/>
          <w:marTop w:val="0"/>
          <w:marBottom w:val="0"/>
          <w:divBdr>
            <w:top w:val="none" w:sz="0" w:space="0" w:color="auto"/>
            <w:left w:val="none" w:sz="0" w:space="0" w:color="auto"/>
            <w:bottom w:val="none" w:sz="0" w:space="0" w:color="auto"/>
            <w:right w:val="none" w:sz="0" w:space="0" w:color="auto"/>
          </w:divBdr>
          <w:divsChild>
            <w:div w:id="194538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402322">
      <w:bodyDiv w:val="1"/>
      <w:marLeft w:val="0"/>
      <w:marRight w:val="0"/>
      <w:marTop w:val="0"/>
      <w:marBottom w:val="0"/>
      <w:divBdr>
        <w:top w:val="none" w:sz="0" w:space="0" w:color="auto"/>
        <w:left w:val="none" w:sz="0" w:space="0" w:color="auto"/>
        <w:bottom w:val="none" w:sz="0" w:space="0" w:color="auto"/>
        <w:right w:val="none" w:sz="0" w:space="0" w:color="auto"/>
      </w:divBdr>
      <w:divsChild>
        <w:div w:id="391008347">
          <w:marLeft w:val="0"/>
          <w:marRight w:val="0"/>
          <w:marTop w:val="0"/>
          <w:marBottom w:val="0"/>
          <w:divBdr>
            <w:top w:val="none" w:sz="0" w:space="0" w:color="auto"/>
            <w:left w:val="none" w:sz="0" w:space="0" w:color="auto"/>
            <w:bottom w:val="none" w:sz="0" w:space="0" w:color="auto"/>
            <w:right w:val="none" w:sz="0" w:space="0" w:color="auto"/>
          </w:divBdr>
          <w:divsChild>
            <w:div w:id="116578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496403">
      <w:bodyDiv w:val="1"/>
      <w:marLeft w:val="0"/>
      <w:marRight w:val="0"/>
      <w:marTop w:val="0"/>
      <w:marBottom w:val="0"/>
      <w:divBdr>
        <w:top w:val="none" w:sz="0" w:space="0" w:color="auto"/>
        <w:left w:val="none" w:sz="0" w:space="0" w:color="auto"/>
        <w:bottom w:val="none" w:sz="0" w:space="0" w:color="auto"/>
        <w:right w:val="none" w:sz="0" w:space="0" w:color="auto"/>
      </w:divBdr>
      <w:divsChild>
        <w:div w:id="504976329">
          <w:marLeft w:val="0"/>
          <w:marRight w:val="0"/>
          <w:marTop w:val="0"/>
          <w:marBottom w:val="0"/>
          <w:divBdr>
            <w:top w:val="none" w:sz="0" w:space="0" w:color="auto"/>
            <w:left w:val="none" w:sz="0" w:space="0" w:color="auto"/>
            <w:bottom w:val="none" w:sz="0" w:space="0" w:color="auto"/>
            <w:right w:val="none" w:sz="0" w:space="0" w:color="auto"/>
          </w:divBdr>
          <w:divsChild>
            <w:div w:id="73925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594482">
      <w:bodyDiv w:val="1"/>
      <w:marLeft w:val="0"/>
      <w:marRight w:val="0"/>
      <w:marTop w:val="0"/>
      <w:marBottom w:val="0"/>
      <w:divBdr>
        <w:top w:val="none" w:sz="0" w:space="0" w:color="auto"/>
        <w:left w:val="none" w:sz="0" w:space="0" w:color="auto"/>
        <w:bottom w:val="none" w:sz="0" w:space="0" w:color="auto"/>
        <w:right w:val="none" w:sz="0" w:space="0" w:color="auto"/>
      </w:divBdr>
      <w:divsChild>
        <w:div w:id="173305546">
          <w:marLeft w:val="0"/>
          <w:marRight w:val="0"/>
          <w:marTop w:val="0"/>
          <w:marBottom w:val="0"/>
          <w:divBdr>
            <w:top w:val="none" w:sz="0" w:space="0" w:color="auto"/>
            <w:left w:val="none" w:sz="0" w:space="0" w:color="auto"/>
            <w:bottom w:val="none" w:sz="0" w:space="0" w:color="auto"/>
            <w:right w:val="none" w:sz="0" w:space="0" w:color="auto"/>
          </w:divBdr>
          <w:divsChild>
            <w:div w:id="184650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787664">
      <w:bodyDiv w:val="1"/>
      <w:marLeft w:val="0"/>
      <w:marRight w:val="0"/>
      <w:marTop w:val="0"/>
      <w:marBottom w:val="0"/>
      <w:divBdr>
        <w:top w:val="none" w:sz="0" w:space="0" w:color="auto"/>
        <w:left w:val="none" w:sz="0" w:space="0" w:color="auto"/>
        <w:bottom w:val="none" w:sz="0" w:space="0" w:color="auto"/>
        <w:right w:val="none" w:sz="0" w:space="0" w:color="auto"/>
      </w:divBdr>
      <w:divsChild>
        <w:div w:id="1701467892">
          <w:marLeft w:val="0"/>
          <w:marRight w:val="0"/>
          <w:marTop w:val="0"/>
          <w:marBottom w:val="0"/>
          <w:divBdr>
            <w:top w:val="none" w:sz="0" w:space="0" w:color="auto"/>
            <w:left w:val="none" w:sz="0" w:space="0" w:color="auto"/>
            <w:bottom w:val="none" w:sz="0" w:space="0" w:color="auto"/>
            <w:right w:val="none" w:sz="0" w:space="0" w:color="auto"/>
          </w:divBdr>
          <w:divsChild>
            <w:div w:id="22514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983268">
      <w:bodyDiv w:val="1"/>
      <w:marLeft w:val="0"/>
      <w:marRight w:val="0"/>
      <w:marTop w:val="0"/>
      <w:marBottom w:val="0"/>
      <w:divBdr>
        <w:top w:val="none" w:sz="0" w:space="0" w:color="auto"/>
        <w:left w:val="none" w:sz="0" w:space="0" w:color="auto"/>
        <w:bottom w:val="none" w:sz="0" w:space="0" w:color="auto"/>
        <w:right w:val="none" w:sz="0" w:space="0" w:color="auto"/>
      </w:divBdr>
    </w:div>
    <w:div w:id="2031639618">
      <w:bodyDiv w:val="1"/>
      <w:marLeft w:val="0"/>
      <w:marRight w:val="0"/>
      <w:marTop w:val="0"/>
      <w:marBottom w:val="0"/>
      <w:divBdr>
        <w:top w:val="none" w:sz="0" w:space="0" w:color="auto"/>
        <w:left w:val="none" w:sz="0" w:space="0" w:color="auto"/>
        <w:bottom w:val="none" w:sz="0" w:space="0" w:color="auto"/>
        <w:right w:val="none" w:sz="0" w:space="0" w:color="auto"/>
      </w:divBdr>
      <w:divsChild>
        <w:div w:id="619265882">
          <w:marLeft w:val="0"/>
          <w:marRight w:val="0"/>
          <w:marTop w:val="0"/>
          <w:marBottom w:val="0"/>
          <w:divBdr>
            <w:top w:val="none" w:sz="0" w:space="0" w:color="auto"/>
            <w:left w:val="none" w:sz="0" w:space="0" w:color="auto"/>
            <w:bottom w:val="none" w:sz="0" w:space="0" w:color="auto"/>
            <w:right w:val="none" w:sz="0" w:space="0" w:color="auto"/>
          </w:divBdr>
          <w:divsChild>
            <w:div w:id="91096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916-017-0895-4" TargetMode="External"/><Relationship Id="rId18" Type="http://schemas.openxmlformats.org/officeDocument/2006/relationships/hyperlink" Target="https://doi.org/10.3390/ijerph15061235" TargetMode="External"/><Relationship Id="rId26" Type="http://schemas.openxmlformats.org/officeDocument/2006/relationships/hyperlink" Target="https://doi.org/10.1016/j.childyouth.2020.105429" TargetMode="External"/><Relationship Id="rId39" Type="http://schemas.openxmlformats.org/officeDocument/2006/relationships/theme" Target="theme/theme1.xml"/><Relationship Id="rId21" Type="http://schemas.openxmlformats.org/officeDocument/2006/relationships/hyperlink" Target="https://psycnet.apa.org/doi/10.1037/a0031808" TargetMode="External"/><Relationship Id="rId34" Type="http://schemas.openxmlformats.org/officeDocument/2006/relationships/hyperlink" Target="https://www.gov.wales/review-adverse-childhood-experiences-ace-policy-report-html" TargetMode="External"/><Relationship Id="rId7" Type="http://schemas.openxmlformats.org/officeDocument/2006/relationships/endnotes" Target="endnotes.xml"/><Relationship Id="rId12" Type="http://schemas.openxmlformats.org/officeDocument/2006/relationships/hyperlink" Target="https://doi.org/10.1016/j.chiabu.2017.04.011" TargetMode="External"/><Relationship Id="rId17" Type="http://schemas.openxmlformats.org/officeDocument/2006/relationships/hyperlink" Target="https://doi.org/10.1016/j.jad.2024.12.074" TargetMode="External"/><Relationship Id="rId25" Type="http://schemas.openxmlformats.org/officeDocument/2006/relationships/hyperlink" Target="https://doi.org/10.2196/jmir.9044" TargetMode="External"/><Relationship Id="rId33" Type="http://schemas.openxmlformats.org/officeDocument/2006/relationships/hyperlink" Target="https://doi.org/10.15557/PiPK.2023.0007"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doi.org/10.1016/j.chiabu.2023.106159" TargetMode="External"/><Relationship Id="rId20" Type="http://schemas.openxmlformats.org/officeDocument/2006/relationships/hyperlink" Target="https://doi.org/10.1016/j.jad.2019.04.079" TargetMode="External"/><Relationship Id="rId29" Type="http://schemas.openxmlformats.org/officeDocument/2006/relationships/hyperlink" Target="https://doi.org/10.1111/jcpp.131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psychres.2022.114424" TargetMode="External"/><Relationship Id="rId24" Type="http://schemas.openxmlformats.org/officeDocument/2006/relationships/hyperlink" Target="https://doi.org/10.1192/bjb.2021.34" TargetMode="External"/><Relationship Id="rId32" Type="http://schemas.openxmlformats.org/officeDocument/2006/relationships/hyperlink" Target="https://doi.org/10.29158/jaapl.210007-2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paed.2017.12.008" TargetMode="External"/><Relationship Id="rId23" Type="http://schemas.openxmlformats.org/officeDocument/2006/relationships/hyperlink" Target="https://doi.org/10.1016/j.chiabu.2015.05.003" TargetMode="External"/><Relationship Id="rId28" Type="http://schemas.openxmlformats.org/officeDocument/2006/relationships/hyperlink" Target="https://phw.nhs.wales/topics/adverse-childhood-experiences/" TargetMode="External"/><Relationship Id="rId36" Type="http://schemas.openxmlformats.org/officeDocument/2006/relationships/footer" Target="footer1.xml"/><Relationship Id="rId10" Type="http://schemas.openxmlformats.org/officeDocument/2006/relationships/hyperlink" Target="https://doi.org/10.1007/s10578-020-01077-3" TargetMode="External"/><Relationship Id="rId19" Type="http://schemas.openxmlformats.org/officeDocument/2006/relationships/hyperlink" Target="https://doi.org/10.1016/j.chiabu.2019.104089" TargetMode="External"/><Relationship Id="rId31" Type="http://schemas.openxmlformats.org/officeDocument/2006/relationships/hyperlink" Target="https://doi.org/10.1007/s10643-017-086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acap.2017.04.161" TargetMode="External"/><Relationship Id="rId22" Type="http://schemas.openxmlformats.org/officeDocument/2006/relationships/hyperlink" Target="https://doi.org/10.1186/s40352-020-00115-5" TargetMode="External"/><Relationship Id="rId27" Type="http://schemas.openxmlformats.org/officeDocument/2006/relationships/hyperlink" Target="https://www.gov.wales/sites/default/files/publications/2019-08/talk-to-me-2-suicide-and-self-harm-prevention-strategy-for-wales-2015-2020.pdf" TargetMode="External"/><Relationship Id="rId30" Type="http://schemas.openxmlformats.org/officeDocument/2006/relationships/hyperlink" Target="https://doi.org/10.1080/15388220.2011.630310" TargetMode="External"/><Relationship Id="rId35" Type="http://schemas.openxmlformats.org/officeDocument/2006/relationships/hyperlink" Target="https://doi.org/10.1016/j.jad.2017.05.050"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2BDD9706D043F8BDF3D2CAA9054E4E"/>
        <w:category>
          <w:name w:val="General"/>
          <w:gallery w:val="placeholder"/>
        </w:category>
        <w:types>
          <w:type w:val="bbPlcHdr"/>
        </w:types>
        <w:behaviors>
          <w:behavior w:val="content"/>
        </w:behaviors>
        <w:guid w:val="{7DFA6216-6361-42C0-9CB7-20C6A97ADBA4}"/>
      </w:docPartPr>
      <w:docPartBody>
        <w:p w:rsidR="00DB4CE5" w:rsidRDefault="000A1575" w:rsidP="000A1575">
          <w:pPr>
            <w:pStyle w:val="2E2BDD9706D043F8BDF3D2CAA9054E4E"/>
          </w:pPr>
          <w:r>
            <w:rPr>
              <w:rFonts w:asciiTheme="majorHAnsi" w:eastAsiaTheme="majorEastAsia" w:hAnsiTheme="majorHAnsi" w:cstheme="majorBidi"/>
              <w:caps/>
              <w:color w:val="156082" w:themeColor="accent1"/>
              <w:sz w:val="80"/>
              <w:szCs w:val="80"/>
            </w:rPr>
            <w:t>[Document title]</w:t>
          </w:r>
        </w:p>
      </w:docPartBody>
    </w:docPart>
    <w:docPart>
      <w:docPartPr>
        <w:name w:val="61DBD069A33045769EAC8D24085D5EEA"/>
        <w:category>
          <w:name w:val="General"/>
          <w:gallery w:val="placeholder"/>
        </w:category>
        <w:types>
          <w:type w:val="bbPlcHdr"/>
        </w:types>
        <w:behaviors>
          <w:behavior w:val="content"/>
        </w:behaviors>
        <w:guid w:val="{25B182F4-F384-4F4A-9251-2311D4D83B45}"/>
      </w:docPartPr>
      <w:docPartBody>
        <w:p w:rsidR="00DB4CE5" w:rsidRDefault="000A1575" w:rsidP="000A1575">
          <w:pPr>
            <w:pStyle w:val="61DBD069A33045769EAC8D24085D5EE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575"/>
    <w:rsid w:val="000A1575"/>
    <w:rsid w:val="00100FAF"/>
    <w:rsid w:val="00147B78"/>
    <w:rsid w:val="005078AA"/>
    <w:rsid w:val="006A3594"/>
    <w:rsid w:val="00A17F2F"/>
    <w:rsid w:val="00BC44D9"/>
    <w:rsid w:val="00DB4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2BDD9706D043F8BDF3D2CAA9054E4E">
    <w:name w:val="2E2BDD9706D043F8BDF3D2CAA9054E4E"/>
    <w:rsid w:val="000A1575"/>
  </w:style>
  <w:style w:type="paragraph" w:customStyle="1" w:styleId="61DBD069A33045769EAC8D24085D5EEA">
    <w:name w:val="61DBD069A33045769EAC8D24085D5EEA"/>
    <w:rsid w:val="000A15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ECPS6004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10264</TotalTime>
  <Pages>13</Pages>
  <Words>3818</Words>
  <Characters>21763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examine self-harm and consider the potential risk factors for adverse childhood experiences and how the impact of these risks can be minimised.</dc:title>
  <dc:subject>Mental Health in Children and Young People</dc:subject>
  <dc:creator>Marisa Pinto</dc:creator>
  <cp:keywords/>
  <dc:description/>
  <cp:lastModifiedBy>Marisa Pinto</cp:lastModifiedBy>
  <cp:revision>574</cp:revision>
  <dcterms:created xsi:type="dcterms:W3CDTF">2025-02-05T15:54:00Z</dcterms:created>
  <dcterms:modified xsi:type="dcterms:W3CDTF">2025-03-07T20:00:00Z</dcterms:modified>
</cp:coreProperties>
</file>