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2BF4404" w:rsidP="6429C82D" w:rsidRDefault="3CE34698" w14:paraId="1D37B11B" w14:textId="23949858">
      <w:pPr>
        <w:spacing w:line="480" w:lineRule="auto"/>
        <w:jc w:val="both"/>
        <w:rPr>
          <w:rFonts w:ascii="Arial" w:hAnsi="Arial" w:eastAsia="Arial" w:cs="Arial"/>
          <w:sz w:val="24"/>
          <w:szCs w:val="24"/>
        </w:rPr>
      </w:pPr>
      <w:r w:rsidRPr="6429C82D" w:rsidR="6429C82D">
        <w:rPr>
          <w:rFonts w:ascii="Arial" w:hAnsi="Arial" w:eastAsia="Arial" w:cs="Arial"/>
          <w:sz w:val="24"/>
          <w:szCs w:val="24"/>
        </w:rPr>
        <w:t xml:space="preserve">The discussion of this essay will take place using the collaborative learning tool. Collaborative practise is defined by the World Health Organisation (WHO) as the joint effort of </w:t>
      </w:r>
      <w:r w:rsidRPr="6429C82D" w:rsidR="6429C82D">
        <w:rPr>
          <w:rFonts w:ascii="Arial" w:hAnsi="Arial" w:eastAsia="Arial" w:cs="Arial"/>
          <w:sz w:val="24"/>
          <w:szCs w:val="24"/>
        </w:rPr>
        <w:t>numerous</w:t>
      </w:r>
      <w:r w:rsidRPr="6429C82D" w:rsidR="6429C82D">
        <w:rPr>
          <w:rFonts w:ascii="Arial" w:hAnsi="Arial" w:eastAsia="Arial" w:cs="Arial"/>
          <w:sz w:val="24"/>
          <w:szCs w:val="24"/>
        </w:rPr>
        <w:t xml:space="preserve"> healthcare experts from diverse disciplines. To provide the highest quality treatment in a variety of healthcare settings, these professionals work in tandem with patients, their families, carers, and communities.</w:t>
      </w:r>
    </w:p>
    <w:p w:rsidR="6429C82D" w:rsidP="6429C82D" w:rsidRDefault="6429C82D" w14:paraId="5221B3F6" w14:textId="0E69F62F">
      <w:pPr>
        <w:pStyle w:val="Normal"/>
        <w:spacing w:line="480" w:lineRule="auto"/>
        <w:jc w:val="both"/>
        <w:rPr>
          <w:rFonts w:ascii="Arial" w:hAnsi="Arial" w:eastAsia="Arial" w:cs="Arial"/>
          <w:sz w:val="24"/>
          <w:szCs w:val="24"/>
        </w:rPr>
      </w:pPr>
      <w:r w:rsidRPr="6429C82D" w:rsidR="6429C82D">
        <w:rPr>
          <w:rFonts w:ascii="Arial" w:hAnsi="Arial" w:eastAsia="Arial" w:cs="Arial"/>
          <w:sz w:val="24"/>
          <w:szCs w:val="24"/>
        </w:rPr>
        <w:t xml:space="preserve">The Clip Model, which is representative of practical collaborative learning, is the model that is most widely used. The student placement experience has been improved through several enhancements that have been implemented. </w:t>
      </w:r>
      <w:r w:rsidRPr="6429C82D" w:rsidR="6429C82D">
        <w:rPr>
          <w:rFonts w:ascii="Arial" w:hAnsi="Arial" w:eastAsia="Arial" w:cs="Arial"/>
          <w:sz w:val="24"/>
          <w:szCs w:val="24"/>
        </w:rPr>
        <w:t>Several</w:t>
      </w:r>
      <w:r w:rsidRPr="6429C82D" w:rsidR="6429C82D">
        <w:rPr>
          <w:rFonts w:ascii="Arial" w:hAnsi="Arial" w:eastAsia="Arial" w:cs="Arial"/>
          <w:sz w:val="24"/>
          <w:szCs w:val="24"/>
        </w:rPr>
        <w:t xml:space="preserve"> </w:t>
      </w:r>
      <w:r w:rsidRPr="6429C82D" w:rsidR="6429C82D">
        <w:rPr>
          <w:rFonts w:ascii="Arial" w:hAnsi="Arial" w:eastAsia="Arial" w:cs="Arial"/>
          <w:sz w:val="24"/>
          <w:szCs w:val="24"/>
        </w:rPr>
        <w:t>different ways</w:t>
      </w:r>
      <w:r w:rsidRPr="6429C82D" w:rsidR="6429C82D">
        <w:rPr>
          <w:rFonts w:ascii="Arial" w:hAnsi="Arial" w:eastAsia="Arial" w:cs="Arial"/>
          <w:sz w:val="24"/>
          <w:szCs w:val="24"/>
        </w:rPr>
        <w:t xml:space="preserve"> in which it was improved. </w:t>
      </w:r>
      <w:r w:rsidRPr="6429C82D" w:rsidR="6429C82D">
        <w:rPr>
          <w:rFonts w:ascii="Arial" w:hAnsi="Arial" w:eastAsia="Arial" w:cs="Arial"/>
          <w:sz w:val="24"/>
          <w:szCs w:val="24"/>
        </w:rPr>
        <w:t>diff</w:t>
      </w:r>
      <w:r w:rsidRPr="6429C82D" w:rsidR="6429C82D">
        <w:rPr>
          <w:rFonts w:ascii="Arial" w:hAnsi="Arial" w:eastAsia="Arial" w:cs="Arial"/>
          <w:sz w:val="24"/>
          <w:szCs w:val="24"/>
        </w:rPr>
        <w:t>erent ways</w:t>
      </w:r>
      <w:r w:rsidRPr="6429C82D" w:rsidR="6429C82D">
        <w:rPr>
          <w:rFonts w:ascii="Arial" w:hAnsi="Arial" w:eastAsia="Arial" w:cs="Arial"/>
          <w:sz w:val="24"/>
          <w:szCs w:val="24"/>
        </w:rPr>
        <w:t>. On</w:t>
      </w:r>
      <w:r w:rsidRPr="6429C82D" w:rsidR="6429C82D">
        <w:rPr>
          <w:rFonts w:ascii="Arial" w:hAnsi="Arial" w:eastAsia="Arial" w:cs="Arial"/>
          <w:sz w:val="24"/>
          <w:szCs w:val="24"/>
        </w:rPr>
        <w:t xml:space="preserve">e of these methods is to </w:t>
      </w:r>
      <w:r w:rsidRPr="6429C82D" w:rsidR="6429C82D">
        <w:rPr>
          <w:rFonts w:ascii="Arial" w:hAnsi="Arial" w:eastAsia="Arial" w:cs="Arial"/>
          <w:sz w:val="24"/>
          <w:szCs w:val="24"/>
        </w:rPr>
        <w:t>provide</w:t>
      </w:r>
      <w:r w:rsidRPr="6429C82D" w:rsidR="6429C82D">
        <w:rPr>
          <w:rFonts w:ascii="Arial" w:hAnsi="Arial" w:eastAsia="Arial" w:cs="Arial"/>
          <w:sz w:val="24"/>
          <w:szCs w:val="24"/>
        </w:rPr>
        <w:t xml:space="preserve"> support from other students in other year groups to one another.</w:t>
      </w:r>
    </w:p>
    <w:p w:rsidR="6429C82D" w:rsidP="6429C82D" w:rsidRDefault="6429C82D" w14:paraId="5D563D06" w14:textId="783B1F8D">
      <w:pPr>
        <w:pStyle w:val="Normal"/>
        <w:spacing w:line="480" w:lineRule="auto"/>
        <w:jc w:val="both"/>
        <w:rPr>
          <w:rFonts w:ascii="Arial" w:hAnsi="Arial" w:eastAsia="Arial" w:cs="Arial"/>
          <w:sz w:val="24"/>
          <w:szCs w:val="24"/>
        </w:rPr>
      </w:pPr>
    </w:p>
    <w:p w:rsidR="6429C82D" w:rsidP="6429C82D" w:rsidRDefault="6429C82D" w14:paraId="69B33932" w14:textId="73E8BD72">
      <w:pPr>
        <w:pStyle w:val="Normal"/>
        <w:spacing w:line="480" w:lineRule="auto"/>
        <w:jc w:val="both"/>
        <w:rPr>
          <w:rFonts w:ascii="Arial" w:hAnsi="Arial" w:eastAsia="Arial" w:cs="Arial"/>
          <w:sz w:val="24"/>
          <w:szCs w:val="24"/>
        </w:rPr>
      </w:pPr>
      <w:r w:rsidRPr="6429C82D" w:rsidR="6429C82D">
        <w:rPr>
          <w:rFonts w:ascii="Arial" w:hAnsi="Arial" w:eastAsia="Arial" w:cs="Arial"/>
          <w:sz w:val="24"/>
          <w:szCs w:val="24"/>
        </w:rPr>
        <w:t xml:space="preserve">Additionally, it guarantees that a practice supervisor or assessor will </w:t>
      </w:r>
      <w:r w:rsidRPr="6429C82D" w:rsidR="6429C82D">
        <w:rPr>
          <w:rFonts w:ascii="Arial" w:hAnsi="Arial" w:eastAsia="Arial" w:cs="Arial"/>
          <w:sz w:val="24"/>
          <w:szCs w:val="24"/>
        </w:rPr>
        <w:t>provide</w:t>
      </w:r>
      <w:r w:rsidRPr="6429C82D" w:rsidR="6429C82D">
        <w:rPr>
          <w:rFonts w:ascii="Arial" w:hAnsi="Arial" w:eastAsia="Arial" w:cs="Arial"/>
          <w:sz w:val="24"/>
          <w:szCs w:val="24"/>
        </w:rPr>
        <w:t xml:space="preserve"> care while the student is on placement, but the student </w:t>
      </w:r>
      <w:r w:rsidRPr="6429C82D" w:rsidR="6429C82D">
        <w:rPr>
          <w:rFonts w:ascii="Arial" w:hAnsi="Arial" w:eastAsia="Arial" w:cs="Arial"/>
          <w:sz w:val="24"/>
          <w:szCs w:val="24"/>
        </w:rPr>
        <w:t>is responsible for</w:t>
      </w:r>
      <w:r w:rsidRPr="6429C82D" w:rsidR="6429C82D">
        <w:rPr>
          <w:rFonts w:ascii="Arial" w:hAnsi="Arial" w:eastAsia="Arial" w:cs="Arial"/>
          <w:sz w:val="24"/>
          <w:szCs w:val="24"/>
        </w:rPr>
        <w:t xml:space="preserve"> setting up and delivering the care. Students receive the most realistic experience possible with this learning style, which helps to enhance confidence and increase leadership and clinical practice abilities. This model also offers a very hands-on curriculum.   (CLIP, 2023).</w:t>
      </w:r>
    </w:p>
    <w:p w:rsidR="6429C82D" w:rsidP="6429C82D" w:rsidRDefault="6429C82D" w14:paraId="51FE873D" w14:textId="7BEAB71E">
      <w:pPr>
        <w:pStyle w:val="Normal"/>
        <w:spacing w:line="480" w:lineRule="auto"/>
        <w:jc w:val="both"/>
        <w:rPr>
          <w:rFonts w:ascii="Arial" w:hAnsi="Arial" w:eastAsia="Arial" w:cs="Arial"/>
          <w:color w:val="FF0000"/>
          <w:sz w:val="24"/>
          <w:szCs w:val="24"/>
        </w:rPr>
      </w:pPr>
      <w:r w:rsidRPr="6429C82D" w:rsidR="6429C82D">
        <w:rPr>
          <w:rFonts w:ascii="Arial" w:hAnsi="Arial" w:eastAsia="Arial" w:cs="Arial"/>
          <w:sz w:val="24"/>
          <w:szCs w:val="24"/>
        </w:rPr>
        <w:t xml:space="preserve">The Institute of Medicine (IOM) published a study in 2010, "The Future of Nursing: Leading Change, Advancing Health," suggesting that, one of its primary recommendations should be to include the concept of collaboration. Furthermore, the American Association of Colleges of Nursing has mandated that interprofessional communication and cooperation are fundamental for baccalaureate and advanced nursing education programmes, and this is also </w:t>
      </w:r>
      <w:r w:rsidRPr="6429C82D" w:rsidR="6429C82D">
        <w:rPr>
          <w:rFonts w:ascii="Arial" w:hAnsi="Arial" w:eastAsia="Arial" w:cs="Arial"/>
          <w:sz w:val="24"/>
          <w:szCs w:val="24"/>
        </w:rPr>
        <w:t>evident</w:t>
      </w:r>
      <w:r w:rsidRPr="6429C82D" w:rsidR="6429C82D">
        <w:rPr>
          <w:rFonts w:ascii="Arial" w:hAnsi="Arial" w:eastAsia="Arial" w:cs="Arial"/>
          <w:sz w:val="24"/>
          <w:szCs w:val="24"/>
        </w:rPr>
        <w:t xml:space="preserve"> in the UK and Wales</w:t>
      </w:r>
      <w:commentRangeStart w:id="1"/>
      <w:r w:rsidRPr="6429C82D" w:rsidR="6429C82D">
        <w:rPr>
          <w:rFonts w:ascii="Arial" w:hAnsi="Arial" w:eastAsia="Arial" w:cs="Arial"/>
          <w:sz w:val="24"/>
          <w:szCs w:val="24"/>
        </w:rPr>
        <w:t>.</w:t>
      </w:r>
      <w:commentRangeEnd w:id="1"/>
      <w:r>
        <w:rPr>
          <w:rStyle w:val="CommentReference"/>
        </w:rPr>
        <w:commentReference w:id="1"/>
      </w:r>
      <w:r w:rsidRPr="6429C82D" w:rsidR="6429C82D">
        <w:rPr>
          <w:rFonts w:ascii="Arial" w:hAnsi="Arial" w:eastAsia="Arial" w:cs="Arial"/>
          <w:sz w:val="24"/>
          <w:szCs w:val="24"/>
        </w:rPr>
        <w:t xml:space="preserve"> </w:t>
      </w:r>
    </w:p>
    <w:p w:rsidR="6429C82D" w:rsidP="6429C82D" w:rsidRDefault="6429C82D" w14:paraId="0AE6975D" w14:textId="6AC93827">
      <w:pPr>
        <w:spacing w:line="480" w:lineRule="auto"/>
        <w:jc w:val="both"/>
        <w:rPr>
          <w:rFonts w:ascii="Arial" w:hAnsi="Arial" w:eastAsia="Arial" w:cs="Arial"/>
          <w:color w:val="FF0000"/>
          <w:sz w:val="24"/>
          <w:szCs w:val="24"/>
        </w:rPr>
      </w:pPr>
    </w:p>
    <w:p w:rsidR="6429C82D" w:rsidP="6429C82D" w:rsidRDefault="6429C82D" w14:paraId="68E7ED2B" w14:textId="23343066">
      <w:pPr>
        <w:pStyle w:val="Normal"/>
        <w:spacing w:line="480" w:lineRule="auto"/>
        <w:jc w:val="both"/>
        <w:rPr>
          <w:rFonts w:ascii="Arial" w:hAnsi="Arial" w:eastAsia="Arial" w:cs="Arial"/>
          <w:b w:val="0"/>
          <w:bCs w:val="0"/>
          <w:i w:val="0"/>
          <w:iCs w:val="0"/>
          <w:caps w:val="0"/>
          <w:smallCaps w:val="0"/>
          <w:noProof w:val="0"/>
          <w:color w:val="242424"/>
          <w:sz w:val="24"/>
          <w:szCs w:val="24"/>
          <w:lang w:val="en-GB"/>
        </w:rPr>
      </w:pPr>
      <w:r w:rsidRPr="6429C82D" w:rsidR="6429C82D">
        <w:rPr>
          <w:rFonts w:ascii="Arial" w:hAnsi="Arial" w:eastAsia="Arial" w:cs="Arial"/>
          <w:sz w:val="24"/>
          <w:szCs w:val="24"/>
        </w:rPr>
        <w:t xml:space="preserve">The Interprofessional Education Collaborative (IPEC) is a dedicated organisation that aims to advance interprofessional education to promote a collaborative approach to patient care and improve healthcare outcomes. In 2016, IPEC 2 </w:t>
      </w:r>
      <w:r w:rsidRPr="6429C82D" w:rsidR="6429C82D">
        <w:rPr>
          <w:rFonts w:ascii="Arial" w:hAnsi="Arial" w:eastAsia="Arial" w:cs="Arial"/>
          <w:sz w:val="24"/>
          <w:szCs w:val="24"/>
        </w:rPr>
        <w:t>identified</w:t>
      </w:r>
      <w:r w:rsidRPr="6429C82D" w:rsidR="6429C82D">
        <w:rPr>
          <w:rFonts w:ascii="Arial" w:hAnsi="Arial" w:eastAsia="Arial" w:cs="Arial"/>
          <w:sz w:val="24"/>
          <w:szCs w:val="24"/>
        </w:rPr>
        <w:t xml:space="preserve"> cooperation as the fundamental principle that gave rise to interprofessional education (IPE). Furthermore, Quality and Safety in Nursing Education Institute 3 highlighted the significance of collaboration between nursing and interprofessional teams.</w:t>
      </w:r>
      <w:r w:rsidRPr="6429C82D" w:rsidR="6429C82D">
        <w:rPr>
          <w:rFonts w:ascii="Arial" w:hAnsi="Arial" w:eastAsia="Arial" w:cs="Arial"/>
          <w:color w:val="FF0000"/>
          <w:sz w:val="24"/>
          <w:szCs w:val="24"/>
        </w:rPr>
        <w:t xml:space="preserve"> </w:t>
      </w:r>
      <w:r w:rsidRPr="6429C82D" w:rsidR="6429C82D">
        <w:rPr>
          <w:rFonts w:ascii="Arial" w:hAnsi="Arial" w:eastAsia="Arial" w:cs="Arial"/>
          <w:color w:val="auto"/>
          <w:sz w:val="24"/>
          <w:szCs w:val="24"/>
        </w:rPr>
        <w:t>Better patient outcomes</w:t>
      </w:r>
      <w:r w:rsidRPr="6429C82D" w:rsidR="6429C82D">
        <w:rPr>
          <w:rFonts w:ascii="Calibri" w:hAnsi="Calibri" w:eastAsia="Calibri" w:cs="Calibri"/>
          <w:b w:val="0"/>
          <w:bCs w:val="0"/>
          <w:i w:val="0"/>
          <w:iCs w:val="0"/>
          <w:caps w:val="0"/>
          <w:smallCaps w:val="0"/>
          <w:noProof w:val="0"/>
          <w:color w:val="242424"/>
          <w:sz w:val="22"/>
          <w:szCs w:val="22"/>
          <w:lang w:val="en-GB"/>
        </w:rPr>
        <w:t xml:space="preserve"> </w:t>
      </w:r>
      <w:r w:rsidRPr="6429C82D" w:rsidR="6429C82D">
        <w:rPr>
          <w:rFonts w:ascii="Arial" w:hAnsi="Arial" w:eastAsia="Arial" w:cs="Arial"/>
          <w:b w:val="0"/>
          <w:bCs w:val="0"/>
          <w:i w:val="0"/>
          <w:iCs w:val="0"/>
          <w:caps w:val="0"/>
          <w:smallCaps w:val="0"/>
          <w:noProof w:val="0"/>
          <w:color w:val="242424"/>
          <w:sz w:val="24"/>
          <w:szCs w:val="24"/>
          <w:lang w:val="en-GB"/>
        </w:rPr>
        <w:t>McCormack, 2004 believes that patient centredness is an important aspect when developing caring relationships and these are best made with the person at the centre</w:t>
      </w:r>
      <w:r w:rsidRPr="6429C82D" w:rsidR="6429C82D">
        <w:rPr>
          <w:rFonts w:ascii="Arial" w:hAnsi="Arial" w:eastAsia="Arial" w:cs="Arial"/>
          <w:b w:val="0"/>
          <w:bCs w:val="0"/>
          <w:i w:val="0"/>
          <w:iCs w:val="0"/>
          <w:caps w:val="0"/>
          <w:smallCaps w:val="0"/>
          <w:noProof w:val="0"/>
          <w:color w:val="242424"/>
          <w:sz w:val="24"/>
          <w:szCs w:val="24"/>
          <w:lang w:val="en-GB"/>
        </w:rPr>
        <w:t xml:space="preserve">.  </w:t>
      </w:r>
      <w:r w:rsidRPr="6429C82D" w:rsidR="6429C82D">
        <w:rPr>
          <w:rFonts w:ascii="Arial" w:hAnsi="Arial" w:eastAsia="Arial" w:cs="Arial"/>
          <w:b w:val="0"/>
          <w:bCs w:val="0"/>
          <w:i w:val="0"/>
          <w:iCs w:val="0"/>
          <w:caps w:val="0"/>
          <w:smallCaps w:val="0"/>
          <w:noProof w:val="0"/>
          <w:color w:val="242424"/>
          <w:sz w:val="24"/>
          <w:szCs w:val="24"/>
          <w:lang w:val="en-GB"/>
        </w:rPr>
        <w:t>I believe this</w:t>
      </w:r>
      <w:r w:rsidRPr="6429C82D" w:rsidR="6429C82D">
        <w:rPr>
          <w:rFonts w:ascii="Arial" w:hAnsi="Arial" w:eastAsia="Arial" w:cs="Arial"/>
          <w:b w:val="0"/>
          <w:bCs w:val="0"/>
          <w:i w:val="0"/>
          <w:iCs w:val="0"/>
          <w:caps w:val="0"/>
          <w:smallCaps w:val="0"/>
          <w:noProof w:val="0"/>
          <w:color w:val="242424"/>
          <w:sz w:val="24"/>
          <w:szCs w:val="24"/>
          <w:lang w:val="en-GB"/>
        </w:rPr>
        <w:t xml:space="preserve"> is an important aspect of developing a collaborative and successful outcome that the person wishes for.</w:t>
      </w:r>
    </w:p>
    <w:p w:rsidR="6429C82D" w:rsidP="6429C82D" w:rsidRDefault="6429C82D" w14:paraId="2C6AFF9B" w14:textId="57661453">
      <w:pPr>
        <w:pStyle w:val="Normal"/>
        <w:spacing w:line="480" w:lineRule="auto"/>
        <w:jc w:val="both"/>
        <w:rPr>
          <w:rFonts w:ascii="Arial" w:hAnsi="Arial" w:eastAsia="Arial" w:cs="Arial"/>
          <w:color w:val="auto"/>
          <w:sz w:val="24"/>
          <w:szCs w:val="24"/>
        </w:rPr>
      </w:pPr>
    </w:p>
    <w:p w:rsidR="22BF4404" w:rsidP="24C0BE7C" w:rsidRDefault="4444C737" w14:paraId="11BA50E4" w14:textId="7C0D579D">
      <w:pPr>
        <w:spacing w:line="480" w:lineRule="auto"/>
        <w:jc w:val="both"/>
        <w:rPr>
          <w:rFonts w:ascii="Arial" w:hAnsi="Arial" w:eastAsia="Arial" w:cs="Arial"/>
          <w:sz w:val="24"/>
          <w:szCs w:val="24"/>
        </w:rPr>
      </w:pPr>
      <w:r w:rsidRPr="4444C737">
        <w:rPr>
          <w:rFonts w:ascii="Arial" w:hAnsi="Arial" w:eastAsia="Arial" w:cs="Arial"/>
          <w:sz w:val="24"/>
          <w:szCs w:val="24"/>
        </w:rPr>
        <w:t>A multidisciplinary team of health and social care professionals working together to enhance interprofessional collaboration constitutes an intervention for interprofessional care (IPC). Three primary categories of interventions are utilised in the interprofessional area, as determined by examining the nature of interventions. These interventions include education-based interventions, practice-based interventions, and organization-based treatments.</w:t>
      </w:r>
    </w:p>
    <w:p w:rsidR="22BF4404" w:rsidP="24C0BE7C" w:rsidRDefault="24C0BE7C" w14:paraId="32F6C09B" w14:textId="005331AC">
      <w:pPr>
        <w:spacing w:line="480" w:lineRule="auto"/>
        <w:jc w:val="both"/>
        <w:rPr>
          <w:rFonts w:ascii="Arial" w:hAnsi="Arial" w:eastAsia="Arial" w:cs="Arial"/>
          <w:color w:val="202124"/>
          <w:sz w:val="24"/>
          <w:szCs w:val="24"/>
        </w:rPr>
      </w:pPr>
      <w:r w:rsidRPr="6429C82D" w:rsidR="6429C82D">
        <w:rPr>
          <w:rFonts w:ascii="Arial" w:hAnsi="Arial" w:eastAsia="Arial" w:cs="Arial"/>
          <w:sz w:val="24"/>
          <w:szCs w:val="24"/>
        </w:rPr>
        <w:t xml:space="preserve"> "Interprofessional collaboration" have often been used synonymously in the context of healthcare organisations, both inside and across organisational borders. This systematic review </w:t>
      </w:r>
      <w:r w:rsidRPr="6429C82D" w:rsidR="6429C82D">
        <w:rPr>
          <w:rFonts w:ascii="Arial" w:hAnsi="Arial" w:eastAsia="Arial" w:cs="Arial"/>
          <w:sz w:val="24"/>
          <w:szCs w:val="24"/>
        </w:rPr>
        <w:t>demonstrates</w:t>
      </w:r>
      <w:r w:rsidRPr="6429C82D" w:rsidR="6429C82D">
        <w:rPr>
          <w:rFonts w:ascii="Arial" w:hAnsi="Arial" w:eastAsia="Arial" w:cs="Arial"/>
          <w:sz w:val="24"/>
          <w:szCs w:val="24"/>
        </w:rPr>
        <w:t xml:space="preserve"> discernible differences and challenges in achieving specific components, such as team identity, formalisation, and professional role clarification, in inter-organizational collaboration compared to interprofessional partnership. As a result, these components should be given more significant consideration when </w:t>
      </w:r>
      <w:r w:rsidRPr="6429C82D" w:rsidR="6429C82D">
        <w:rPr>
          <w:rFonts w:ascii="Arial" w:hAnsi="Arial" w:eastAsia="Arial" w:cs="Arial"/>
          <w:sz w:val="24"/>
          <w:szCs w:val="24"/>
        </w:rPr>
        <w:t>strategizing</w:t>
      </w:r>
      <w:r w:rsidRPr="6429C82D" w:rsidR="6429C82D">
        <w:rPr>
          <w:rFonts w:ascii="Arial" w:hAnsi="Arial" w:eastAsia="Arial" w:cs="Arial"/>
          <w:sz w:val="24"/>
          <w:szCs w:val="24"/>
        </w:rPr>
        <w:t xml:space="preserve"> or implementing inter-organizational collaboration efforts. More research must be done on collaboration between nurses and other healthcare workers in diverse healthcare settings. </w:t>
      </w:r>
      <w:commentRangeStart w:id="3"/>
      <w:commentRangeEnd w:id="3"/>
      <w:r>
        <w:rPr>
          <w:rStyle w:val="CommentReference"/>
        </w:rPr>
        <w:commentReference w:id="3"/>
      </w:r>
      <w:commentRangeStart w:id="4"/>
      <w:commentRangeEnd w:id="4"/>
      <w:r>
        <w:rPr>
          <w:rStyle w:val="CommentReference"/>
        </w:rPr>
        <w:commentReference w:id="4"/>
      </w:r>
    </w:p>
    <w:commentRangeStart w:id="6"/>
    <w:p w:rsidR="22BF4404" w:rsidP="24C0BE7C" w:rsidRDefault="24C0BE7C" w14:paraId="52CA8FA7" w14:textId="523675C2">
      <w:pPr>
        <w:spacing w:line="480" w:lineRule="auto"/>
        <w:jc w:val="both"/>
        <w:rPr>
          <w:rFonts w:ascii="Arial" w:hAnsi="Arial" w:eastAsia="Arial" w:cs="Arial"/>
          <w:color w:val="202124"/>
          <w:sz w:val="24"/>
          <w:szCs w:val="24"/>
        </w:rPr>
      </w:pPr>
      <w:r w:rsidRPr="6429C82D" w:rsidR="6429C82D">
        <w:rPr>
          <w:rFonts w:ascii="Arial" w:hAnsi="Arial" w:eastAsia="Arial" w:cs="Arial"/>
          <w:sz w:val="24"/>
          <w:szCs w:val="24"/>
        </w:rPr>
        <w:t xml:space="preserve">These encompass not just healthcare services and </w:t>
      </w:r>
      <w:r w:rsidRPr="6429C82D" w:rsidR="6429C82D">
        <w:rPr>
          <w:rFonts w:ascii="Arial" w:hAnsi="Arial" w:eastAsia="Arial" w:cs="Arial"/>
          <w:sz w:val="24"/>
          <w:szCs w:val="24"/>
        </w:rPr>
        <w:t>techniques</w:t>
      </w:r>
      <w:r w:rsidRPr="6429C82D" w:rsidR="6429C82D">
        <w:rPr>
          <w:rFonts w:ascii="Arial" w:hAnsi="Arial" w:eastAsia="Arial" w:cs="Arial"/>
          <w:sz w:val="24"/>
          <w:szCs w:val="24"/>
        </w:rPr>
        <w:t xml:space="preserve"> but also the education and regulation of health professionals. It is essential for healthcare associations of professionals to actively </w:t>
      </w:r>
      <w:r w:rsidRPr="6429C82D" w:rsidR="6429C82D">
        <w:rPr>
          <w:rFonts w:ascii="Arial" w:hAnsi="Arial" w:eastAsia="Arial" w:cs="Arial"/>
          <w:sz w:val="24"/>
          <w:szCs w:val="24"/>
        </w:rPr>
        <w:t>participate</w:t>
      </w:r>
      <w:r w:rsidRPr="6429C82D" w:rsidR="6429C82D">
        <w:rPr>
          <w:rFonts w:ascii="Arial" w:hAnsi="Arial" w:eastAsia="Arial" w:cs="Arial"/>
          <w:sz w:val="24"/>
          <w:szCs w:val="24"/>
        </w:rPr>
        <w:t xml:space="preserve"> in collaborative conversations and contribute to </w:t>
      </w:r>
      <w:r w:rsidRPr="6429C82D" w:rsidR="6429C82D">
        <w:rPr>
          <w:rFonts w:ascii="Arial" w:hAnsi="Arial" w:eastAsia="Arial" w:cs="Arial"/>
          <w:sz w:val="24"/>
          <w:szCs w:val="24"/>
        </w:rPr>
        <w:t>formulating</w:t>
      </w:r>
      <w:r w:rsidRPr="6429C82D" w:rsidR="6429C82D">
        <w:rPr>
          <w:rFonts w:ascii="Arial" w:hAnsi="Arial" w:eastAsia="Arial" w:cs="Arial"/>
          <w:sz w:val="24"/>
          <w:szCs w:val="24"/>
        </w:rPr>
        <w:t xml:space="preserve"> policies, legal frameworks, and finance models for infection prevention and control (ICP). Regulation frameworks and procedures should be designed </w:t>
      </w:r>
      <w:r w:rsidRPr="6429C82D" w:rsidR="6429C82D">
        <w:rPr>
          <w:rFonts w:ascii="Arial" w:hAnsi="Arial" w:eastAsia="Arial" w:cs="Arial"/>
          <w:sz w:val="24"/>
          <w:szCs w:val="24"/>
        </w:rPr>
        <w:t>to allow for and promote</w:t>
      </w:r>
      <w:r w:rsidRPr="6429C82D" w:rsidR="6429C82D">
        <w:rPr>
          <w:rFonts w:ascii="Arial" w:hAnsi="Arial" w:eastAsia="Arial" w:cs="Arial"/>
          <w:sz w:val="24"/>
          <w:szCs w:val="24"/>
        </w:rPr>
        <w:t xml:space="preserve"> successful collaborative </w:t>
      </w:r>
      <w:r w:rsidRPr="6429C82D" w:rsidR="6429C82D">
        <w:rPr>
          <w:rFonts w:ascii="Arial" w:hAnsi="Arial" w:eastAsia="Arial" w:cs="Arial"/>
          <w:sz w:val="24"/>
          <w:szCs w:val="24"/>
        </w:rPr>
        <w:t>practice by incorporating elements such as professional skills, practice standards, and scopes</w:t>
      </w:r>
      <w:r w:rsidRPr="6429C82D" w:rsidR="6429C82D">
        <w:rPr>
          <w:rFonts w:ascii="Arial" w:hAnsi="Arial" w:eastAsia="Arial" w:cs="Arial"/>
          <w:sz w:val="24"/>
          <w:szCs w:val="24"/>
        </w:rPr>
        <w:t>.</w:t>
      </w:r>
      <w:commentRangeEnd w:id="6"/>
      <w:r>
        <w:rPr>
          <w:rStyle w:val="CommentReference"/>
        </w:rPr>
        <w:commentReference w:id="6"/>
      </w:r>
    </w:p>
    <w:p w:rsidR="22BF4404" w:rsidP="24C0BE7C" w:rsidRDefault="24C0BE7C" w14:paraId="7FBD1C2D" w14:textId="4AB5582F">
      <w:pPr>
        <w:spacing w:line="480" w:lineRule="auto"/>
        <w:jc w:val="both"/>
        <w:rPr>
          <w:rFonts w:ascii="Arial" w:hAnsi="Arial" w:eastAsia="Arial" w:cs="Arial"/>
          <w:color w:val="202124"/>
          <w:sz w:val="24"/>
          <w:szCs w:val="24"/>
        </w:rPr>
      </w:pPr>
      <w:r w:rsidRPr="24C0BE7C">
        <w:rPr>
          <w:rFonts w:ascii="Arial" w:hAnsi="Arial" w:eastAsia="Arial" w:cs="Arial"/>
          <w:sz w:val="24"/>
          <w:szCs w:val="24"/>
        </w:rPr>
        <w:t xml:space="preserve">The problem of power struggles between nurses and physicians is a well-recognized one. This is a </w:t>
      </w:r>
      <w:r w:rsidR="00B635B0">
        <w:rPr>
          <w:rFonts w:ascii="Arial" w:hAnsi="Arial" w:eastAsia="Arial" w:cs="Arial"/>
          <w:sz w:val="24"/>
          <w:szCs w:val="24"/>
        </w:rPr>
        <w:t>significant</w:t>
      </w:r>
      <w:r w:rsidRPr="24C0BE7C">
        <w:rPr>
          <w:rFonts w:ascii="Arial" w:hAnsi="Arial" w:eastAsia="Arial" w:cs="Arial"/>
          <w:sz w:val="24"/>
          <w:szCs w:val="24"/>
        </w:rPr>
        <w:t xml:space="preserve"> </w:t>
      </w:r>
      <w:r w:rsidR="00B635B0">
        <w:rPr>
          <w:rFonts w:ascii="Arial" w:hAnsi="Arial" w:eastAsia="Arial" w:cs="Arial"/>
          <w:sz w:val="24"/>
          <w:szCs w:val="24"/>
        </w:rPr>
        <w:t>area for improvement</w:t>
      </w:r>
      <w:r w:rsidRPr="24C0BE7C">
        <w:rPr>
          <w:rFonts w:ascii="Arial" w:hAnsi="Arial" w:eastAsia="Arial" w:cs="Arial"/>
          <w:sz w:val="24"/>
          <w:szCs w:val="24"/>
        </w:rPr>
        <w:t xml:space="preserve"> in the existing scientific literature, especially given the current shift towards non-institutional, multidisciplinary care and the potential role that nurses could play in enhancing </w:t>
      </w:r>
      <w:r w:rsidR="00B635B0">
        <w:rPr>
          <w:rFonts w:ascii="Arial" w:hAnsi="Arial" w:eastAsia="Arial" w:cs="Arial"/>
          <w:sz w:val="24"/>
          <w:szCs w:val="24"/>
        </w:rPr>
        <w:t>inter-organizational</w:t>
      </w:r>
      <w:r w:rsidRPr="24C0BE7C">
        <w:rPr>
          <w:rFonts w:ascii="Arial" w:hAnsi="Arial" w:eastAsia="Arial" w:cs="Arial"/>
          <w:sz w:val="24"/>
          <w:szCs w:val="24"/>
        </w:rPr>
        <w:t xml:space="preserve"> collaboration. This analysis presents a list of objectives </w:t>
      </w:r>
      <w:r w:rsidR="00B635B0">
        <w:rPr>
          <w:rFonts w:ascii="Arial" w:hAnsi="Arial" w:eastAsia="Arial" w:cs="Arial"/>
          <w:sz w:val="24"/>
          <w:szCs w:val="24"/>
        </w:rPr>
        <w:t>to resolve</w:t>
      </w:r>
      <w:r w:rsidRPr="24C0BE7C">
        <w:rPr>
          <w:rFonts w:ascii="Arial" w:hAnsi="Arial" w:eastAsia="Arial" w:cs="Arial"/>
          <w:sz w:val="24"/>
          <w:szCs w:val="24"/>
        </w:rPr>
        <w:t xml:space="preserve"> the issue, including </w:t>
      </w:r>
      <w:r w:rsidR="00B635B0">
        <w:rPr>
          <w:rFonts w:ascii="Arial" w:hAnsi="Arial" w:eastAsia="Arial" w:cs="Arial"/>
          <w:sz w:val="24"/>
          <w:szCs w:val="24"/>
        </w:rPr>
        <w:t>cultivating</w:t>
      </w:r>
      <w:r w:rsidRPr="24C0BE7C">
        <w:rPr>
          <w:rFonts w:ascii="Arial" w:hAnsi="Arial" w:eastAsia="Arial" w:cs="Arial"/>
          <w:sz w:val="24"/>
          <w:szCs w:val="24"/>
        </w:rPr>
        <w:t xml:space="preserve"> trust, </w:t>
      </w:r>
      <w:r w:rsidR="00025365">
        <w:rPr>
          <w:rFonts w:ascii="Arial" w:hAnsi="Arial" w:eastAsia="Arial" w:cs="Arial"/>
          <w:sz w:val="24"/>
          <w:szCs w:val="24"/>
        </w:rPr>
        <w:t>promoting</w:t>
      </w:r>
      <w:r w:rsidR="00B635B0">
        <w:rPr>
          <w:rFonts w:ascii="Arial" w:hAnsi="Arial" w:eastAsia="Arial" w:cs="Arial"/>
          <w:sz w:val="24"/>
          <w:szCs w:val="24"/>
        </w:rPr>
        <w:t xml:space="preserve"> mutual respect for persons and professions, developing acquaintanceships, and defining</w:t>
      </w:r>
      <w:r w:rsidRPr="24C0BE7C">
        <w:rPr>
          <w:rFonts w:ascii="Arial" w:hAnsi="Arial" w:eastAsia="Arial" w:cs="Arial"/>
          <w:sz w:val="24"/>
          <w:szCs w:val="24"/>
        </w:rPr>
        <w:t xml:space="preserve"> professional roles.</w:t>
      </w:r>
    </w:p>
    <w:p w:rsidR="22BF4404" w:rsidP="6429C82D" w:rsidRDefault="24C0BE7C" w14:paraId="7C09A976" w14:textId="237C27FB">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Student participants in health professions interprofessional teams reported </w:t>
      </w:r>
      <w:r w:rsidRPr="6429C82D" w:rsidR="6429C82D">
        <w:rPr>
          <w:rFonts w:ascii="Arial" w:hAnsi="Arial" w:eastAsia="Arial" w:cs="Arial"/>
          <w:color w:val="202124"/>
          <w:sz w:val="24"/>
          <w:szCs w:val="24"/>
        </w:rPr>
        <w:t>high levels</w:t>
      </w:r>
      <w:r w:rsidRPr="6429C82D" w:rsidR="6429C82D">
        <w:rPr>
          <w:rFonts w:ascii="Arial" w:hAnsi="Arial" w:eastAsia="Arial" w:cs="Arial"/>
          <w:color w:val="202124"/>
          <w:sz w:val="24"/>
          <w:szCs w:val="24"/>
        </w:rPr>
        <w:t xml:space="preserve"> of enjoyment and intellectual stimulation from the experience</w:t>
      </w:r>
      <w:commentRangeStart w:id="8"/>
      <w:r w:rsidRPr="6429C82D" w:rsidR="6429C82D">
        <w:rPr>
          <w:rFonts w:ascii="Arial" w:hAnsi="Arial" w:eastAsia="Arial" w:cs="Arial"/>
          <w:color w:val="202124"/>
          <w:sz w:val="24"/>
          <w:szCs w:val="24"/>
        </w:rPr>
        <w:t>.</w:t>
      </w:r>
      <w:commentRangeEnd w:id="8"/>
      <w:r>
        <w:rPr>
          <w:rStyle w:val="CommentReference"/>
        </w:rPr>
        <w:commentReference w:id="8"/>
      </w:r>
      <w:r w:rsidRPr="6429C82D" w:rsidR="6429C82D">
        <w:rPr>
          <w:rFonts w:ascii="Arial" w:hAnsi="Arial" w:eastAsia="Arial" w:cs="Arial"/>
          <w:color w:val="202124"/>
          <w:sz w:val="24"/>
          <w:szCs w:val="24"/>
        </w:rPr>
        <w:t xml:space="preserve"> They understood each other's roles this reflected a better collaborative working for better care outcomes</w:t>
      </w:r>
    </w:p>
    <w:p w:rsidR="22BF4404" w:rsidP="6429C82D" w:rsidRDefault="24C0BE7C" w14:paraId="304DB629" w14:textId="53EB449C">
      <w:pPr>
        <w:pStyle w:val="Normal"/>
        <w:spacing w:line="480" w:lineRule="auto"/>
        <w:jc w:val="both"/>
        <w:rPr>
          <w:rFonts w:ascii="Arial" w:hAnsi="Arial" w:eastAsia="Arial" w:cs="Arial"/>
          <w:color w:val="202124"/>
          <w:sz w:val="24"/>
          <w:szCs w:val="24"/>
        </w:rPr>
      </w:pPr>
    </w:p>
    <w:p w:rsidR="22BF4404" w:rsidP="24C0BE7C" w:rsidRDefault="24C0BE7C" w14:paraId="001B0AE4" w14:textId="47A2DF7B">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Students were better prepared for joint practice and gained a deeper understanding of the roles played by different healthcare professions because of the experience. Patient care planning and the creation of educational resources for patients were also positively </w:t>
      </w:r>
      <w:r w:rsidRPr="6429C82D" w:rsidR="6429C82D">
        <w:rPr>
          <w:rFonts w:ascii="Arial" w:hAnsi="Arial" w:eastAsia="Arial" w:cs="Arial"/>
          <w:color w:val="202124"/>
          <w:sz w:val="24"/>
          <w:szCs w:val="24"/>
        </w:rPr>
        <w:t>impacted</w:t>
      </w:r>
      <w:commentRangeStart w:id="9"/>
      <w:r w:rsidRPr="6429C82D" w:rsidR="6429C82D">
        <w:rPr>
          <w:rFonts w:ascii="Arial" w:hAnsi="Arial" w:eastAsia="Arial" w:cs="Arial"/>
          <w:color w:val="202124"/>
          <w:sz w:val="24"/>
          <w:szCs w:val="24"/>
        </w:rPr>
        <w:t>.</w:t>
      </w:r>
      <w:commentRangeEnd w:id="9"/>
      <w:r>
        <w:rPr>
          <w:rStyle w:val="CommentReference"/>
        </w:rPr>
        <w:commentReference w:id="9"/>
      </w:r>
      <w:r w:rsidRPr="6429C82D" w:rsidR="6429C82D">
        <w:rPr>
          <w:rFonts w:ascii="Arial" w:hAnsi="Arial" w:eastAsia="Arial" w:cs="Arial"/>
          <w:color w:val="202124"/>
          <w:sz w:val="24"/>
          <w:szCs w:val="24"/>
        </w:rPr>
        <w:t>To better prepare students for careers in the healthcare industry, this study lends empirical support to the idea that undergraduate curricula should incorporate interprofessional education (IPE).</w:t>
      </w:r>
    </w:p>
    <w:p w:rsidR="22BF4404" w:rsidP="24C0BE7C" w:rsidRDefault="24C0BE7C" w14:paraId="01C41A59" w14:textId="4DAA0635">
      <w:pPr>
        <w:spacing w:line="480" w:lineRule="auto"/>
        <w:jc w:val="both"/>
        <w:rPr>
          <w:rFonts w:ascii="Arial" w:hAnsi="Arial" w:eastAsia="Arial" w:cs="Arial"/>
          <w:color w:val="202124"/>
          <w:sz w:val="24"/>
          <w:szCs w:val="24"/>
        </w:rPr>
      </w:pPr>
      <w:r w:rsidRPr="24C0BE7C">
        <w:rPr>
          <w:rFonts w:ascii="Arial" w:hAnsi="Arial" w:eastAsia="Arial" w:cs="Arial"/>
          <w:color w:val="202124"/>
          <w:sz w:val="24"/>
          <w:szCs w:val="24"/>
        </w:rPr>
        <w:t>Near the Welsh community of Llywnhendy in 2019, a bacterial lung disease</w:t>
      </w:r>
      <w:r w:rsidR="00B635B0">
        <w:rPr>
          <w:rFonts w:ascii="Arial" w:hAnsi="Arial" w:eastAsia="Arial" w:cs="Arial"/>
          <w:color w:val="202124"/>
          <w:sz w:val="24"/>
          <w:szCs w:val="24"/>
        </w:rPr>
        <w:t>, TB</w:t>
      </w:r>
      <w:r w:rsidRPr="24C0BE7C">
        <w:rPr>
          <w:rFonts w:ascii="Arial" w:hAnsi="Arial" w:eastAsia="Arial" w:cs="Arial"/>
          <w:color w:val="202124"/>
          <w:sz w:val="24"/>
          <w:szCs w:val="24"/>
        </w:rPr>
        <w:t xml:space="preserve">, sprang out.  Despite </w:t>
      </w:r>
      <w:r w:rsidR="00B635B0">
        <w:rPr>
          <w:rFonts w:ascii="Arial" w:hAnsi="Arial" w:eastAsia="Arial" w:cs="Arial"/>
          <w:color w:val="202124"/>
          <w:sz w:val="24"/>
          <w:szCs w:val="24"/>
        </w:rPr>
        <w:t>excellent</w:t>
      </w:r>
      <w:r w:rsidRPr="24C0BE7C">
        <w:rPr>
          <w:rFonts w:ascii="Arial" w:hAnsi="Arial" w:eastAsia="Arial" w:cs="Arial"/>
          <w:color w:val="202124"/>
          <w:sz w:val="24"/>
          <w:szCs w:val="24"/>
        </w:rPr>
        <w:t xml:space="preserve"> prevention and treatment, this condition can be severe and even fatal. Chest </w:t>
      </w:r>
      <w:r w:rsidR="00B635B0">
        <w:rPr>
          <w:rFonts w:ascii="Arial" w:hAnsi="Arial" w:eastAsia="Arial" w:cs="Arial"/>
          <w:color w:val="202124"/>
          <w:sz w:val="24"/>
          <w:szCs w:val="24"/>
        </w:rPr>
        <w:t>X-rays</w:t>
      </w:r>
      <w:r w:rsidRPr="24C0BE7C">
        <w:rPr>
          <w:rFonts w:ascii="Arial" w:hAnsi="Arial" w:eastAsia="Arial" w:cs="Arial"/>
          <w:color w:val="202124"/>
          <w:sz w:val="24"/>
          <w:szCs w:val="24"/>
        </w:rPr>
        <w:t xml:space="preserve"> (CXRs) and blood tests </w:t>
      </w:r>
      <w:r w:rsidR="00B635B0">
        <w:rPr>
          <w:rFonts w:ascii="Arial" w:hAnsi="Arial" w:eastAsia="Arial" w:cs="Arial"/>
          <w:color w:val="202124"/>
          <w:sz w:val="24"/>
          <w:szCs w:val="24"/>
        </w:rPr>
        <w:t>screened</w:t>
      </w:r>
      <w:r w:rsidRPr="24C0BE7C">
        <w:rPr>
          <w:rFonts w:ascii="Arial" w:hAnsi="Arial" w:eastAsia="Arial" w:cs="Arial"/>
          <w:color w:val="202124"/>
          <w:sz w:val="24"/>
          <w:szCs w:val="24"/>
        </w:rPr>
        <w:t xml:space="preserve"> thousands of individuals.  The medications helped treat hundreds of patients who tested positive for the illness.  Vaccination was provided to those who tested negative.</w:t>
      </w:r>
    </w:p>
    <w:p w:rsidR="6429C82D" w:rsidP="6429C82D" w:rsidRDefault="6429C82D" w14:paraId="4E6DAF21" w14:textId="2FF7983C">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Administrative assistants, respiratory nurses, and public health physicians were among the highly qualified healthcare workers sent to this</w:t>
      </w:r>
      <w:r w:rsidRPr="6429C82D" w:rsidR="6429C82D">
        <w:rPr>
          <w:rFonts w:ascii="Arial" w:hAnsi="Arial" w:eastAsia="Arial" w:cs="Arial"/>
          <w:color w:val="202124"/>
          <w:sz w:val="24"/>
          <w:szCs w:val="24"/>
        </w:rPr>
        <w:t xml:space="preserve">.  </w:t>
      </w:r>
      <w:r w:rsidRPr="6429C82D" w:rsidR="6429C82D">
        <w:rPr>
          <w:rFonts w:ascii="Arial" w:hAnsi="Arial" w:eastAsia="Arial" w:cs="Arial"/>
          <w:color w:val="202124"/>
          <w:sz w:val="24"/>
          <w:szCs w:val="24"/>
        </w:rPr>
        <w:t>With the help of the Department of Public Health, direction and funding were secured (Morgan, 2019</w:t>
      </w:r>
      <w:r w:rsidRPr="6429C82D" w:rsidR="6429C82D">
        <w:rPr>
          <w:rFonts w:ascii="Arial" w:hAnsi="Arial" w:eastAsia="Arial" w:cs="Arial"/>
          <w:color w:val="202124"/>
          <w:sz w:val="24"/>
          <w:szCs w:val="24"/>
        </w:rPr>
        <w:t>) Collaboration</w:t>
      </w:r>
      <w:r w:rsidRPr="6429C82D" w:rsidR="6429C82D">
        <w:rPr>
          <w:rFonts w:ascii="Arial" w:hAnsi="Arial" w:eastAsia="Arial" w:cs="Arial"/>
          <w:color w:val="202124"/>
          <w:sz w:val="24"/>
          <w:szCs w:val="24"/>
        </w:rPr>
        <w:t xml:space="preserve"> was the most effective method of ensuring the patients were safe and care was effective and every professional playing their part.</w:t>
      </w:r>
    </w:p>
    <w:p w:rsidR="22BF4404" w:rsidP="6429C82D" w:rsidRDefault="24C0BE7C" w14:paraId="38673516" w14:textId="21FFD768">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Collaboration between professions </w:t>
      </w:r>
      <w:r w:rsidRPr="6429C82D" w:rsidR="6429C82D">
        <w:rPr>
          <w:rFonts w:ascii="Arial" w:hAnsi="Arial" w:eastAsia="Arial" w:cs="Arial"/>
          <w:color w:val="202124"/>
          <w:sz w:val="24"/>
          <w:szCs w:val="24"/>
        </w:rPr>
        <w:t>facilitates</w:t>
      </w:r>
      <w:r w:rsidRPr="6429C82D" w:rsidR="6429C82D">
        <w:rPr>
          <w:rFonts w:ascii="Arial" w:hAnsi="Arial" w:eastAsia="Arial" w:cs="Arial"/>
          <w:color w:val="202124"/>
          <w:sz w:val="24"/>
          <w:szCs w:val="24"/>
        </w:rPr>
        <w:t xml:space="preserve"> the training of many disciplines to develop the ability to cooperate effectively and appreciate the importance of diverse capabilities, improving the work environ</w:t>
      </w:r>
    </w:p>
    <w:p w:rsidR="22BF4404" w:rsidP="24C0BE7C" w:rsidRDefault="24C0BE7C" w14:paraId="0A2F0AE0" w14:textId="2A6BF88E">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The research discovered that a collaborative work atmosphere enhances managing conflicts, trust, and creativity while reducing physiological </w:t>
      </w:r>
      <w:commentRangeStart w:id="13"/>
      <w:r w:rsidRPr="6429C82D" w:rsidR="6429C82D">
        <w:rPr>
          <w:rFonts w:ascii="Arial" w:hAnsi="Arial" w:eastAsia="Arial" w:cs="Arial"/>
          <w:color w:val="202124"/>
          <w:sz w:val="24"/>
          <w:szCs w:val="24"/>
        </w:rPr>
        <w:t>we</w:t>
      </w:r>
      <w:commentRangeEnd w:id="13"/>
      <w:r>
        <w:rPr>
          <w:rStyle w:val="CommentReference"/>
        </w:rPr>
        <w:commentReference w:id="13"/>
      </w:r>
      <w:r w:rsidRPr="6429C82D" w:rsidR="6429C82D">
        <w:rPr>
          <w:rFonts w:ascii="Arial" w:hAnsi="Arial" w:eastAsia="Arial" w:cs="Arial"/>
          <w:color w:val="202124"/>
          <w:sz w:val="24"/>
          <w:szCs w:val="24"/>
        </w:rPr>
        <w:t xml:space="preserve"> This positively </w:t>
      </w:r>
      <w:r w:rsidRPr="6429C82D" w:rsidR="6429C82D">
        <w:rPr>
          <w:rFonts w:ascii="Arial" w:hAnsi="Arial" w:eastAsia="Arial" w:cs="Arial"/>
          <w:color w:val="202124"/>
          <w:sz w:val="24"/>
          <w:szCs w:val="24"/>
        </w:rPr>
        <w:t>impacts</w:t>
      </w:r>
      <w:r w:rsidRPr="6429C82D" w:rsidR="6429C82D">
        <w:rPr>
          <w:rFonts w:ascii="Arial" w:hAnsi="Arial" w:eastAsia="Arial" w:cs="Arial"/>
          <w:color w:val="202124"/>
          <w:sz w:val="24"/>
          <w:szCs w:val="24"/>
        </w:rPr>
        <w:t xml:space="preserve"> healthcare s by alleviating their burden and improving their sense of accomplishment.</w:t>
      </w:r>
    </w:p>
    <w:p w:rsidR="24C0BE7C" w:rsidP="6429C82D" w:rsidRDefault="4444C737" w14:paraId="4F624CED" w14:textId="3DBA945A">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Interprofessional interaction enhances interaction among healthcare professionals, </w:t>
      </w:r>
      <w:r w:rsidRPr="6429C82D" w:rsidR="6429C82D">
        <w:rPr>
          <w:rFonts w:ascii="Arial" w:hAnsi="Arial" w:eastAsia="Arial" w:cs="Arial"/>
          <w:color w:val="202124"/>
          <w:sz w:val="24"/>
          <w:szCs w:val="24"/>
        </w:rPr>
        <w:t>expediting</w:t>
      </w:r>
      <w:r w:rsidRPr="6429C82D" w:rsidR="6429C82D">
        <w:rPr>
          <w:rFonts w:ascii="Arial" w:hAnsi="Arial" w:eastAsia="Arial" w:cs="Arial"/>
          <w:color w:val="202124"/>
          <w:sz w:val="24"/>
          <w:szCs w:val="24"/>
        </w:rPr>
        <w:t xml:space="preserve"> decision-making in high-pressure medical situations</w:t>
      </w:r>
      <w:commentRangeStart w:id="14"/>
      <w:r w:rsidRPr="6429C82D" w:rsidR="6429C82D">
        <w:rPr>
          <w:rFonts w:ascii="Arial" w:hAnsi="Arial" w:eastAsia="Arial" w:cs="Arial"/>
          <w:color w:val="202124"/>
          <w:sz w:val="24"/>
          <w:szCs w:val="24"/>
        </w:rPr>
        <w:t>.</w:t>
      </w:r>
      <w:commentRangeEnd w:id="14"/>
      <w:r>
        <w:rPr>
          <w:rStyle w:val="CommentReference"/>
        </w:rPr>
        <w:commentReference w:id="14"/>
      </w:r>
      <w:r w:rsidRPr="6429C82D" w:rsidR="6429C82D">
        <w:rPr>
          <w:rFonts w:ascii="Arial" w:hAnsi="Arial" w:eastAsia="Arial" w:cs="Arial"/>
          <w:color w:val="202124"/>
          <w:sz w:val="24"/>
          <w:szCs w:val="24"/>
        </w:rPr>
        <w:t xml:space="preserve"> This partnership promotes appreciation for the achievements of all fields of study.</w:t>
      </w:r>
    </w:p>
    <w:p w:rsidR="24C0BE7C" w:rsidP="24C0BE7C" w:rsidRDefault="4444C737" w14:paraId="57F5BC51" w14:textId="67DF79A4">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Managing budget and financial matters is a crucial area where personal and organisational responsibilities are necessary. Consensus among individuals is that written agreements among investigators, educational institutions, and supporting agencies are </w:t>
      </w:r>
      <w:r w:rsidRPr="6429C82D" w:rsidR="6429C82D">
        <w:rPr>
          <w:rFonts w:ascii="Arial" w:hAnsi="Arial" w:eastAsia="Arial" w:cs="Arial"/>
          <w:color w:val="202124"/>
          <w:sz w:val="24"/>
          <w:szCs w:val="24"/>
        </w:rPr>
        <w:t>required</w:t>
      </w:r>
      <w:r w:rsidRPr="6429C82D" w:rsidR="6429C82D">
        <w:rPr>
          <w:rFonts w:ascii="Arial" w:hAnsi="Arial" w:eastAsia="Arial" w:cs="Arial"/>
          <w:color w:val="202124"/>
          <w:sz w:val="24"/>
          <w:szCs w:val="24"/>
        </w:rPr>
        <w:t xml:space="preserve">. Legal contracts delineate ownership rights to research resources, outline permissible uses of the material, </w:t>
      </w:r>
      <w:r w:rsidRPr="6429C82D" w:rsidR="6429C82D">
        <w:rPr>
          <w:rFonts w:ascii="Arial" w:hAnsi="Arial" w:eastAsia="Arial" w:cs="Arial"/>
          <w:color w:val="202124"/>
          <w:sz w:val="24"/>
          <w:szCs w:val="24"/>
        </w:rPr>
        <w:t>establish</w:t>
      </w:r>
      <w:r w:rsidRPr="6429C82D" w:rsidR="6429C82D">
        <w:rPr>
          <w:rFonts w:ascii="Arial" w:hAnsi="Arial" w:eastAsia="Arial" w:cs="Arial"/>
          <w:color w:val="202124"/>
          <w:sz w:val="24"/>
          <w:szCs w:val="24"/>
        </w:rPr>
        <w:t xml:space="preserve"> duties to be fulfilled, and </w:t>
      </w:r>
      <w:r w:rsidRPr="6429C82D" w:rsidR="6429C82D">
        <w:rPr>
          <w:rFonts w:ascii="Arial" w:hAnsi="Arial" w:eastAsia="Arial" w:cs="Arial"/>
          <w:color w:val="202124"/>
          <w:sz w:val="24"/>
          <w:szCs w:val="24"/>
        </w:rPr>
        <w:t>provide</w:t>
      </w:r>
      <w:r w:rsidRPr="6429C82D" w:rsidR="6429C82D">
        <w:rPr>
          <w:rFonts w:ascii="Arial" w:hAnsi="Arial" w:eastAsia="Arial" w:cs="Arial"/>
          <w:color w:val="202124"/>
          <w:sz w:val="24"/>
          <w:szCs w:val="24"/>
        </w:rPr>
        <w:t xml:space="preserve"> confirmations for financing, </w:t>
      </w:r>
      <w:r w:rsidRPr="6429C82D" w:rsidR="6429C82D">
        <w:rPr>
          <w:rFonts w:ascii="Arial" w:hAnsi="Arial" w:eastAsia="Arial" w:cs="Arial"/>
          <w:color w:val="202124"/>
          <w:sz w:val="24"/>
          <w:szCs w:val="24"/>
        </w:rPr>
        <w:t>assistance</w:t>
      </w:r>
      <w:r w:rsidRPr="6429C82D" w:rsidR="6429C82D">
        <w:rPr>
          <w:rFonts w:ascii="Arial" w:hAnsi="Arial" w:eastAsia="Arial" w:cs="Arial"/>
          <w:color w:val="202124"/>
          <w:sz w:val="24"/>
          <w:szCs w:val="24"/>
        </w:rPr>
        <w:t xml:space="preserve"> from institutions, and other </w:t>
      </w:r>
      <w:r w:rsidRPr="6429C82D" w:rsidR="6429C82D">
        <w:rPr>
          <w:rFonts w:ascii="Arial" w:hAnsi="Arial" w:eastAsia="Arial" w:cs="Arial"/>
          <w:color w:val="202124"/>
          <w:sz w:val="24"/>
          <w:szCs w:val="24"/>
        </w:rPr>
        <w:t>contributions REF</w:t>
      </w:r>
      <w:r w:rsidRPr="6429C82D" w:rsidR="6429C82D">
        <w:rPr>
          <w:rFonts w:ascii="Arial" w:hAnsi="Arial" w:eastAsia="Arial" w:cs="Arial"/>
          <w:color w:val="202124"/>
          <w:sz w:val="24"/>
          <w:szCs w:val="24"/>
        </w:rPr>
        <w:t>).</w:t>
      </w:r>
    </w:p>
    <w:p w:rsidR="24C0BE7C" w:rsidP="4444C737" w:rsidRDefault="4444C737" w14:paraId="5363998F" w14:textId="11648DCD">
      <w:pPr>
        <w:spacing w:line="480" w:lineRule="auto"/>
        <w:jc w:val="both"/>
        <w:rPr>
          <w:rFonts w:ascii="Arial" w:hAnsi="Arial" w:eastAsia="Arial" w:cs="Arial"/>
          <w:color w:val="202124"/>
          <w:sz w:val="24"/>
          <w:szCs w:val="24"/>
        </w:rPr>
      </w:pPr>
      <w:r w:rsidRPr="4444C737">
        <w:rPr>
          <w:rFonts w:ascii="Arial" w:hAnsi="Arial" w:eastAsia="Arial" w:cs="Arial"/>
          <w:color w:val="202124"/>
          <w:sz w:val="24"/>
          <w:szCs w:val="24"/>
        </w:rPr>
        <w:t xml:space="preserve">Furthermore, genuine cooperation is considered one of the six requirements the </w:t>
      </w:r>
      <w:commentRangeStart w:id="16"/>
      <w:commentRangeStart w:id="17"/>
      <w:r w:rsidRPr="4444C737">
        <w:rPr>
          <w:rFonts w:ascii="Arial" w:hAnsi="Arial" w:eastAsia="Arial" w:cs="Arial"/>
          <w:color w:val="202124"/>
          <w:sz w:val="24"/>
          <w:szCs w:val="24"/>
        </w:rPr>
        <w:t>AACN</w:t>
      </w:r>
      <w:commentRangeEnd w:id="16"/>
      <w:r>
        <w:rPr>
          <w:rStyle w:val="CommentReference"/>
        </w:rPr>
        <w:commentReference w:id="16"/>
      </w:r>
      <w:commentRangeEnd w:id="17"/>
      <w:r>
        <w:rPr>
          <w:rStyle w:val="CommentReference"/>
        </w:rPr>
        <w:commentReference w:id="17"/>
      </w:r>
      <w:r w:rsidRPr="4444C737">
        <w:rPr>
          <w:rFonts w:ascii="Arial" w:hAnsi="Arial" w:eastAsia="Arial" w:cs="Arial"/>
          <w:color w:val="202124"/>
          <w:sz w:val="24"/>
          <w:szCs w:val="24"/>
        </w:rPr>
        <w:t xml:space="preserve"> sets for creating a conducive work atmosphere. Collaborating to enhance patient care may cultivate a teamwork mindset, enhancing employee contentment and resulting in a more pleasant work atmosphere where nurses and other healthcare professionals can flourish. </w:t>
      </w:r>
    </w:p>
    <w:p w:rsidR="24C0BE7C" w:rsidP="24C0BE7C" w:rsidRDefault="4444C737" w14:paraId="17533645" w14:textId="4715B26E">
      <w:pPr>
        <w:spacing w:line="480" w:lineRule="auto"/>
        <w:jc w:val="both"/>
        <w:rPr>
          <w:rFonts w:ascii="Arial" w:hAnsi="Arial" w:eastAsia="Arial" w:cs="Arial"/>
          <w:color w:val="202124"/>
          <w:sz w:val="24"/>
          <w:szCs w:val="24"/>
        </w:rPr>
      </w:pPr>
      <w:r w:rsidRPr="6429C82D" w:rsidR="6429C82D">
        <w:rPr>
          <w:rFonts w:ascii="Arial" w:hAnsi="Arial" w:eastAsia="Arial" w:cs="Arial"/>
          <w:color w:val="202124"/>
          <w:sz w:val="24"/>
          <w:szCs w:val="24"/>
        </w:rPr>
        <w:t xml:space="preserve">"Collaboration among disciplines towards a common patient-centred goal has been extensively researched and proven to enhance patient outcomes, quality of care, and cost-effectiveness of care delivery," </w:t>
      </w:r>
      <w:r w:rsidRPr="6429C82D" w:rsidR="6429C82D">
        <w:rPr>
          <w:rFonts w:ascii="Arial" w:hAnsi="Arial" w:eastAsia="Arial" w:cs="Arial"/>
          <w:color w:val="202124"/>
          <w:sz w:val="24"/>
          <w:szCs w:val="24"/>
        </w:rPr>
        <w:t>stated</w:t>
      </w:r>
      <w:r w:rsidRPr="6429C82D" w:rsidR="6429C82D">
        <w:rPr>
          <w:rFonts w:ascii="Arial" w:hAnsi="Arial" w:eastAsia="Arial" w:cs="Arial"/>
          <w:color w:val="202124"/>
          <w:sz w:val="24"/>
          <w:szCs w:val="24"/>
        </w:rPr>
        <w:t xml:space="preserve"> Sanborn.</w:t>
      </w:r>
    </w:p>
    <w:p w:rsidR="24C0BE7C" w:rsidP="24C0BE7C" w:rsidRDefault="4444C737" w14:paraId="505AF253" w14:textId="7114296D">
      <w:pPr>
        <w:spacing w:line="480" w:lineRule="auto"/>
        <w:jc w:val="both"/>
        <w:rPr>
          <w:rFonts w:ascii="Arial" w:hAnsi="Arial" w:eastAsia="Arial" w:cs="Arial"/>
          <w:color w:val="202124"/>
          <w:sz w:val="24"/>
          <w:szCs w:val="24"/>
        </w:rPr>
      </w:pPr>
      <w:r w:rsidRPr="4444C737">
        <w:rPr>
          <w:rFonts w:ascii="Arial" w:hAnsi="Arial" w:eastAsia="Arial" w:cs="Arial"/>
          <w:color w:val="202124"/>
          <w:sz w:val="24"/>
          <w:szCs w:val="24"/>
        </w:rPr>
        <w:t>Working together among professionals enhances outcomes for patients through the mitigation of adverse drug responses, the prevention of emergency hospitalisations, the reduction of death and disability rates, and the optimisation of pharmaceutical doses. Collaboration among healthcare team members enhances patients' health by reducing healthcare errors and unnecessary problems</w:t>
      </w:r>
      <w:commentRangeStart w:id="18"/>
      <w:r w:rsidRPr="4444C737">
        <w:rPr>
          <w:rFonts w:ascii="Arial" w:hAnsi="Arial" w:eastAsia="Arial" w:cs="Arial"/>
          <w:color w:val="202124"/>
          <w:sz w:val="24"/>
          <w:szCs w:val="24"/>
        </w:rPr>
        <w:t>.</w:t>
      </w:r>
      <w:commentRangeEnd w:id="18"/>
      <w:r>
        <w:rPr>
          <w:rStyle w:val="CommentReference"/>
        </w:rPr>
        <w:commentReference w:id="18"/>
      </w:r>
    </w:p>
    <w:p w:rsidR="24C0BE7C" w:rsidP="24C0BE7C" w:rsidRDefault="24C0BE7C" w14:paraId="211EA2BE" w14:textId="74ACCF05">
      <w:pPr>
        <w:spacing w:line="480" w:lineRule="auto"/>
        <w:jc w:val="both"/>
        <w:rPr>
          <w:rFonts w:ascii="Arial" w:hAnsi="Arial" w:eastAsia="Arial" w:cs="Arial"/>
          <w:color w:val="202124"/>
          <w:sz w:val="24"/>
          <w:szCs w:val="24"/>
        </w:rPr>
      </w:pPr>
      <w:r w:rsidRPr="24C0BE7C">
        <w:rPr>
          <w:rFonts w:ascii="Arial" w:hAnsi="Arial" w:eastAsia="Arial" w:cs="Arial"/>
          <w:color w:val="202124"/>
          <w:sz w:val="24"/>
          <w:szCs w:val="24"/>
        </w:rPr>
        <w:t>By adopting an interprofessional approach, we can effectively minimise errors in patient care," Sanborn said. "The emphasis is on the patient overall, not just on a particular diagnosis or course of treatment, and evaluations and treatments are carried out in tandem."</w:t>
      </w:r>
    </w:p>
    <w:p w:rsidR="24C0BE7C" w:rsidP="24C0BE7C" w:rsidRDefault="24C0BE7C" w14:paraId="750076AE" w14:textId="382D8302">
      <w:pPr>
        <w:spacing w:line="480" w:lineRule="auto"/>
        <w:jc w:val="both"/>
        <w:rPr>
          <w:rFonts w:ascii="Arial" w:hAnsi="Arial" w:eastAsia="Arial" w:cs="Arial"/>
          <w:color w:val="202124"/>
          <w:sz w:val="24"/>
          <w:szCs w:val="24"/>
        </w:rPr>
      </w:pPr>
      <w:r w:rsidRPr="24C0BE7C">
        <w:rPr>
          <w:rFonts w:ascii="Arial" w:hAnsi="Arial" w:eastAsia="Arial" w:cs="Arial"/>
          <w:color w:val="202124"/>
          <w:sz w:val="24"/>
          <w:szCs w:val="24"/>
        </w:rPr>
        <w:t>Historically, the medical school curriculum did not consistently incorporate collaboration between professionals. The inception of the national discourse on interprofessional cooperation may be traced back to 1972 when the Institute of Medicine initially deliberated on the advantages of team-based treatment and interprofessional education.</w:t>
      </w:r>
    </w:p>
    <w:p w:rsidR="24C0BE7C" w:rsidP="24C0BE7C" w:rsidRDefault="24C0BE7C" w14:paraId="26F5C701" w14:textId="2B9CF9CB">
      <w:pPr>
        <w:spacing w:line="480" w:lineRule="auto"/>
        <w:jc w:val="both"/>
      </w:pPr>
      <w:r w:rsidRPr="24C0BE7C">
        <w:rPr>
          <w:rFonts w:ascii="Arial" w:hAnsi="Arial" w:eastAsia="Arial" w:cs="Arial"/>
          <w:color w:val="202124"/>
          <w:sz w:val="24"/>
          <w:szCs w:val="24"/>
        </w:rPr>
        <w:t xml:space="preserve"> </w:t>
      </w:r>
    </w:p>
    <w:p w:rsidR="24C0BE7C" w:rsidP="6429C82D" w:rsidRDefault="4444C737" w14:paraId="780AED57" w14:textId="60F8A04D">
      <w:pPr>
        <w:spacing w:line="480" w:lineRule="auto"/>
        <w:jc w:val="both"/>
        <w:rPr>
          <w:rFonts w:ascii="Arial" w:hAnsi="Arial" w:eastAsia="Arial" w:cs="Arial"/>
          <w:color w:val="000000" w:themeColor="text1" w:themeTint="FF" w:themeShade="FF"/>
          <w:sz w:val="24"/>
          <w:szCs w:val="24"/>
        </w:rPr>
      </w:pPr>
      <w:r w:rsidRPr="6429C82D" w:rsidR="6429C82D">
        <w:rPr>
          <w:rFonts w:ascii="Arial" w:hAnsi="Arial" w:eastAsia="Arial" w:cs="Arial"/>
          <w:color w:val="000000" w:themeColor="text1" w:themeTint="FF" w:themeShade="FF"/>
          <w:sz w:val="24"/>
          <w:szCs w:val="24"/>
        </w:rPr>
        <w:t>The enactment of the Recovery and Reinvestment Act in 2009 and the Patient Protection and Affordable Care Act in 2010 underscored the significance of interprofessional practise in the primary care setting. By 2015, most nurses and nursing students had encountered interprofessional cooperation in their clinical environments. The co-production Network for Wales defines “co-</w:t>
      </w:r>
      <w:r w:rsidRPr="6429C82D" w:rsidR="6429C82D">
        <w:rPr>
          <w:rFonts w:ascii="Arial" w:hAnsi="Arial" w:eastAsia="Arial" w:cs="Arial"/>
          <w:color w:val="000000" w:themeColor="text1" w:themeTint="FF" w:themeShade="FF"/>
          <w:sz w:val="24"/>
          <w:szCs w:val="24"/>
        </w:rPr>
        <w:t>production”as</w:t>
      </w:r>
      <w:r w:rsidRPr="6429C82D" w:rsidR="6429C82D">
        <w:rPr>
          <w:rFonts w:ascii="Arial" w:hAnsi="Arial" w:eastAsia="Arial" w:cs="Arial"/>
          <w:color w:val="000000" w:themeColor="text1" w:themeTint="FF" w:themeShade="FF"/>
          <w:sz w:val="24"/>
          <w:szCs w:val="24"/>
        </w:rPr>
        <w:t xml:space="preserve"> an asset-based approach to public services that enables people </w:t>
      </w:r>
      <w:r w:rsidRPr="6429C82D" w:rsidR="6429C82D">
        <w:rPr>
          <w:rFonts w:ascii="Arial" w:hAnsi="Arial" w:eastAsia="Arial" w:cs="Arial"/>
          <w:color w:val="000000" w:themeColor="text1" w:themeTint="FF" w:themeShade="FF"/>
          <w:sz w:val="24"/>
          <w:szCs w:val="24"/>
        </w:rPr>
        <w:t>providing</w:t>
      </w:r>
      <w:r w:rsidRPr="6429C82D" w:rsidR="6429C82D">
        <w:rPr>
          <w:rFonts w:ascii="Arial" w:hAnsi="Arial" w:eastAsia="Arial" w:cs="Arial"/>
          <w:color w:val="000000" w:themeColor="text1" w:themeTint="FF" w:themeShade="FF"/>
          <w:sz w:val="24"/>
          <w:szCs w:val="24"/>
        </w:rPr>
        <w:t xml:space="preserve"> and receiving services to share power and responsibility and to work together in equal, </w:t>
      </w:r>
      <w:r w:rsidRPr="6429C82D" w:rsidR="6429C82D">
        <w:rPr>
          <w:rFonts w:ascii="Arial" w:hAnsi="Arial" w:eastAsia="Arial" w:cs="Arial"/>
          <w:color w:val="000000" w:themeColor="text1" w:themeTint="FF" w:themeShade="FF"/>
          <w:sz w:val="24"/>
          <w:szCs w:val="24"/>
        </w:rPr>
        <w:t>reciprocal</w:t>
      </w:r>
      <w:r w:rsidRPr="6429C82D" w:rsidR="6429C82D">
        <w:rPr>
          <w:rFonts w:ascii="Arial" w:hAnsi="Arial" w:eastAsia="Arial" w:cs="Arial"/>
          <w:color w:val="000000" w:themeColor="text1" w:themeTint="FF" w:themeShade="FF"/>
          <w:sz w:val="24"/>
          <w:szCs w:val="24"/>
        </w:rPr>
        <w:t xml:space="preserve"> and caring relationships it creates opportunities for people to access support when they need it, and to contribute to social change..</w:t>
      </w:r>
    </w:p>
    <w:p w:rsidR="60CD9CF2" w:rsidP="60CD9CF2" w:rsidRDefault="60CD9CF2" w14:paraId="2C2E839D" w14:textId="451471F2">
      <w:pPr>
        <w:spacing w:line="480" w:lineRule="auto"/>
        <w:jc w:val="both"/>
        <w:rPr>
          <w:rFonts w:ascii="Arial" w:hAnsi="Arial" w:eastAsia="Arial" w:cs="Arial"/>
          <w:color w:val="202124"/>
          <w:sz w:val="24"/>
          <w:szCs w:val="24"/>
        </w:rPr>
      </w:pPr>
    </w:p>
    <w:p w:rsidR="24C0BE7C" w:rsidP="24C0BE7C" w:rsidRDefault="24C0BE7C" w14:paraId="7385E29C" w14:textId="19C095B0">
      <w:pPr>
        <w:spacing w:line="480" w:lineRule="auto"/>
        <w:jc w:val="both"/>
        <w:rPr>
          <w:rFonts w:ascii="Arial" w:hAnsi="Arial" w:eastAsia="Arial" w:cs="Arial"/>
          <w:color w:val="202124"/>
          <w:sz w:val="24"/>
          <w:szCs w:val="24"/>
        </w:rPr>
      </w:pPr>
    </w:p>
    <w:p w:rsidR="24C0BE7C" w:rsidP="24C0BE7C" w:rsidRDefault="24C0BE7C" w14:paraId="43F43995" w14:textId="5FEA46F6">
      <w:pPr>
        <w:spacing w:line="480" w:lineRule="auto"/>
        <w:jc w:val="both"/>
        <w:rPr>
          <w:rFonts w:ascii="Arial" w:hAnsi="Arial" w:eastAsia="Arial" w:cs="Arial"/>
          <w:color w:val="202124"/>
          <w:sz w:val="24"/>
          <w:szCs w:val="24"/>
        </w:rPr>
      </w:pPr>
    </w:p>
    <w:p w:rsidR="24C0BE7C" w:rsidP="24C0BE7C" w:rsidRDefault="24C0BE7C" w14:paraId="1E8EB5A4" w14:textId="03238012">
      <w:pPr>
        <w:spacing w:line="480" w:lineRule="auto"/>
        <w:jc w:val="both"/>
        <w:rPr>
          <w:rFonts w:ascii="Arial" w:hAnsi="Arial" w:eastAsia="Arial" w:cs="Arial"/>
          <w:color w:val="202124"/>
          <w:sz w:val="24"/>
          <w:szCs w:val="24"/>
        </w:rPr>
      </w:pPr>
    </w:p>
    <w:p w:rsidR="24C0BE7C" w:rsidP="24C0BE7C" w:rsidRDefault="24C0BE7C" w14:paraId="5702FE6F" w14:textId="3BFB07FE">
      <w:pPr>
        <w:spacing w:line="480" w:lineRule="auto"/>
        <w:jc w:val="both"/>
        <w:rPr>
          <w:rFonts w:ascii="Arial" w:hAnsi="Arial" w:eastAsia="Arial" w:cs="Arial"/>
          <w:sz w:val="24"/>
          <w:szCs w:val="24"/>
        </w:rPr>
      </w:pPr>
      <w:r w:rsidRPr="24C0BE7C">
        <w:rPr>
          <w:rFonts w:ascii="Open Sans" w:hAnsi="Open Sans" w:eastAsia="Open Sans" w:cs="Open Sans"/>
          <w:color w:val="1C1D1E"/>
          <w:sz w:val="21"/>
          <w:szCs w:val="21"/>
        </w:rPr>
        <w:t xml:space="preserve">American Association of Colleges of Nursing (AACN). </w:t>
      </w:r>
      <w:r w:rsidRPr="24C0BE7C">
        <w:rPr>
          <w:rFonts w:ascii="Open Sans" w:hAnsi="Open Sans" w:eastAsia="Open Sans" w:cs="Open Sans"/>
          <w:i/>
          <w:iCs/>
          <w:color w:val="1C1D1E"/>
          <w:sz w:val="21"/>
          <w:szCs w:val="21"/>
        </w:rPr>
        <w:t>Essentials of Baccalaureate Education for Professional Nursing Education</w:t>
      </w:r>
      <w:r w:rsidRPr="24C0BE7C">
        <w:rPr>
          <w:rFonts w:ascii="Open Sans" w:hAnsi="Open Sans" w:eastAsia="Open Sans" w:cs="Open Sans"/>
          <w:color w:val="1C1D1E"/>
          <w:sz w:val="21"/>
          <w:szCs w:val="21"/>
        </w:rPr>
        <w:t xml:space="preserve">. Washington, DC: Author; 2008. Retrieved from. </w:t>
      </w:r>
      <w:hyperlink r:id="rId11">
        <w:r w:rsidRPr="24C0BE7C">
          <w:rPr>
            <w:rStyle w:val="Hyperlink"/>
            <w:rFonts w:ascii="Open Sans" w:hAnsi="Open Sans" w:eastAsia="Open Sans" w:cs="Open Sans"/>
            <w:sz w:val="21"/>
            <w:szCs w:val="21"/>
            <w:u w:val="none"/>
          </w:rPr>
          <w:t>http://www.aacn.nche.edu/education-resources/BacEssentials08.pdf</w:t>
        </w:r>
      </w:hyperlink>
    </w:p>
    <w:p w:rsidR="24C0BE7C" w:rsidP="24C0BE7C" w:rsidRDefault="24C0BE7C" w14:paraId="38CAC4A9" w14:textId="2352B90E">
      <w:pPr>
        <w:spacing w:line="480" w:lineRule="auto"/>
        <w:jc w:val="both"/>
        <w:rPr>
          <w:rFonts w:ascii="Open Sans" w:hAnsi="Open Sans" w:eastAsia="Open Sans" w:cs="Open Sans"/>
          <w:sz w:val="21"/>
          <w:szCs w:val="21"/>
        </w:rPr>
      </w:pPr>
    </w:p>
    <w:p w:rsidR="24C0BE7C" w:rsidP="24C0BE7C" w:rsidRDefault="24C0BE7C" w14:paraId="106F2590" w14:textId="180A8C6E">
      <w:pPr>
        <w:spacing w:line="480" w:lineRule="auto"/>
        <w:jc w:val="both"/>
      </w:pPr>
      <w:r w:rsidRPr="6429C82D" w:rsidR="6429C82D">
        <w:rPr>
          <w:rFonts w:ascii="Arial" w:hAnsi="Arial" w:eastAsia="Arial" w:cs="Arial"/>
          <w:sz w:val="24"/>
          <w:szCs w:val="24"/>
        </w:rPr>
        <w:t xml:space="preserve">Emich C. Conceptualising Collaboration in Nursing. Nurse Forum. </w:t>
      </w:r>
      <w:r w:rsidRPr="6429C82D" w:rsidR="6429C82D">
        <w:rPr>
          <w:rFonts w:ascii="Arial" w:hAnsi="Arial" w:eastAsia="Arial" w:cs="Arial"/>
          <w:sz w:val="24"/>
          <w:szCs w:val="24"/>
        </w:rPr>
        <w:t>2018; 53:567</w:t>
      </w:r>
      <w:r w:rsidRPr="6429C82D" w:rsidR="6429C82D">
        <w:rPr>
          <w:rFonts w:ascii="Arial" w:hAnsi="Arial" w:eastAsia="Arial" w:cs="Arial"/>
          <w:sz w:val="24"/>
          <w:szCs w:val="24"/>
        </w:rPr>
        <w:t xml:space="preserve">‐573. </w:t>
      </w:r>
      <w:hyperlink r:id="R990c6aa39cd047c3">
        <w:r w:rsidRPr="6429C82D" w:rsidR="6429C82D">
          <w:rPr>
            <w:rStyle w:val="Hyperlink"/>
            <w:rFonts w:ascii="Arial" w:hAnsi="Arial" w:eastAsia="Arial" w:cs="Arial"/>
            <w:sz w:val="24"/>
            <w:szCs w:val="24"/>
          </w:rPr>
          <w:t>https://doi.org/10.1111/nuf.12287</w:t>
        </w:r>
      </w:hyperlink>
    </w:p>
    <w:p w:rsidR="6429C82D" w:rsidP="6429C82D" w:rsidRDefault="6429C82D" w14:paraId="4384CDEF" w14:textId="5CAF0786">
      <w:pPr>
        <w:pStyle w:val="Normal"/>
        <w:spacing w:line="480" w:lineRule="auto"/>
        <w:jc w:val="both"/>
        <w:rPr>
          <w:rFonts w:ascii="Arial" w:hAnsi="Arial" w:eastAsia="Arial" w:cs="Arial"/>
          <w:sz w:val="24"/>
          <w:szCs w:val="24"/>
        </w:rPr>
      </w:pPr>
    </w:p>
    <w:p w:rsidR="6429C82D" w:rsidP="6429C82D" w:rsidRDefault="6429C82D" w14:paraId="063FE641" w14:textId="720A6767">
      <w:pPr>
        <w:pStyle w:val="Normal"/>
        <w:jc w:val="both"/>
        <w:rPr>
          <w:rFonts w:ascii="Arial" w:hAnsi="Arial" w:eastAsia="Arial" w:cs="Arial"/>
          <w:b w:val="0"/>
          <w:bCs w:val="0"/>
          <w:i w:val="0"/>
          <w:iCs w:val="0"/>
          <w:caps w:val="0"/>
          <w:smallCaps w:val="0"/>
          <w:noProof w:val="0"/>
          <w:color w:val="242424"/>
          <w:sz w:val="24"/>
          <w:szCs w:val="24"/>
          <w:lang w:val="en-GB"/>
        </w:rPr>
      </w:pPr>
      <w:r w:rsidRPr="6429C82D" w:rsidR="6429C82D">
        <w:rPr>
          <w:rFonts w:ascii="Arial" w:hAnsi="Arial" w:eastAsia="Arial" w:cs="Arial"/>
          <w:b w:val="0"/>
          <w:bCs w:val="0"/>
          <w:i w:val="0"/>
          <w:iCs w:val="0"/>
          <w:caps w:val="0"/>
          <w:smallCaps w:val="0"/>
          <w:noProof w:val="0"/>
          <w:color w:val="242424"/>
          <w:sz w:val="24"/>
          <w:szCs w:val="24"/>
          <w:lang w:val="en-GB"/>
        </w:rPr>
        <w:t xml:space="preserve">McCormack B. Person-centredness in gerontological nursing: an overview of the literature. J Clin </w:t>
      </w:r>
      <w:r w:rsidRPr="6429C82D" w:rsidR="6429C82D">
        <w:rPr>
          <w:rFonts w:ascii="Arial" w:hAnsi="Arial" w:eastAsia="Arial" w:cs="Arial"/>
          <w:b w:val="0"/>
          <w:bCs w:val="0"/>
          <w:i w:val="0"/>
          <w:iCs w:val="0"/>
          <w:caps w:val="0"/>
          <w:smallCaps w:val="0"/>
          <w:noProof w:val="0"/>
          <w:color w:val="242424"/>
          <w:sz w:val="24"/>
          <w:szCs w:val="24"/>
          <w:lang w:val="en-GB"/>
        </w:rPr>
        <w:t>Nurse</w:t>
      </w:r>
      <w:r w:rsidRPr="6429C82D" w:rsidR="6429C82D">
        <w:rPr>
          <w:rFonts w:ascii="Arial" w:hAnsi="Arial" w:eastAsia="Arial" w:cs="Arial"/>
          <w:b w:val="0"/>
          <w:bCs w:val="0"/>
          <w:i w:val="0"/>
          <w:iCs w:val="0"/>
          <w:caps w:val="0"/>
          <w:smallCaps w:val="0"/>
          <w:noProof w:val="0"/>
          <w:color w:val="242424"/>
          <w:sz w:val="24"/>
          <w:szCs w:val="24"/>
          <w:lang w:val="en-GB"/>
        </w:rPr>
        <w:t xml:space="preserve">. 2004 Mar;13(3a):31-8. </w:t>
      </w:r>
      <w:r w:rsidRPr="6429C82D" w:rsidR="6429C82D">
        <w:rPr>
          <w:rFonts w:ascii="Arial" w:hAnsi="Arial" w:eastAsia="Arial" w:cs="Arial"/>
          <w:b w:val="0"/>
          <w:bCs w:val="0"/>
          <w:i w:val="0"/>
          <w:iCs w:val="0"/>
          <w:caps w:val="0"/>
          <w:smallCaps w:val="0"/>
          <w:noProof w:val="0"/>
          <w:color w:val="242424"/>
          <w:sz w:val="24"/>
          <w:szCs w:val="24"/>
          <w:lang w:val="en-GB"/>
        </w:rPr>
        <w:t>doi</w:t>
      </w:r>
      <w:r w:rsidRPr="6429C82D" w:rsidR="6429C82D">
        <w:rPr>
          <w:rFonts w:ascii="Arial" w:hAnsi="Arial" w:eastAsia="Arial" w:cs="Arial"/>
          <w:b w:val="0"/>
          <w:bCs w:val="0"/>
          <w:i w:val="0"/>
          <w:iCs w:val="0"/>
          <w:caps w:val="0"/>
          <w:smallCaps w:val="0"/>
          <w:noProof w:val="0"/>
          <w:color w:val="242424"/>
          <w:sz w:val="24"/>
          <w:szCs w:val="24"/>
          <w:lang w:val="en-GB"/>
        </w:rPr>
        <w:t>: 10.1111/j.1365-2702.2004.</w:t>
      </w:r>
      <w:r w:rsidRPr="6429C82D" w:rsidR="6429C82D">
        <w:rPr>
          <w:rFonts w:ascii="Arial" w:hAnsi="Arial" w:eastAsia="Arial" w:cs="Arial"/>
          <w:b w:val="0"/>
          <w:bCs w:val="0"/>
          <w:i w:val="0"/>
          <w:iCs w:val="0"/>
          <w:caps w:val="0"/>
          <w:smallCaps w:val="0"/>
          <w:noProof w:val="0"/>
          <w:color w:val="242424"/>
          <w:sz w:val="24"/>
          <w:szCs w:val="24"/>
          <w:lang w:val="en-GB"/>
        </w:rPr>
        <w:t>00924.x.</w:t>
      </w:r>
      <w:r w:rsidRPr="6429C82D" w:rsidR="6429C82D">
        <w:rPr>
          <w:rFonts w:ascii="Arial" w:hAnsi="Arial" w:eastAsia="Arial" w:cs="Arial"/>
          <w:b w:val="0"/>
          <w:bCs w:val="0"/>
          <w:i w:val="0"/>
          <w:iCs w:val="0"/>
          <w:caps w:val="0"/>
          <w:smallCaps w:val="0"/>
          <w:noProof w:val="0"/>
          <w:color w:val="242424"/>
          <w:sz w:val="24"/>
          <w:szCs w:val="24"/>
          <w:lang w:val="en-GB"/>
        </w:rPr>
        <w:t xml:space="preserve"> PMID: 15028037.</w:t>
      </w:r>
    </w:p>
    <w:p w:rsidR="6429C82D" w:rsidP="6429C82D" w:rsidRDefault="6429C82D" w14:paraId="1AA14DE4" w14:textId="7905267B">
      <w:pPr>
        <w:jc w:val="both"/>
        <w:rPr>
          <w:rFonts w:ascii="Arial" w:hAnsi="Arial" w:eastAsia="Arial" w:cs="Arial"/>
          <w:b w:val="0"/>
          <w:bCs w:val="0"/>
          <w:i w:val="0"/>
          <w:iCs w:val="0"/>
          <w:caps w:val="0"/>
          <w:smallCaps w:val="0"/>
          <w:noProof w:val="0"/>
          <w:color w:val="242424"/>
          <w:sz w:val="24"/>
          <w:szCs w:val="24"/>
          <w:lang w:val="en-GB"/>
        </w:rPr>
      </w:pPr>
    </w:p>
    <w:p w:rsidR="6429C82D" w:rsidP="6429C82D" w:rsidRDefault="6429C82D" w14:paraId="24FC3031" w14:textId="1051E8F2">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drawing>
          <wp:inline wp14:editId="339BD140" wp14:anchorId="54D08361">
            <wp:extent cx="5686425" cy="1743075"/>
            <wp:effectExtent l="0" t="0" r="0" b="0"/>
            <wp:docPr id="292445707" name="" descr="Sticky notes with question marks" title=""/>
            <wp:cNvGraphicFramePr>
              <a:graphicFrameLocks noChangeAspect="1"/>
            </wp:cNvGraphicFramePr>
            <a:graphic>
              <a:graphicData uri="http://schemas.openxmlformats.org/drawingml/2006/picture">
                <pic:pic>
                  <pic:nvPicPr>
                    <pic:cNvPr id="0" name=""/>
                    <pic:cNvPicPr/>
                  </pic:nvPicPr>
                  <pic:blipFill>
                    <a:blip r:embed="R3bea3b4e03c046c9">
                      <a:extLst>
                        <a:ext xmlns:a="http://schemas.openxmlformats.org/drawingml/2006/main" uri="{28A0092B-C50C-407E-A947-70E740481C1C}">
                          <a14:useLocalDpi val="0"/>
                        </a:ext>
                      </a:extLst>
                    </a:blip>
                    <a:stretch>
                      <a:fillRect/>
                    </a:stretch>
                  </pic:blipFill>
                  <pic:spPr>
                    <a:xfrm>
                      <a:off x="0" y="0"/>
                      <a:ext cx="5686425" cy="1743075"/>
                    </a:xfrm>
                    <a:prstGeom prst="rect">
                      <a:avLst/>
                    </a:prstGeom>
                  </pic:spPr>
                </pic:pic>
              </a:graphicData>
            </a:graphic>
          </wp:inline>
        </w:drawing>
      </w:r>
    </w:p>
    <w:p w:rsidR="6429C82D" w:rsidP="6429C82D" w:rsidRDefault="6429C82D" w14:paraId="7E469703" w14:textId="12D75CC8">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What happened</w:t>
      </w:r>
    </w:p>
    <w:p w:rsidR="6429C82D" w:rsidP="6429C82D" w:rsidRDefault="6429C82D" w14:paraId="17F02010" w14:textId="60A137A5">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is a negative statement on my learning journey when I began my engagement with the Continuing Care Team in the local community in the position of a band three staff member. I was in my second month of employment in this position. I was allocated A mobile device to record my attendance for each call. While being away from my place of work for the whole weekend alongside my immediate family, I incessantly received notifications from the professional communication platform What's App on my mobile device. The patient under palliative care exhibited a deterioration in her health status, prompting the notification of the need for supplementary assistance from a healthcare provider.   </w:t>
      </w:r>
    </w:p>
    <w:p w:rsidR="6429C82D" w:rsidP="6429C82D" w:rsidRDefault="6429C82D" w14:paraId="50C3D0BC" w14:textId="4A54D65D">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 immediate response was to send a message to my line manager, who then called me to enquire about the situation. Upon the conclusion of my vacation, I resumed my duties during a late shift at work, diligently adhering to the prescribed protocols by accurately recording my arrival and departure time for each call. Subsequently, throughout the nighttime hours, while I engaged in strategising my forthcoming telephone conversations for the subsequent day within the confines of my residence, I realised that I had inadvertently neglected to account for an extra call previously communicated to me. My co-worker, assigned to the same work schedule as me, was not provided with a mobile device issued by the employer. Likewise, she remained unaware of the ensuing telephone conversation.  </w:t>
      </w:r>
    </w:p>
    <w:p w:rsidR="6429C82D" w:rsidP="6429C82D" w:rsidRDefault="6429C82D" w14:paraId="7AC98997" w14:textId="2A7CDD58">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66D99AEB" w14:textId="5AC2B428">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ascertained that I had correctly recorded my clock-in and clock-out times for the patient's teatime call. However, I realised I may have neglected to record my clock-in and clock-out times for the subsequent call. The realisation of having missed a buzz owing to inadequate call monitoring only occurred after I had logged my calls for the next day. Despite my genuine intentions, I could not offer a comprehensive explanation for the occurrence of this event. I expressed remorse and offered to undertake the task of assessing the patient's condition, although I was informed that due to the late hour of 22:45, I was precluded from working independently during this period. I experienced a sense of concern and regretted my mistake.  </w:t>
      </w:r>
    </w:p>
    <w:p w:rsidR="6429C82D" w:rsidP="6429C82D" w:rsidRDefault="6429C82D" w14:paraId="6C6E7F0C" w14:textId="09DFA789">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I realised what had happened, I felt awful and humiliated. My emotions were heightened. Having worked in the field of caregiving for 19 years, it was astonishing to me that I had failed to respond to her second attempt at communication due to my involvement with a patient who was in a state of ill health. Having had insomnia during the night due to anxiety, my self-disgust intensified upon discovering that the patient had suffered a tumble down the staircase. It may be inferred that the patient experienced fear due to her solitary condition and inability to mobilise independently. </w:t>
      </w:r>
    </w:p>
    <w:p w:rsidR="6429C82D" w:rsidP="6429C82D" w:rsidRDefault="6429C82D" w14:paraId="3B85A96F" w14:textId="0F497FC0">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At around 9:30 AM on the subsequent morning, my supervisor contacted me to discuss the identical inquiries posed the previous night. She said that my colleague and I were required to apologise to the family about the incident. We were requested to go to the office to provide us with statements at 1:00 p.m. Due to experiencing significant distress, I asked for coverage for my morning calls as I could not manage the remaining calls. This was primarily due to my heightened anxiety about potential consequences such as termination or suspension. My manager assured me that the situation would improve, but I could not alleviate the persistent, unpleasant emotional state. My moving experience in this circumstance may be likened to a mere document with a record of her telephone communications.</w:t>
      </w:r>
    </w:p>
    <w:p w:rsidR="6429C82D" w:rsidP="6429C82D" w:rsidRDefault="6429C82D" w14:paraId="7032EC46" w14:textId="3A7F1673">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my management, it was suggested that I may have reached out to the Acute Response Team (ART) for assistance in addressing this scenario, given their round-the-clock availability. Despite my extensive experience working bank shifts with ART, I regrettably did not consider this option then. </w:t>
      </w:r>
    </w:p>
    <w:p w:rsidR="6429C82D" w:rsidP="6429C82D" w:rsidRDefault="6429C82D" w14:paraId="57DDE5BB" w14:textId="1C3538EE">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Later that afternoon, I received a phone call from the new band Six, who was over me; she rang and reassured me not to worry because this can happen to anyone. She admitted to two drug errors previously, and I had only met this band six once; it was thoughtful of her to reach out and offload her mistake and reassure me that everything was fine. I was glad to know I had the support of my coworkers and that they had my back. </w:t>
      </w:r>
    </w:p>
    <w:p w:rsidR="6429C82D" w:rsidP="6429C82D" w:rsidRDefault="6429C82D" w14:paraId="04D5F7D1" w14:textId="21685027">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The positive outcome of the situation is the patient was safe and well and did not require hospital admission. The arrival of Marie Curie helped as the patient could have remained on the floor all night cold and sustained a bed sore by being in the same position for an extended period. The family were aware and did not blame me or my colleague, stating that this incident could have occurred after the initial call, and my manager also believed this. The negative aspect of this situation was that I felt it was a good idea to call my manager so late, even if she could not assist me. It was comforting to acknowledge my error and get to offload the burden. I couldn't have stayed silent about that all evening. Accepting responsibility for our mistake, my manager stated, "It's people like “you” we need in the job, that is open and honest." This comment was because she said we could have made up a story about attending the call and saying we had forgotten to sign the Record of Care document, but I'm too honest to do that and would never lie about something like this. On a positive note, I am glad I was open and honest, as honesty is the best policy.</w:t>
      </w:r>
    </w:p>
    <w:p w:rsidR="6429C82D" w:rsidP="6429C82D" w:rsidRDefault="6429C82D" w14:paraId="5257D6E0" w14:textId="02A39E5F">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76679586" w14:textId="7AF2B920">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Analysis</w:t>
      </w:r>
    </w:p>
    <w:p w:rsidR="6429C82D" w:rsidP="6429C82D" w:rsidRDefault="6429C82D" w14:paraId="5599206E" w14:textId="0C8DEEA6">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Arial" w:hAnsi="Arial" w:eastAsia="Arial" w:cs="Arial"/>
          <w:b w:val="0"/>
          <w:bCs w:val="0"/>
          <w:i w:val="0"/>
          <w:iCs w:val="0"/>
          <w:caps w:val="0"/>
          <w:smallCaps w:val="0"/>
          <w:noProof w:val="0"/>
          <w:color w:val="000000" w:themeColor="text1" w:themeTint="FF" w:themeShade="FF"/>
          <w:sz w:val="24"/>
          <w:szCs w:val="24"/>
          <w:lang w:val="en-GB"/>
        </w:rPr>
        <w:t xml:space="preserve">This scenario might have been averted if I had followed the guidelines and logged each visit. My boss also thought about the issue, wondering whether there was anything she could have done better. She did clarify that my colleague and I were not too responsible because my colleague on shift with me was not handed a phone and may have noticed the </w:t>
      </w:r>
      <w:r w:rsidRPr="6429C82D" w:rsidR="6429C82D">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6429C82D" w:rsidR="6429C82D">
        <w:rPr>
          <w:rFonts w:ascii="Arial" w:hAnsi="Arial" w:eastAsia="Arial" w:cs="Arial"/>
          <w:b w:val="0"/>
          <w:bCs w:val="0"/>
          <w:i w:val="0"/>
          <w:iCs w:val="0"/>
          <w:caps w:val="0"/>
          <w:smallCaps w:val="0"/>
          <w:noProof w:val="0"/>
          <w:color w:val="000000" w:themeColor="text1" w:themeTint="FF" w:themeShade="FF"/>
          <w:sz w:val="24"/>
          <w:szCs w:val="24"/>
          <w:lang w:val="en-GB"/>
        </w:rPr>
        <w:t xml:space="preserve"> call, so she felt partly to blame. She reassured me that reporting this was the proper course of action. However, the patient was upstairs alone and was hallucinating at times; as a result, I believe the patient should not have been in the house by herself owing to her soothing and fragile condition. She was warned not to get out of bed, but while hallucinating, this may be impossible to prevent. When Marie Curie visited once or twice a week, family members would not call around but did not always stay until Marie Curie arrived. The family may have other family commitments that we were not aware of.</w:t>
      </w:r>
    </w:p>
    <w:p w:rsidR="6429C82D" w:rsidP="6429C82D" w:rsidRDefault="6429C82D" w14:paraId="507E47CC" w14:textId="23EA5DFA">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406599EB" w14:textId="359C9305">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Conclusion</w:t>
      </w:r>
    </w:p>
    <w:p w:rsidR="6429C82D" w:rsidP="6429C82D" w:rsidRDefault="6429C82D" w14:paraId="1FF46C02" w14:textId="0129644D">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this experience, I have learned how important it is to sign in and out of every call to avoid this error recurring in the future, and this ensures, and this ensures we protect ourselves because if this were to occur with a patient after a visit, colleagues and I would have proof being present in a call, this after our visit, even though I would not want a patient to fall at any point. In addition, if this situation arose again, I would know to approach the ART Team. Despite the circumstances, I felt proud of myself for admitting my mistake and facing the consequences, even if they were not as severe as I had imagined.  </w:t>
      </w:r>
    </w:p>
    <w:p w:rsidR="6429C82D" w:rsidP="6429C82D" w:rsidRDefault="6429C82D" w14:paraId="3C47DF5F" w14:textId="70A1E68D">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71582571" w14:textId="2A7C1DCC">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71F27FF" w14:textId="37D3BFB9">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F9FCEFB" w14:textId="78E17821">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16B9AA77" w14:textId="390E5B21">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Action Plan </w:t>
      </w:r>
    </w:p>
    <w:p w:rsidR="6429C82D" w:rsidP="6429C82D" w:rsidRDefault="6429C82D" w14:paraId="5226BC3D" w14:textId="601A00E5">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Could I have done anything different... If this situation arose again, apart from not contacting ART and not checking my phone, I don't think I could have done anything differently because I handled the situation well, I communicated effectively with my colleague and work manager, and this encouraged my manager to give positive feedback to myself and colleague because she knew it was a mistake and not done on purpose. This also influenced my boss, as she questioned herself about what she could've done. We were all aware that this situation might have been averted, so I made careful to sign in and out of every call, and due to this situation, my colleague was also given a phone as a result.  </w:t>
      </w:r>
    </w:p>
    <w:p w:rsidR="6429C82D" w:rsidP="6429C82D" w:rsidRDefault="6429C82D" w14:paraId="113B1E3C" w14:textId="544C77D5">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66EB65C" w14:textId="610696A9">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15852E6A" w14:textId="6F80CCBA">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5764D0F3" w14:textId="1B133E72">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464646CE" w14:textId="464A351F">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6AE58E4E" w14:textId="3AD084DF">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452AF7B7" w14:textId="33D89FC9">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F8BCCB7" w14:textId="33F35204">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2D48D867" w14:textId="2282D10E">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17330366" w14:textId="5041541D">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14F02F63" w14:textId="56A9E946">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753EAB81" w14:textId="5ACE1D80">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6B20A42A" w14:textId="43C0F3AC">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35538BFF" w14:textId="14B245A0">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EB326C5" w14:textId="4017C648">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reflection is based on a patient visit in the community while working as a nursing student. This reflection explains the professional relationship between myself, a mentor whom I will refer to as Sally and a patient whom I will refer to as Harry. Following NMC guidelines (2018), all names and locations have been changed to protect patient confidentiality. The process of reflection holds significant importance in the growth of healthcare professionals as it enables them to get a fresh perspective on their experiences and make intentional decisions regarding their future actions (Tanguay et al., 2023).  </w:t>
      </w:r>
    </w:p>
    <w:p w:rsidR="6429C82D" w:rsidP="6429C82D" w:rsidRDefault="6429C82D" w14:paraId="0DA19C1A" w14:textId="751E50C3">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Description </w:t>
      </w:r>
    </w:p>
    <w:p w:rsidR="6429C82D" w:rsidP="6429C82D" w:rsidRDefault="6429C82D" w14:paraId="33BF9A03" w14:textId="53FA2D8D">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On my first community placement, I was unsure what to anticipate as I transitioned from working as a home carer in the community for 11 years to becoming a student nurse. As a student, I was responsible for contacting the placement where I had been assigned to ask questions and introduce myself.</w:t>
      </w:r>
    </w:p>
    <w:p w:rsidR="6429C82D" w:rsidP="6429C82D" w:rsidRDefault="6429C82D" w14:paraId="0FDFD4BA" w14:textId="166F78CF">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On my first morning at the office, I was assigned a mentor different from the one I had been promised. This was OK since Sally, my new mentor, appeared incredibly kind. She introduced me to other employees and showed me around the office, including where all patient supplies were stored. She explained the daily routine of our daily calls and had to figure out how to arrange them. We ensured that the appropriate collection was taken for each patient. I talked with Sally about my professional history and mentioned how excited I was to be involved in practical work.</w:t>
      </w:r>
    </w:p>
    <w:p w:rsidR="6429C82D" w:rsidP="6429C82D" w:rsidRDefault="6429C82D" w14:paraId="1AF07C7B" w14:textId="1CFAE053">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17F2E3C2" w14:textId="124B7A16">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Feelings</w:t>
      </w:r>
    </w:p>
    <w:p w:rsidR="6429C82D" w:rsidP="6429C82D" w:rsidRDefault="6429C82D" w14:paraId="01F2ECD8" w14:textId="6F70DFA4">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my first morning, I felt mixed emotions as I wasn't sure what to anticipate. Despite having 11 years of experience working in the community as a carer, being a student nurse was a new role for me. On my first day of placement, I felt worried and nervous. However, once I was introduced to my mentor, we immediately hit it off, instantly relieving my anxiety. According to the NMC (2018), it is recommended that students allocate approximately 40% of their time to placement under the guidance of their mentor. The establishment of a mentorship impacts the level of confidence patients have in their healthcare providers. </w:t>
      </w:r>
    </w:p>
    <w:p w:rsidR="6429C82D" w:rsidP="6429C82D" w:rsidRDefault="6429C82D" w14:paraId="35A865BF" w14:textId="1047BDC2">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first call I received was regarding a male patient, whom I will call Harry. My mentor, whom I will call Sally, detailed the patient and what was entailed, ensuring that I understood what to expect. </w:t>
      </w:r>
    </w:p>
    <w:p w:rsidR="6429C82D" w:rsidP="6429C82D" w:rsidRDefault="6429C82D" w14:paraId="4BB50CAC" w14:textId="6A064AEE">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Upon my arrival at the residence of a patient, I proceeded to knock on the door and then entered the room. As I entered, I greeted Harry with a smile and introduced myself. I explained to Harry it was my first day as a student nurse on placement. I believe that I quickly put Harry at ease by introducing myself and explaining the purpose of our visit, which was to change his leg dressing. </w:t>
      </w:r>
    </w:p>
    <w:p w:rsidR="6429C82D" w:rsidP="6429C82D" w:rsidRDefault="6429C82D" w14:paraId="544C2C77" w14:textId="1B2889E7">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Before doing the intervention, I sought informed permission from Harry, ensuring that He understood what I had planned to do. Harry agreed to the procedures. Healthcare practitioners are legally obligated to obtain permission from patients before providing any clinical treatment that involves physical contact. This permission can be obtained verbally or nonverbally (Charnock &amp; Owens, 2014). However, in this case, Harry provided verbal consent.</w:t>
      </w:r>
    </w:p>
    <w:p w:rsidR="6429C82D" w:rsidP="6429C82D" w:rsidRDefault="6429C82D" w14:paraId="1A8F76E7" w14:textId="44E280A6">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76EF1286" w14:textId="41FBA840">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081DC1BD" w14:textId="72379119">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Evaluation</w:t>
      </w:r>
    </w:p>
    <w:p w:rsidR="6429C82D" w:rsidP="6429C82D" w:rsidRDefault="6429C82D" w14:paraId="09990A0E" w14:textId="77DE2984">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It was a good start when I connected with my mentor. This allowed me to be talkative without being overbearing, and it showed in my first meeting with Harry, who gave me great feedback, noting that he thought I had been in the position for years. I explained that I worked as a home carer for 11 years before pursuing my dream of becoming a nurse. I ensured that I communicated effectively with Harry and my mentor, and I documented in the notes what I had done during the visit.</w:t>
      </w:r>
    </w:p>
    <w:p w:rsidR="6429C82D" w:rsidP="6429C82D" w:rsidRDefault="6429C82D" w14:paraId="5305E96E" w14:textId="4F28EEE1">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Following a thorough review of the care plan, I obtained approval from Harry to proceed with the hygienic practise of handwashing. Subsequently, I adhered to the prescribed protocol by donning appropriate personal protective equipment (PPE), including a gown. Ensuring the use of proper dressings prior to the removal of existing ones to mitigate the risk of infection is of paramount importance.</w:t>
      </w:r>
    </w:p>
    <w:p w:rsidR="6429C82D" w:rsidP="6429C82D" w:rsidRDefault="6429C82D" w14:paraId="6914D17D" w14:textId="4769DE05">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I adhered to the prescribed treatment plan and implemented the Non-Aseptic Touch Technique (ANTT). According to the National Institute for Health and Care Excellence (NICE, 2019), This specific approach is utilised in situations that need direct engagement with patients or aseptic procedures to reduce the risk of infections. Failure to adhere to the usage of this method can lead to significant harm to the patient.</w:t>
      </w:r>
    </w:p>
    <w:p w:rsidR="6429C82D" w:rsidP="6429C82D" w:rsidRDefault="6429C82D" w14:paraId="0588D623" w14:textId="6C9558CD">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While I did this, Sally removed the dressing and allowed me to wash and cream Harry's leg in warm water and re-apply the bandages as required, explaining each step to Harry what I was doing. I followed the care plan and the Non-Aseptic Touch Technique (ANTT) According to the National Institute for Health and Care Excellence (NICE, 2019), this strategy is employed in instances involving direct patient contact or invasive procedures to mitigate the potential for infections. Failure to adhere to these guidelines increases the likelihood of disease, which can result in severe medical disorders with potentially life-threatening consequences. According to the Royal College of Nursing (RCN, 2019), evidence supports the recognition of this approach as best practise in most nations.</w:t>
      </w:r>
    </w:p>
    <w:p w:rsidR="6429C82D" w:rsidP="6429C82D" w:rsidRDefault="6429C82D" w14:paraId="6462721C" w14:textId="70FCCDA1">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Analysis</w:t>
      </w:r>
    </w:p>
    <w:p w:rsidR="6429C82D" w:rsidP="6429C82D" w:rsidRDefault="6429C82D" w14:paraId="242676E3" w14:textId="4D43E6F5">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Throughout the call I maintained eye contact with Harry when speaking to him, this allowed Harry to put his trust and confidence in me, and I could speak directly to him with confidence. Effective communication and adherence to established protocols are essential attributes of a competent nurse. Effective listening necessitates the establishment of solid eye contact since a lack of eye contact might signal disengagement or disinterest in the speaker. Making eye contact shows respect for the person you speak and listen to. Establishing a relationship with a mentor significantly impacts patients' confidence in their healthcare providers.</w:t>
      </w:r>
    </w:p>
    <w:p w:rsidR="6429C82D" w:rsidP="6429C82D" w:rsidRDefault="6429C82D" w14:paraId="079D494C" w14:textId="73B78193">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Conclusion </w:t>
      </w:r>
    </w:p>
    <w:p w:rsidR="6429C82D" w:rsidP="6429C82D" w:rsidRDefault="6429C82D" w14:paraId="5341A04F" w14:textId="649B021A">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I think that I participated in the house visit efficiently and that I was able to hold a conversation with both Harry and Sally successfully. As a result, I did not consider it necessary to adjust how I approached the situation. Sally expressed satisfaction with my interpersonal engagement with Harry, noting that Harry occasionally struggles to establish rapport with new staff. She refrained from disclosing this information in advance, as she believed it could exasperate my anxiety. I am pleased that she refrained from providing me with this information before the call.</w:t>
      </w:r>
    </w:p>
    <w:p w:rsidR="6429C82D" w:rsidP="6429C82D" w:rsidRDefault="6429C82D" w14:paraId="291026E1" w14:textId="549EE91C">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my initial community placement, I gained valuable insights into the significance of effective communication when interacting with Harry and Sally. Through effective communication, I established a solid therapeutic relationship and engaged in a conversation that helped Harry feel comfortable and at ease. I achieved this by effectively communicating the procedures I would implement and demonstrating strong interpersonal skills, such as maintaining consistent eye contact. </w:t>
      </w: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6429C82D" w:rsidP="6429C82D" w:rsidRDefault="6429C82D" w14:paraId="6FD94EA3" w14:textId="515BB9B0">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7F69DFA1" w14:textId="6C40669C">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Action Plan </w:t>
      </w:r>
    </w:p>
    <w:p w:rsidR="6429C82D" w:rsidP="6429C82D" w:rsidRDefault="6429C82D" w14:paraId="4E35F1E3" w14:textId="36DEB8D4">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429C82D" w:rsidR="6429C82D">
        <w:rPr>
          <w:rFonts w:ascii="Calibri" w:hAnsi="Calibri" w:eastAsia="Calibri" w:cs="Calibri"/>
          <w:b w:val="0"/>
          <w:bCs w:val="0"/>
          <w:i w:val="0"/>
          <w:iCs w:val="0"/>
          <w:caps w:val="0"/>
          <w:smallCaps w:val="0"/>
          <w:noProof w:val="0"/>
          <w:color w:val="000000" w:themeColor="text1" w:themeTint="FF" w:themeShade="FF"/>
          <w:sz w:val="24"/>
          <w:szCs w:val="24"/>
          <w:lang w:val="en-GB"/>
        </w:rPr>
        <w:t>From this experience, I have gained the understanding that despite my initial nervousness, patients may also suffer similar feelings of anxiety. This was exemplified by Harry, who exhibited comparable levels of concern. It is essential to recognise that discomfort is not exclusive to oneself, as others may also have similar emotions. But patients may feel the same way as well. If this circumstance were to occur again, I would try not to become concerned about new situations. I am thankful that Harry chose to take me on as a new student, which allowed me to participate in his care and made it possible for him to feel at ease in my presence. Additionally, communicate clearly and examine the documentation to facilitate clear communication and reduce the likelihood of making mistakes.</w:t>
      </w:r>
    </w:p>
    <w:p w:rsidR="6429C82D" w:rsidP="6429C82D" w:rsidRDefault="6429C82D" w14:paraId="442322BE" w14:textId="6925760A">
      <w:pPr>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429C82D" w:rsidP="6429C82D" w:rsidRDefault="6429C82D" w14:paraId="528E8841" w14:textId="6A84F17C">
      <w:pPr>
        <w:pStyle w:val="Normal"/>
        <w:spacing w:line="480" w:lineRule="auto"/>
        <w:jc w:val="both"/>
        <w:rPr>
          <w:rFonts w:ascii="Arial" w:hAnsi="Arial" w:eastAsia="Arial" w:cs="Arial"/>
          <w:sz w:val="24"/>
          <w:szCs w:val="24"/>
        </w:rPr>
      </w:pPr>
    </w:p>
    <w:sectPr w:rsidR="24C0BE7C">
      <w:headerReference w:type="default" r:id="rId12"/>
      <w:footerReference w:type="default" r:id="rId13"/>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nd" w:author="nicola davis-job" w:date="2023-12-12T10:40:00Z" w:id="1">
    <w:p w:rsidR="09D11C76" w:rsidRDefault="09D11C76" w14:paraId="7AD5718E" w14:textId="33D0016C">
      <w:pPr>
        <w:pStyle w:val="CommentText"/>
      </w:pPr>
      <w:r>
        <w:t>find info from UK and Wales- welsh government talks about co production in Healthier Wales. I think that that maybe the same as collaboration.</w:t>
      </w:r>
      <w:r>
        <w:rPr>
          <w:rStyle w:val="CommentReference"/>
        </w:rPr>
        <w:annotationRef/>
      </w:r>
    </w:p>
  </w:comment>
  <w:comment w:initials="nd" w:author="nicola davis-job" w:date="2023-12-12T10:49:00Z" w:id="3">
    <w:p w:rsidR="4FDFA4DD" w:rsidRDefault="4FDFA4DD" w14:paraId="1A3AF5D6" w14:textId="090543EF">
      <w:pPr>
        <w:pStyle w:val="CommentText"/>
      </w:pPr>
      <w:r>
        <w:t>get rid of conceptual frameworks! and explain why interdisciplinary and multidisciplinary are the same as collaboration</w:t>
      </w:r>
      <w:r>
        <w:rPr>
          <w:rStyle w:val="CommentReference"/>
        </w:rPr>
        <w:annotationRef/>
      </w:r>
    </w:p>
  </w:comment>
  <w:comment w:initials="nd" w:author="nicola davis-job" w:date="2023-12-12T10:50:00Z" w:id="4">
    <w:p w:rsidR="4FDFA4DD" w:rsidRDefault="4FDFA4DD" w14:paraId="455824A4" w14:textId="44D2D247">
      <w:pPr>
        <w:pStyle w:val="CommentText"/>
      </w:pPr>
      <w:r>
        <w:t>yes healthier wales would support what you say here with care closer to home - diverse settings</w:t>
      </w:r>
      <w:r>
        <w:rPr>
          <w:rStyle w:val="CommentReference"/>
        </w:rPr>
        <w:annotationRef/>
      </w:r>
    </w:p>
  </w:comment>
  <w:comment w:initials="nd" w:author="nicola davis-job" w:date="2023-12-12T10:53:00Z" w:id="6">
    <w:p w:rsidR="70E68707" w:rsidRDefault="70E68707" w14:paraId="0D3C5989" w14:textId="1915582E">
      <w:pPr>
        <w:pStyle w:val="CommentText"/>
      </w:pPr>
      <w:r>
        <w:t xml:space="preserve">yes loads of evidence on professional culture clash - and teaming- I used something by Amy Edmondson yesterday. </w:t>
      </w:r>
      <w:r>
        <w:rPr>
          <w:rStyle w:val="CommentReference"/>
        </w:rPr>
        <w:annotationRef/>
      </w:r>
    </w:p>
  </w:comment>
  <w:comment w:initials="nd" w:author="nicola davis-job" w:date="2023-12-12T10:59:00Z" w:id="8">
    <w:p w:rsidR="44AE2D0D" w:rsidRDefault="44AE2D0D" w14:paraId="47528D31" w14:textId="10C23569">
      <w:pPr>
        <w:pStyle w:val="CommentText"/>
      </w:pPr>
      <w:r>
        <w:t>do you mean here when healthcare students participated in joint learning? they understood each others roles this reflected a better understanding and showed better collaborative working for better care outcomes? need research not just saying that they enjoyed</w:t>
      </w:r>
      <w:r>
        <w:rPr>
          <w:rStyle w:val="CommentReference"/>
        </w:rPr>
        <w:annotationRef/>
      </w:r>
    </w:p>
  </w:comment>
  <w:comment w:initials="nd" w:author="nicola davis-job" w:date="2023-12-12T11:00:00Z" w:id="9">
    <w:p w:rsidR="32F44B5C" w:rsidRDefault="32F44B5C" w14:paraId="7AFF8D77" w14:textId="5D4D98D6">
      <w:pPr>
        <w:pStyle w:val="CommentText"/>
      </w:pPr>
      <w:r>
        <w:t>why</w:t>
      </w:r>
      <w:r>
        <w:rPr>
          <w:rStyle w:val="CommentReference"/>
        </w:rPr>
        <w:annotationRef/>
      </w:r>
    </w:p>
  </w:comment>
  <w:comment w:initials="nd" w:author="nicola davis-job" w:date="2023-12-12T11:15:00Z" w:id="13">
    <w:p w:rsidR="6AFBD591" w:rsidRDefault="6AFBD591" w14:paraId="257C4359" w14:textId="375C3FCF">
      <w:pPr>
        <w:pStyle w:val="CommentText"/>
      </w:pPr>
      <w:r>
        <w:t>weariness ?? - loads on phycological safety  about conflict and trust</w:t>
      </w:r>
      <w:r>
        <w:rPr>
          <w:rStyle w:val="CommentReference"/>
        </w:rPr>
        <w:annotationRef/>
      </w:r>
    </w:p>
  </w:comment>
  <w:comment w:initials="nd" w:author="nicola davis-job" w:date="2023-12-12T11:16:00Z" w:id="14">
    <w:p w:rsidR="15BC9BF6" w:rsidRDefault="15BC9BF6" w14:paraId="75F72301" w14:textId="58114F66">
      <w:pPr>
        <w:pStyle w:val="CommentText"/>
      </w:pPr>
      <w:r>
        <w:t xml:space="preserve">interprofessional decision making is a good point! </w:t>
      </w:r>
      <w:r>
        <w:rPr>
          <w:rStyle w:val="CommentReference"/>
        </w:rPr>
        <w:annotationRef/>
      </w:r>
    </w:p>
  </w:comment>
  <w:comment w:initials="nd" w:author="nicola davis-job" w:date="2023-12-12T11:20:00Z" w:id="16">
    <w:p w:rsidR="15BC9BF6" w:rsidRDefault="15BC9BF6" w14:paraId="4B639302" w14:textId="20F01D3E">
      <w:pPr>
        <w:pStyle w:val="CommentText"/>
      </w:pPr>
      <w:r>
        <w:t>I dont know who AACN are and need stuff more relevant</w:t>
      </w:r>
      <w:r>
        <w:rPr>
          <w:rStyle w:val="CommentReference"/>
        </w:rPr>
        <w:annotationRef/>
      </w:r>
    </w:p>
  </w:comment>
  <w:comment w:initials="nd" w:author="nicola davis-job" w:date="2023-12-12T11:22:00Z" w:id="17">
    <w:p w:rsidR="15BC9BF6" w:rsidRDefault="15BC9BF6" w14:paraId="75E3956A" w14:textId="3BE61578">
      <w:pPr>
        <w:pStyle w:val="CommentText"/>
      </w:pPr>
      <w:r>
        <w:t>check out all the co production work of the regional partnership boards</w:t>
      </w:r>
      <w:r>
        <w:rPr>
          <w:rStyle w:val="CommentReference"/>
        </w:rPr>
        <w:annotationRef/>
      </w:r>
    </w:p>
  </w:comment>
  <w:comment w:initials="nd" w:author="nicola davis-job" w:date="2023-12-12T13:56:00Z" w:id="18">
    <w:p w:rsidR="3438856D" w:rsidRDefault="3438856D" w14:paraId="32646A46" w14:textId="40660FB5">
      <w:pPr>
        <w:pStyle w:val="CommentText"/>
      </w:pPr>
      <w:r>
        <w:t xml:space="preserve">where is this evidence from? say some thing like ??? states that working together enhances outcomes for patients and this is further observed sanborn ....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AD5718E"/>
  <w15:commentEx w15:done="0" w15:paraId="1A3AF5D6"/>
  <w15:commentEx w15:done="0" w15:paraId="455824A4"/>
  <w15:commentEx w15:done="0" w15:paraId="0D3C5989"/>
  <w15:commentEx w15:done="0" w15:paraId="47528D31"/>
  <w15:commentEx w15:done="0" w15:paraId="7AFF8D77"/>
  <w15:commentEx w15:done="0" w15:paraId="257C4359"/>
  <w15:commentEx w15:done="0" w15:paraId="75F72301"/>
  <w15:commentEx w15:done="0" w15:paraId="4B639302"/>
  <w15:commentEx w15:done="0" w15:paraId="75E3956A" w15:paraIdParent="4B639302"/>
  <w15:commentEx w15:done="0" w15:paraId="32646A4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C4A163" w16cex:dateUtc="2023-12-12T10:40:00Z"/>
  <w16cex:commentExtensible w16cex:durableId="6477A9BF" w16cex:dateUtc="2023-12-12T10:49:00Z"/>
  <w16cex:commentExtensible w16cex:durableId="220D9552" w16cex:dateUtc="2023-12-12T10:50:00Z"/>
  <w16cex:commentExtensible w16cex:durableId="02ECD427" w16cex:dateUtc="2023-12-12T10:53:00Z"/>
  <w16cex:commentExtensible w16cex:durableId="63CBDE90" w16cex:dateUtc="2023-12-12T10:59:00Z"/>
  <w16cex:commentExtensible w16cex:durableId="4CA63F5D" w16cex:dateUtc="2023-12-12T11:00:00Z"/>
  <w16cex:commentExtensible w16cex:durableId="751AC9EE" w16cex:dateUtc="2023-12-12T11:15:00Z"/>
  <w16cex:commentExtensible w16cex:durableId="1ED81C5C" w16cex:dateUtc="2023-12-12T11:16:00Z"/>
  <w16cex:commentExtensible w16cex:durableId="7535D080" w16cex:dateUtc="2023-12-12T11:20:00Z"/>
  <w16cex:commentExtensible w16cex:durableId="720EFB39" w16cex:dateUtc="2023-12-12T11:22:00Z"/>
  <w16cex:commentExtensible w16cex:durableId="28830448" w16cex:dateUtc="2023-12-12T13:56:00Z"/>
</w16cex:commentsExtensible>
</file>

<file path=word/commentsIds.xml><?xml version="1.0" encoding="utf-8"?>
<w16cid:commentsIds xmlns:mc="http://schemas.openxmlformats.org/markup-compatibility/2006" xmlns:w16cid="http://schemas.microsoft.com/office/word/2016/wordml/cid" mc:Ignorable="w16cid">
  <w16cid:commentId w16cid:paraId="7AD5718E" w16cid:durableId="7CC4A163"/>
  <w16cid:commentId w16cid:paraId="1A3AF5D6" w16cid:durableId="6477A9BF"/>
  <w16cid:commentId w16cid:paraId="455824A4" w16cid:durableId="220D9552"/>
  <w16cid:commentId w16cid:paraId="0D3C5989" w16cid:durableId="02ECD427"/>
  <w16cid:commentId w16cid:paraId="47528D31" w16cid:durableId="63CBDE90"/>
  <w16cid:commentId w16cid:paraId="7AFF8D77" w16cid:durableId="4CA63F5D"/>
  <w16cid:commentId w16cid:paraId="257C4359" w16cid:durableId="751AC9EE"/>
  <w16cid:commentId w16cid:paraId="75F72301" w16cid:durableId="1ED81C5C"/>
  <w16cid:commentId w16cid:paraId="4B639302" w16cid:durableId="7535D080"/>
  <w16cid:commentId w16cid:paraId="75E3956A" w16cid:durableId="720EFB39"/>
  <w16cid:commentId w16cid:paraId="32646A46" w16cid:durableId="288304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4CFE" w:rsidRDefault="006B4CFE" w14:paraId="73C4B611" w14:textId="77777777">
      <w:pPr>
        <w:spacing w:after="0" w:line="240" w:lineRule="auto"/>
      </w:pPr>
      <w:r>
        <w:separator/>
      </w:r>
    </w:p>
  </w:endnote>
  <w:endnote w:type="continuationSeparator" w:id="0">
    <w:p w:rsidR="006B4CFE" w:rsidRDefault="006B4CFE" w14:paraId="27AAC4F3" w14:textId="77777777">
      <w:pPr>
        <w:spacing w:after="0" w:line="240" w:lineRule="auto"/>
      </w:pPr>
      <w:r>
        <w:continuationSeparator/>
      </w:r>
    </w:p>
  </w:endnote>
  <w:endnote w:type="continuationNotice" w:id="1">
    <w:p w:rsidR="006B4CFE" w:rsidRDefault="006B4CFE" w14:paraId="3F4A0EE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4C0BE7C" w:rsidTr="24C0BE7C" w14:paraId="28EF82B1" w14:textId="77777777">
      <w:trPr>
        <w:trHeight w:val="300"/>
      </w:trPr>
      <w:tc>
        <w:tcPr>
          <w:tcW w:w="3005" w:type="dxa"/>
        </w:tcPr>
        <w:p w:rsidR="24C0BE7C" w:rsidP="24C0BE7C" w:rsidRDefault="24C0BE7C" w14:paraId="46D2555D" w14:textId="38E311AE">
          <w:pPr>
            <w:pStyle w:val="Header"/>
            <w:ind w:left="-115"/>
          </w:pPr>
        </w:p>
      </w:tc>
      <w:tc>
        <w:tcPr>
          <w:tcW w:w="3005" w:type="dxa"/>
        </w:tcPr>
        <w:p w:rsidR="24C0BE7C" w:rsidP="24C0BE7C" w:rsidRDefault="24C0BE7C" w14:paraId="10D56786" w14:textId="3BC1DB84">
          <w:pPr>
            <w:pStyle w:val="Header"/>
            <w:jc w:val="center"/>
          </w:pPr>
        </w:p>
      </w:tc>
      <w:tc>
        <w:tcPr>
          <w:tcW w:w="3005" w:type="dxa"/>
        </w:tcPr>
        <w:p w:rsidR="24C0BE7C" w:rsidP="24C0BE7C" w:rsidRDefault="24C0BE7C" w14:paraId="49111512" w14:textId="62C14EA5">
          <w:pPr>
            <w:pStyle w:val="Header"/>
            <w:ind w:right="-115"/>
            <w:jc w:val="right"/>
          </w:pPr>
        </w:p>
      </w:tc>
    </w:tr>
  </w:tbl>
  <w:p w:rsidR="24C0BE7C" w:rsidP="24C0BE7C" w:rsidRDefault="24C0BE7C" w14:paraId="3F6DB32C" w14:textId="3F2F2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4CFE" w:rsidRDefault="006B4CFE" w14:paraId="74634098" w14:textId="77777777">
      <w:pPr>
        <w:spacing w:after="0" w:line="240" w:lineRule="auto"/>
      </w:pPr>
      <w:r>
        <w:separator/>
      </w:r>
    </w:p>
  </w:footnote>
  <w:footnote w:type="continuationSeparator" w:id="0">
    <w:p w:rsidR="006B4CFE" w:rsidRDefault="006B4CFE" w14:paraId="2C94A5D9" w14:textId="77777777">
      <w:pPr>
        <w:spacing w:after="0" w:line="240" w:lineRule="auto"/>
      </w:pPr>
      <w:r>
        <w:continuationSeparator/>
      </w:r>
    </w:p>
  </w:footnote>
  <w:footnote w:type="continuationNotice" w:id="1">
    <w:p w:rsidR="006B4CFE" w:rsidRDefault="006B4CFE" w14:paraId="0E1F820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4C0BE7C" w:rsidTr="24C0BE7C" w14:paraId="4D0AF538" w14:textId="77777777">
      <w:trPr>
        <w:trHeight w:val="300"/>
      </w:trPr>
      <w:tc>
        <w:tcPr>
          <w:tcW w:w="3005" w:type="dxa"/>
        </w:tcPr>
        <w:p w:rsidR="24C0BE7C" w:rsidP="24C0BE7C" w:rsidRDefault="24C0BE7C" w14:paraId="6C751E63" w14:textId="563CE340">
          <w:pPr>
            <w:pStyle w:val="Header"/>
            <w:ind w:left="-115"/>
          </w:pPr>
        </w:p>
      </w:tc>
      <w:tc>
        <w:tcPr>
          <w:tcW w:w="3005" w:type="dxa"/>
        </w:tcPr>
        <w:p w:rsidR="24C0BE7C" w:rsidP="24C0BE7C" w:rsidRDefault="24C0BE7C" w14:paraId="3D0325CC" w14:textId="1146140B">
          <w:pPr>
            <w:pStyle w:val="Header"/>
            <w:jc w:val="center"/>
          </w:pPr>
        </w:p>
      </w:tc>
      <w:tc>
        <w:tcPr>
          <w:tcW w:w="3005" w:type="dxa"/>
        </w:tcPr>
        <w:p w:rsidR="24C0BE7C" w:rsidP="24C0BE7C" w:rsidRDefault="24C0BE7C" w14:paraId="59B5D993" w14:textId="31EB94D2">
          <w:pPr>
            <w:pStyle w:val="Header"/>
            <w:ind w:right="-115"/>
            <w:jc w:val="right"/>
          </w:pPr>
        </w:p>
      </w:tc>
    </w:tr>
  </w:tbl>
  <w:p w:rsidR="24C0BE7C" w:rsidP="24C0BE7C" w:rsidRDefault="24C0BE7C" w14:paraId="0A9A636F" w14:textId="30CA5A6C">
    <w:pPr>
      <w:pStyle w:val="Header"/>
    </w:pPr>
  </w:p>
</w:hdr>
</file>

<file path=word/intelligence2.xml><?xml version="1.0" encoding="utf-8"?>
<int2:intelligence xmlns:int2="http://schemas.microsoft.com/office/intelligence/2020/intelligence">
  <int2:observations>
    <int2:textHash int2:hashCode="89ea/yVKc2ifz7" int2:id="hOheoLd0">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D34EA"/>
    <w:multiLevelType w:val="hybridMultilevel"/>
    <w:tmpl w:val="14AA11C8"/>
    <w:lvl w:ilvl="0" w:tplc="6AEA25EC">
      <w:start w:val="1"/>
      <w:numFmt w:val="bullet"/>
      <w:lvlText w:val=""/>
      <w:lvlJc w:val="left"/>
      <w:pPr>
        <w:ind w:left="720" w:hanging="360"/>
      </w:pPr>
      <w:rPr>
        <w:rFonts w:hint="default" w:ascii="Symbol" w:hAnsi="Symbol"/>
      </w:rPr>
    </w:lvl>
    <w:lvl w:ilvl="1" w:tplc="15A49D58">
      <w:start w:val="1"/>
      <w:numFmt w:val="bullet"/>
      <w:lvlText w:val="o"/>
      <w:lvlJc w:val="left"/>
      <w:pPr>
        <w:ind w:left="1440" w:hanging="360"/>
      </w:pPr>
      <w:rPr>
        <w:rFonts w:hint="default" w:ascii="Courier New" w:hAnsi="Courier New"/>
      </w:rPr>
    </w:lvl>
    <w:lvl w:ilvl="2" w:tplc="A73C404E">
      <w:start w:val="1"/>
      <w:numFmt w:val="bullet"/>
      <w:lvlText w:val=""/>
      <w:lvlJc w:val="left"/>
      <w:pPr>
        <w:ind w:left="2160" w:hanging="360"/>
      </w:pPr>
      <w:rPr>
        <w:rFonts w:hint="default" w:ascii="Wingdings" w:hAnsi="Wingdings"/>
      </w:rPr>
    </w:lvl>
    <w:lvl w:ilvl="3" w:tplc="68E481CA">
      <w:start w:val="1"/>
      <w:numFmt w:val="bullet"/>
      <w:lvlText w:val=""/>
      <w:lvlJc w:val="left"/>
      <w:pPr>
        <w:ind w:left="2880" w:hanging="360"/>
      </w:pPr>
      <w:rPr>
        <w:rFonts w:hint="default" w:ascii="Symbol" w:hAnsi="Symbol"/>
      </w:rPr>
    </w:lvl>
    <w:lvl w:ilvl="4" w:tplc="8C16CFBA">
      <w:start w:val="1"/>
      <w:numFmt w:val="bullet"/>
      <w:lvlText w:val="o"/>
      <w:lvlJc w:val="left"/>
      <w:pPr>
        <w:ind w:left="3600" w:hanging="360"/>
      </w:pPr>
      <w:rPr>
        <w:rFonts w:hint="default" w:ascii="Courier New" w:hAnsi="Courier New"/>
      </w:rPr>
    </w:lvl>
    <w:lvl w:ilvl="5" w:tplc="940AF1D4">
      <w:start w:val="1"/>
      <w:numFmt w:val="bullet"/>
      <w:lvlText w:val=""/>
      <w:lvlJc w:val="left"/>
      <w:pPr>
        <w:ind w:left="4320" w:hanging="360"/>
      </w:pPr>
      <w:rPr>
        <w:rFonts w:hint="default" w:ascii="Wingdings" w:hAnsi="Wingdings"/>
      </w:rPr>
    </w:lvl>
    <w:lvl w:ilvl="6" w:tplc="DD3865BC">
      <w:start w:val="1"/>
      <w:numFmt w:val="bullet"/>
      <w:lvlText w:val=""/>
      <w:lvlJc w:val="left"/>
      <w:pPr>
        <w:ind w:left="5040" w:hanging="360"/>
      </w:pPr>
      <w:rPr>
        <w:rFonts w:hint="default" w:ascii="Symbol" w:hAnsi="Symbol"/>
      </w:rPr>
    </w:lvl>
    <w:lvl w:ilvl="7" w:tplc="6338D5FE">
      <w:start w:val="1"/>
      <w:numFmt w:val="bullet"/>
      <w:lvlText w:val="o"/>
      <w:lvlJc w:val="left"/>
      <w:pPr>
        <w:ind w:left="5760" w:hanging="360"/>
      </w:pPr>
      <w:rPr>
        <w:rFonts w:hint="default" w:ascii="Courier New" w:hAnsi="Courier New"/>
      </w:rPr>
    </w:lvl>
    <w:lvl w:ilvl="8" w:tplc="20549D40">
      <w:start w:val="1"/>
      <w:numFmt w:val="bullet"/>
      <w:lvlText w:val=""/>
      <w:lvlJc w:val="left"/>
      <w:pPr>
        <w:ind w:left="6480" w:hanging="360"/>
      </w:pPr>
      <w:rPr>
        <w:rFonts w:hint="default" w:ascii="Wingdings" w:hAnsi="Wingdings"/>
      </w:rPr>
    </w:lvl>
  </w:abstractNum>
  <w:num w:numId="1" w16cid:durableId="186490482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cola davis-job">
    <w15:presenceInfo w15:providerId="Windows Live" w15:userId="be7360aa0717d1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view w:val="web"/>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3E37BC"/>
    <w:rsid w:val="000249B9"/>
    <w:rsid w:val="00025365"/>
    <w:rsid w:val="000D5FC9"/>
    <w:rsid w:val="00102FA9"/>
    <w:rsid w:val="001035B4"/>
    <w:rsid w:val="00105A1A"/>
    <w:rsid w:val="00182271"/>
    <w:rsid w:val="00196017"/>
    <w:rsid w:val="001B224F"/>
    <w:rsid w:val="001D7C28"/>
    <w:rsid w:val="0029589D"/>
    <w:rsid w:val="002A7633"/>
    <w:rsid w:val="002D4071"/>
    <w:rsid w:val="003C4D65"/>
    <w:rsid w:val="00420CBB"/>
    <w:rsid w:val="00476873"/>
    <w:rsid w:val="004B24C1"/>
    <w:rsid w:val="005C1FE6"/>
    <w:rsid w:val="005C565D"/>
    <w:rsid w:val="00613BE4"/>
    <w:rsid w:val="006A54D0"/>
    <w:rsid w:val="006B4CFE"/>
    <w:rsid w:val="006E2DF3"/>
    <w:rsid w:val="00720BD9"/>
    <w:rsid w:val="007262EC"/>
    <w:rsid w:val="00780F4E"/>
    <w:rsid w:val="007C5853"/>
    <w:rsid w:val="00814E04"/>
    <w:rsid w:val="00873174"/>
    <w:rsid w:val="008D4233"/>
    <w:rsid w:val="008D7F40"/>
    <w:rsid w:val="009962C2"/>
    <w:rsid w:val="009A1EC8"/>
    <w:rsid w:val="00A22252"/>
    <w:rsid w:val="00A32FAE"/>
    <w:rsid w:val="00A87DD3"/>
    <w:rsid w:val="00AD5360"/>
    <w:rsid w:val="00B531AD"/>
    <w:rsid w:val="00B635B0"/>
    <w:rsid w:val="00C862B9"/>
    <w:rsid w:val="00C91602"/>
    <w:rsid w:val="00CA50FB"/>
    <w:rsid w:val="00CD212E"/>
    <w:rsid w:val="00CE05EC"/>
    <w:rsid w:val="00D62E8A"/>
    <w:rsid w:val="00D97CA8"/>
    <w:rsid w:val="00DE0204"/>
    <w:rsid w:val="00DE4D9D"/>
    <w:rsid w:val="00E020E3"/>
    <w:rsid w:val="00E43146"/>
    <w:rsid w:val="00E76B1E"/>
    <w:rsid w:val="00E96241"/>
    <w:rsid w:val="00F83F83"/>
    <w:rsid w:val="00FC62FC"/>
    <w:rsid w:val="00FE15C3"/>
    <w:rsid w:val="00FE394D"/>
    <w:rsid w:val="00FE7555"/>
    <w:rsid w:val="09D11C76"/>
    <w:rsid w:val="0A7929E4"/>
    <w:rsid w:val="10653188"/>
    <w:rsid w:val="15BC9BF6"/>
    <w:rsid w:val="183E37BC"/>
    <w:rsid w:val="1DF97B98"/>
    <w:rsid w:val="22BF4404"/>
    <w:rsid w:val="24C0BE7C"/>
    <w:rsid w:val="26D95BFF"/>
    <w:rsid w:val="2FB35D49"/>
    <w:rsid w:val="32F44B5C"/>
    <w:rsid w:val="3438856D"/>
    <w:rsid w:val="3CE34698"/>
    <w:rsid w:val="3F2AC0F6"/>
    <w:rsid w:val="4237FE84"/>
    <w:rsid w:val="4444C737"/>
    <w:rsid w:val="44AE2D0D"/>
    <w:rsid w:val="473444DF"/>
    <w:rsid w:val="4E43D47C"/>
    <w:rsid w:val="4F4342A0"/>
    <w:rsid w:val="4FDFA4DD"/>
    <w:rsid w:val="60CD9CF2"/>
    <w:rsid w:val="6429C82D"/>
    <w:rsid w:val="665F7A85"/>
    <w:rsid w:val="69838290"/>
    <w:rsid w:val="6AFBD591"/>
    <w:rsid w:val="70E68707"/>
    <w:rsid w:val="7450B4F1"/>
    <w:rsid w:val="78498B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19797"/>
  <w15:chartTrackingRefBased/>
  <w15:docId w15:val="{F2B44BFE-A560-4744-8DA5-24B1DC96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rsid w:val="00AD5360"/>
    <w:pPr>
      <w:spacing w:line="240" w:lineRule="auto"/>
    </w:pPr>
    <w:rPr>
      <w:sz w:val="20"/>
      <w:szCs w:val="20"/>
    </w:rPr>
  </w:style>
  <w:style w:type="character" w:styleId="CommentTextChar" w:customStyle="1">
    <w:name w:val="Comment Text Char"/>
    <w:basedOn w:val="DefaultParagraphFont"/>
    <w:link w:val="CommentText"/>
    <w:uiPriority w:val="99"/>
    <w:semiHidden/>
    <w:rsid w:val="00AD5360"/>
    <w:rPr>
      <w:sz w:val="20"/>
      <w:szCs w:val="20"/>
    </w:rPr>
  </w:style>
  <w:style w:type="character" w:styleId="CommentReference">
    <w:name w:val="annotation reference"/>
    <w:basedOn w:val="DefaultParagraphFont"/>
    <w:uiPriority w:val="99"/>
    <w:semiHidden/>
    <w:unhideWhenUsed/>
    <w:rsid w:val="00AD536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comments" Target="comments.xm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aacn.nche.edu/education-resources/BacEssentials08.pdf" TargetMode="External" Id="rId11" /><Relationship Type="http://schemas.openxmlformats.org/officeDocument/2006/relationships/footnotes" Target="footnotes.xml" Id="rId5" /><Relationship Type="http://schemas.microsoft.com/office/2011/relationships/people" Target="people.xml" Id="rId15" /><Relationship Type="http://schemas.microsoft.com/office/2018/08/relationships/commentsExtensible" Target="commentsExtensible.xml" Id="rId10" /><Relationship Type="http://schemas.openxmlformats.org/officeDocument/2006/relationships/webSettings" Target="webSettings.xml" Id="rId4" /><Relationship Type="http://schemas.microsoft.com/office/2016/09/relationships/commentsIds" Target="commentsIds.xml" Id="rId9" /><Relationship Type="http://schemas.openxmlformats.org/officeDocument/2006/relationships/fontTable" Target="fontTable.xml" Id="rId14" /><Relationship Type="http://schemas.openxmlformats.org/officeDocument/2006/relationships/hyperlink" Target="https://doi.org/10.1111/nuf.12287" TargetMode="External" Id="R990c6aa39cd047c3" /><Relationship Type="http://schemas.openxmlformats.org/officeDocument/2006/relationships/image" Target="/media/image.png" Id="R3bea3b4e03c046c9" /><Relationship Type="http://schemas.microsoft.com/office/2020/10/relationships/intelligence" Target="intelligence2.xml" Id="R9ff5c516577046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dc:creator>
  <keywords/>
  <dc:description/>
  <lastModifiedBy>Samantha Brown</lastModifiedBy>
  <revision>23</revision>
  <lastPrinted>2023-12-12T02:40:00.0000000Z</lastPrinted>
  <dcterms:created xsi:type="dcterms:W3CDTF">2023-12-15T20:11:33.2842193Z</dcterms:created>
  <dcterms:modified xsi:type="dcterms:W3CDTF">2023-12-15T20:10:45.5773488Z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69e186c3fc8bf8732ae83b9cf525c7a6431e045e2f6409d2078aec3aa6136332</vt:lpwstr>
  </property>
</Properties>
</file>