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Override PartName="/word/media/image1.jpeg" ContentType="image/jpeg"/>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200"/>
        <w:jc w:val="center"/>
        <w:rPr>
          <w:b w:val="1"/>
          <w:bCs w:val="1"/>
          <w:sz w:val="22"/>
          <w:szCs w:val="22"/>
        </w:rPr>
      </w:pPr>
      <w:r>
        <w:rPr>
          <w:b w:val="1"/>
          <w:bCs w:val="1"/>
          <w:sz w:val="22"/>
          <w:szCs w:val="22"/>
          <w:rtl w:val="0"/>
          <w:lang w:val="en-US"/>
        </w:rPr>
        <w:t>PG1 - FULL RESEARCH PROPOSAL</w:t>
      </w:r>
    </w:p>
    <w:p>
      <w:pPr>
        <w:pStyle w:val="Body"/>
        <w:rPr>
          <w:b w:val="1"/>
          <w:bCs w:val="1"/>
          <w:sz w:val="22"/>
          <w:szCs w:val="22"/>
        </w:rPr>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sz w:val="22"/>
          <w:szCs w:val="22"/>
        </w:rPr>
      </w:pPr>
      <w:r>
        <w:rPr>
          <w:sz w:val="22"/>
          <w:szCs w:val="22"/>
          <w:rtl w:val="0"/>
          <w:lang w:val="en-US"/>
        </w:rPr>
        <w:t xml:space="preserve">This form is to be completed by both the student and supervisory team within </w:t>
      </w:r>
      <w:r>
        <w:rPr>
          <w:b w:val="1"/>
          <w:bCs w:val="1"/>
          <w:sz w:val="22"/>
          <w:szCs w:val="22"/>
          <w:rtl w:val="0"/>
          <w:lang w:val="de-DE"/>
        </w:rPr>
        <w:t>THREE</w:t>
      </w:r>
      <w:r>
        <w:rPr>
          <w:sz w:val="22"/>
          <w:szCs w:val="22"/>
          <w:rtl w:val="0"/>
          <w:lang w:val="en-US"/>
        </w:rPr>
        <w:t xml:space="preserve"> months for full time students and </w:t>
      </w:r>
      <w:r>
        <w:rPr>
          <w:b w:val="1"/>
          <w:bCs w:val="1"/>
          <w:sz w:val="22"/>
          <w:szCs w:val="22"/>
          <w:rtl w:val="0"/>
          <w:lang w:val="da-DK"/>
        </w:rPr>
        <w:t xml:space="preserve">SIX </w:t>
      </w:r>
      <w:r>
        <w:rPr>
          <w:sz w:val="22"/>
          <w:szCs w:val="22"/>
          <w:rtl w:val="0"/>
          <w:lang w:val="en-US"/>
        </w:rPr>
        <w:t xml:space="preserve">months for part time students, after the commencement of the research degree or Part Two. Return the completed form to the </w:t>
      </w:r>
      <w:r>
        <w:rPr>
          <w:b w:val="1"/>
          <w:bCs w:val="1"/>
          <w:sz w:val="22"/>
          <w:szCs w:val="22"/>
          <w:rtl w:val="0"/>
          <w:lang w:val="en-US"/>
        </w:rPr>
        <w:t xml:space="preserve">Postgraduate Research Office. </w:t>
      </w:r>
      <w:r>
        <w:rPr>
          <w:sz w:val="22"/>
          <w:szCs w:val="22"/>
          <w:rtl w:val="0"/>
          <w:lang w:val="en-US"/>
        </w:rPr>
        <w:t xml:space="preserve">The Academic Quality Handbook contains the academic regulations relating to Research Degrees (Chapter 8) </w:t>
      </w:r>
      <w:r>
        <w:rPr>
          <w:rStyle w:val="Hyperlink.0"/>
        </w:rPr>
        <w:fldChar w:fldCharType="begin" w:fldLock="0"/>
      </w:r>
      <w:r>
        <w:rPr>
          <w:rStyle w:val="Hyperlink.0"/>
        </w:rPr>
        <w:instrText xml:space="preserve"> HYPERLINK "http://www.uwtsd.ac.uk/academic-office/academic-quality-handbook/"</w:instrText>
      </w:r>
      <w:r>
        <w:rPr>
          <w:rStyle w:val="Hyperlink.0"/>
        </w:rPr>
        <w:fldChar w:fldCharType="separate" w:fldLock="0"/>
      </w:r>
      <w:r>
        <w:rPr>
          <w:rStyle w:val="Hyperlink.0"/>
          <w:rtl w:val="0"/>
          <w:lang w:val="en-US"/>
        </w:rPr>
        <w:t>http://www.uwtsd.ac.uk/academic-office/academic-quality-handbook/</w:t>
      </w:r>
      <w:r>
        <w:rPr/>
        <w:fldChar w:fldCharType="end" w:fldLock="0"/>
      </w: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pPr>
    </w:p>
    <w:p>
      <w:pPr>
        <w:pStyle w:val="Body"/>
        <w:pBdr>
          <w:top w:val="single" w:color="000000" w:sz="6" w:space="0" w:shadow="0" w:frame="0"/>
          <w:left w:val="single" w:color="000000" w:sz="6" w:space="0" w:shadow="0" w:frame="0"/>
          <w:bottom w:val="single" w:color="000000" w:sz="6" w:space="0" w:shadow="0" w:frame="0"/>
          <w:right w:val="single" w:color="000000" w:sz="6" w:space="0" w:shadow="0" w:frame="0"/>
        </w:pBdr>
        <w:shd w:val="clear" w:color="auto" w:fill="f2f2f2"/>
        <w:jc w:val="both"/>
        <w:rPr>
          <w:sz w:val="22"/>
          <w:szCs w:val="22"/>
        </w:rPr>
      </w:pPr>
      <w:r>
        <w:rPr>
          <w:sz w:val="22"/>
          <w:szCs w:val="22"/>
          <w:rtl w:val="0"/>
          <w:lang w:val="en-US"/>
        </w:rPr>
        <w:t>Submit through turnitin</w:t>
      </w:r>
    </w:p>
    <w:p>
      <w:pPr>
        <w:pStyle w:val="Body"/>
        <w:spacing w:before="240"/>
        <w:rPr>
          <w:b w:val="1"/>
          <w:bCs w:val="1"/>
          <w:sz w:val="22"/>
          <w:szCs w:val="22"/>
        </w:rPr>
      </w:pPr>
    </w:p>
    <w:p>
      <w:pPr>
        <w:pStyle w:val="Body"/>
        <w:spacing w:before="240"/>
        <w:rPr>
          <w:b w:val="1"/>
          <w:bCs w:val="1"/>
          <w:sz w:val="22"/>
          <w:szCs w:val="22"/>
        </w:rPr>
      </w:pPr>
      <w:r>
        <w:rPr>
          <w:b w:val="1"/>
          <w:bCs w:val="1"/>
          <w:sz w:val="22"/>
          <w:szCs w:val="22"/>
          <w:rtl w:val="0"/>
          <w:lang w:val="en-US"/>
        </w:rPr>
        <w:t xml:space="preserve">Student Details </w:t>
      </w: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111"/>
        <w:gridCol w:w="2675"/>
        <w:gridCol w:w="160"/>
        <w:gridCol w:w="2835"/>
      </w:tblGrid>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Institution/Centre of Study</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University of Wales Trinity st David</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tabs>
                <w:tab w:val="center" w:pos="2202"/>
              </w:tabs>
            </w:pPr>
            <w:r>
              <w:rPr>
                <w:sz w:val="22"/>
                <w:szCs w:val="22"/>
                <w:rtl w:val="0"/>
                <w:lang w:val="en-US"/>
              </w:rPr>
              <w:t>Student Family / Surname: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Malyon</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Student Given / First name: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Alex</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Student Number</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both"/>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1809343</w:t>
            </w:r>
          </w:p>
        </w:tc>
      </w:tr>
      <w:tr>
        <w:tblPrEx>
          <w:shd w:val="clear" w:color="auto" w:fill="ced7e7"/>
        </w:tblPrEx>
        <w:trPr>
          <w:trHeight w:val="25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tabs>
                <w:tab w:val="left" w:pos="1440"/>
                <w:tab w:val="left" w:pos="2160"/>
                <w:tab w:val="left" w:pos="2880"/>
                <w:tab w:val="left" w:pos="3600"/>
                <w:tab w:val="left" w:pos="4320"/>
                <w:tab w:val="left" w:pos="5040"/>
                <w:tab w:val="left" w:pos="5373"/>
              </w:tabs>
              <w:jc w:val="both"/>
            </w:pPr>
            <w:r>
              <w:rPr>
                <w:sz w:val="22"/>
                <w:szCs w:val="22"/>
                <w:rtl w:val="0"/>
                <w:lang w:val="en-US"/>
              </w:rPr>
              <w:t>Faculty and School</w:t>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University of Wales Trinity st David</w:t>
            </w:r>
          </w:p>
        </w:tc>
      </w:tr>
      <w:tr>
        <w:tblPrEx>
          <w:shd w:val="clear" w:color="auto" w:fill="ced7e7"/>
        </w:tblPrEx>
        <w:trPr>
          <w:trHeight w:val="72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Are you a Member of Staff at UWTSD?</w:t>
            </w:r>
            <w:r>
              <w:rPr>
                <w:sz w:val="22"/>
                <w:szCs w:val="22"/>
              </w:rPr>
            </w:r>
          </w:p>
        </w:tc>
        <w:tc>
          <w:tcPr>
            <w:tcW w:type="dxa" w:w="283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YES   </w:t>
            </w:r>
            <w:r>
              <w:rPr>
                <w:rFonts w:ascii="MS Gothic" w:cs="MS Gothic" w:hAnsi="MS Gothic" w:eastAsia="MS Gothic"/>
                <w:sz w:val="22"/>
                <w:szCs w:val="22"/>
                <w:rtl w:val="0"/>
                <w:lang w:val="en-US"/>
              </w:rPr>
              <w:t>☐</w:t>
            </w:r>
          </w:p>
        </w:tc>
        <w:tc>
          <w:tcPr>
            <w:tcW w:type="dxa" w:w="28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NO   </w:t>
            </w:r>
            <w:r>
              <w:rPr>
                <w:rFonts w:ascii="MS Gothic" w:cs="MS Gothic" w:hAnsi="MS Gothic" w:eastAsia="MS Gothic"/>
                <w:sz w:val="22"/>
                <w:szCs w:val="22"/>
                <w:rtl w:val="0"/>
                <w:lang w:val="en-US"/>
              </w:rPr>
              <w:t>x</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End Date</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July 2021</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Mode of Study</w:t>
            </w:r>
            <w:r>
              <w:rPr>
                <w:sz w:val="22"/>
                <w:szCs w:val="22"/>
              </w:rPr>
            </w:r>
          </w:p>
        </w:tc>
        <w:tc>
          <w:tcPr>
            <w:tcW w:type="dxa" w:w="26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Part time   </w:t>
            </w:r>
            <w:r>
              <w:rPr>
                <w:rFonts w:ascii="MS Gothic" w:cs="MS Gothic" w:hAnsi="MS Gothic" w:eastAsia="MS Gothic"/>
                <w:sz w:val="22"/>
                <w:szCs w:val="22"/>
                <w:rtl w:val="0"/>
                <w:lang w:val="en-US"/>
              </w:rPr>
              <w:t>☐</w:t>
            </w:r>
          </w:p>
        </w:tc>
        <w:tc>
          <w:tcPr>
            <w:tcW w:type="dxa" w:w="2995"/>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Full time   </w:t>
            </w:r>
            <w:r>
              <w:rPr>
                <w:rFonts w:ascii="MS Gothic" w:cs="MS Gothic" w:hAnsi="MS Gothic" w:eastAsia="MS Gothic"/>
                <w:sz w:val="22"/>
                <w:szCs w:val="22"/>
                <w:rtl w:val="0"/>
                <w:lang w:val="en-US"/>
              </w:rPr>
              <w:t>x</w:t>
            </w:r>
          </w:p>
        </w:tc>
      </w:tr>
      <w:tr>
        <w:tblPrEx>
          <w:shd w:val="clear" w:color="auto" w:fill="ced7e7"/>
        </w:tblPrEx>
        <w:trPr>
          <w:trHeight w:val="483" w:hRule="atLeast"/>
        </w:trPr>
        <w:tc>
          <w:tcPr>
            <w:tcW w:type="dxa" w:w="411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Indicative Title of Thesis</w:t>
            </w:r>
            <w:r>
              <w:rPr>
                <w:sz w:val="22"/>
                <w:szCs w:val="22"/>
              </w:rPr>
            </w:r>
          </w:p>
        </w:tc>
        <w:tc>
          <w:tcPr>
            <w:tcW w:type="dxa" w:w="5670"/>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Research Proposal</w:t>
            </w:r>
          </w:p>
        </w:tc>
      </w:tr>
    </w:tbl>
    <w:p>
      <w:pPr>
        <w:pStyle w:val="Body"/>
        <w:widowControl w:val="0"/>
        <w:spacing w:before="240"/>
        <w:rPr>
          <w:b w:val="1"/>
          <w:bCs w:val="1"/>
          <w:sz w:val="22"/>
          <w:szCs w:val="22"/>
        </w:rPr>
      </w:pPr>
    </w:p>
    <w:p>
      <w:pPr>
        <w:pStyle w:val="Body"/>
        <w:ind w:left="180" w:hanging="180"/>
        <w:rPr>
          <w:b w:val="1"/>
          <w:bCs w:val="1"/>
          <w:sz w:val="22"/>
          <w:szCs w:val="22"/>
        </w:rPr>
      </w:pPr>
    </w:p>
    <w:p>
      <w:pPr>
        <w:pStyle w:val="Body"/>
        <w:rPr>
          <w:sz w:val="22"/>
          <w:szCs w:val="22"/>
        </w:rPr>
      </w:pPr>
    </w:p>
    <w:p>
      <w:pPr>
        <w:pStyle w:val="Body"/>
        <w:rPr>
          <w:sz w:val="22"/>
          <w:szCs w:val="22"/>
        </w:rPr>
      </w:pPr>
      <w:r>
        <w:rPr>
          <w:b w:val="1"/>
          <w:bCs w:val="1"/>
          <w:sz w:val="22"/>
          <w:szCs w:val="22"/>
          <w:rtl w:val="0"/>
          <w:lang w:val="en-US"/>
        </w:rPr>
        <w:t>Proposed Research</w:t>
      </w:r>
    </w:p>
    <w:p>
      <w:pPr>
        <w:pStyle w:val="Body"/>
        <w:rPr>
          <w:sz w:val="22"/>
          <w:szCs w:val="22"/>
        </w:rPr>
      </w:pPr>
      <w:r>
        <w:rPr>
          <w:sz w:val="22"/>
          <w:szCs w:val="22"/>
          <w:rtl w:val="0"/>
          <w:lang w:val="en-US"/>
        </w:rPr>
        <w:t xml:space="preserve">PG1A Guidance notes for completing the PG1 form can be found on the intranet at </w:t>
      </w:r>
      <w:r>
        <w:rPr>
          <w:rStyle w:val="Hyperlink.0"/>
        </w:rPr>
        <w:fldChar w:fldCharType="begin" w:fldLock="0"/>
      </w:r>
      <w:r>
        <w:rPr>
          <w:rStyle w:val="Hyperlink.0"/>
        </w:rPr>
        <w:instrText xml:space="preserve"> HYPERLINK "http://www.uwtsd.ac.uk/academic-office/appendices-and-forms/"</w:instrText>
      </w:r>
      <w:r>
        <w:rPr>
          <w:rStyle w:val="Hyperlink.0"/>
        </w:rPr>
        <w:fldChar w:fldCharType="separate" w:fldLock="0"/>
      </w:r>
      <w:r>
        <w:rPr>
          <w:rStyle w:val="Hyperlink.0"/>
          <w:rtl w:val="0"/>
        </w:rPr>
        <w:t>http://www.uwtsd.ac.uk/academic-office/appendices-and-forms/</w:t>
      </w:r>
      <w:r>
        <w:rPr/>
        <w:fldChar w:fldCharType="end" w:fldLock="0"/>
      </w:r>
      <w:r>
        <w:rPr>
          <w:sz w:val="22"/>
          <w:szCs w:val="22"/>
          <w:rtl w:val="0"/>
        </w:rPr>
        <w:t xml:space="preserve"> </w:t>
      </w: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Current Proposed Title (20 / 30 words):</w:t>
            </w:r>
          </w:p>
        </w:tc>
      </w:tr>
      <w:tr>
        <w:tblPrEx>
          <w:shd w:val="clear" w:color="auto" w:fill="ced7e7"/>
        </w:tblPrEx>
        <w:trPr>
          <w:trHeight w:val="4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The impact and rebound characteristics of a basket ball players shoes after a vertical jump into the air wearing basket ball and normal shoes and also bare footed.</w:t>
            </w:r>
          </w:p>
        </w:tc>
      </w:tr>
      <w:tr>
        <w:tblPrEx>
          <w:shd w:val="clear" w:color="auto" w:fill="ced7e7"/>
        </w:tblPrEx>
        <w:trPr>
          <w:trHeight w:val="4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rPr>
              <w:t xml:space="preserve"> </w:t>
            </w:r>
          </w:p>
          <w:p>
            <w:pPr>
              <w:pStyle w:val="Body"/>
              <w:bidi w:val="0"/>
              <w:ind w:left="0" w:right="0" w:firstLine="0"/>
              <w:jc w:val="left"/>
              <w:rPr>
                <w:rtl w:val="0"/>
              </w:rPr>
            </w:pPr>
            <w:r>
              <w:rPr>
                <w:sz w:val="22"/>
                <w:szCs w:val="22"/>
                <w:rtl w:val="0"/>
                <w:lang w:val="en-US"/>
              </w:rPr>
              <w:t>Background &amp; Context (approx. 500 words)</w:t>
            </w:r>
          </w:p>
        </w:tc>
      </w:tr>
      <w:tr>
        <w:tblPrEx>
          <w:shd w:val="clear" w:color="auto" w:fill="ced7e7"/>
        </w:tblPrEx>
        <w:trPr>
          <w:trHeight w:val="12602"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Default"/>
              <w:bidi w:val="0"/>
              <w:ind w:left="0" w:right="0" w:firstLine="0"/>
              <w:jc w:val="left"/>
              <w:rPr>
                <w:rtl w:val="0"/>
              </w:rPr>
            </w:pPr>
            <w:r>
              <w:rPr>
                <w:color w:val="1f2e33"/>
                <w:sz w:val="24"/>
                <w:szCs w:val="24"/>
                <w:shd w:val="clear" w:color="auto" w:fill="ffffff"/>
                <w:rtl w:val="0"/>
                <w:lang w:val="en-US"/>
              </w:rPr>
              <w:t xml:space="preserve">Basket ball shoes have been around for pretty much as long as the game itself. </w:t>
            </w:r>
            <w:r>
              <w:rPr>
                <w:color w:val="1f2e33"/>
                <w:sz w:val="24"/>
                <w:szCs w:val="24"/>
                <w:shd w:val="clear" w:color="auto" w:fill="ffffff"/>
                <w:rtl w:val="0"/>
              </w:rPr>
              <w:t> </w:t>
            </w:r>
            <w:r>
              <w:rPr>
                <w:color w:val="1f2e33"/>
                <w:sz w:val="24"/>
                <w:szCs w:val="24"/>
                <w:shd w:val="clear" w:color="auto" w:fill="ffffff"/>
                <w:rtl w:val="0"/>
                <w:lang w:val="en-US"/>
              </w:rPr>
              <w:t xml:space="preserve">Basketball originated in 1891 and 26 years later, the very first </w:t>
            </w:r>
            <w:r>
              <w:rPr>
                <w:color w:val="000000"/>
                <w:sz w:val="24"/>
                <w:szCs w:val="24"/>
                <w:shd w:val="clear" w:color="auto" w:fill="ffffff"/>
                <w:rtl w:val="0"/>
                <w:lang w:val="en-US"/>
              </w:rPr>
              <w:t>specifically designed basketball sports shoe</w:t>
            </w:r>
            <w:r>
              <w:rPr>
                <w:color w:val="1f2e33"/>
                <w:sz w:val="24"/>
                <w:szCs w:val="24"/>
                <w:shd w:val="clear" w:color="auto" w:fill="ffffff"/>
                <w:rtl w:val="0"/>
                <w:lang w:val="en-US"/>
              </w:rPr>
              <w:t xml:space="preserve"> came out. Converse released their first All-Star shoe and since then basket ball shoes have evolved into a multibillion dollar international business</w:t>
            </w:r>
            <w:r>
              <w:rPr>
                <w:color w:val="1f2e33"/>
                <w:sz w:val="24"/>
                <w:szCs w:val="24"/>
                <w:shd w:val="clear" w:color="auto" w:fill="ffffff"/>
                <w:rtl w:val="0"/>
                <w:lang w:val="en-US"/>
              </w:rPr>
              <w:t xml:space="preserve"> (Shoe Advisor, 2019). There are many different types of basketball shoes with many different materials and characteristics used to design them. There are many shoes that are designed in order to maximise the jump height reached, for example during a vertical jump. Basketball players require the ability to jump high due to how the game is played, basket ball players for example LeBron James will need a good vertical jump in order to play the game to the best of his ability, for example during a slam dunk. LeBron James will wear specific types of the best basket ball shoes made in order to improve performance. In fact LeBron James has shoes of his own, one of the best LeBron shoes which is known as the LeBron 15, </w:t>
            </w:r>
            <w:r>
              <w:rPr>
                <w:color w:val="1f2e33"/>
                <w:sz w:val="24"/>
                <w:szCs w:val="24"/>
                <w:shd w:val="clear" w:color="auto" w:fill="ffffff"/>
                <w:rtl w:val="0"/>
                <w:lang w:val="en-US"/>
              </w:rPr>
              <w:t>designed by Jason Petrie, features a next-generation Flyknit Battle construction and an advanced cushioning system that combines Max Air and Zoom Air units. The shoe also follows the recent trend of employing a full bootie construction to offer a secure and snug fit</w:t>
            </w:r>
            <w:r>
              <w:rPr>
                <w:color w:val="1f2e33"/>
                <w:sz w:val="24"/>
                <w:szCs w:val="24"/>
                <w:shd w:val="clear" w:color="auto" w:fill="ffffff"/>
                <w:rtl w:val="0"/>
                <w:lang w:val="en-US"/>
              </w:rPr>
              <w:t xml:space="preserve"> (Baller Shoes DB, 2019). The Flyknit Battle construction is used as the sock material that forms the top part of the shoe. </w:t>
            </w:r>
            <w:r>
              <w:rPr>
                <w:color w:val="1f2e33"/>
                <w:sz w:val="24"/>
                <w:szCs w:val="24"/>
                <w:shd w:val="clear" w:color="auto" w:fill="ffffff"/>
                <w:rtl w:val="0"/>
                <w:lang w:val="en-US"/>
              </w:rPr>
              <w:t>Introduced in 2012, Nike Flyknit technology, also</w:t>
            </w:r>
            <w:r>
              <w:rPr>
                <w:color w:val="1f2e33"/>
                <w:sz w:val="24"/>
                <w:szCs w:val="24"/>
                <w:shd w:val="clear" w:color="auto" w:fill="ffffff"/>
                <w:rtl w:val="0"/>
              </w:rPr>
              <w:t> </w:t>
            </w:r>
            <w:r>
              <w:rPr>
                <w:color w:val="1f2e33"/>
                <w:sz w:val="24"/>
                <w:szCs w:val="24"/>
                <w:shd w:val="clear" w:color="auto" w:fill="ffffff"/>
                <w:rtl w:val="0"/>
                <w:lang w:val="en-US"/>
              </w:rPr>
              <w:t>called 4D knitting is changing the way athletic shoes are made.</w:t>
            </w:r>
            <w:r>
              <w:rPr>
                <w:color w:val="1f2e33"/>
                <w:sz w:val="24"/>
                <w:szCs w:val="24"/>
                <w:shd w:val="clear" w:color="auto" w:fill="ffffff"/>
                <w:rtl w:val="0"/>
                <w:lang w:val="en-US"/>
              </w:rPr>
              <w:t xml:space="preserve"> </w:t>
            </w:r>
            <w:r>
              <w:rPr>
                <w:color w:val="1f2e33"/>
                <w:sz w:val="24"/>
                <w:szCs w:val="24"/>
                <w:shd w:val="clear" w:color="auto" w:fill="ffffff"/>
                <w:rtl w:val="0"/>
              </w:rPr>
              <w:t>A</w:t>
            </w:r>
            <w:r>
              <w:rPr>
                <w:color w:val="1f2e33"/>
                <w:sz w:val="24"/>
                <w:szCs w:val="24"/>
                <w:shd w:val="clear" w:color="auto" w:fill="ffffff"/>
                <w:rtl w:val="0"/>
              </w:rPr>
              <w:t> </w:t>
            </w:r>
            <w:r>
              <w:rPr>
                <w:color w:val="1f2e33"/>
                <w:sz w:val="24"/>
                <w:szCs w:val="24"/>
                <w:shd w:val="clear" w:color="auto" w:fill="ffffff"/>
                <w:rtl w:val="0"/>
                <w:lang w:val="en-US"/>
              </w:rPr>
              <w:t>one-piece upper design is produced by a CNC knitting machine</w:t>
            </w:r>
            <w:r>
              <w:rPr>
                <w:color w:val="1f2e33"/>
                <w:sz w:val="24"/>
                <w:szCs w:val="24"/>
                <w:shd w:val="clear" w:color="auto" w:fill="ffffff"/>
                <w:rtl w:val="0"/>
                <w:lang w:val="en-US"/>
              </w:rPr>
              <w:t xml:space="preserve"> (The Sneaker Factory, 2017). The material of the shoe is used to make the shoe lighter, this allows there to be less weight on your feet during the flight of a vertical jump. The advanced cushioning system that combines the Max Air and the Zoom Air units of the shoe is made using two sole designs. </w:t>
            </w:r>
            <w:r>
              <w:rPr>
                <w:color w:val="1f2e33"/>
                <w:sz w:val="24"/>
                <w:szCs w:val="24"/>
                <w:shd w:val="clear" w:color="auto" w:fill="ffffff"/>
                <w:rtl w:val="0"/>
                <w:lang w:val="en-US"/>
              </w:rPr>
              <w:t xml:space="preserve">Nike upgraded its air experience to Zoom Air in 1995, a pocket of air that includes a series of highly tensioned polyester or nylon </w:t>
            </w:r>
            <w:r>
              <w:rPr>
                <w:color w:val="1f2e33"/>
                <w:sz w:val="24"/>
                <w:szCs w:val="24"/>
                <w:shd w:val="clear" w:color="auto" w:fill="ffffff"/>
                <w:rtl w:val="0"/>
                <w:lang w:val="en-US"/>
              </w:rPr>
              <w:t>fibres</w:t>
            </w:r>
            <w:r>
              <w:rPr>
                <w:color w:val="1f2e33"/>
                <w:sz w:val="24"/>
                <w:szCs w:val="24"/>
                <w:shd w:val="clear" w:color="auto" w:fill="ffffff"/>
                <w:rtl w:val="0"/>
                <w:lang w:val="en-US"/>
              </w:rPr>
              <w:t xml:space="preserve"> that snap the Zoom Air bag back into position after a compression</w:t>
            </w:r>
            <w:r>
              <w:rPr>
                <w:color w:val="1f2e33"/>
                <w:sz w:val="24"/>
                <w:szCs w:val="24"/>
                <w:shd w:val="clear" w:color="auto" w:fill="ffffff"/>
                <w:rtl w:val="0"/>
                <w:lang w:val="en-US"/>
              </w:rPr>
              <w:t xml:space="preserve">. Tim Newcomb (2018) was a useful source of information. </w:t>
            </w:r>
            <w:r>
              <w:rPr>
                <w:color w:val="1f2e33"/>
                <w:sz w:val="24"/>
                <w:szCs w:val="24"/>
                <w:shd w:val="clear" w:color="auto" w:fill="ffffff"/>
                <w:rtl w:val="0"/>
                <w:lang w:val="en-US"/>
              </w:rPr>
              <w:t>Max Air was Nike's first visual expression of Air</w:t>
            </w:r>
            <w:r>
              <w:rPr>
                <w:color w:val="1f2e33"/>
                <w:sz w:val="24"/>
                <w:szCs w:val="24"/>
                <w:shd w:val="clear" w:color="auto" w:fill="ffffff"/>
                <w:rtl w:val="0"/>
                <w:lang w:val="en-US"/>
              </w:rPr>
              <w:t xml:space="preserve"> </w:t>
            </w:r>
            <w:r>
              <w:rPr>
                <w:color w:val="1f2e33"/>
                <w:sz w:val="24"/>
                <w:szCs w:val="24"/>
                <w:shd w:val="clear" w:color="auto" w:fill="ffffff"/>
                <w:rtl w:val="0"/>
                <w:lang w:val="en-US"/>
              </w:rPr>
              <w:t>technology. Inspired by the avant-garde, inside-out</w:t>
            </w:r>
            <w:r>
              <w:rPr>
                <w:color w:val="1f2e33"/>
                <w:sz w:val="24"/>
                <w:szCs w:val="24"/>
                <w:shd w:val="clear" w:color="auto" w:fill="ffffff"/>
                <w:rtl w:val="0"/>
                <w:lang w:val="en-US"/>
              </w:rPr>
              <w:t xml:space="preserve"> </w:t>
            </w:r>
            <w:r>
              <w:rPr>
                <w:color w:val="1f2e33"/>
                <w:sz w:val="24"/>
                <w:szCs w:val="24"/>
                <w:shd w:val="clear" w:color="auto" w:fill="ffffff"/>
                <w:rtl w:val="0"/>
                <w:lang w:val="en-US"/>
              </w:rPr>
              <w:t>architecture</w:t>
            </w:r>
            <w:r>
              <w:rPr>
                <w:color w:val="1f2e33"/>
                <w:sz w:val="24"/>
                <w:szCs w:val="24"/>
                <w:shd w:val="clear" w:color="auto" w:fill="ffffff"/>
                <w:rtl w:val="0"/>
                <w:lang w:val="en-US"/>
              </w:rPr>
              <w:t xml:space="preserve"> </w:t>
            </w:r>
            <w:r>
              <w:rPr>
                <w:color w:val="1f2e33"/>
                <w:sz w:val="24"/>
                <w:szCs w:val="24"/>
                <w:shd w:val="clear" w:color="auto" w:fill="ffffff"/>
                <w:rtl w:val="0"/>
                <w:lang w:val="en-US"/>
              </w:rPr>
              <w:t>of the Centre Pompidou in Paris, Hatfield</w:t>
            </w:r>
            <w:r>
              <w:rPr>
                <w:color w:val="1f2e33"/>
                <w:sz w:val="24"/>
                <w:szCs w:val="24"/>
                <w:shd w:val="clear" w:color="auto" w:fill="ffffff"/>
                <w:rtl w:val="0"/>
                <w:lang w:val="en-US"/>
              </w:rPr>
              <w:t xml:space="preserve"> </w:t>
            </w:r>
            <w:r>
              <w:rPr>
                <w:color w:val="1f2e33"/>
                <w:sz w:val="24"/>
                <w:szCs w:val="24"/>
                <w:shd w:val="clear" w:color="auto" w:fill="ffffff"/>
                <w:rtl w:val="0"/>
                <w:lang w:val="en-US"/>
              </w:rPr>
              <w:t>gave birth to the Air Max by opening a literal window to</w:t>
            </w:r>
            <w:r>
              <w:rPr>
                <w:color w:val="1f2e33"/>
                <w:sz w:val="24"/>
                <w:szCs w:val="24"/>
                <w:shd w:val="clear" w:color="auto" w:fill="ffffff"/>
                <w:rtl w:val="0"/>
                <w:lang w:val="en-US"/>
              </w:rPr>
              <w:t xml:space="preserve"> </w:t>
            </w:r>
            <w:r>
              <w:rPr>
                <w:color w:val="1f2e33"/>
                <w:sz w:val="24"/>
                <w:szCs w:val="24"/>
                <w:shd w:val="clear" w:color="auto" w:fill="ffffff"/>
                <w:rtl w:val="0"/>
                <w:lang w:val="en-US"/>
              </w:rPr>
              <w:t>the sole. It single-handedly kick-started a revolution in</w:t>
            </w:r>
            <w:r>
              <w:rPr>
                <w:color w:val="1f2e33"/>
                <w:sz w:val="24"/>
                <w:szCs w:val="24"/>
                <w:shd w:val="clear" w:color="auto" w:fill="ffffff"/>
                <w:rtl w:val="0"/>
                <w:lang w:val="en-US"/>
              </w:rPr>
              <w:t xml:space="preserve"> </w:t>
            </w:r>
            <w:r>
              <w:rPr>
                <w:color w:val="1f2e33"/>
                <w:sz w:val="24"/>
                <w:szCs w:val="24"/>
                <w:shd w:val="clear" w:color="auto" w:fill="ffffff"/>
                <w:rtl w:val="0"/>
                <w:lang w:val="en-US"/>
              </w:rPr>
              <w:t>the footwear industry</w:t>
            </w:r>
            <w:r>
              <w:rPr>
                <w:color w:val="1f2e33"/>
                <w:sz w:val="24"/>
                <w:szCs w:val="24"/>
                <w:shd w:val="clear" w:color="auto" w:fill="ffffff"/>
                <w:rtl w:val="0"/>
                <w:lang w:val="en-US"/>
              </w:rPr>
              <w:t xml:space="preserve">. </w:t>
            </w:r>
            <w:r>
              <w:rPr>
                <w:color w:val="1f2e33"/>
                <w:sz w:val="24"/>
                <w:szCs w:val="24"/>
                <w:shd w:val="clear" w:color="auto" w:fill="ffffff"/>
                <w:rtl w:val="0"/>
                <w:lang w:val="en-US"/>
              </w:rPr>
              <w:t>Nike Air technology consists of pressurised air inside a tough yet flexible bag and provides</w:t>
            </w:r>
            <w:r>
              <w:rPr>
                <w:color w:val="1f2e33"/>
                <w:sz w:val="24"/>
                <w:szCs w:val="24"/>
                <w:shd w:val="clear" w:color="auto" w:fill="ffffff"/>
                <w:rtl w:val="0"/>
                <w:lang w:val="en-US"/>
              </w:rPr>
              <w:t xml:space="preserve"> </w:t>
            </w:r>
            <w:r>
              <w:rPr>
                <w:color w:val="1f2e33"/>
                <w:sz w:val="24"/>
                <w:szCs w:val="24"/>
                <w:shd w:val="clear" w:color="auto" w:fill="ffffff"/>
                <w:rtl w:val="0"/>
                <w:lang w:val="en-US"/>
              </w:rPr>
              <w:t>more flexibility and spring without compromising structure. The Air Sole units maintain their</w:t>
            </w:r>
            <w:r>
              <w:rPr>
                <w:color w:val="1f2e33"/>
                <w:sz w:val="24"/>
                <w:szCs w:val="24"/>
                <w:shd w:val="clear" w:color="auto" w:fill="ffffff"/>
                <w:rtl w:val="0"/>
                <w:lang w:val="en-US"/>
              </w:rPr>
              <w:t xml:space="preserve"> </w:t>
            </w:r>
            <w:r>
              <w:rPr>
                <w:color w:val="1f2e33"/>
                <w:sz w:val="24"/>
                <w:szCs w:val="24"/>
                <w:shd w:val="clear" w:color="auto" w:fill="ffffff"/>
                <w:rtl w:val="0"/>
                <w:lang w:val="en-US"/>
              </w:rPr>
              <w:t>given form with elasticity, lower impact and keep the shoe snug and lightweight</w:t>
            </w:r>
            <w:r>
              <w:rPr>
                <w:color w:val="1f2e33"/>
                <w:sz w:val="24"/>
                <w:szCs w:val="24"/>
                <w:shd w:val="clear" w:color="auto" w:fill="ffffff"/>
                <w:rtl w:val="0"/>
                <w:lang w:val="en-US"/>
              </w:rPr>
              <w:t xml:space="preserve"> (</w:t>
            </w:r>
            <w:r>
              <w:rPr>
                <w:color w:val="1f2e33"/>
                <w:sz w:val="24"/>
                <w:szCs w:val="24"/>
                <w:shd w:val="clear" w:color="auto" w:fill="ffffff"/>
                <w:rtl w:val="0"/>
              </w:rPr>
              <w:t>Nike, 2019)</w:t>
            </w:r>
            <w:r>
              <w:rPr>
                <w:color w:val="1f2e33"/>
                <w:sz w:val="24"/>
                <w:szCs w:val="24"/>
                <w:shd w:val="clear" w:color="auto" w:fill="ffffff"/>
                <w:rtl w:val="0"/>
                <w:lang w:val="en-US"/>
              </w:rPr>
              <w:t xml:space="preserve">. The advanced cushioning system of the sole gives the shoe a better impact with the ground which is perfect for a basketball player during the flight landing of a vertical jump. Different shoes are made with the best types of material in order to absorb energy from the impact of the shoe with the floor. Many materials are used for the sole of your shoes to absorb the most energy. For example materials such as EVA foam and </w:t>
            </w:r>
            <w:r>
              <w:rPr>
                <w:color w:val="1f2e33"/>
                <w:sz w:val="24"/>
                <w:szCs w:val="24"/>
                <w:shd w:val="clear" w:color="auto" w:fill="ffffff"/>
                <w:rtl w:val="0"/>
              </w:rPr>
              <w:t>Polyurethane</w:t>
            </w:r>
            <w:r>
              <w:rPr>
                <w:color w:val="1f2e33"/>
                <w:sz w:val="24"/>
                <w:szCs w:val="24"/>
                <w:shd w:val="clear" w:color="auto" w:fill="ffffff"/>
                <w:rtl w:val="0"/>
                <w:lang w:val="en-US"/>
              </w:rPr>
              <w:t xml:space="preserve"> foam have good energy absorption factors. </w:t>
            </w:r>
            <w:r>
              <w:rPr>
                <w:color w:val="1f2e33"/>
                <w:sz w:val="24"/>
                <w:szCs w:val="24"/>
                <w:shd w:val="clear" w:color="auto" w:fill="ffffff"/>
                <w:rtl w:val="0"/>
                <w:lang w:val="en-US"/>
              </w:rPr>
              <w:t>Polyurethane foam is superior to other foams at absorbing energy</w:t>
            </w:r>
            <w:r>
              <w:rPr>
                <w:color w:val="1f2e33"/>
                <w:sz w:val="24"/>
                <w:szCs w:val="24"/>
                <w:shd w:val="clear" w:color="auto" w:fill="ffffff"/>
                <w:rtl w:val="0"/>
                <w:lang w:val="en-US"/>
              </w:rPr>
              <w:t xml:space="preserve"> meaning when coming into contact with the floor the shoe absorbs the energy allowing you to contact the ground better.</w:t>
            </w:r>
            <w:r>
              <w:rPr>
                <w:color w:val="1f2e33"/>
                <w:sz w:val="24"/>
                <w:szCs w:val="24"/>
                <w:shd w:val="clear" w:color="auto" w:fill="ffffff"/>
                <w:rtl w:val="0"/>
              </w:rPr>
            </w:r>
          </w:p>
        </w:tc>
      </w:tr>
      <w:tr>
        <w:tblPrEx>
          <w:shd w:val="clear" w:color="auto" w:fill="ced7e7"/>
        </w:tblPrEx>
        <w:trPr>
          <w:trHeight w:val="4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p>
          <w:p>
            <w:pPr>
              <w:pStyle w:val="Body"/>
              <w:bidi w:val="0"/>
              <w:ind w:left="0" w:right="0" w:firstLine="0"/>
              <w:jc w:val="left"/>
              <w:rPr>
                <w:rtl w:val="0"/>
              </w:rPr>
            </w:pPr>
            <w:r>
              <w:rPr>
                <w:sz w:val="22"/>
                <w:szCs w:val="22"/>
                <w:rtl w:val="0"/>
                <w:lang w:val="en-US"/>
              </w:rPr>
              <w:t xml:space="preserve">Aims and </w:t>
            </w:r>
            <w:r>
              <w:rPr>
                <w:sz w:val="22"/>
                <w:szCs w:val="22"/>
                <w:rtl w:val="0"/>
                <w:lang w:val="en-US"/>
              </w:rPr>
              <w:t xml:space="preserve">Objectives (approx. 250 </w:t>
            </w:r>
            <w:r>
              <w:rPr>
                <w:sz w:val="22"/>
                <w:szCs w:val="22"/>
                <w:rtl w:val="0"/>
                <w:lang w:val="en-US"/>
              </w:rPr>
              <w:t xml:space="preserve">– </w:t>
            </w:r>
            <w:r>
              <w:rPr>
                <w:sz w:val="22"/>
                <w:szCs w:val="22"/>
                <w:rtl w:val="0"/>
                <w:lang w:val="en-US"/>
              </w:rPr>
              <w:t>500 words)</w:t>
            </w:r>
          </w:p>
        </w:tc>
      </w:tr>
      <w:tr>
        <w:tblPrEx>
          <w:shd w:val="clear" w:color="auto" w:fill="ced7e7"/>
        </w:tblPrEx>
        <w:trPr>
          <w:trHeight w:val="57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4"/>
                <w:szCs w:val="24"/>
              </w:rPr>
            </w:pPr>
            <w:r>
              <w:rPr>
                <w:sz w:val="24"/>
                <w:szCs w:val="24"/>
                <w:rtl w:val="0"/>
                <w:lang w:val="en-US"/>
              </w:rPr>
              <w:t xml:space="preserve">The first aim will be to measure the impact of the basketball shoes, normal shoes and bare footed by jumping onto a jumping board. We will measure the impact characteristics of each shoe when jumping onto the board after a jump of 30cm and in addition to this measure the impact of the shoe before the rebound, we will also be looking to measure the impact forces through the feet and also through the legs after the initial contact with the spring board. The second aim that will be looked will be to measure the rebound characteristics of the jump off of the board, we will measure the initial take off of the flight and in addition to this we will also be looking at the angle at which the legs are before the rebound. Furthermore we will look at the impact and the distance travelled from the bounce. The third and final aim is to measure the performance and structure of the basketball shoes, normal shoes and also bare footed. Each of the three shoes will be compared against one an other on performance of how well you can jump wearing each of the shoes, each shoe will be tested three times for accuracy and the highest score of the three tests will be taken. </w:t>
            </w:r>
          </w:p>
          <w:p>
            <w:pPr>
              <w:pStyle w:val="Body"/>
              <w:rPr>
                <w:sz w:val="24"/>
                <w:szCs w:val="24"/>
              </w:rPr>
            </w:pPr>
            <w:r>
              <w:rPr>
                <w:sz w:val="24"/>
                <w:szCs w:val="24"/>
                <w:rtl w:val="0"/>
                <w:lang w:val="en-US"/>
              </w:rPr>
              <w:t>The main objective for the research proposal is to look at and in addition to this measure the impact forces during the vertical jump and then furthermore measure the height of the rebound jump of the board.</w:t>
            </w:r>
          </w:p>
          <w:p>
            <w:pPr>
              <w:pStyle w:val="Body"/>
              <w:rPr>
                <w:sz w:val="24"/>
                <w:szCs w:val="24"/>
                <w:lang w:val="en-US"/>
              </w:rPr>
            </w:pPr>
          </w:p>
          <w:p>
            <w:pPr>
              <w:pStyle w:val="List Paragraph"/>
              <w:jc w:val="both"/>
            </w:pPr>
            <w:r>
              <w:rPr>
                <w:color w:val="ff0000"/>
                <w:sz w:val="22"/>
                <w:szCs w:val="22"/>
                <w:u w:color="ff0000"/>
                <w:lang w:val="en-US"/>
              </w:rPr>
            </w:r>
          </w:p>
        </w:tc>
      </w:tr>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plan of work including timetable and transfer to PhD (if required)</w:t>
            </w:r>
          </w:p>
        </w:tc>
      </w:tr>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methodology (approx. 500 words):</w:t>
            </w:r>
          </w:p>
        </w:tc>
      </w:tr>
      <w:tr>
        <w:tblPrEx>
          <w:shd w:val="clear" w:color="auto" w:fill="ced7e7"/>
        </w:tblPrEx>
        <w:trPr>
          <w:trHeight w:val="8682"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w:rPr>
                <w:sz w:val="24"/>
                <w:szCs w:val="24"/>
              </w:rPr>
            </w:pPr>
            <w:r>
              <w:rPr>
                <w:sz w:val="24"/>
                <w:szCs w:val="24"/>
                <w:rtl w:val="0"/>
                <w:lang w:val="en-US"/>
              </w:rPr>
              <w:t>An assessment of around 12 people will be done, testing the impact and rebound velocity of basketball shoes, normal shoes and also bare footed. The 12 individuals will all take place in a vertical jump. Each individual will be tested three times for each of the three tests, the test will be carried out firstly wearing basketball shoes. The individuals will all perform a jump onto a spring board in order to measure the impact and rebound of the jump. The impact forces through the feet and legs will be measured after the initial rebound. All individuals will require to perform a rebound jump as high as possible, they will be made to jump a distance of 30cm in order to jump onto the spring board where the rebound characteristics will be measured. All individuals will perform the same jump three times also in normal shoes and bare footed, the impact and rebound characteristics will also be measured for the other two tests.</w:t>
            </w:r>
          </w:p>
          <w:p>
            <w:pPr>
              <w:pStyle w:val="Body"/>
            </w:pPr>
            <w:r>
              <w:rPr>
                <w:sz w:val="24"/>
                <w:szCs w:val="24"/>
                <w:rtl w:val="0"/>
                <w:lang w:val="en-US"/>
              </w:rPr>
              <w:t>In order to get the best possible results all individuals will be required to warm up, the two warm ups that will be used in order to warm the leg muscles before the vertical jump test will be a 6 minute watt bike ride, followed by 10 jump squats.</w:t>
            </w:r>
            <w:r>
              <w:rPr>
                <w:sz w:val="24"/>
                <w:szCs w:val="24"/>
                <w:shd w:val="clear" w:color="auto" w:fill="ffffff"/>
                <w:rtl w:val="0"/>
                <w:lang w:val="en-US"/>
              </w:rPr>
              <w:t xml:space="preserve"> </w:t>
            </w:r>
            <w:r>
              <w:rPr>
                <w:color w:val="000000"/>
                <w:sz w:val="24"/>
                <w:szCs w:val="24"/>
                <w:rtl w:val="0"/>
                <w:lang w:val="en-US"/>
              </w:rPr>
              <w:t>Warming up before exercising benefits the mind and the body, enhancing both the enjoyment of the workout and the results</w:t>
            </w:r>
            <w:r>
              <w:rPr>
                <w:color w:val="000000"/>
                <w:sz w:val="24"/>
                <w:szCs w:val="24"/>
                <w:rtl w:val="0"/>
                <w:lang w:val="en-US"/>
              </w:rPr>
              <w:t xml:space="preserve"> (</w:t>
            </w:r>
            <w:r>
              <w:rPr>
                <w:color w:val="000000"/>
                <w:sz w:val="24"/>
                <w:szCs w:val="24"/>
                <w:rtl w:val="0"/>
                <w:lang w:val="it-IT"/>
              </w:rPr>
              <w:t>Boubion, Michelle</w:t>
            </w:r>
            <w:r>
              <w:rPr>
                <w:color w:val="000000"/>
                <w:sz w:val="24"/>
                <w:szCs w:val="24"/>
                <w:rtl w:val="0"/>
                <w:lang w:val="en-US"/>
              </w:rPr>
              <w:t>, 1995)</w:t>
            </w:r>
            <w:r>
              <w:rPr>
                <w:color w:val="000000"/>
                <w:sz w:val="24"/>
                <w:szCs w:val="24"/>
                <w:rtl w:val="0"/>
              </w:rPr>
              <w:t>.</w:t>
            </w:r>
            <w:r>
              <w:rPr>
                <w:color w:val="000000"/>
                <w:sz w:val="24"/>
                <w:szCs w:val="24"/>
                <w:rtl w:val="0"/>
                <w:lang w:val="en-US"/>
              </w:rPr>
              <w:t xml:space="preserve"> All the individuals will require to fill out a consent form prior to the day of the testing, those individual that didn</w:t>
            </w:r>
            <w:r>
              <w:rPr>
                <w:color w:val="000000"/>
                <w:sz w:val="24"/>
                <w:szCs w:val="24"/>
                <w:rtl w:val="0"/>
                <w:lang w:val="en-US"/>
              </w:rPr>
              <w:t>’</w:t>
            </w:r>
            <w:r>
              <w:rPr>
                <w:color w:val="000000"/>
                <w:sz w:val="24"/>
                <w:szCs w:val="24"/>
                <w:rtl w:val="0"/>
                <w:lang w:val="en-US"/>
              </w:rPr>
              <w:t>t sign a consent form will be unable to participate in the activity. The test that will be used in order to analyse the data collected from each of the individuals wearing the three different types of shoe will be the analysis of variance test. The a</w:t>
            </w:r>
            <w:r>
              <w:rPr>
                <w:color w:val="000000"/>
                <w:sz w:val="24"/>
                <w:szCs w:val="24"/>
                <w:rtl w:val="0"/>
                <w:lang w:val="en-US"/>
              </w:rPr>
              <w:t>nalysis of variance</w:t>
            </w:r>
            <w:r>
              <w:rPr>
                <w:color w:val="000000"/>
                <w:sz w:val="24"/>
                <w:szCs w:val="24"/>
                <w:rtl w:val="0"/>
                <w:lang w:val="en-US"/>
              </w:rPr>
              <w:t xml:space="preserve"> test</w:t>
            </w:r>
            <w:r>
              <w:rPr>
                <w:color w:val="000000"/>
                <w:sz w:val="24"/>
                <w:szCs w:val="24"/>
                <w:rtl w:val="0"/>
                <w:lang w:val="en-US"/>
              </w:rPr>
              <w:t xml:space="preserve"> (ANOVA) is an analysis tool used in statistics that splits an observed aggregate variability found inside a data set into two parts: systematic factors and random factors. The systematic factors have a statistical influence on the given data set, while the random factors do not. Analysts use the ANOVA test to determine the influence that independent variables have on the dependent variable in a regression study</w:t>
            </w:r>
            <w:r>
              <w:rPr>
                <w:color w:val="000000"/>
                <w:sz w:val="24"/>
                <w:szCs w:val="24"/>
                <w:rtl w:val="0"/>
                <w:lang w:val="en-US"/>
              </w:rPr>
              <w:t xml:space="preserve"> (Will Kenton, 2019)</w:t>
            </w:r>
            <w:r>
              <w:rPr>
                <w:color w:val="000000"/>
                <w:sz w:val="24"/>
                <w:szCs w:val="24"/>
                <w:rtl w:val="0"/>
              </w:rPr>
              <w:t>.</w:t>
            </w:r>
            <w:r>
              <w:rPr>
                <w:color w:val="000000"/>
                <w:sz w:val="24"/>
                <w:szCs w:val="24"/>
                <w:rtl w:val="0"/>
                <w:lang w:val="en-US"/>
              </w:rPr>
              <w:t xml:space="preserve"> This test will allow the three variables sets of data, for example basketball shoes, normal shoes and also bare footed to be tested for any significant data. The test will determine if there is any significant difference between the three variables, therefore in order to find out whether the three types of jumps had similar or different results.</w:t>
            </w:r>
          </w:p>
        </w:tc>
      </w:tr>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Introductory bibliography:</w:t>
            </w:r>
          </w:p>
        </w:tc>
      </w:tr>
      <w:tr>
        <w:tblPrEx>
          <w:shd w:val="clear" w:color="auto" w:fill="ced7e7"/>
        </w:tblPrEx>
        <w:trPr>
          <w:trHeight w:val="84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8"/>
                <w:szCs w:val="28"/>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8"/>
                <w:szCs w:val="28"/>
                <w:u w:val="none" w:color="000000"/>
                <w:vertAlign w:val="baseline"/>
                <w:rtl w:val="0"/>
                <w:lang w:val="fr-FR"/>
              </w:rPr>
              <w:t>References: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nl-NL"/>
              </w:rPr>
              <w:t xml:space="preserve">Shoe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nl-NL"/>
              </w:rPr>
              <w:t xml:space="preserve">dvisor (2019) Basketball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hoes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H</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istory.</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Available at:</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"https://shoeadviser.com/articles/basketball-shoes-history/"</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https://shoeadviser.com/articles/basketball-shoes-history/</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3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Baller Shoes DB (2019) LeBron 15.</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Available at: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"https://ballershoesdb.com/shoes/nike-lebron-15/"</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https://ballershoesdb.com/shoes/nike-lebron-15/</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3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The Sneaker Factory (2017)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de-DE"/>
              </w:rPr>
              <w:t>4D Knit Flyknit</w:t>
            </w:r>
            <w:r>
              <w:rPr>
                <w:rFonts w:ascii="Arial" w:cs="Calibri" w:hAnsi="Arial" w:eastAsia="Calibri" w:hint="default"/>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Shoe Construction</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Available at: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"https://sneakerfactory.net/sneakers/2017/10/4d-knitting-flyknit-shoe-construction/"</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https://sneakerfactory.net/sneakers/2017/10/4d-knitting-flyknit-shoe-construction/</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3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Newcomb, T. (2018) </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The Technologies That Define Sneaker Cushioning</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Available at: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"https://www.forbes.com/sites/timnewcomb/2018/11/05/the-technologies-that-define-sneaker-cushioning/#7b461689356e"</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https://www.forbes.com/sites/timnewcomb/2018/11/05/the-technologies-that-define-sneaker-cushioning/#7b461689356e</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3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Nike (2019) Nike Air.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Available at: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"https://www.nike.com/gb/en_gb/c/innovation/air"</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https://www.nike.com/gb/en_gb/c/innovation/air</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3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Boubion, Michelle. "Why Warm Up?" </w:t>
            </w:r>
            <w:r>
              <w:rPr>
                <w:rFonts w:ascii="Arial" w:cs="Calibri" w:hAnsi="Arial" w:eastAsia="Calibri"/>
                <w:b w:val="0"/>
                <w:bCs w:val="0"/>
                <w:i w:val="1"/>
                <w:iCs w:val="1"/>
                <w:caps w:val="0"/>
                <w:smallCaps w:val="0"/>
                <w:strike w:val="0"/>
                <w:dstrike w:val="0"/>
                <w:outline w:val="0"/>
                <w:color w:val="000000"/>
                <w:spacing w:val="0"/>
                <w:kern w:val="0"/>
                <w:position w:val="0"/>
                <w:sz w:val="22"/>
                <w:szCs w:val="22"/>
                <w:u w:val="none" w:color="000000"/>
                <w:vertAlign w:val="baseline"/>
                <w:rtl w:val="0"/>
                <w:lang w:val="en-US"/>
              </w:rPr>
              <w:t>Joe Weider's Muscle &amp; Fitness</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it-IT"/>
              </w:rPr>
              <w:t xml:space="preserve"> 56.10 (1995): 84. Web.</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Available at:</w:t>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whel-primo.hosted.exlibrisgroup.com/primo-explore/fulldisplay?docid=TN_proquest216390741&amp;context=PC&amp;vid=44WHELF_UWTSD_VU1&amp;lang=en_US&amp;search_scope=CSCOP_EVERYTHING&amp;adaptor=primo_central_multiple_fe&amp;tab=tab1&amp;query=any,contains,why%20warm%20ups%20are%20important&amp;mode=basic"</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whel-primo.hosted.exlibrisgroup.com/primo-explore/fulldisplay?docid=TN_proquest216390741&amp;context=PC&amp;vid=44WHELF_UWTSD_VU1&amp;lang=en_US&amp;search_scope=CSCOP_EVERYTHING&amp;adaptor=primo_central_multiple_fe&amp;tab=tab1&amp;query=any,contains,why%20warm%20ups%20are%20important&amp;mode=basic</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19 December 2019).</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Will Kenton (2019) Analysis of Variance.</w:t>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 xml:space="preserve">Available at: </w: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"https://www.investopedia.com/terms/a/anova.asp"</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https://www.investopedia.com/terms/a/anova.asp</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r>
              <w:rPr>
                <w:rFonts w:ascii="Arial Unicode MS" w:cs="Arial Unicode MS" w:hAnsi="Arial Unicode MS" w:eastAsia="Arial Unicode MS"/>
                <w:b w:val="0"/>
                <w:bCs w:val="0"/>
                <w:i w:val="0"/>
                <w:iCs w:val="0"/>
                <w:caps w:val="0"/>
                <w:smallCaps w:val="0"/>
                <w:strike w:val="0"/>
                <w:dstrike w:val="0"/>
                <w:outline w:val="0"/>
                <w:color w:val="000000"/>
                <w:spacing w:val="0"/>
                <w:kern w:val="0"/>
                <w:position w:val="0"/>
                <w:sz w:val="22"/>
                <w:szCs w:val="22"/>
                <w:u w:val="none" w:color="000000"/>
                <w:vertAlign w:val="baseline"/>
                <w:rtl w:val="0"/>
              </w:rPr>
              <w:br w:type="textWrapping"/>
            </w: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lang w:val="en-US"/>
              </w:rPr>
              <w:t>(Accessed: 20 December 2019).</w:t>
            </w:r>
          </w:p>
        </w:tc>
      </w:tr>
      <w:tr>
        <w:tblPrEx>
          <w:shd w:val="clear" w:color="auto" w:fill="ced7e7"/>
        </w:tblPrEx>
        <w:trPr>
          <w:trHeight w:val="48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Facilities and resources available for the investigation: please indicate if you expect to need any special resources</w:t>
            </w:r>
          </w:p>
        </w:tc>
      </w:tr>
      <w:tr>
        <w:tblPrEx>
          <w:shd w:val="clear" w:color="auto" w:fill="ced7e7"/>
        </w:tblPrEx>
        <w:trPr>
          <w:trHeight w:val="243"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rPr>
          <w:sz w:val="22"/>
          <w:szCs w:val="22"/>
        </w:rPr>
      </w:pPr>
    </w:p>
    <w:p>
      <w:pPr>
        <w:pStyle w:val="Body"/>
        <w:rPr>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500"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rPr>
                <w:b w:val="1"/>
                <w:bCs w:val="1"/>
              </w:rPr>
            </w:pPr>
            <w:r>
              <w:rPr>
                <w:b w:val="1"/>
                <w:bCs w:val="1"/>
                <w:sz w:val="22"/>
                <w:szCs w:val="22"/>
                <w:rtl w:val="0"/>
                <w:lang w:val="en-US"/>
              </w:rPr>
              <w:t>Special Issues</w:t>
            </w:r>
          </w:p>
          <w:p>
            <w:pPr>
              <w:pStyle w:val="Body"/>
              <w:bidi w:val="0"/>
              <w:ind w:left="0" w:right="0" w:firstLine="0"/>
              <w:jc w:val="right"/>
              <w:rPr>
                <w:rtl w:val="0"/>
              </w:rPr>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277"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Submission to include non-written work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412"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Research is part of a group project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24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Research is to be undertaken outside of the UK                          </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376"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Language of thesis</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 xml:space="preserve">English </w:t>
            </w:r>
            <w:r>
              <w:rPr>
                <w:rFonts w:ascii="MS Gothic" w:cs="MS Gothic" w:hAnsi="MS Gothic" w:eastAsia="MS Gothic"/>
                <w:sz w:val="22"/>
                <w:szCs w:val="22"/>
                <w:rtl w:val="0"/>
                <w:lang w:val="en-US"/>
              </w:rPr>
              <w:t>x</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sz w:val="22"/>
          <w:szCs w:val="22"/>
        </w:rPr>
      </w:pPr>
    </w:p>
    <w:p>
      <w:pPr>
        <w:pStyle w:val="Body"/>
        <w:rPr>
          <w:sz w:val="22"/>
          <w:szCs w:val="22"/>
        </w:rPr>
      </w:pPr>
    </w:p>
    <w:p>
      <w:pPr>
        <w:pStyle w:val="Body"/>
        <w:rPr>
          <w:b w:val="1"/>
          <w:bCs w:val="1"/>
          <w:sz w:val="22"/>
          <w:szCs w:val="22"/>
        </w:rPr>
      </w:pPr>
      <w:r>
        <w:rPr>
          <w:b w:val="1"/>
          <w:bCs w:val="1"/>
          <w:sz w:val="22"/>
          <w:szCs w:val="22"/>
          <w:rtl w:val="0"/>
          <w:lang w:val="en-US"/>
        </w:rPr>
        <w:t>Training Needs</w:t>
      </w: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12"/>
        <w:gridCol w:w="1418"/>
        <w:gridCol w:w="1417"/>
      </w:tblGrid>
      <w:tr>
        <w:tblPrEx>
          <w:shd w:val="clear" w:color="auto" w:fill="ced7e7"/>
        </w:tblPrEx>
        <w:trPr>
          <w:trHeight w:val="485" w:hRule="atLeast"/>
        </w:trPr>
        <w:tc>
          <w:tcPr>
            <w:tcW w:type="dxa" w:w="9747"/>
            <w:gridSpan w:val="3"/>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Please include any t</w:t>
            </w:r>
            <w:r>
              <w:rPr>
                <w:sz w:val="22"/>
                <w:szCs w:val="22"/>
                <w:rtl w:val="0"/>
                <w:lang w:val="en-US"/>
              </w:rPr>
              <w:t>raining needs that have been identified for this project:</w:t>
            </w:r>
            <w:r>
              <w:rPr>
                <w:sz w:val="22"/>
                <w:szCs w:val="22"/>
              </w:rPr>
            </w:r>
          </w:p>
        </w:tc>
      </w:tr>
      <w:tr>
        <w:tblPrEx>
          <w:shd w:val="clear" w:color="auto" w:fill="ced7e7"/>
        </w:tblPrEx>
        <w:trPr>
          <w:trHeight w:val="488" w:hRule="atLeast"/>
        </w:trPr>
        <w:tc>
          <w:tcPr>
            <w:tcW w:type="dxa" w:w="9747"/>
            <w:gridSpan w:val="3"/>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NONE</w:t>
            </w:r>
            <w:r>
              <w:rPr>
                <w:sz w:val="22"/>
                <w:szCs w:val="22"/>
              </w:rPr>
            </w:r>
          </w:p>
        </w:tc>
      </w:tr>
      <w:tr>
        <w:tblPrEx>
          <w:shd w:val="clear" w:color="auto" w:fill="ced7e7"/>
        </w:tblPrEx>
        <w:trPr>
          <w:trHeight w:val="725" w:hRule="atLeast"/>
        </w:trPr>
        <w:tc>
          <w:tcPr>
            <w:tcW w:type="dxa" w:w="691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Have you been made aware of the Research Development Programme at </w:t>
            </w:r>
            <w:r>
              <w:rPr>
                <w:rStyle w:val="Hyperlink.1"/>
                <w:sz w:val="22"/>
                <w:szCs w:val="22"/>
              </w:rPr>
              <w:fldChar w:fldCharType="begin" w:fldLock="0"/>
            </w:r>
            <w:r>
              <w:rPr>
                <w:rStyle w:val="Hyperlink.1"/>
                <w:sz w:val="22"/>
                <w:szCs w:val="22"/>
              </w:rPr>
              <w:instrText xml:space="preserve"> HYPERLINK "http://www.uwtsd.ac.uk/rdp/rdp-online-/"</w:instrText>
            </w:r>
            <w:r>
              <w:rPr>
                <w:rStyle w:val="Hyperlink.1"/>
                <w:sz w:val="22"/>
                <w:szCs w:val="22"/>
              </w:rPr>
              <w:fldChar w:fldCharType="separate" w:fldLock="0"/>
            </w:r>
            <w:r>
              <w:rPr>
                <w:rStyle w:val="Hyperlink.1"/>
                <w:sz w:val="22"/>
                <w:szCs w:val="22"/>
                <w:rtl w:val="0"/>
                <w:lang w:val="en-US"/>
              </w:rPr>
              <w:t>http://www.uwtsd.ac.uk/rdp/rdp-online-/</w:t>
            </w:r>
            <w:r>
              <w:rPr>
                <w:sz w:val="22"/>
                <w:szCs w:val="22"/>
              </w:rPr>
              <w:fldChar w:fldCharType="end" w:fldLock="0"/>
            </w:r>
            <w:r>
              <w:rPr>
                <w:sz w:val="22"/>
                <w:szCs w:val="22"/>
                <w:rtl w:val="0"/>
                <w:lang w:val="en-US"/>
              </w:rPr>
              <w:t xml:space="preserve"> ?</w:t>
            </w:r>
            <w:r>
              <w:rPr>
                <w:sz w:val="22"/>
                <w:szCs w:val="22"/>
              </w:rPr>
            </w:r>
          </w:p>
        </w:tc>
        <w:tc>
          <w:tcPr>
            <w:tcW w:type="dxa" w:w="1418"/>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Body"/>
              <w:jc w:val="center"/>
            </w:pPr>
            <w:r>
              <w:rPr>
                <w:sz w:val="22"/>
                <w:szCs w:val="22"/>
                <w:rtl w:val="0"/>
                <w:lang w:val="en-US"/>
              </w:rPr>
              <w:t xml:space="preserve">YES  </w:t>
            </w:r>
            <w:r>
              <w:rPr>
                <w:rFonts w:ascii="MS Gothic" w:cs="MS Gothic" w:hAnsi="MS Gothic" w:eastAsia="MS Gothic"/>
                <w:sz w:val="22"/>
                <w:szCs w:val="22"/>
                <w:rtl w:val="0"/>
                <w:lang w:val="en-US"/>
              </w:rPr>
              <w:t>☐</w:t>
            </w:r>
          </w:p>
        </w:tc>
        <w:tc>
          <w:tcPr>
            <w:tcW w:type="dxa" w:w="1417"/>
            <w:tcBorders>
              <w:top w:val="single" w:color="000000" w:sz="6" w:space="0" w:shadow="0" w:frame="0"/>
              <w:left w:val="single" w:color="000000" w:sz="6"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sz w:val="22"/>
                <w:szCs w:val="22"/>
                <w:rtl w:val="0"/>
                <w:lang w:val="en-US"/>
              </w:rPr>
              <w:t xml:space="preserve">NO  </w:t>
            </w:r>
            <w:r>
              <w:rPr>
                <w:rFonts w:ascii="MS Gothic" w:cs="MS Gothic" w:hAnsi="MS Gothic" w:eastAsia="MS Gothic"/>
                <w:sz w:val="22"/>
                <w:szCs w:val="22"/>
                <w:rtl w:val="0"/>
                <w:lang w:val="en-US"/>
              </w:rPr>
              <w:t>☐</w:t>
            </w:r>
          </w:p>
        </w:tc>
      </w:tr>
    </w:tbl>
    <w:p>
      <w:pPr>
        <w:pStyle w:val="Body"/>
        <w:widowControl w:val="0"/>
        <w:rPr>
          <w:b w:val="1"/>
          <w:bCs w:val="1"/>
          <w:sz w:val="22"/>
          <w:szCs w:val="22"/>
        </w:rPr>
      </w:pPr>
    </w:p>
    <w:p>
      <w:pPr>
        <w:pStyle w:val="Body"/>
        <w:rPr>
          <w:sz w:val="22"/>
          <w:szCs w:val="22"/>
        </w:rPr>
      </w:pPr>
    </w:p>
    <w:p>
      <w:pPr>
        <w:pStyle w:val="Body"/>
        <w:rPr>
          <w:sz w:val="22"/>
          <w:szCs w:val="22"/>
        </w:rPr>
      </w:pPr>
    </w:p>
    <w:p>
      <w:pPr>
        <w:pStyle w:val="Body"/>
        <w:rPr>
          <w:b w:val="1"/>
          <w:bCs w:val="1"/>
          <w:sz w:val="22"/>
          <w:szCs w:val="22"/>
        </w:rPr>
      </w:pPr>
      <w:r>
        <w:rPr>
          <w:b w:val="1"/>
          <w:bCs w:val="1"/>
          <w:sz w:val="22"/>
          <w:szCs w:val="22"/>
          <w:rtl w:val="0"/>
          <w:lang w:val="en-US"/>
        </w:rPr>
        <w:t>Ethical Issues</w:t>
      </w:r>
    </w:p>
    <w:p>
      <w:pPr>
        <w:pStyle w:val="Body"/>
        <w:rPr>
          <w:sz w:val="22"/>
          <w:szCs w:val="22"/>
        </w:rPr>
      </w:pP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330"/>
        <w:gridCol w:w="1417"/>
      </w:tblGrid>
      <w:tr>
        <w:tblPrEx>
          <w:shd w:val="clear" w:color="auto" w:fill="ced7e7"/>
        </w:tblPrEx>
        <w:trPr>
          <w:trHeight w:val="723" w:hRule="atLeast"/>
        </w:trPr>
        <w:tc>
          <w:tcPr>
            <w:tcW w:type="dxa" w:w="9747"/>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Following approval of the Full Research Proposal an application must be made by ALL research students to the Ethics Committee through the form PG2/E1 prior to any data collection taking place.</w:t>
            </w:r>
          </w:p>
        </w:tc>
      </w:tr>
      <w:tr>
        <w:tblPrEx>
          <w:shd w:val="clear" w:color="auto" w:fill="ced7e7"/>
        </w:tblPrEx>
        <w:trPr>
          <w:trHeight w:val="723" w:hRule="atLeast"/>
        </w:trPr>
        <w:tc>
          <w:tcPr>
            <w:tcW w:type="dxa" w:w="833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I have understood the above statement and will make an application to the Ethics Committee following approval of the PG1 Full Research Proposal</w:t>
            </w:r>
            <w:r>
              <w:rPr>
                <w:sz w:val="22"/>
                <w:szCs w:val="22"/>
              </w:rPr>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sz w:val="22"/>
                <w:szCs w:val="22"/>
                <w:lang w:val="en-US"/>
              </w:rPr>
            </w:pPr>
          </w:p>
          <w:p>
            <w:pPr>
              <w:pStyle w:val="Body"/>
              <w:bidi w:val="0"/>
              <w:ind w:left="0" w:right="0" w:firstLine="0"/>
              <w:jc w:val="center"/>
              <w:rPr>
                <w:rtl w:val="0"/>
              </w:rPr>
            </w:pPr>
            <w:r>
              <w:rPr>
                <w:rFonts w:ascii="MS Gothic" w:cs="MS Gothic" w:hAnsi="MS Gothic" w:eastAsia="MS Gothic"/>
                <w:sz w:val="22"/>
                <w:szCs w:val="22"/>
                <w:rtl w:val="0"/>
                <w:lang w:val="en-US"/>
              </w:rPr>
              <w:t>☐</w:t>
            </w:r>
          </w:p>
        </w:tc>
      </w:tr>
    </w:tbl>
    <w:p>
      <w:pPr>
        <w:pStyle w:val="Body"/>
        <w:widowControl w:val="0"/>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sz w:val="22"/>
          <w:szCs w:val="22"/>
        </w:rPr>
      </w:pPr>
    </w:p>
    <w:p>
      <w:pPr>
        <w:pStyle w:val="Body"/>
        <w:rPr>
          <w:b w:val="1"/>
          <w:bCs w:val="1"/>
          <w:sz w:val="22"/>
          <w:szCs w:val="22"/>
        </w:rPr>
      </w:pPr>
      <w:r>
        <w:rPr>
          <w:b w:val="1"/>
          <w:bCs w:val="1"/>
          <w:sz w:val="22"/>
          <w:szCs w:val="22"/>
          <w:rtl w:val="0"/>
          <w:lang w:val="en-US"/>
        </w:rPr>
        <w:t>Intellectual Property IP</w:t>
      </w:r>
    </w:p>
    <w:p>
      <w:pPr>
        <w:pStyle w:val="Body"/>
        <w:rPr>
          <w:b w:val="1"/>
          <w:bCs w:val="1"/>
          <w:sz w:val="22"/>
          <w:szCs w:val="22"/>
        </w:rPr>
      </w:pPr>
      <w:r>
        <w:rPr>
          <w:sz w:val="22"/>
          <w:szCs w:val="22"/>
          <w:rtl w:val="0"/>
          <w:lang w:val="en-US"/>
        </w:rPr>
        <w:t>It is anticipated that Intellectual Property (IP) will be produced as a result of this research.</w:t>
      </w: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267"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jc w:val="right"/>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72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Is the IP already subject to a separate agreement with a third party (e.g. employer, sponsor or external funder)? If so please provide details below</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692"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rPr>
            </w:pPr>
            <w:r>
              <w:rPr>
                <w:sz w:val="22"/>
                <w:szCs w:val="22"/>
                <w:rtl w:val="0"/>
                <w:lang w:val="en-US"/>
              </w:rPr>
              <w:t xml:space="preserve">Is the research dependent upon background IP owned by: </w:t>
            </w:r>
          </w:p>
          <w:p>
            <w:pPr>
              <w:pStyle w:val="Body"/>
              <w:bidi w:val="0"/>
              <w:ind w:left="0" w:right="0" w:firstLine="0"/>
              <w:jc w:val="left"/>
              <w:rPr>
                <w:rtl w:val="0"/>
              </w:rPr>
            </w:pPr>
            <w:r>
              <w:rPr>
                <w:sz w:val="22"/>
                <w:szCs w:val="22"/>
                <w:rtl w:val="0"/>
                <w:lang w:val="en-US"/>
              </w:rPr>
              <w:t>If so, please provide details below</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rPr>
                <w:sz w:val="22"/>
                <w:szCs w:val="22"/>
              </w:rPr>
            </w:pPr>
            <w:r>
              <w:rPr>
                <w:sz w:val="22"/>
                <w:szCs w:val="22"/>
                <w:rtl w:val="0"/>
                <w:lang w:val="en-US"/>
              </w:rPr>
              <w:t>UWTSD</w:t>
            </w:r>
          </w:p>
          <w:p>
            <w:pPr>
              <w:pStyle w:val="Body"/>
              <w:bidi w:val="0"/>
              <w:ind w:left="0" w:right="0" w:firstLine="0"/>
              <w:jc w:val="center"/>
              <w:rPr>
                <w:rtl w:val="0"/>
              </w:rP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A third party</w:t>
            </w:r>
          </w:p>
          <w:p>
            <w:pPr>
              <w:pStyle w:val="Body"/>
              <w:bidi w:val="0"/>
              <w:ind w:left="0" w:right="0" w:firstLine="0"/>
              <w:jc w:val="center"/>
              <w:rPr>
                <w:rtl w:val="0"/>
              </w:rPr>
            </w:pPr>
            <w:r>
              <w:rPr>
                <w:rFonts w:ascii="MS Gothic" w:cs="MS Gothic" w:hAnsi="MS Gothic" w:eastAsia="MS Gothic"/>
                <w:sz w:val="22"/>
                <w:szCs w:val="22"/>
                <w:rtl w:val="0"/>
                <w:lang w:val="en-US"/>
              </w:rPr>
              <w:t>☐</w:t>
            </w:r>
          </w:p>
        </w:tc>
      </w:tr>
      <w:tr>
        <w:tblPrEx>
          <w:shd w:val="clear" w:color="auto" w:fill="ced7e7"/>
        </w:tblPrEx>
        <w:trPr>
          <w:trHeight w:val="804" w:hRule="atLeast"/>
        </w:trPr>
        <w:tc>
          <w:tcPr>
            <w:tcW w:type="dxa" w:w="9781"/>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i w:val="1"/>
                <w:iCs w:val="1"/>
                <w:sz w:val="18"/>
                <w:szCs w:val="18"/>
              </w:rPr>
            </w:pPr>
            <w:r>
              <w:rPr>
                <w:i w:val="1"/>
                <w:iCs w:val="1"/>
                <w:sz w:val="18"/>
                <w:szCs w:val="18"/>
                <w:rtl w:val="0"/>
                <w:lang w:val="en-US"/>
              </w:rPr>
              <w:t>Text box will expand</w:t>
            </w:r>
          </w:p>
          <w:p>
            <w:pPr>
              <w:pStyle w:val="Body"/>
              <w:rPr>
                <w:sz w:val="18"/>
                <w:szCs w:val="18"/>
                <w:lang w:val="en-US"/>
              </w:rPr>
            </w:pPr>
          </w:p>
          <w:p>
            <w:pPr>
              <w:pStyle w:val="Body"/>
            </w:pPr>
            <w:r>
              <w:rPr>
                <w:sz w:val="18"/>
                <w:szCs w:val="18"/>
                <w:lang w:val="en-US"/>
              </w:rPr>
            </w:r>
          </w:p>
        </w:tc>
      </w:tr>
    </w:tbl>
    <w:p>
      <w:pPr>
        <w:pStyle w:val="Body"/>
        <w:widowControl w:val="0"/>
        <w:rPr>
          <w:b w:val="1"/>
          <w:bCs w:val="1"/>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946"/>
        <w:gridCol w:w="1418"/>
        <w:gridCol w:w="1417"/>
      </w:tblGrid>
      <w:tr>
        <w:tblPrEx>
          <w:shd w:val="clear" w:color="auto" w:fill="ced7e7"/>
        </w:tblPrEx>
        <w:trPr>
          <w:trHeight w:val="267" w:hRule="atLeast"/>
        </w:trPr>
        <w:tc>
          <w:tcPr>
            <w:tcW w:type="dxa" w:w="9781"/>
            <w:gridSpan w:val="3"/>
            <w:tcBorders>
              <w:top w:val="nil"/>
              <w:left w:val="nil"/>
              <w:bottom w:val="nil"/>
              <w:right w:val="nil"/>
            </w:tcBorders>
            <w:shd w:val="clear" w:color="auto" w:fill="auto"/>
            <w:tcMar>
              <w:top w:type="dxa" w:w="80"/>
              <w:left w:type="dxa" w:w="80"/>
              <w:bottom w:type="dxa" w:w="80"/>
              <w:right w:type="dxa" w:w="80"/>
            </w:tcMar>
            <w:vAlign w:val="top"/>
          </w:tcPr>
          <w:p>
            <w:pPr>
              <w:pStyle w:val="Body"/>
              <w:jc w:val="right"/>
            </w:pPr>
            <w:r>
              <w:rPr>
                <w:b w:val="1"/>
                <w:bCs w:val="1"/>
                <w:rtl w:val="0"/>
                <w:lang w:val="en-US"/>
              </w:rPr>
              <w:t xml:space="preserve">Tick </w:t>
            </w:r>
            <w:r>
              <w:rPr>
                <w:rFonts w:ascii="Agency FB" w:cs="Agency FB" w:hAnsi="Agency FB" w:eastAsia="Agency FB" w:hint="default"/>
                <w:b w:val="1"/>
                <w:bCs w:val="1"/>
                <w:rtl w:val="0"/>
                <w:lang w:val="en-US"/>
              </w:rPr>
              <w:t>√</w:t>
            </w:r>
          </w:p>
        </w:tc>
      </w:tr>
      <w:tr>
        <w:tblPrEx>
          <w:shd w:val="clear" w:color="auto" w:fill="ced7e7"/>
        </w:tblPrEx>
        <w:trPr>
          <w:trHeight w:val="277" w:hRule="atLeast"/>
        </w:trPr>
        <w:tc>
          <w:tcPr>
            <w:tcW w:type="dxa" w:w="6946"/>
            <w:tcBorders>
              <w:top w:val="nil"/>
              <w:left w:val="nil"/>
              <w:bottom w:val="single" w:color="000000" w:sz="4" w:space="0" w:shadow="0" w:frame="0"/>
              <w:right w:val="single" w:color="000000" w:sz="4" w:space="0" w:shadow="0" w:frame="0"/>
            </w:tcBorders>
            <w:shd w:val="clear" w:color="auto" w:fill="ffffff"/>
            <w:tcMar>
              <w:top w:type="dxa" w:w="80"/>
              <w:left w:type="dxa" w:w="80"/>
              <w:bottom w:type="dxa" w:w="80"/>
              <w:right w:type="dxa" w:w="80"/>
            </w:tcMar>
            <w:vAlign w:val="top"/>
          </w:tcPr>
          <w:p>
            <w:pPr>
              <w:pStyle w:val="Body"/>
            </w:pPr>
            <w:r>
              <w:rPr>
                <w:sz w:val="22"/>
                <w:szCs w:val="22"/>
                <w:rtl w:val="0"/>
                <w:lang w:val="en-US"/>
              </w:rPr>
              <w:t>I understand that:</w:t>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YES</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NO</w:t>
            </w:r>
          </w:p>
        </w:tc>
      </w:tr>
      <w:tr>
        <w:tblPrEx>
          <w:shd w:val="clear" w:color="auto" w:fill="ced7e7"/>
        </w:tblPrEx>
        <w:trPr>
          <w:trHeight w:val="120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If any party other than the student is likely to be involved in the development of IP a separate IP agreement will be needed and it may be necessary for the student to assign the IP rights to the University.</w:t>
            </w:r>
            <w:r>
              <w:rPr>
                <w:sz w:val="22"/>
                <w:szCs w:val="22"/>
              </w:rPr>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1443" w:hRule="atLeast"/>
        </w:trPr>
        <w:tc>
          <w:tcPr>
            <w:tcW w:type="dxa" w:w="694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 xml:space="preserve">If there are no third parties involved in the creation of the IP the student is deemed to own the IP, however should the student wish to commercially exploit their IP and require the assistance of the University to do so, they will be required to assign their IP to the University.  </w:t>
            </w:r>
            <w:r>
              <w:rPr>
                <w:rStyle w:val="Hyperlink.1"/>
                <w:sz w:val="22"/>
                <w:szCs w:val="22"/>
              </w:rPr>
              <w:fldChar w:fldCharType="begin" w:fldLock="0"/>
            </w:r>
            <w:r>
              <w:rPr>
                <w:rStyle w:val="Hyperlink.1"/>
                <w:sz w:val="22"/>
                <w:szCs w:val="22"/>
              </w:rPr>
              <w:instrText xml:space="preserve"> HYPERLINK "http://uwtsd.ac.uk/ip"</w:instrText>
            </w:r>
            <w:r>
              <w:rPr>
                <w:rStyle w:val="Hyperlink.1"/>
                <w:sz w:val="22"/>
                <w:szCs w:val="22"/>
              </w:rPr>
              <w:fldChar w:fldCharType="separate" w:fldLock="0"/>
            </w:r>
            <w:r>
              <w:rPr>
                <w:rStyle w:val="Hyperlink.1"/>
                <w:sz w:val="22"/>
                <w:szCs w:val="22"/>
                <w:rtl w:val="0"/>
                <w:lang w:val="en-US"/>
              </w:rPr>
              <w:t>http://uwtsd.ac.uk/ip</w:t>
            </w:r>
            <w:r>
              <w:rPr>
                <w:sz w:val="22"/>
                <w:szCs w:val="22"/>
              </w:rPr>
              <w:fldChar w:fldCharType="end" w:fldLock="0"/>
            </w:r>
            <w:r>
              <w:rPr>
                <w:sz w:val="22"/>
                <w:szCs w:val="22"/>
                <w:rtl w:val="0"/>
                <w:lang w:val="en-US"/>
              </w:rPr>
              <w:t xml:space="preserve"> </w:t>
            </w:r>
            <w:r>
              <w:rPr>
                <w:sz w:val="22"/>
                <w:szCs w:val="22"/>
              </w:rPr>
            </w:r>
          </w:p>
        </w:tc>
        <w:tc>
          <w:tcPr>
            <w:tcW w:type="dxa" w:w="141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c>
          <w:tcPr>
            <w:tcW w:type="dxa" w:w="141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bl>
    <w:p>
      <w:pPr>
        <w:pStyle w:val="Body"/>
        <w:widowControl w:val="0"/>
        <w:rPr>
          <w:sz w:val="22"/>
          <w:szCs w:val="22"/>
        </w:rPr>
      </w:pPr>
    </w:p>
    <w:p>
      <w:pPr>
        <w:pStyle w:val="Body"/>
        <w:rPr>
          <w:sz w:val="22"/>
          <w:szCs w:val="22"/>
        </w:rPr>
      </w:pPr>
    </w:p>
    <w:p>
      <w:pPr>
        <w:pStyle w:val="Body"/>
        <w:rPr>
          <w:sz w:val="22"/>
          <w:szCs w:val="22"/>
        </w:rPr>
      </w:pPr>
      <w:r>
        <w:rPr>
          <w:b w:val="1"/>
          <w:bCs w:val="1"/>
          <w:sz w:val="22"/>
          <w:szCs w:val="22"/>
          <w:rtl w:val="0"/>
          <w:lang w:val="en-US"/>
        </w:rPr>
        <w:t>Sponsorship Declaration</w:t>
      </w:r>
    </w:p>
    <w:p>
      <w:pPr>
        <w:pStyle w:val="Body"/>
        <w:rPr>
          <w:b w:val="1"/>
          <w:bCs w:val="1"/>
          <w:sz w:val="22"/>
          <w:szCs w:val="2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7713"/>
        <w:gridCol w:w="1307"/>
      </w:tblGrid>
      <w:tr>
        <w:tblPrEx>
          <w:shd w:val="clear" w:color="auto" w:fill="ced7e7"/>
        </w:tblPrEx>
        <w:trPr>
          <w:trHeight w:val="1343"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rtl w:val="0"/>
                <w:lang w:val="en-US"/>
              </w:rPr>
              <w:t xml:space="preserve">Students should note that once the result of the thesis examination has been confirmed by the Research Degrees Committee, the Postgraduate Research Office will arrange for any sponsors to be notified of the outcome of the examination.  Students that are in receipt of a sponsorship should also be aware of any requirements from their sponsor(s) especially in the light of any restriction of access requested by Students as specified in Chapter 8 of the Research Degrees Regulations.  </w:t>
            </w:r>
            <w:r>
              <w:rPr/>
            </w:r>
          </w:p>
        </w:tc>
      </w:tr>
      <w:tr>
        <w:tblPrEx>
          <w:shd w:val="clear" w:color="auto" w:fill="ced7e7"/>
        </w:tblPrEx>
        <w:trPr>
          <w:trHeight w:val="483" w:hRule="atLeast"/>
        </w:trPr>
        <w:tc>
          <w:tcPr>
            <w:tcW w:type="dxa" w:w="771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I have understood the above statement in relation to sponsors</w:t>
            </w:r>
            <w:r>
              <w:rPr>
                <w:sz w:val="22"/>
                <w:szCs w:val="22"/>
              </w:rPr>
            </w:r>
          </w:p>
        </w:tc>
        <w:tc>
          <w:tcPr>
            <w:tcW w:type="dxa" w:w="13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rFonts w:ascii="MS Gothic" w:cs="MS Gothic" w:hAnsi="MS Gothic" w:eastAsia="MS Gothic"/>
                <w:sz w:val="22"/>
                <w:szCs w:val="22"/>
                <w:rtl w:val="0"/>
                <w:lang w:val="en-US"/>
              </w:rPr>
              <w:t>☐</w:t>
            </w:r>
          </w:p>
        </w:tc>
      </w:tr>
    </w:tbl>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1933" w:hRule="atLeast"/>
        </w:trPr>
        <w:tc>
          <w:tcPr>
            <w:tcW w:type="dxa" w:w="9747"/>
            <w:tcBorders>
              <w:top w:val="nil"/>
              <w:left w:val="nil"/>
              <w:bottom w:val="nil"/>
              <w:right w:val="nil"/>
            </w:tcBorders>
            <w:shd w:val="clear" w:color="auto" w:fill="auto"/>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b w:val="1"/>
                <w:bCs w:val="1"/>
                <w:sz w:val="22"/>
                <w:szCs w:val="22"/>
                <w:rtl w:val="0"/>
              </w:rPr>
            </w:pPr>
            <w:r>
              <w:rPr>
                <w:b w:val="1"/>
                <w:bCs w:val="1"/>
                <w:sz w:val="22"/>
                <w:szCs w:val="22"/>
                <w:rtl w:val="0"/>
                <w:lang w:val="en-US"/>
              </w:rPr>
              <w:t>Student Signature</w:t>
            </w:r>
          </w:p>
          <w:p>
            <w:pPr>
              <w:pStyle w:val="Body"/>
              <w:rPr>
                <w:sz w:val="22"/>
                <w:szCs w:val="22"/>
                <w:lang w:val="en-US"/>
              </w:rPr>
            </w:pPr>
          </w:p>
          <w:p>
            <w:pPr>
              <w:pStyle w:val="Body"/>
              <w:rPr>
                <w:sz w:val="22"/>
                <w:szCs w:val="22"/>
                <w:lang w:val="en-US"/>
              </w:rPr>
            </w:pPr>
          </w:p>
          <w:p>
            <w:pPr>
              <w:pStyle w:val="Body"/>
              <w:rPr>
                <w:sz w:val="22"/>
                <w:szCs w:val="22"/>
              </w:rPr>
            </w:pPr>
            <w:r>
              <w:rPr>
                <w:sz w:val="22"/>
                <w:szCs w:val="22"/>
                <w:rtl w:val="0"/>
                <w:lang w:val="en-US"/>
              </w:rPr>
              <w:t>Student Signature</w:t>
            </w:r>
          </w:p>
          <w:p>
            <w:pPr>
              <w:pStyle w:val="Body"/>
              <w:rPr>
                <w:sz w:val="22"/>
                <w:szCs w:val="22"/>
                <w:lang w:val="en-US"/>
              </w:rPr>
            </w:pPr>
            <w:r>
              <w:rPr>
                <w:sz w:val="22"/>
                <w:szCs w:val="22"/>
              </w:rPr>
              <w:tab/>
              <w:tab/>
            </w:r>
            <w:r>
              <w:rPr>
                <w:sz w:val="22"/>
                <w:szCs w:val="22"/>
                <w:rtl w:val="0"/>
                <w:lang w:val="en-US"/>
              </w:rPr>
              <w:t>Date:</w:t>
            </w:r>
          </w:p>
          <w:p>
            <w:pPr>
              <w:pStyle w:val="Body"/>
            </w:pPr>
            <w:r>
              <w:rPr>
                <w:sz w:val="22"/>
                <w:szCs w:val="22"/>
                <w:lang w:val="en-US"/>
              </w:rPr>
            </w:r>
          </w:p>
        </w:tc>
      </w:tr>
    </w:tbl>
    <w:p>
      <w:pPr>
        <w:pStyle w:val="Body"/>
        <w:widowControl w:val="0"/>
        <w:rPr>
          <w:b w:val="1"/>
          <w:bCs w:val="1"/>
          <w:sz w:val="22"/>
          <w:szCs w:val="22"/>
        </w:rPr>
      </w:pPr>
    </w:p>
    <w:p>
      <w:pPr>
        <w:pStyle w:val="Body"/>
        <w:rPr>
          <w:sz w:val="22"/>
          <w:szCs w:val="22"/>
        </w:rPr>
      </w:pPr>
    </w:p>
    <w:p>
      <w:pPr>
        <w:pStyle w:val="Body"/>
      </w:pPr>
      <w:r>
        <w:rPr>
          <w:rFonts w:ascii="Arial Unicode MS" w:cs="Arial Unicode MS" w:hAnsi="Arial Unicode MS" w:eastAsia="Arial Unicode MS"/>
          <w:b w:val="0"/>
          <w:bCs w:val="0"/>
          <w:i w:val="0"/>
          <w:iCs w:val="0"/>
          <w:sz w:val="22"/>
          <w:szCs w:val="22"/>
        </w:rPr>
        <w:br w:type="page"/>
      </w:r>
    </w:p>
    <w:p>
      <w:pPr>
        <w:pStyle w:val="Body"/>
        <w:rPr>
          <w:sz w:val="22"/>
          <w:szCs w:val="22"/>
        </w:rPr>
      </w:pPr>
    </w:p>
    <w:p>
      <w:pPr>
        <w:pStyle w:val="Body"/>
        <w:rPr>
          <w:sz w:val="22"/>
          <w:szCs w:val="22"/>
        </w:rPr>
      </w:pPr>
    </w:p>
    <w:p>
      <w:pPr>
        <w:pStyle w:val="Body"/>
        <w:rPr>
          <w:sz w:val="22"/>
          <w:szCs w:val="22"/>
        </w:rPr>
      </w:pPr>
      <w:r>
        <w:rPr>
          <w:b w:val="1"/>
          <w:bCs w:val="1"/>
          <w:sz w:val="22"/>
          <w:szCs w:val="22"/>
          <w:rtl w:val="0"/>
          <w:lang w:val="en-US"/>
        </w:rPr>
        <w:t>Supervisory Team</w:t>
      </w:r>
    </w:p>
    <w:p>
      <w:pPr>
        <w:pStyle w:val="Body"/>
        <w:rPr>
          <w:sz w:val="22"/>
          <w:szCs w:val="22"/>
        </w:rPr>
      </w:pPr>
      <w:r>
        <w:rPr>
          <w:sz w:val="22"/>
          <w:szCs w:val="22"/>
          <w:rtl w:val="0"/>
          <w:lang w:val="en-US"/>
        </w:rPr>
        <w:t xml:space="preserve">PG1A Guidance notes for completing the PG1 form can be found on the intranet at </w:t>
      </w:r>
      <w:r>
        <w:rPr>
          <w:rStyle w:val="Hyperlink.0"/>
        </w:rPr>
        <w:fldChar w:fldCharType="begin" w:fldLock="0"/>
      </w:r>
      <w:r>
        <w:rPr>
          <w:rStyle w:val="Hyperlink.0"/>
        </w:rPr>
        <w:instrText xml:space="preserve"> HYPERLINK "http://www.uwtsd.ac.uk/academic-office/appendices-and-forms/"</w:instrText>
      </w:r>
      <w:r>
        <w:rPr>
          <w:rStyle w:val="Hyperlink.0"/>
        </w:rPr>
        <w:fldChar w:fldCharType="separate" w:fldLock="0"/>
      </w:r>
      <w:r>
        <w:rPr>
          <w:rStyle w:val="Hyperlink.0"/>
          <w:rtl w:val="0"/>
        </w:rPr>
        <w:t>http://www.uwtsd.ac.uk/academic-office/appendices-and-forms/</w:t>
      </w:r>
      <w:r>
        <w:rPr/>
        <w:fldChar w:fldCharType="end" w:fldLock="0"/>
      </w:r>
      <w:r>
        <w:rPr>
          <w:sz w:val="22"/>
          <w:szCs w:val="22"/>
          <w:rtl w:val="0"/>
        </w:rPr>
        <w:t xml:space="preserve"> </w:t>
      </w:r>
    </w:p>
    <w:p>
      <w:pPr>
        <w:pStyle w:val="Body"/>
        <w:rPr>
          <w:sz w:val="22"/>
          <w:szCs w:val="22"/>
        </w:rPr>
      </w:pPr>
    </w:p>
    <w:p>
      <w:pPr>
        <w:pStyle w:val="Body"/>
        <w:rPr>
          <w:sz w:val="22"/>
          <w:szCs w:val="22"/>
        </w:rPr>
      </w:pPr>
    </w:p>
    <w:tbl>
      <w:tblPr>
        <w:tblW w:w="9781"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725" w:hRule="atLeast"/>
        </w:trPr>
        <w:tc>
          <w:tcPr>
            <w:tcW w:type="dxa" w:w="9781"/>
            <w:tcBorders>
              <w:top w:val="single" w:color="000000" w:sz="4"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center"/>
          </w:tcPr>
          <w:p>
            <w:pPr>
              <w:pStyle w:val="No Spacing"/>
              <w:rPr>
                <w:rFonts w:ascii="Arial" w:cs="Arial" w:hAnsi="Arial" w:eastAsia="Arial"/>
                <w:lang w:val="en-US"/>
              </w:rPr>
            </w:pPr>
          </w:p>
          <w:p>
            <w:pPr>
              <w:pStyle w:val="No Spacing"/>
              <w:bidi w:val="0"/>
              <w:ind w:left="0" w:right="0" w:firstLine="0"/>
              <w:jc w:val="left"/>
              <w:rPr>
                <w:rtl w:val="0"/>
              </w:rPr>
            </w:pPr>
            <w:r>
              <w:rPr>
                <w:rFonts w:ascii="Arial" w:hAnsi="Arial"/>
                <w:i w:val="0"/>
                <w:iCs w:val="0"/>
                <w:rtl w:val="0"/>
                <w:lang w:val="en-US"/>
              </w:rPr>
              <w:t>Comments on the proposal by the supervisory team (approx. 300 words):</w:t>
            </w:r>
            <w:r>
              <w:rPr>
                <w:rFonts w:ascii="Arial" w:cs="Arial" w:hAnsi="Arial" w:eastAsia="Arial"/>
                <w:i w:val="1"/>
                <w:iCs w:val="1"/>
              </w:rPr>
            </w:r>
          </w:p>
        </w:tc>
      </w:tr>
      <w:tr>
        <w:tblPrEx>
          <w:shd w:val="clear" w:color="auto" w:fill="ced7e7"/>
        </w:tblPrEx>
        <w:trPr>
          <w:trHeight w:val="968" w:hRule="atLeast"/>
        </w:trPr>
        <w:tc>
          <w:tcPr>
            <w:tcW w:type="dxa" w:w="9781"/>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center"/>
          </w:tcPr>
          <w:p>
            <w:pPr>
              <w:pStyle w:val="No Spacing"/>
              <w:rPr>
                <w:rFonts w:ascii="Arial" w:cs="Arial" w:hAnsi="Arial" w:eastAsia="Arial"/>
                <w:lang w:val="en-US"/>
              </w:rPr>
            </w:pPr>
          </w:p>
          <w:p>
            <w:pPr>
              <w:pStyle w:val="No Spacing"/>
              <w:rPr>
                <w:rFonts w:ascii="Arial" w:cs="Arial" w:hAnsi="Arial" w:eastAsia="Arial"/>
                <w:lang w:val="en-US"/>
              </w:rPr>
            </w:pPr>
          </w:p>
          <w:p>
            <w:pPr>
              <w:pStyle w:val="No Spacing"/>
            </w:pPr>
            <w:r>
              <w:rPr>
                <w:rFonts w:ascii="Arial" w:cs="Arial" w:hAnsi="Arial" w:eastAsia="Arial"/>
                <w:lang w:val="en-US"/>
              </w:rPr>
            </w:r>
          </w:p>
        </w:tc>
      </w:tr>
      <w:tr>
        <w:tblPrEx>
          <w:shd w:val="clear" w:color="auto" w:fill="ced7e7"/>
        </w:tblPrEx>
        <w:trPr>
          <w:trHeight w:val="728" w:hRule="atLeast"/>
        </w:trPr>
        <w:tc>
          <w:tcPr>
            <w:tcW w:type="dxa" w:w="9781"/>
            <w:tcBorders>
              <w:top w:val="single" w:color="000000" w:sz="6" w:space="0" w:shadow="0" w:frame="0"/>
              <w:left w:val="single" w:color="000000" w:sz="4" w:space="0" w:shadow="0" w:frame="0"/>
              <w:bottom w:val="single" w:color="000000" w:sz="6" w:space="0" w:shadow="0" w:frame="0"/>
              <w:right w:val="single" w:color="000000" w:sz="4" w:space="0" w:shadow="0" w:frame="0"/>
            </w:tcBorders>
            <w:shd w:val="clear" w:color="auto" w:fill="f2f2f2"/>
            <w:tcMar>
              <w:top w:type="dxa" w:w="80"/>
              <w:left w:type="dxa" w:w="80"/>
              <w:bottom w:type="dxa" w:w="80"/>
              <w:right w:type="dxa" w:w="80"/>
            </w:tcMar>
            <w:vAlign w:val="center"/>
          </w:tcPr>
          <w:p>
            <w:pPr>
              <w:pStyle w:val="No Spacing"/>
            </w:pPr>
            <w:r>
              <w:rPr>
                <w:rFonts w:ascii="Arial" w:hAnsi="Arial"/>
                <w:i w:val="0"/>
                <w:iCs w:val="0"/>
                <w:rtl w:val="0"/>
                <w:lang w:val="en-US"/>
              </w:rPr>
              <w:t>Comments on the progress made so far by the supervisory team (approx. 300 - 500 words)</w:t>
            </w:r>
            <w:r>
              <w:rPr>
                <w:rFonts w:ascii="Arial" w:cs="Arial" w:hAnsi="Arial" w:eastAsia="Arial"/>
                <w:i w:val="1"/>
                <w:iCs w:val="1"/>
              </w:rPr>
            </w:r>
          </w:p>
        </w:tc>
      </w:tr>
      <w:tr>
        <w:tblPrEx>
          <w:shd w:val="clear" w:color="auto" w:fill="ced7e7"/>
        </w:tblPrEx>
        <w:trPr>
          <w:trHeight w:val="965" w:hRule="atLeast"/>
        </w:trPr>
        <w:tc>
          <w:tcPr>
            <w:tcW w:type="dxa" w:w="9781"/>
            <w:tcBorders>
              <w:top w:val="single" w:color="000000" w:sz="6"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No Spacing"/>
              <w:rPr>
                <w:rFonts w:ascii="Arial" w:cs="Arial" w:hAnsi="Arial" w:eastAsia="Arial"/>
                <w:lang w:val="en-US"/>
              </w:rPr>
            </w:pPr>
          </w:p>
          <w:p>
            <w:pPr>
              <w:pStyle w:val="No Spacing"/>
              <w:rPr>
                <w:rFonts w:ascii="Arial" w:cs="Arial" w:hAnsi="Arial" w:eastAsia="Arial"/>
                <w:lang w:val="en-US"/>
              </w:rPr>
            </w:pPr>
          </w:p>
          <w:p>
            <w:pPr>
              <w:pStyle w:val="No Spacing"/>
            </w:pPr>
            <w:r>
              <w:rPr>
                <w:rFonts w:ascii="Arial" w:cs="Arial" w:hAnsi="Arial" w:eastAsia="Arial"/>
                <w:lang w:val="en-US"/>
              </w:rPr>
            </w:r>
          </w:p>
        </w:tc>
      </w:tr>
    </w:tbl>
    <w:p>
      <w:pPr>
        <w:pStyle w:val="Body"/>
        <w:widowControl w:val="0"/>
        <w:rPr>
          <w:sz w:val="22"/>
          <w:szCs w:val="22"/>
        </w:rPr>
      </w:pPr>
    </w:p>
    <w:p>
      <w:pPr>
        <w:pStyle w:val="Body"/>
        <w:rPr>
          <w:sz w:val="22"/>
          <w:szCs w:val="22"/>
        </w:rPr>
      </w:pPr>
    </w:p>
    <w:p>
      <w:pPr>
        <w:pStyle w:val="Body"/>
        <w:rPr>
          <w:b w:val="1"/>
          <w:bCs w:val="1"/>
          <w:sz w:val="22"/>
          <w:szCs w:val="22"/>
        </w:rPr>
      </w:pPr>
      <w:r>
        <w:rPr>
          <w:b w:val="1"/>
          <w:bCs w:val="1"/>
          <w:sz w:val="22"/>
          <w:szCs w:val="22"/>
          <w:rtl w:val="0"/>
          <w:lang w:val="en-US"/>
        </w:rPr>
        <w:t>Authorisation</w:t>
      </w:r>
    </w:p>
    <w:p>
      <w:pPr>
        <w:pStyle w:val="Body"/>
        <w:ind w:left="180" w:firstLine="0"/>
        <w:rPr>
          <w:b w:val="1"/>
          <w:bCs w:val="1"/>
          <w:sz w:val="22"/>
          <w:szCs w:val="22"/>
        </w:rPr>
      </w:pPr>
    </w:p>
    <w:tbl>
      <w:tblPr>
        <w:tblW w:w="9747"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72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To be completed by Supervisory Team, Faculty Director of Research Degrees and Head of School</w:t>
            </w:r>
            <w:r>
              <w:rPr>
                <w:sz w:val="22"/>
                <w:szCs w:val="22"/>
              </w:rPr>
            </w:r>
          </w:p>
        </w:tc>
      </w:tr>
      <w:tr>
        <w:tblPrEx>
          <w:shd w:val="clear" w:color="auto" w:fill="ced7e7"/>
        </w:tblPrEx>
        <w:trPr>
          <w:trHeight w:val="982"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b w:val="1"/>
                <w:bCs w:val="1"/>
                <w:sz w:val="22"/>
                <w:szCs w:val="22"/>
                <w:lang w:val="en-US"/>
              </w:rPr>
            </w:pPr>
          </w:p>
          <w:p>
            <w:pPr>
              <w:pStyle w:val="Body"/>
              <w:bidi w:val="0"/>
              <w:ind w:left="0" w:right="0" w:firstLine="0"/>
              <w:jc w:val="left"/>
              <w:rPr>
                <w:b w:val="1"/>
                <w:bCs w:val="1"/>
                <w:sz w:val="22"/>
                <w:szCs w:val="22"/>
                <w:rtl w:val="0"/>
              </w:rPr>
            </w:pPr>
            <w:r>
              <w:rPr>
                <w:b w:val="1"/>
                <w:bCs w:val="1"/>
                <w:sz w:val="22"/>
                <w:szCs w:val="22"/>
                <w:rtl w:val="0"/>
                <w:lang w:val="en-US"/>
              </w:rPr>
              <w:t xml:space="preserve">              Supported:  </w:t>
            </w:r>
            <w:r>
              <w:rPr>
                <w:rFonts w:ascii="MS Gothic" w:cs="MS Gothic" w:hAnsi="MS Gothic" w:eastAsia="MS Gothic" w:hint="default"/>
                <w:b w:val="1"/>
                <w:bCs w:val="1"/>
                <w:sz w:val="22"/>
                <w:szCs w:val="22"/>
                <w:rtl w:val="0"/>
                <w:lang w:val="en-US"/>
              </w:rPr>
              <w:t>☐</w:t>
            </w:r>
            <w:r>
              <w:rPr>
                <w:b w:val="1"/>
                <w:bCs w:val="1"/>
                <w:sz w:val="22"/>
                <w:szCs w:val="22"/>
                <w:rtl w:val="0"/>
                <w:lang w:val="en-US"/>
              </w:rPr>
              <w:t xml:space="preserve">                                                     Not Supported:  </w:t>
            </w:r>
            <w:r>
              <w:rPr>
                <w:rFonts w:ascii="MS Gothic" w:cs="MS Gothic" w:hAnsi="MS Gothic" w:eastAsia="MS Gothic" w:hint="default"/>
                <w:b w:val="1"/>
                <w:bCs w:val="1"/>
                <w:sz w:val="22"/>
                <w:szCs w:val="22"/>
                <w:rtl w:val="0"/>
                <w:lang w:val="en-US"/>
              </w:rPr>
              <w:t>☐</w:t>
            </w:r>
          </w:p>
          <w:p>
            <w:pPr>
              <w:pStyle w:val="Body"/>
            </w:pPr>
            <w:r>
              <w:rPr>
                <w:b w:val="1"/>
                <w:bCs w:val="1"/>
                <w:sz w:val="22"/>
                <w:szCs w:val="22"/>
                <w:lang w:val="en-US"/>
              </w:rPr>
            </w:r>
          </w:p>
        </w:tc>
      </w:tr>
    </w:tbl>
    <w:p>
      <w:pPr>
        <w:pStyle w:val="Body"/>
        <w:widowControl w:val="0"/>
        <w:rPr>
          <w:b w:val="1"/>
          <w:bCs w:val="1"/>
          <w:sz w:val="22"/>
          <w:szCs w:val="22"/>
        </w:rPr>
      </w:pPr>
    </w:p>
    <w:p>
      <w:pPr>
        <w:pStyle w:val="Body"/>
        <w:rPr>
          <w:sz w:val="22"/>
          <w:szCs w:val="22"/>
        </w:rPr>
      </w:pPr>
    </w:p>
    <w:p>
      <w:pPr>
        <w:pStyle w:val="Body"/>
        <w:rPr>
          <w:sz w:val="22"/>
          <w:szCs w:val="2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53"/>
        <w:gridCol w:w="4968"/>
        <w:gridCol w:w="1699"/>
      </w:tblGrid>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i w:val="1"/>
                <w:iCs w:val="1"/>
                <w:sz w:val="22"/>
                <w:szCs w:val="22"/>
                <w:lang w:val="en-US"/>
              </w:rPr>
            </w:pPr>
          </w:p>
          <w:p>
            <w:pPr>
              <w:pStyle w:val="Body"/>
              <w:bidi w:val="0"/>
              <w:ind w:left="0" w:right="0" w:firstLine="0"/>
              <w:jc w:val="left"/>
              <w:rPr>
                <w:rtl w:val="0"/>
              </w:rPr>
            </w:pPr>
            <w:r>
              <w:rPr>
                <w:sz w:val="22"/>
                <w:szCs w:val="22"/>
                <w:rtl w:val="0"/>
                <w:lang w:val="en-US"/>
              </w:rPr>
              <w:t>Lead 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72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Director of Studies (if not Lead Supervisor)</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rtl w:val="0"/>
              </w:rPr>
            </w:pPr>
            <w:r>
              <w:rPr>
                <w:sz w:val="22"/>
                <w:szCs w:val="22"/>
                <w:rtl w:val="0"/>
                <w:lang w:val="en-US"/>
              </w:rPr>
              <w:t>Head of School / Dean of Faculty / or nominee</w:t>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r>
        <w:tblPrEx>
          <w:shd w:val="clear" w:color="auto" w:fill="ced7e7"/>
        </w:tblPrEx>
        <w:trPr>
          <w:trHeight w:val="963" w:hRule="atLeast"/>
        </w:trPr>
        <w:tc>
          <w:tcPr>
            <w:tcW w:type="dxa" w:w="23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rPr>
                <w:sz w:val="22"/>
                <w:szCs w:val="22"/>
                <w:lang w:val="en-US"/>
              </w:rPr>
            </w:pPr>
          </w:p>
          <w:p>
            <w:pPr>
              <w:pStyle w:val="Body"/>
              <w:bidi w:val="0"/>
              <w:ind w:left="0" w:right="0" w:firstLine="0"/>
              <w:jc w:val="left"/>
              <w:rPr>
                <w:rtl w:val="0"/>
              </w:rPr>
            </w:pPr>
            <w:r>
              <w:rPr>
                <w:sz w:val="22"/>
                <w:szCs w:val="22"/>
                <w:rtl w:val="0"/>
                <w:lang w:val="en-US"/>
              </w:rPr>
              <w:t>Faculty Director of Research Degrees</w:t>
            </w:r>
            <w:r>
              <w:rPr>
                <w:sz w:val="22"/>
                <w:szCs w:val="22"/>
              </w:rPr>
            </w:r>
          </w:p>
        </w:tc>
        <w:tc>
          <w:tcPr>
            <w:tcW w:type="dxa" w:w="49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22"/>
                <w:szCs w:val="22"/>
              </w:rPr>
            </w:pPr>
            <w:r>
              <w:rPr>
                <w:sz w:val="22"/>
                <w:szCs w:val="22"/>
                <w:rtl w:val="0"/>
                <w:lang w:val="en-US"/>
              </w:rPr>
              <w:t>Signature or Print Name:</w:t>
            </w:r>
          </w:p>
          <w:p>
            <w:pPr>
              <w:pStyle w:val="Body"/>
              <w:rPr>
                <w:sz w:val="22"/>
                <w:szCs w:val="22"/>
                <w:lang w:val="en-US"/>
              </w:rPr>
            </w:pPr>
          </w:p>
          <w:p>
            <w:pPr>
              <w:pStyle w:val="Body"/>
            </w:pPr>
            <w:r>
              <w:rPr>
                <w:sz w:val="22"/>
                <w:szCs w:val="22"/>
                <w:lang w:val="en-US"/>
              </w:rPr>
            </w:r>
          </w:p>
        </w:tc>
        <w:tc>
          <w:tcPr>
            <w:tcW w:type="dxa" w:w="169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Date:</w:t>
            </w:r>
          </w:p>
        </w:tc>
      </w:tr>
    </w:tbl>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widowControl w:val="0"/>
        <w:rPr>
          <w:sz w:val="22"/>
          <w:szCs w:val="22"/>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Times New Roman" w:cs="Times New Roman" w:hAnsi="Times New Roman" w:eastAsia="Times New Roman"/>
          <w:sz w:val="28"/>
          <w:szCs w:val="28"/>
          <w:u w:val="single"/>
        </w:rPr>
      </w:pPr>
      <w:r>
        <w:rPr>
          <w:rFonts w:ascii="Times New Roman" w:hAnsi="Times New Roman"/>
          <w:sz w:val="28"/>
          <w:szCs w:val="28"/>
          <w:u w:val="single"/>
          <w:rtl w:val="0"/>
          <w:lang w:val="en-US"/>
        </w:rPr>
        <w:t>Appendices:</w:t>
      </w:r>
    </w:p>
    <w:p>
      <w:pPr>
        <w:pStyle w:val="Body"/>
        <w:tabs>
          <w:tab w:val="left" w:pos="5103"/>
        </w:tabs>
        <w:jc w:val="center"/>
        <w:rPr>
          <w:rFonts w:ascii="Times New Roman" w:cs="Times New Roman" w:hAnsi="Times New Roman" w:eastAsia="Times New Roman"/>
        </w:rPr>
      </w:pPr>
    </w:p>
    <w:p>
      <w:pPr>
        <w:pStyle w:val="Body"/>
        <w:tabs>
          <w:tab w:val="left" w:pos="5103"/>
        </w:tabs>
        <w:jc w:val="center"/>
        <w:rPr>
          <w:rFonts w:ascii="Arial" w:cs="Arial" w:hAnsi="Arial" w:eastAsia="Arial"/>
          <w:b w:val="1"/>
          <w:bCs w:val="1"/>
          <w:sz w:val="24"/>
          <w:szCs w:val="24"/>
        </w:rPr>
      </w:pPr>
      <w:r>
        <w:rPr>
          <w:rFonts w:ascii="Arial" w:hAnsi="Arial"/>
          <w:b w:val="1"/>
          <w:bCs w:val="1"/>
          <w:sz w:val="24"/>
          <w:szCs w:val="24"/>
          <w:rtl w:val="0"/>
          <w:lang w:val="en-US"/>
        </w:rPr>
        <w:t>APPLICATION FOR ETHICAL APPROVAL</w:t>
      </w:r>
    </w:p>
    <w:p>
      <w:pPr>
        <w:pStyle w:val="Body"/>
        <w:tabs>
          <w:tab w:val="left" w:pos="5103"/>
        </w:tabs>
        <w:ind w:right="282"/>
        <w:jc w:val="center"/>
        <w:rPr>
          <w:b w:val="1"/>
          <w:bCs w:val="1"/>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In order for research to result in benefit and minimise risk of harm, it must be conducted ethically. A researcher may not be covered by the University</w:t>
      </w:r>
      <w:r>
        <w:rPr>
          <w:rFonts w:ascii="Arial" w:hAnsi="Arial" w:hint="default"/>
          <w:b w:val="1"/>
          <w:bCs w:val="1"/>
          <w:sz w:val="22"/>
          <w:szCs w:val="22"/>
          <w:rtl w:val="0"/>
          <w:lang w:val="en-US"/>
        </w:rPr>
        <w:t>’</w:t>
      </w:r>
      <w:r>
        <w:rPr>
          <w:rFonts w:ascii="Arial" w:hAnsi="Arial"/>
          <w:b w:val="1"/>
          <w:bCs w:val="1"/>
          <w:sz w:val="22"/>
          <w:szCs w:val="22"/>
          <w:rtl w:val="0"/>
          <w:lang w:val="en-US"/>
        </w:rPr>
        <w:t>s insurance if ethical approval has not been obtained prior to commencement.</w:t>
      </w:r>
    </w:p>
    <w:p>
      <w:pPr>
        <w:pStyle w:val="Body"/>
        <w:tabs>
          <w:tab w:val="left" w:pos="5103"/>
        </w:tabs>
        <w:ind w:right="282"/>
        <w:jc w:val="center"/>
        <w:rPr>
          <w:b w:val="1"/>
          <w:bCs w:val="1"/>
          <w:sz w:val="16"/>
          <w:szCs w:val="16"/>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University follows the OECD Frascati manual definition of </w:t>
      </w:r>
      <w:r>
        <w:rPr>
          <w:rFonts w:ascii="Arial" w:hAnsi="Arial"/>
          <w:b w:val="1"/>
          <w:bCs w:val="1"/>
          <w:sz w:val="22"/>
          <w:szCs w:val="22"/>
          <w:rtl w:val="0"/>
          <w:lang w:val="en-US"/>
        </w:rPr>
        <w:t>research activity</w:t>
      </w:r>
      <w:r>
        <w:rPr>
          <w:rFonts w:ascii="Arial" w:hAnsi="Arial"/>
          <w:sz w:val="22"/>
          <w:szCs w:val="22"/>
          <w:rtl w:val="0"/>
        </w:rPr>
        <w:t xml:space="preserve">: </w:t>
      </w:r>
      <w:r>
        <w:rPr>
          <w:rFonts w:ascii="Arial" w:hAnsi="Arial" w:hint="default"/>
          <w:sz w:val="22"/>
          <w:szCs w:val="22"/>
          <w:rtl w:val="0"/>
          <w:lang w:val="en-US"/>
        </w:rPr>
        <w:t>“</w:t>
      </w:r>
      <w:r>
        <w:rPr>
          <w:rFonts w:ascii="Arial" w:hAnsi="Arial"/>
          <w:sz w:val="22"/>
          <w:szCs w:val="22"/>
          <w:rtl w:val="0"/>
          <w:lang w:val="en-US"/>
        </w:rPr>
        <w:t>creative work undertaken on a systematic basis in order to increase the stock of knowledge, including knowledge of man, culture and society, and the use of this stock of knowledge to devise new applications</w:t>
      </w:r>
      <w:r>
        <w:rPr>
          <w:rFonts w:ascii="Arial" w:hAnsi="Arial" w:hint="default"/>
          <w:sz w:val="22"/>
          <w:szCs w:val="22"/>
          <w:rtl w:val="0"/>
          <w:lang w:val="en-US"/>
        </w:rPr>
        <w:t>”</w:t>
      </w:r>
      <w:r>
        <w:rPr>
          <w:rFonts w:ascii="Arial" w:hAnsi="Arial"/>
          <w:sz w:val="22"/>
          <w:szCs w:val="22"/>
          <w:rtl w:val="0"/>
          <w:lang w:val="en-US"/>
        </w:rPr>
        <w:t>. As such this covers activities undertaken by members of staff, postgraduate research students, and both taught postgraduate and undergraduate students working on dissertations/projects.</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 xml:space="preserve">The individual undertaking the research activity is known as the </w:t>
      </w:r>
      <w:r>
        <w:rPr>
          <w:rFonts w:ascii="Arial" w:hAnsi="Arial" w:hint="default"/>
          <w:sz w:val="22"/>
          <w:szCs w:val="22"/>
          <w:rtl w:val="0"/>
          <w:lang w:val="en-US"/>
        </w:rPr>
        <w:t>“</w:t>
      </w:r>
      <w:r>
        <w:rPr>
          <w:rFonts w:ascii="Arial" w:hAnsi="Arial"/>
          <w:sz w:val="22"/>
          <w:szCs w:val="22"/>
          <w:rtl w:val="0"/>
          <w:lang w:val="en-US"/>
        </w:rPr>
        <w:t>principal researcher</w:t>
      </w:r>
      <w:r>
        <w:rPr>
          <w:rFonts w:ascii="Arial" w:hAnsi="Arial" w:hint="default"/>
          <w:sz w:val="22"/>
          <w:szCs w:val="22"/>
          <w:rtl w:val="0"/>
          <w:lang w:val="en-US"/>
        </w:rPr>
        <w:t>”</w:t>
      </w:r>
      <w:r>
        <w:rPr>
          <w:rFonts w:ascii="Arial" w:hAnsi="Arial"/>
          <w:sz w:val="22"/>
          <w:szCs w:val="22"/>
          <w:rtl w:val="0"/>
        </w:rPr>
        <w:t>.</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sz w:val="22"/>
          <w:szCs w:val="22"/>
        </w:rPr>
      </w:pPr>
      <w:r>
        <w:rPr>
          <w:rFonts w:ascii="Arial" w:hAnsi="Arial"/>
          <w:sz w:val="22"/>
          <w:szCs w:val="22"/>
          <w:rtl w:val="0"/>
          <w:lang w:val="en-US"/>
        </w:rPr>
        <w:t>Ethical approval is not required for routine audits, performance reviews, quality assurance studies, testing within normal educational requirements, and literary or artistic criticism.</w:t>
      </w:r>
    </w:p>
    <w:p>
      <w:pPr>
        <w:pStyle w:val="Body"/>
        <w:tabs>
          <w:tab w:val="left" w:pos="5103"/>
        </w:tabs>
        <w:ind w:right="282"/>
        <w:jc w:val="both"/>
        <w:rPr>
          <w:sz w:val="22"/>
          <w:szCs w:val="22"/>
        </w:rPr>
      </w:pPr>
    </w:p>
    <w:p>
      <w:pPr>
        <w:pStyle w:val="Body"/>
        <w:tabs>
          <w:tab w:val="left" w:pos="5103"/>
        </w:tabs>
        <w:ind w:right="282"/>
        <w:jc w:val="both"/>
        <w:rPr>
          <w:rFonts w:ascii="Arial" w:cs="Arial" w:hAnsi="Arial" w:eastAsia="Arial"/>
          <w:b w:val="1"/>
          <w:bCs w:val="1"/>
          <w:sz w:val="22"/>
          <w:szCs w:val="22"/>
        </w:rPr>
      </w:pPr>
      <w:r>
        <w:rPr>
          <w:rFonts w:ascii="Arial" w:hAnsi="Arial"/>
          <w:b w:val="1"/>
          <w:bCs w:val="1"/>
          <w:sz w:val="22"/>
          <w:szCs w:val="22"/>
          <w:rtl w:val="0"/>
          <w:lang w:val="en-US"/>
        </w:rPr>
        <w:t>Please read the notes for guidance before completing ALL sections of the form.</w:t>
      </w:r>
    </w:p>
    <w:p>
      <w:pPr>
        <w:pStyle w:val="Body"/>
        <w:jc w:val="both"/>
        <w:rPr>
          <w:sz w:val="22"/>
          <w:szCs w:val="22"/>
        </w:rPr>
      </w:pPr>
    </w:p>
    <w:p>
      <w:pPr>
        <w:pStyle w:val="Body"/>
        <w:jc w:val="both"/>
        <w:rPr>
          <w:rFonts w:ascii="Arial" w:cs="Arial" w:hAnsi="Arial" w:eastAsia="Arial"/>
          <w:sz w:val="22"/>
          <w:szCs w:val="22"/>
        </w:rPr>
      </w:pPr>
      <w:r>
        <w:rPr>
          <w:rFonts w:ascii="Arial" w:hAnsi="Arial"/>
          <w:b w:val="1"/>
          <w:bCs w:val="1"/>
          <w:sz w:val="22"/>
          <w:szCs w:val="22"/>
          <w:rtl w:val="0"/>
          <w:lang w:val="en-US"/>
        </w:rPr>
        <w:t>This form</w:t>
      </w:r>
      <w:r>
        <w:rPr>
          <w:rFonts w:ascii="Arial" w:hAnsi="Arial"/>
          <w:sz w:val="22"/>
          <w:szCs w:val="22"/>
          <w:rtl w:val="0"/>
        </w:rPr>
        <w:t xml:space="preserve"> </w:t>
      </w:r>
      <w:r>
        <w:rPr>
          <w:rFonts w:ascii="Arial" w:hAnsi="Arial"/>
          <w:b w:val="1"/>
          <w:bCs w:val="1"/>
          <w:sz w:val="22"/>
          <w:szCs w:val="22"/>
          <w:rtl w:val="0"/>
          <w:lang w:val="en-US"/>
        </w:rPr>
        <w:t>must be completed and approved prior to undertaking any research activity.</w:t>
      </w:r>
      <w:r>
        <w:rPr>
          <w:rFonts w:ascii="Arial" w:hAnsi="Arial"/>
          <w:sz w:val="22"/>
          <w:szCs w:val="22"/>
          <w:rtl w:val="0"/>
          <w:lang w:val="en-US"/>
        </w:rPr>
        <w:t xml:space="preserve"> Please see Checklist for details of process for different categories of application.  </w:t>
      </w:r>
    </w:p>
    <w:p>
      <w:pPr>
        <w:pStyle w:val="Body"/>
        <w:jc w:val="both"/>
        <w:rPr>
          <w:sz w:val="22"/>
          <w:szCs w:val="22"/>
        </w:rPr>
      </w:pPr>
    </w:p>
    <w:p>
      <w:pPr>
        <w:pStyle w:val="Body"/>
        <w:jc w:val="both"/>
        <w:rPr>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A: About You (Principal Researcher)</w:t>
      </w: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951"/>
        <w:gridCol w:w="1276"/>
        <w:gridCol w:w="283"/>
        <w:gridCol w:w="1418"/>
        <w:gridCol w:w="992"/>
        <w:gridCol w:w="3119"/>
        <w:gridCol w:w="850"/>
      </w:tblGrid>
      <w:tr>
        <w:tblPrEx>
          <w:shd w:val="clear" w:color="auto" w:fill="ced7e7"/>
        </w:tblPrEx>
        <w:trPr>
          <w:trHeight w:val="279" w:hRule="atLeast"/>
        </w:trPr>
        <w:tc>
          <w:tcPr>
            <w:tcW w:type="dxa" w:w="3510"/>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Full Name:</w:t>
            </w:r>
          </w:p>
        </w:tc>
        <w:tc>
          <w:tcPr>
            <w:tcW w:type="dxa" w:w="6379"/>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Alex Malyon</w:t>
            </w:r>
          </w:p>
        </w:tc>
      </w:tr>
      <w:tr>
        <w:tblPrEx>
          <w:shd w:val="clear" w:color="auto" w:fill="ced7e7"/>
        </w:tblPrEx>
        <w:trPr>
          <w:trHeight w:val="248" w:hRule="atLeast"/>
        </w:trPr>
        <w:tc>
          <w:tcPr>
            <w:tcW w:type="dxa" w:w="9889"/>
            <w:gridSpan w:val="7"/>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sz w:val="22"/>
                <w:szCs w:val="22"/>
                <w:rtl w:val="0"/>
                <w:lang w:val="en-US"/>
              </w:rPr>
              <w:t>Tick all boxes which apply:</w:t>
            </w:r>
          </w:p>
        </w:tc>
      </w:tr>
      <w:tr>
        <w:tblPrEx>
          <w:shd w:val="clear" w:color="auto" w:fill="ced7e7"/>
        </w:tblPrEx>
        <w:trPr>
          <w:trHeight w:val="312" w:hRule="atLeast"/>
        </w:trPr>
        <w:tc>
          <w:tcPr>
            <w:tcW w:type="dxa" w:w="195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Member of staff:</w:t>
            </w:r>
          </w:p>
        </w:tc>
        <w:tc>
          <w:tcPr>
            <w:tcW w:type="dxa" w:w="1276"/>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c>
          <w:tcPr>
            <w:tcW w:type="dxa" w:w="1701"/>
            <w:gridSpan w:val="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Student:</w:t>
            </w:r>
          </w:p>
        </w:tc>
        <w:tc>
          <w:tcPr>
            <w:tcW w:type="dxa" w:w="99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x</w:t>
            </w:r>
          </w:p>
        </w:tc>
        <w:tc>
          <w:tcPr>
            <w:tcW w:type="dxa" w:w="311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Honorary research fellow:</w:t>
            </w:r>
          </w:p>
        </w:tc>
        <w:tc>
          <w:tcPr>
            <w:tcW w:type="dxa" w:w="85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bl>
    <w:p>
      <w:pPr>
        <w:pStyle w:val="Body"/>
        <w:widowControl w:val="0"/>
        <w:rPr>
          <w:sz w:val="16"/>
          <w:szCs w:val="16"/>
        </w:rPr>
      </w:pPr>
    </w:p>
    <w:p>
      <w:pPr>
        <w:pStyle w:val="Body"/>
        <w:rPr>
          <w:sz w:val="16"/>
          <w:szCs w:val="16"/>
        </w:rPr>
      </w:pPr>
    </w:p>
    <w:tbl>
      <w:tblPr>
        <w:tblW w:w="9889"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510"/>
        <w:gridCol w:w="3969"/>
        <w:gridCol w:w="1701"/>
        <w:gridCol w:w="709"/>
      </w:tblGrid>
      <w:tr>
        <w:tblPrEx>
          <w:shd w:val="clear" w:color="auto" w:fill="ced7e7"/>
        </w:tblPrEx>
        <w:trPr>
          <w:trHeight w:val="255"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Faculty/School/Centre:</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22"/>
                <w:szCs w:val="22"/>
                <w:rtl w:val="0"/>
                <w:lang w:val="en-US"/>
              </w:rPr>
              <w:t>Faculty of Business and Management , SHOE</w:t>
            </w:r>
          </w:p>
        </w:tc>
      </w:tr>
      <w:tr>
        <w:tblPrEx>
          <w:shd w:val="clear" w:color="auto" w:fill="ced7e7"/>
        </w:tblPrEx>
        <w:trPr>
          <w:trHeight w:val="255"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Campus:</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rFonts w:ascii="Calibri" w:cs="Calibri" w:hAnsi="Calibri" w:eastAsia="Calibri"/>
                <w:sz w:val="22"/>
                <w:szCs w:val="22"/>
                <w:rtl w:val="0"/>
                <w:lang w:val="en-US"/>
              </w:rPr>
              <w:t>Carmarthen Campus</w:t>
            </w:r>
          </w:p>
        </w:tc>
      </w:tr>
      <w:tr>
        <w:tblPrEx>
          <w:shd w:val="clear" w:color="auto" w:fill="ced7e7"/>
        </w:tblPrEx>
        <w:trPr>
          <w:trHeight w:val="24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E-mail address:</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begin" w:fldLock="0"/>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instrText xml:space="preserve"> HYPERLINK "mailto:alex@malyon.net"</w:instrText>
            </w:r>
            <w:r>
              <w:rPr>
                <w:rStyle w:val="Link"/>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vertAlign w:val="baseline"/>
                <w:rtl w:val="0"/>
              </w:rPr>
              <w:fldChar w:fldCharType="separate" w:fldLock="0"/>
            </w:r>
            <w:r>
              <w:rPr>
                <w:rStyle w:val="Link"/>
                <w:rFonts w:ascii="Arial" w:cs="Calibri" w:hAnsi="Arial" w:eastAsia="Calibri"/>
                <w:b w:val="0"/>
                <w:bCs w:val="0"/>
                <w:i w:val="0"/>
                <w:iCs w:val="0"/>
                <w:caps w:val="0"/>
                <w:smallCaps w:val="0"/>
                <w:strike w:val="0"/>
                <w:dstrike w:val="0"/>
                <w:outline w:val="0"/>
                <w:color w:val="0000ff"/>
                <w:spacing w:val="0"/>
                <w:kern w:val="0"/>
                <w:position w:val="0"/>
                <w:sz w:val="22"/>
                <w:szCs w:val="22"/>
                <w:u w:val="single" w:color="0000ff"/>
                <w:vertAlign w:val="baseline"/>
                <w:rtl w:val="0"/>
                <w:lang w:val="en-US"/>
              </w:rPr>
              <w:t>alex@malyon.net</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vertAlign w:val="baseline"/>
                <w:rtl w:val="0"/>
              </w:rPr>
              <w:fldChar w:fldCharType="end" w:fldLock="0"/>
            </w:r>
          </w:p>
        </w:tc>
      </w:tr>
      <w:tr>
        <w:tblPrEx>
          <w:shd w:val="clear" w:color="auto" w:fill="ced7e7"/>
        </w:tblPrEx>
        <w:trPr>
          <w:trHeight w:val="24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Contact Telephone Number:</w:t>
            </w:r>
          </w:p>
        </w:tc>
        <w:tc>
          <w:tcPr>
            <w:tcW w:type="dxa" w:w="6379"/>
            <w:gridSpan w:val="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7808608912</w:t>
            </w:r>
          </w:p>
        </w:tc>
      </w:tr>
      <w:tr>
        <w:tblPrEx>
          <w:shd w:val="clear" w:color="auto" w:fill="ced7e7"/>
        </w:tblPrEx>
        <w:trPr>
          <w:trHeight w:val="248" w:hRule="atLeast"/>
        </w:trPr>
        <w:tc>
          <w:tcPr>
            <w:tcW w:type="dxa" w:w="9889"/>
            <w:gridSpan w:val="4"/>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Body"/>
            </w:pPr>
            <w:r>
              <w:rPr>
                <w:b w:val="1"/>
                <w:bCs w:val="1"/>
                <w:i w:val="1"/>
                <w:iCs w:val="1"/>
                <w:sz w:val="22"/>
                <w:szCs w:val="22"/>
                <w:rtl w:val="0"/>
                <w:lang w:val="en-US"/>
              </w:rPr>
              <w:t>For students:</w:t>
            </w:r>
          </w:p>
        </w:tc>
      </w:tr>
      <w:tr>
        <w:tblPrEx>
          <w:shd w:val="clear" w:color="auto" w:fill="ced7e7"/>
        </w:tblPrEx>
        <w:trPr>
          <w:trHeight w:val="48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Student Number:</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1809343</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Undergraduate</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x</w:t>
            </w:r>
          </w:p>
        </w:tc>
      </w:tr>
      <w:tr>
        <w:tblPrEx>
          <w:shd w:val="clear" w:color="auto" w:fill="ced7e7"/>
        </w:tblPrEx>
        <w:trPr>
          <w:trHeight w:val="488"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Programme of Study:</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Research for Health</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Taught Postgraduate</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r>
        <w:tblPrEx>
          <w:shd w:val="clear" w:color="auto" w:fill="ced7e7"/>
        </w:tblPrEx>
        <w:trPr>
          <w:trHeight w:val="397" w:hRule="atLeast"/>
        </w:trPr>
        <w:tc>
          <w:tcPr>
            <w:tcW w:type="dxa" w:w="3510"/>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Director of Studies/Supervisor:</w:t>
            </w:r>
          </w:p>
        </w:tc>
        <w:tc>
          <w:tcPr>
            <w:tcW w:type="dxa" w:w="396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Calibri" w:hAnsi="Arial" w:eastAsia="Calibri"/>
                <w:b w:val="0"/>
                <w:bCs w:val="0"/>
                <w:i w:val="0"/>
                <w:iCs w:val="0"/>
                <w:caps w:val="0"/>
                <w:smallCaps w:val="0"/>
                <w:strike w:val="0"/>
                <w:dstrike w:val="0"/>
                <w:outline w:val="0"/>
                <w:color w:val="000000"/>
                <w:spacing w:val="0"/>
                <w:kern w:val="0"/>
                <w:position w:val="0"/>
                <w:sz w:val="22"/>
                <w:szCs w:val="22"/>
                <w:u w:val="none" w:color="000000"/>
                <w:vertAlign w:val="baseline"/>
                <w:rtl w:val="0"/>
              </w:rPr>
              <w:t xml:space="preserve">Dave Gardiner </w:t>
            </w:r>
          </w:p>
        </w:tc>
        <w:tc>
          <w:tcPr>
            <w:tcW w:type="dxa" w:w="1701"/>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center"/>
          </w:tcPr>
          <w:p>
            <w:pPr>
              <w:pStyle w:val="Body"/>
              <w:jc w:val="center"/>
            </w:pPr>
            <w:r>
              <w:rPr>
                <w:sz w:val="22"/>
                <w:szCs w:val="22"/>
                <w:rtl w:val="0"/>
                <w:lang w:val="en-US"/>
              </w:rPr>
              <w:t>Research</w:t>
            </w:r>
          </w:p>
        </w:tc>
        <w:tc>
          <w:tcPr>
            <w:tcW w:type="dxa" w:w="709"/>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r>
    </w:tbl>
    <w:p>
      <w:pPr>
        <w:pStyle w:val="Body"/>
        <w:widowControl w:val="0"/>
        <w:rPr>
          <w:sz w:val="16"/>
          <w:szCs w:val="16"/>
        </w:rPr>
      </w:pPr>
    </w:p>
    <w:p>
      <w:pPr>
        <w:pStyle w:val="Body"/>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B: Approval for Research Activity</w:t>
      </w:r>
    </w:p>
    <w:p>
      <w:pPr>
        <w:pStyle w:val="Body"/>
        <w:jc w:val="both"/>
        <w:rPr>
          <w:b w:val="1"/>
          <w:bCs w:val="1"/>
          <w:sz w:val="16"/>
          <w:szCs w:val="16"/>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358"/>
        <w:gridCol w:w="3470"/>
        <w:gridCol w:w="645"/>
        <w:gridCol w:w="515"/>
        <w:gridCol w:w="516"/>
        <w:gridCol w:w="516"/>
      </w:tblGrid>
      <w:tr>
        <w:tblPrEx>
          <w:shd w:val="clear" w:color="auto" w:fill="ced7e7"/>
        </w:tblPrEx>
        <w:trPr>
          <w:trHeight w:val="963" w:hRule="atLeast"/>
        </w:trPr>
        <w:tc>
          <w:tcPr>
            <w:tcW w:type="dxa" w:w="682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rPr>
                <w:sz w:val="22"/>
                <w:szCs w:val="22"/>
              </w:rPr>
            </w:pPr>
            <w:r>
              <w:rPr>
                <w:sz w:val="22"/>
                <w:szCs w:val="22"/>
                <w:rtl w:val="0"/>
                <w:lang w:val="en-US"/>
              </w:rPr>
              <w:t>Has the research activity received approval in principle?</w:t>
            </w:r>
          </w:p>
          <w:p>
            <w:pPr>
              <w:pStyle w:val="Body"/>
              <w:bidi w:val="0"/>
              <w:ind w:left="0" w:right="0" w:firstLine="0"/>
              <w:jc w:val="left"/>
              <w:rPr>
                <w:rtl w:val="0"/>
              </w:rPr>
            </w:pPr>
            <w:r>
              <w:rPr>
                <w:sz w:val="22"/>
                <w:szCs w:val="22"/>
                <w:rtl w:val="0"/>
                <w:lang w:val="en-US"/>
              </w:rPr>
              <w:t>(please check the Guidance Notes as to the appropriate approval process for different levels of research by different categories of individual)</w:t>
            </w:r>
          </w:p>
        </w:tc>
        <w:tc>
          <w:tcPr>
            <w:tcW w:type="dxa" w:w="6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sz w:val="22"/>
                <w:szCs w:val="22"/>
                <w:rtl w:val="0"/>
                <w:lang w:val="en-US"/>
              </w:rPr>
              <w:t>x</w:t>
            </w:r>
          </w:p>
        </w:tc>
      </w:tr>
      <w:tr>
        <w:tblPrEx>
          <w:shd w:val="clear" w:color="auto" w:fill="ced7e7"/>
        </w:tblPrEx>
        <w:trPr>
          <w:trHeight w:val="243" w:hRule="atLeast"/>
        </w:trPr>
        <w:tc>
          <w:tcPr>
            <w:tcW w:type="dxa" w:w="7988"/>
            <w:gridSpan w:val="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right"/>
            </w:pPr>
            <w:r>
              <w:rPr>
                <w:b w:val="1"/>
                <w:bCs w:val="1"/>
                <w:sz w:val="22"/>
                <w:szCs w:val="22"/>
                <w:rtl w:val="0"/>
                <w:lang w:val="en-US"/>
              </w:rPr>
              <w:t xml:space="preserve">     </w:t>
            </w:r>
          </w:p>
        </w:tc>
        <w:tc>
          <w:tcPr>
            <w:tcW w:type="dxa" w:w="10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jc w:val="center"/>
            </w:pPr>
            <w:r>
              <w:rPr>
                <w:b w:val="1"/>
                <w:bCs w:val="1"/>
                <w:i w:val="1"/>
                <w:iCs w:val="1"/>
                <w:sz w:val="22"/>
                <w:szCs w:val="22"/>
                <w:rtl w:val="0"/>
                <w:lang w:val="en-US"/>
              </w:rPr>
              <w:t>Date</w:t>
            </w:r>
          </w:p>
        </w:tc>
      </w:tr>
      <w:tr>
        <w:tblPrEx>
          <w:shd w:val="clear" w:color="auto" w:fill="ced7e7"/>
        </w:tblPrEx>
        <w:trPr>
          <w:trHeight w:val="277" w:hRule="atLeast"/>
        </w:trPr>
        <w:tc>
          <w:tcPr>
            <w:tcW w:type="dxa" w:w="335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If Yes, please indicate source of approval (and date where known):</w:t>
            </w:r>
          </w:p>
        </w:tc>
        <w:tc>
          <w:tcPr>
            <w:tcW w:type="dxa" w:w="41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Research Degrees Committee</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255" w:hRule="atLeast"/>
        </w:trPr>
        <w:tc>
          <w:tcPr>
            <w:tcW w:type="dxa" w:w="335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41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Faculty Research Committee</w:t>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483" w:hRule="atLeast"/>
        </w:trPr>
        <w:tc>
          <w:tcPr>
            <w:tcW w:type="dxa" w:w="335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Pr>
          <w:p/>
        </w:tc>
        <w:tc>
          <w:tcPr>
            <w:tcW w:type="dxa" w:w="411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Other (write in) School SHOE</w:t>
            </w:r>
            <w:r>
              <w:rPr>
                <w:sz w:val="22"/>
                <w:szCs w:val="22"/>
              </w:rPr>
            </w:r>
          </w:p>
        </w:tc>
        <w:tc>
          <w:tcPr>
            <w:tcW w:type="dxa" w:w="51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hint="default"/>
                <w:b w:val="1"/>
                <w:bCs w:val="1"/>
                <w:sz w:val="22"/>
                <w:szCs w:val="22"/>
                <w:rtl w:val="0"/>
                <w:lang w:val="en-US"/>
              </w:rPr>
              <w:t>☒</w:t>
            </w:r>
          </w:p>
        </w:tc>
        <w:tc>
          <w:tcPr>
            <w:tcW w:type="dxa" w:w="103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tc>
      </w:tr>
    </w:tbl>
    <w:p>
      <w:pPr>
        <w:pStyle w:val="Body"/>
        <w:widowControl w:val="0"/>
        <w:jc w:val="both"/>
        <w:rPr>
          <w:b w:val="1"/>
          <w:bCs w:val="1"/>
          <w:sz w:val="16"/>
          <w:szCs w:val="16"/>
        </w:rPr>
      </w:pPr>
    </w:p>
    <w:p>
      <w:pPr>
        <w:pStyle w:val="Body"/>
        <w:rPr>
          <w:rFonts w:ascii="Arial" w:cs="Arial" w:hAnsi="Arial" w:eastAsia="Arial"/>
        </w:rPr>
      </w:pPr>
      <w:r>
        <w:rPr>
          <w:rFonts w:ascii="Arial" w:hAnsi="Arial"/>
          <w:rtl w:val="0"/>
          <w:lang w:val="en-US"/>
        </w:rPr>
        <w:t xml:space="preserve">Approval in principle </w:t>
      </w:r>
      <w:r>
        <w:rPr>
          <w:rFonts w:ascii="Arial" w:hAnsi="Arial"/>
          <w:b w:val="1"/>
          <w:bCs w:val="1"/>
          <w:rtl w:val="0"/>
          <w:lang w:val="en-US"/>
        </w:rPr>
        <w:t>must</w:t>
      </w:r>
      <w:r>
        <w:rPr>
          <w:rFonts w:ascii="Arial" w:hAnsi="Arial"/>
          <w:rtl w:val="0"/>
          <w:lang w:val="en-US"/>
        </w:rPr>
        <w:t xml:space="preserve"> be obtained from the relevant source prior to seeking ethical approval.</w:t>
      </w:r>
    </w:p>
    <w:p>
      <w:pPr>
        <w:pStyle w:val="Body"/>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C:  External Ethical Guidance Materials</w:t>
      </w:r>
    </w:p>
    <w:p>
      <w:pPr>
        <w:pStyle w:val="Body"/>
        <w:jc w:val="both"/>
        <w:rPr>
          <w:b w:val="1"/>
          <w:bCs w:val="1"/>
          <w:sz w:val="12"/>
          <w:szCs w:val="12"/>
        </w:rPr>
      </w:pPr>
    </w:p>
    <w:tbl>
      <w:tblPr>
        <w:tblW w:w="902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229"/>
        <w:gridCol w:w="791"/>
      </w:tblGrid>
      <w:tr>
        <w:tblPrEx>
          <w:shd w:val="clear" w:color="auto" w:fill="ced7e7"/>
        </w:tblPrEx>
        <w:trPr>
          <w:trHeight w:val="963" w:hRule="atLeast"/>
        </w:trPr>
        <w:tc>
          <w:tcPr>
            <w:tcW w:type="dxa" w:w="9020"/>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pPr>
            <w:r>
              <w:rPr>
                <w:sz w:val="22"/>
                <w:szCs w:val="22"/>
                <w:rtl w:val="0"/>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sz w:val="22"/>
                <w:szCs w:val="22"/>
                <w:rtl w:val="0"/>
                <w:lang w:val="en-US"/>
              </w:rPr>
              <w:t>☐</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rtl w:val="0"/>
                <w:lang w:val="en-US"/>
              </w:rPr>
              <w:t>☐</w:t>
            </w:r>
          </w:p>
        </w:tc>
      </w:tr>
      <w:tr>
        <w:tblPrEx>
          <w:shd w:val="clear" w:color="auto" w:fill="ced7e7"/>
        </w:tblPrEx>
        <w:trPr>
          <w:trHeight w:val="243" w:hRule="atLeast"/>
        </w:trPr>
        <w:tc>
          <w:tcPr>
            <w:tcW w:type="dxa" w:w="822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79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w:jc w:val="center"/>
            </w:pPr>
            <w:r>
              <w:rPr>
                <w:rFonts w:ascii="MS Gothic" w:cs="MS Gothic" w:hAnsi="MS Gothic" w:eastAsia="MS Gothic" w:hint="default"/>
                <w:b w:val="1"/>
                <w:bCs w:val="1"/>
                <w:i w:val="0"/>
                <w:iCs w:val="0"/>
                <w:sz w:val="22"/>
                <w:szCs w:val="22"/>
                <w:rtl w:val="0"/>
                <w:lang w:val="en-US"/>
              </w:rPr>
              <w:t>☐</w:t>
            </w:r>
          </w:p>
        </w:tc>
      </w:tr>
    </w:tbl>
    <w:p>
      <w:pPr>
        <w:pStyle w:val="Body"/>
        <w:widowControl w:val="0"/>
        <w:jc w:val="both"/>
        <w:rPr>
          <w:b w:val="1"/>
          <w:bCs w:val="1"/>
          <w:sz w:val="12"/>
          <w:szCs w:val="12"/>
        </w:rPr>
      </w:pPr>
    </w:p>
    <w:p>
      <w:pPr>
        <w:pStyle w:val="Body"/>
        <w:jc w:val="both"/>
        <w:rPr>
          <w:b w:val="1"/>
          <w:bCs w:val="1"/>
          <w:sz w:val="22"/>
          <w:szCs w:val="22"/>
        </w:rPr>
      </w:pPr>
    </w:p>
    <w:p>
      <w:pPr>
        <w:pStyle w:val="Body"/>
        <w:jc w:val="both"/>
        <w:rPr>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D: External Collaborative Research Activity</w:t>
      </w:r>
    </w:p>
    <w:p>
      <w:pPr>
        <w:pStyle w:val="Body"/>
        <w:rPr>
          <w:sz w:val="12"/>
          <w:szCs w:val="12"/>
        </w:rPr>
      </w:pP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3431"/>
        <w:gridCol w:w="2733"/>
        <w:gridCol w:w="981"/>
        <w:gridCol w:w="975"/>
        <w:gridCol w:w="703"/>
        <w:gridCol w:w="953"/>
      </w:tblGrid>
      <w:tr>
        <w:tblPrEx>
          <w:shd w:val="clear" w:color="auto" w:fill="ced7e7"/>
        </w:tblPrEx>
        <w:trPr>
          <w:trHeight w:val="483" w:hRule="atLeast"/>
        </w:trPr>
        <w:tc>
          <w:tcPr>
            <w:tcW w:type="dxa" w:w="616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Does the research activity involve collaborators outside of the University?</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7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95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663" w:hRule="atLeast"/>
        </w:trPr>
        <w:tc>
          <w:tcPr>
            <w:tcW w:type="dxa" w:w="9776"/>
            <w:gridSpan w:val="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sz w:val="16"/>
                <w:szCs w:val="16"/>
                <w:lang w:val="en-US"/>
              </w:rPr>
            </w:pPr>
          </w:p>
          <w:p>
            <w:pPr>
              <w:pStyle w:val="Body"/>
              <w:bidi w:val="0"/>
              <w:ind w:left="0" w:right="0" w:firstLine="0"/>
              <w:jc w:val="left"/>
              <w:rPr>
                <w:rtl w:val="0"/>
              </w:rPr>
            </w:pPr>
            <w:r>
              <w:rPr>
                <w:b w:val="0"/>
                <w:bCs w:val="0"/>
                <w:i w:val="0"/>
                <w:iCs w:val="0"/>
                <w:sz w:val="22"/>
                <w:szCs w:val="22"/>
                <w:rtl w:val="0"/>
                <w:lang w:val="en-US"/>
              </w:rPr>
              <w:t>If Yes, please provide the name of the external organisation and name and contact details for the main contact person:</w:t>
            </w:r>
          </w:p>
        </w:tc>
      </w:tr>
      <w:tr>
        <w:tblPrEx>
          <w:shd w:val="clear" w:color="auto" w:fill="ced7e7"/>
        </w:tblPrEx>
        <w:trPr>
          <w:trHeight w:val="24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Institution</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4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Contact person name</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483" w:hRule="atLeast"/>
        </w:trPr>
        <w:tc>
          <w:tcPr>
            <w:tcW w:type="dxa" w:w="343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top"/>
          </w:tcPr>
          <w:p>
            <w:pPr>
              <w:pStyle w:val="Body"/>
              <w:jc w:val="both"/>
            </w:pPr>
            <w:r>
              <w:rPr>
                <w:sz w:val="22"/>
                <w:szCs w:val="22"/>
                <w:rtl w:val="0"/>
                <w:lang w:val="en-US"/>
              </w:rPr>
              <w:t>Contact person e-mail address</w:t>
            </w:r>
          </w:p>
        </w:tc>
        <w:tc>
          <w:tcPr>
            <w:tcW w:type="dxa" w:w="6345"/>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bl>
    <w:p>
      <w:pPr>
        <w:pStyle w:val="Body"/>
        <w:widowControl w:val="0"/>
        <w:rPr>
          <w:sz w:val="12"/>
          <w:szCs w:val="12"/>
        </w:rPr>
      </w:pPr>
    </w:p>
    <w:p>
      <w:pPr>
        <w:pStyle w:val="Body"/>
        <w:rPr>
          <w:sz w:val="16"/>
          <w:szCs w:val="16"/>
        </w:rPr>
      </w:pPr>
    </w:p>
    <w:p>
      <w:pPr>
        <w:pStyle w:val="Body"/>
        <w:rPr>
          <w:rFonts w:ascii="Arial" w:cs="Arial" w:hAnsi="Arial" w:eastAsia="Arial"/>
          <w:b w:val="1"/>
          <w:bCs w:val="1"/>
          <w:sz w:val="22"/>
          <w:szCs w:val="22"/>
        </w:rPr>
      </w:pPr>
      <w:r>
        <w:rPr>
          <w:rFonts w:ascii="Arial" w:hAnsi="Arial"/>
          <w:b w:val="1"/>
          <w:bCs w:val="1"/>
          <w:sz w:val="22"/>
          <w:szCs w:val="22"/>
          <w:rtl w:val="0"/>
          <w:lang w:val="en-US"/>
        </w:rPr>
        <w:t>Where research activity is carried out in collaboration with an external organisation</w:t>
      </w:r>
    </w:p>
    <w:tbl>
      <w:tblPr>
        <w:tblW w:w="9776"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164"/>
        <w:gridCol w:w="981"/>
        <w:gridCol w:w="975"/>
        <w:gridCol w:w="806"/>
        <w:gridCol w:w="850"/>
      </w:tblGrid>
      <w:tr>
        <w:tblPrEx>
          <w:shd w:val="clear" w:color="auto" w:fill="ced7e7"/>
        </w:tblPrEx>
        <w:trPr>
          <w:trHeight w:val="483" w:hRule="atLeast"/>
        </w:trPr>
        <w:tc>
          <w:tcPr>
            <w:tcW w:type="dxa" w:w="616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Does this organisation have its own ethics approval system?</w:t>
            </w:r>
          </w:p>
        </w:tc>
        <w:tc>
          <w:tcPr>
            <w:tcW w:type="dxa" w:w="9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YES</w:t>
            </w:r>
          </w:p>
        </w:tc>
        <w:tc>
          <w:tcPr>
            <w:tcW w:type="dxa" w:w="97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c>
          <w:tcPr>
            <w:tcW w:type="dxa" w:w="80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2f2f2"/>
            <w:tcMar>
              <w:top w:type="dxa" w:w="80"/>
              <w:left w:type="dxa" w:w="80"/>
              <w:bottom w:type="dxa" w:w="80"/>
              <w:right w:type="dxa" w:w="80"/>
            </w:tcMar>
            <w:vAlign w:val="center"/>
          </w:tcPr>
          <w:p>
            <w:pPr>
              <w:pStyle w:val="Body"/>
              <w:jc w:val="center"/>
            </w:pPr>
            <w:r>
              <w:rPr>
                <w:sz w:val="22"/>
                <w:szCs w:val="22"/>
                <w:rtl w:val="0"/>
                <w:lang w:val="en-US"/>
              </w:rPr>
              <w:t>NO</w:t>
            </w:r>
          </w:p>
        </w:tc>
        <w:tc>
          <w:tcPr>
            <w:tcW w:type="dxa" w:w="85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w:jc w:val="center"/>
            </w:pPr>
            <w:r>
              <w:rPr>
                <w:rFonts w:ascii="MS Gothic" w:cs="MS Gothic" w:hAnsi="MS Gothic" w:eastAsia="MS Gothic"/>
                <w:b w:val="1"/>
                <w:bCs w:val="1"/>
                <w:sz w:val="22"/>
                <w:szCs w:val="22"/>
                <w:rtl w:val="0"/>
                <w:lang w:val="en-US"/>
              </w:rPr>
              <w:t>☒</w:t>
            </w:r>
          </w:p>
        </w:tc>
      </w:tr>
      <w:tr>
        <w:tblPrEx>
          <w:shd w:val="clear" w:color="auto" w:fill="ced7e7"/>
        </w:tblPrEx>
        <w:trPr>
          <w:trHeight w:val="483" w:hRule="atLeast"/>
        </w:trPr>
        <w:tc>
          <w:tcPr>
            <w:tcW w:type="dxa" w:w="977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b w:val="0"/>
                <w:bCs w:val="0"/>
                <w:sz w:val="22"/>
                <w:szCs w:val="22"/>
                <w:rtl w:val="0"/>
                <w:lang w:val="en-US"/>
              </w:rPr>
              <w:t>If Yes, please attach a copy of any final approval (or interim approval) from the organisation</w:t>
            </w:r>
          </w:p>
        </w:tc>
      </w:tr>
    </w:tbl>
    <w:p>
      <w:pPr>
        <w:pStyle w:val="Body"/>
        <w:widowControl w:val="0"/>
        <w:rPr>
          <w:rFonts w:ascii="Arial" w:cs="Arial" w:hAnsi="Arial" w:eastAsia="Arial"/>
          <w:b w:val="1"/>
          <w:bCs w:val="1"/>
          <w:sz w:val="22"/>
          <w:szCs w:val="22"/>
        </w:rPr>
      </w:pPr>
    </w:p>
    <w:p>
      <w:pPr>
        <w:pStyle w:val="Body"/>
      </w:pPr>
    </w:p>
    <w:p>
      <w:pPr>
        <w:pStyle w:val="Body"/>
        <w:jc w:val="both"/>
        <w:rPr>
          <w:b w:val="1"/>
          <w:bCs w:val="1"/>
          <w:sz w:val="22"/>
          <w:szCs w:val="22"/>
        </w:rPr>
      </w:pPr>
    </w:p>
    <w:p>
      <w:pPr>
        <w:pStyle w:val="Body"/>
        <w:jc w:val="both"/>
        <w:rPr>
          <w:rFonts w:ascii="Arial" w:cs="Arial" w:hAnsi="Arial" w:eastAsia="Arial"/>
          <w:b w:val="1"/>
          <w:bCs w:val="1"/>
          <w:sz w:val="22"/>
          <w:szCs w:val="22"/>
        </w:rPr>
      </w:pPr>
      <w:r>
        <w:rPr>
          <w:rFonts w:ascii="Arial" w:hAnsi="Arial"/>
          <w:b w:val="1"/>
          <w:bCs w:val="1"/>
          <w:sz w:val="22"/>
          <w:szCs w:val="22"/>
          <w:rtl w:val="0"/>
          <w:lang w:val="en-US"/>
        </w:rPr>
        <w:t>SECTION E: Details of Research Activity</w:t>
      </w:r>
    </w:p>
    <w:p>
      <w:pPr>
        <w:pStyle w:val="List Paragraph"/>
        <w:ind w:left="0" w:firstLine="0"/>
        <w:rPr>
          <w:sz w:val="16"/>
          <w:szCs w:val="16"/>
        </w:rPr>
      </w:pPr>
    </w:p>
    <w:tbl>
      <w:tblPr>
        <w:tblW w:w="9923"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551"/>
        <w:gridCol w:w="2505"/>
        <w:gridCol w:w="2505"/>
        <w:gridCol w:w="2362"/>
      </w:tblGrid>
      <w:tr>
        <w:tblPrEx>
          <w:shd w:val="clear" w:color="auto" w:fill="ced7e7"/>
        </w:tblPrEx>
        <w:trPr>
          <w:trHeight w:val="294" w:hRule="atLeast"/>
        </w:trPr>
        <w:tc>
          <w:tcPr>
            <w:tcW w:type="dxa" w:w="25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Indicative title:</w:t>
            </w:r>
          </w:p>
        </w:tc>
        <w:tc>
          <w:tcPr>
            <w:tcW w:type="dxa" w:w="7372"/>
            <w:gridSpan w:val="3"/>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pPr>
            <w:r>
              <w:rPr>
                <w:rFonts w:ascii="Times New Roman" w:hAnsi="Times New Roman"/>
                <w:sz w:val="22"/>
                <w:szCs w:val="22"/>
                <w:rtl w:val="0"/>
                <w:lang w:val="en-US"/>
              </w:rPr>
              <w:t>High Intensity Strength Training in Older Females</w:t>
            </w:r>
          </w:p>
        </w:tc>
      </w:tr>
      <w:tr>
        <w:tblPrEx>
          <w:shd w:val="clear" w:color="auto" w:fill="ced7e7"/>
        </w:tblPrEx>
        <w:trPr>
          <w:trHeight w:val="294" w:hRule="atLeast"/>
        </w:trPr>
        <w:tc>
          <w:tcPr>
            <w:tcW w:type="dxa" w:w="2551"/>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start date:</w:t>
            </w:r>
          </w:p>
        </w:tc>
        <w:tc>
          <w:tcPr>
            <w:tcW w:type="dxa" w:w="250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tc>
        <w:tc>
          <w:tcPr>
            <w:tcW w:type="dxa" w:w="2505"/>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pPr>
            <w:r>
              <w:rPr>
                <w:sz w:val="22"/>
                <w:szCs w:val="22"/>
                <w:rtl w:val="0"/>
                <w:lang w:val="en-US"/>
              </w:rPr>
              <w:t>Proposed end date:</w:t>
            </w:r>
          </w:p>
        </w:tc>
        <w:tc>
          <w:tcPr>
            <w:tcW w:type="dxa" w:w="2362"/>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tc>
      </w:tr>
      <w:tr>
        <w:tblPrEx>
          <w:shd w:val="clear" w:color="auto" w:fill="ced7e7"/>
        </w:tblPrEx>
        <w:trPr>
          <w:trHeight w:val="1213" w:hRule="atLeast"/>
        </w:trPr>
        <w:tc>
          <w:tcPr>
            <w:tcW w:type="dxa" w:w="992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Purpose of research activity (including aims and objectives)</w:t>
            </w:r>
          </w:p>
          <w:p>
            <w:pPr>
              <w:pStyle w:val="Body"/>
              <w:bidi w:val="0"/>
              <w:ind w:left="0" w:right="0" w:firstLine="0"/>
              <w:jc w:val="left"/>
              <w:rPr>
                <w:rtl w:val="0"/>
              </w:rPr>
            </w:pPr>
            <w:r>
              <w:rPr>
                <w:sz w:val="22"/>
                <w:szCs w:val="22"/>
                <w:rtl w:val="0"/>
                <w:lang w:val="en-US"/>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blPrEx>
          <w:shd w:val="clear" w:color="auto" w:fill="ced7e7"/>
        </w:tblPrEx>
        <w:trPr>
          <w:trHeight w:val="5494" w:hRule="atLeast"/>
        </w:trPr>
        <w:tc>
          <w:tcPr>
            <w:tcW w:type="dxa" w:w="992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sz w:val="24"/>
                <w:szCs w:val="24"/>
                <w:lang w:val="en-US"/>
              </w:rPr>
            </w:pPr>
            <w:r>
              <w:rPr>
                <w:sz w:val="24"/>
                <w:szCs w:val="24"/>
                <w:rtl w:val="0"/>
                <w:lang w:val="en-US"/>
              </w:rPr>
              <w:t xml:space="preserve">The first aim will be to measure the impact of the basketball shoes, normal shoes and bare footed by jumping onto a jumping board. We will measure the impact characteristics of each shoe when jumping onto the board after a jump of 30cm and in addition to this measure the impact of the shoe before the rebound, we will also be looking to measure the impact forces through the feet and also through the legs after the initial contact with the spring board. The second aim that will be looked will be to measure the rebound characteristics of the jump off of the board, we will measure the initial take off of the flight and in addition to this we will also be looking at the angle at which the legs are before the rebound. Furthermore we will look at the impact and the distance travelled from the bounce. The third and final aim is to measure the performance and structure of the basketball shoes, normal shoes and also bare footed. Each of the three shoes will be compared against one an other on performance of how well you can jump wearing each of the shoes, each shoe will be tested three times for accuracy and the highest score of the three tests will be taken. </w:t>
            </w:r>
          </w:p>
          <w:p>
            <w:pPr>
              <w:pStyle w:val="Body"/>
              <w:rPr>
                <w:sz w:val="24"/>
                <w:szCs w:val="24"/>
                <w:lang w:val="en-US"/>
              </w:rPr>
            </w:pPr>
            <w:r>
              <w:rPr>
                <w:sz w:val="24"/>
                <w:szCs w:val="24"/>
                <w:rtl w:val="0"/>
                <w:lang w:val="en-US"/>
              </w:rPr>
              <w:t>The main objective for the research proposal is to look at and in addition to this measure the impact forces during the vertical jump and then furthermore measure the height of the rebound jump of the board.</w:t>
            </w:r>
          </w:p>
          <w:p>
            <w:pPr>
              <w:pStyle w:val="Body"/>
              <w:rPr>
                <w:sz w:val="22"/>
                <w:szCs w:val="22"/>
                <w:lang w:val="en-US"/>
              </w:rPr>
            </w:pPr>
          </w:p>
          <w:p>
            <w:pPr>
              <w:pStyle w:val="Body"/>
              <w:bidi w:val="0"/>
              <w:ind w:left="0" w:right="0" w:firstLine="0"/>
              <w:jc w:val="left"/>
              <w:rPr>
                <w:rtl w:val="0"/>
              </w:rPr>
            </w:pPr>
            <w:r>
              <w:rPr>
                <w:b w:val="0"/>
                <w:bCs w:val="0"/>
                <w:color w:val="808080"/>
                <w:sz w:val="18"/>
                <w:szCs w:val="18"/>
                <w:u w:color="808080"/>
                <w:rtl w:val="0"/>
                <w:lang w:val="en-US"/>
              </w:rPr>
              <w:t>(this box should expand as you type)</w:t>
            </w:r>
          </w:p>
        </w:tc>
      </w:tr>
      <w:tr>
        <w:tblPrEx>
          <w:shd w:val="clear" w:color="auto" w:fill="ced7e7"/>
        </w:tblPrEx>
        <w:trPr>
          <w:trHeight w:val="1213" w:hRule="atLeast"/>
        </w:trPr>
        <w:tc>
          <w:tcPr>
            <w:tcW w:type="dxa" w:w="992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f2f2f2"/>
            <w:tcMar>
              <w:top w:type="dxa" w:w="80"/>
              <w:left w:type="dxa" w:w="80"/>
              <w:bottom w:type="dxa" w:w="80"/>
              <w:right w:type="dxa" w:w="80"/>
            </w:tcMar>
            <w:vAlign w:val="center"/>
          </w:tcPr>
          <w:p>
            <w:pPr>
              <w:pStyle w:val="Body"/>
              <w:spacing w:before="120"/>
              <w:rPr>
                <w:b w:val="1"/>
                <w:bCs w:val="1"/>
                <w:sz w:val="22"/>
                <w:szCs w:val="22"/>
              </w:rPr>
            </w:pPr>
            <w:r>
              <w:rPr>
                <w:b w:val="1"/>
                <w:bCs w:val="1"/>
                <w:sz w:val="22"/>
                <w:szCs w:val="22"/>
                <w:rtl w:val="0"/>
                <w:lang w:val="en-US"/>
              </w:rPr>
              <w:t>Proposed methods</w:t>
            </w:r>
          </w:p>
          <w:p>
            <w:pPr>
              <w:pStyle w:val="Body"/>
              <w:bidi w:val="0"/>
              <w:ind w:left="0" w:right="0" w:firstLine="0"/>
              <w:jc w:val="left"/>
              <w:rPr>
                <w:rtl w:val="0"/>
              </w:rPr>
            </w:pPr>
            <w:r>
              <w:rPr>
                <w:sz w:val="22"/>
                <w:szCs w:val="22"/>
                <w:rtl w:val="0"/>
                <w:lang w:val="en-US"/>
              </w:rPr>
              <w:t xml:space="preserve">Provide a brief summary of all the methods that </w:t>
            </w:r>
            <w:r>
              <w:rPr>
                <w:b w:val="1"/>
                <w:bCs w:val="1"/>
                <w:sz w:val="22"/>
                <w:szCs w:val="22"/>
                <w:rtl w:val="0"/>
                <w:lang w:val="en-US"/>
              </w:rPr>
              <w:t>may</w:t>
            </w:r>
            <w:r>
              <w:rPr>
                <w:sz w:val="22"/>
                <w:szCs w:val="22"/>
                <w:rtl w:val="0"/>
                <w:lang w:val="en-US"/>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blPrEx>
          <w:shd w:val="clear" w:color="auto" w:fill="ced7e7"/>
        </w:tblPrEx>
        <w:trPr>
          <w:trHeight w:val="9614" w:hRule="atLeast"/>
        </w:trPr>
        <w:tc>
          <w:tcPr>
            <w:tcW w:type="dxa" w:w="9923"/>
            <w:gridSpan w:val="4"/>
            <w:tcBorders>
              <w:top w:val="single" w:color="000000" w:sz="8" w:space="0" w:shadow="0" w:frame="0"/>
              <w:left w:val="single" w:color="000000" w:sz="8" w:space="0" w:shadow="0" w:frame="0"/>
              <w:bottom w:val="single" w:color="000000" w:sz="8" w:space="0" w:shadow="0" w:frame="0"/>
              <w:right w:val="single" w:color="000000" w:sz="8" w:space="0" w:shadow="0" w:frame="0"/>
            </w:tcBorders>
            <w:shd w:val="clear" w:color="auto" w:fill="auto"/>
            <w:tcMar>
              <w:top w:type="dxa" w:w="80"/>
              <w:left w:type="dxa" w:w="80"/>
              <w:bottom w:type="dxa" w:w="80"/>
              <w:right w:type="dxa" w:w="80"/>
            </w:tcMar>
            <w:vAlign w:val="center"/>
          </w:tcPr>
          <w:p>
            <w:pPr>
              <w:pStyle w:val="Body"/>
              <w:rPr>
                <w:sz w:val="24"/>
                <w:szCs w:val="24"/>
              </w:rPr>
            </w:pPr>
            <w:r>
              <w:rPr>
                <w:sz w:val="24"/>
                <w:szCs w:val="24"/>
                <w:rtl w:val="0"/>
                <w:lang w:val="en-US"/>
              </w:rPr>
              <w:t>An assessment of around 12 people will be done, testing the impact and rebound velocity of basketball shoes, normal shoes and also bare footed. The 12 individuals will all take place in a vertical jump. Each individual will be tested three times for each of the three tests, the test will be carried out firstly wearing basketball shoes. The individuals will all perform a jump onto a spring board in order to measure the impact and rebound of the jump. The impact forces through the feet and legs will be measured after the initial rebound. All individuals will require to perform a rebound jump as high as possible, they will be made to jump a distance of 30cm in order to jump onto the spring board where the rebound characteristics will be measured. All individuals will perform the same jump three times also in normal shoes and bare footed, the impact and rebound characteristics will also be measured for the other two tests.</w:t>
            </w:r>
          </w:p>
          <w:p>
            <w:pPr>
              <w:pStyle w:val="Body"/>
              <w:rPr>
                <w:sz w:val="24"/>
                <w:szCs w:val="24"/>
                <w:lang w:val="en-US"/>
              </w:rPr>
            </w:pPr>
            <w:r>
              <w:rPr>
                <w:sz w:val="24"/>
                <w:szCs w:val="24"/>
                <w:rtl w:val="0"/>
                <w:lang w:val="en-US"/>
              </w:rPr>
              <w:t>In order to get the best possible results all individuals will be required to warm up, the two warm ups that will be used in order to warm the leg muscles before the vertical jump test will be a 6 minute watt bike ride, followed by 10 jump squats.</w:t>
            </w:r>
            <w:r>
              <w:rPr>
                <w:sz w:val="24"/>
                <w:szCs w:val="24"/>
                <w:shd w:val="clear" w:color="auto" w:fill="ffffff"/>
                <w:rtl w:val="0"/>
                <w:lang w:val="en-US"/>
              </w:rPr>
              <w:t xml:space="preserve"> </w:t>
            </w:r>
            <w:r>
              <w:rPr>
                <w:color w:val="000000"/>
                <w:sz w:val="24"/>
                <w:szCs w:val="24"/>
                <w:rtl w:val="0"/>
                <w:lang w:val="en-US"/>
              </w:rPr>
              <w:t>Warming up before exercising benefits the mind and the body, enhancing both the enjoyment of the workout and the results</w:t>
            </w:r>
            <w:r>
              <w:rPr>
                <w:color w:val="000000"/>
                <w:sz w:val="24"/>
                <w:szCs w:val="24"/>
                <w:rtl w:val="0"/>
                <w:lang w:val="en-US"/>
              </w:rPr>
              <w:t xml:space="preserve"> (</w:t>
            </w:r>
            <w:r>
              <w:rPr>
                <w:color w:val="000000"/>
                <w:sz w:val="24"/>
                <w:szCs w:val="24"/>
                <w:rtl w:val="0"/>
                <w:lang w:val="it-IT"/>
              </w:rPr>
              <w:t>Boubion, Michelle</w:t>
            </w:r>
            <w:r>
              <w:rPr>
                <w:color w:val="000000"/>
                <w:sz w:val="24"/>
                <w:szCs w:val="24"/>
                <w:rtl w:val="0"/>
                <w:lang w:val="en-US"/>
              </w:rPr>
              <w:t>, 1995)</w:t>
            </w:r>
            <w:r>
              <w:rPr>
                <w:color w:val="000000"/>
                <w:sz w:val="24"/>
                <w:szCs w:val="24"/>
                <w:rtl w:val="0"/>
              </w:rPr>
              <w:t>.</w:t>
            </w:r>
            <w:r>
              <w:rPr>
                <w:color w:val="000000"/>
                <w:sz w:val="24"/>
                <w:szCs w:val="24"/>
                <w:rtl w:val="0"/>
                <w:lang w:val="en-US"/>
              </w:rPr>
              <w:t xml:space="preserve"> All the individuals will require to fill out a consent form prior to the day of the testing, those individual that didn</w:t>
            </w:r>
            <w:r>
              <w:rPr>
                <w:color w:val="000000"/>
                <w:sz w:val="24"/>
                <w:szCs w:val="24"/>
                <w:rtl w:val="0"/>
                <w:lang w:val="en-US"/>
              </w:rPr>
              <w:t>’</w:t>
            </w:r>
            <w:r>
              <w:rPr>
                <w:color w:val="000000"/>
                <w:sz w:val="24"/>
                <w:szCs w:val="24"/>
                <w:rtl w:val="0"/>
                <w:lang w:val="en-US"/>
              </w:rPr>
              <w:t>t sign a consent form will be unable to participate in the activity. The test that will be used in order to analyse the data collected from each of the individuals wearing the three different types of shoe will be the analysis of variance test. The a</w:t>
            </w:r>
            <w:r>
              <w:rPr>
                <w:color w:val="000000"/>
                <w:sz w:val="24"/>
                <w:szCs w:val="24"/>
                <w:rtl w:val="0"/>
                <w:lang w:val="en-US"/>
              </w:rPr>
              <w:t>nalysis of variance</w:t>
            </w:r>
            <w:r>
              <w:rPr>
                <w:color w:val="000000"/>
                <w:sz w:val="24"/>
                <w:szCs w:val="24"/>
                <w:rtl w:val="0"/>
                <w:lang w:val="en-US"/>
              </w:rPr>
              <w:t xml:space="preserve"> test</w:t>
            </w:r>
            <w:r>
              <w:rPr>
                <w:color w:val="000000"/>
                <w:sz w:val="24"/>
                <w:szCs w:val="24"/>
                <w:rtl w:val="0"/>
                <w:lang w:val="en-US"/>
              </w:rPr>
              <w:t xml:space="preserve"> (ANOVA) is an analysis tool used in statistics that splits an observed aggregate variability found inside a data set into two parts: systematic factors and random factors. The systematic factors have a statistical influence on the given data set, while the random factors do not. Analysts use the ANOVA test to determine the influence that independent variables have on the dependent variable in a regression study</w:t>
            </w:r>
            <w:r>
              <w:rPr>
                <w:color w:val="000000"/>
                <w:sz w:val="24"/>
                <w:szCs w:val="24"/>
                <w:rtl w:val="0"/>
                <w:lang w:val="en-US"/>
              </w:rPr>
              <w:t xml:space="preserve"> (Will Kenton, 2019)</w:t>
            </w:r>
            <w:r>
              <w:rPr>
                <w:color w:val="000000"/>
                <w:sz w:val="24"/>
                <w:szCs w:val="24"/>
                <w:rtl w:val="0"/>
              </w:rPr>
              <w:t>.</w:t>
            </w:r>
            <w:r>
              <w:rPr>
                <w:color w:val="000000"/>
                <w:sz w:val="24"/>
                <w:szCs w:val="24"/>
                <w:rtl w:val="0"/>
                <w:lang w:val="en-US"/>
              </w:rPr>
              <w:t xml:space="preserve"> This test will allow the three variables sets of data, for example basketball shoes, normal shoes and also bare footed to be tested for any significant data. The test will determine if there is any significant difference between the three variables, therefore in order to find out whether the three types of jumps had similar or different results.</w:t>
            </w:r>
          </w:p>
          <w:p>
            <w:pPr>
              <w:pStyle w:val="Body"/>
              <w:rPr>
                <w:sz w:val="22"/>
                <w:szCs w:val="22"/>
                <w:lang w:val="en-US"/>
              </w:rPr>
            </w:pPr>
          </w:p>
          <w:p>
            <w:pPr>
              <w:pStyle w:val="Body"/>
              <w:rPr>
                <w:sz w:val="22"/>
                <w:szCs w:val="22"/>
                <w:lang w:val="en-US"/>
              </w:rPr>
            </w:pPr>
          </w:p>
          <w:p>
            <w:pPr>
              <w:pStyle w:val="Body"/>
              <w:rPr>
                <w:sz w:val="22"/>
                <w:szCs w:val="22"/>
                <w:lang w:val="en-US"/>
              </w:rPr>
            </w:pPr>
          </w:p>
          <w:p>
            <w:pPr>
              <w:pStyle w:val="Body"/>
              <w:bidi w:val="0"/>
              <w:ind w:left="0" w:right="0" w:firstLine="0"/>
              <w:jc w:val="left"/>
              <w:rPr>
                <w:rtl w:val="0"/>
              </w:rPr>
            </w:pPr>
            <w:r>
              <w:rPr>
                <w:b w:val="0"/>
                <w:bCs w:val="0"/>
                <w:color w:val="808080"/>
                <w:sz w:val="18"/>
                <w:szCs w:val="18"/>
                <w:u w:color="808080"/>
                <w:rtl w:val="0"/>
                <w:lang w:val="en-US"/>
              </w:rPr>
              <w:t>(this box should expand as you type)</w:t>
            </w:r>
          </w:p>
        </w:tc>
      </w:tr>
    </w:tbl>
    <w:p>
      <w:pPr>
        <w:pStyle w:val="List Paragraph"/>
        <w:widowControl w:val="0"/>
        <w:ind w:left="0" w:firstLine="0"/>
      </w:pPr>
      <w:r>
        <w:rPr>
          <w:sz w:val="16"/>
          <w:szCs w:val="16"/>
        </w:rPr>
      </w:r>
    </w:p>
    <w:sectPr>
      <w:headerReference w:type="default" r:id="rId4"/>
      <w:footerReference w:type="default" r:id="rId5"/>
      <w:pgSz w:w="11900" w:h="16840" w:orient="portrait"/>
      <w:pgMar w:top="1440" w:right="1440" w:bottom="1440" w:left="1440" w:header="284" w:footer="709"/>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MS Gothic">
    <w:charset w:val="00"/>
    <w:family w:val="roman"/>
    <w:pitch w:val="default"/>
  </w:font>
  <w:font w:name="Helvetica Neue">
    <w:charset w:val="00"/>
    <w:family w:val="roman"/>
    <w:pitch w:val="default"/>
  </w:font>
  <w:font w:name="Agency FB">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fldChar w:fldCharType="begin" w:fldLock="0"/>
    </w:r>
    <w:r>
      <w:instrText xml:space="preserve"> PAGE </w:instrText>
    </w:r>
    <w:r>
      <w:rPr/>
      <w:fldChar w:fldCharType="separate" w:fldLock="0"/>
    </w:r>
    <w:r>
      <w:t>13</w:t>
    </w:r>
    <w:r>
      <w:rPr/>
      <w:fldChar w:fldCharType="end" w:fldLock="0"/>
    </w:r>
  </w:p>
  <w:p>
    <w:pPr>
      <w:pStyle w:val="footer"/>
      <w:tabs>
        <w:tab w:val="center" w:pos="4536"/>
        <w:tab w:val="left" w:pos="7371"/>
        <w:tab w:val="clear" w:pos="4320"/>
      </w:tabs>
    </w:pPr>
    <w:r>
      <w:rPr>
        <w:rtl w:val="0"/>
        <w:lang w:val="en-US"/>
      </w:rPr>
      <w:t>October 2016</w:t>
      <w:tab/>
      <w:t xml:space="preserve">                                                                                                   PG1 Full Research Proposal</w:t>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pPr>
    <w:r>
      <w:drawing>
        <wp:anchor distT="152400" distB="152400" distL="152400" distR="152400" simplePos="0" relativeHeight="251658240" behindDoc="1" locked="0" layoutInCell="1" allowOverlap="1">
          <wp:simplePos x="0" y="0"/>
          <wp:positionH relativeFrom="page">
            <wp:posOffset>757618</wp:posOffset>
          </wp:positionH>
          <wp:positionV relativeFrom="page">
            <wp:posOffset>-415924</wp:posOffset>
          </wp:positionV>
          <wp:extent cx="1878902" cy="626301"/>
          <wp:effectExtent l="0" t="0" r="0" b="0"/>
          <wp:wrapNone/>
          <wp:docPr id="1073741825" name="officeArt object" descr="UWTSD Logo"/>
          <wp:cNvGraphicFramePr/>
          <a:graphic xmlns:a="http://schemas.openxmlformats.org/drawingml/2006/main">
            <a:graphicData uri="http://schemas.openxmlformats.org/drawingml/2006/picture">
              <pic:pic xmlns:pic="http://schemas.openxmlformats.org/drawingml/2006/picture">
                <pic:nvPicPr>
                  <pic:cNvPr id="1073741825" name="UWTSD Logo" descr="UWTSD Logo"/>
                  <pic:cNvPicPr>
                    <a:picLocks noChangeAspect="1"/>
                  </pic:cNvPicPr>
                </pic:nvPicPr>
                <pic:blipFill>
                  <a:blip r:embed="rId1">
                    <a:extLst/>
                  </a:blip>
                  <a:stretch>
                    <a:fillRect/>
                  </a:stretch>
                </pic:blipFill>
                <pic:spPr>
                  <a:xfrm>
                    <a:off x="0" y="0"/>
                    <a:ext cx="1878902" cy="626301"/>
                  </a:xfrm>
                  <a:prstGeom prst="rect">
                    <a:avLst/>
                  </a:prstGeom>
                  <a:ln w="12700" cap="flat">
                    <a:noFill/>
                    <a:miter lim="400000"/>
                  </a:ln>
                  <a:effectLst/>
                </pic:spPr>
              </pic:pic>
            </a:graphicData>
          </a:graphic>
        </wp:anchor>
      </w:drawing>
    </w:r>
    <w:r>
      <w:tab/>
    </w:r>
  </w:p>
  <w:p>
    <w:pPr>
      <w:pStyle w:val="header"/>
      <w:jc w:val="right"/>
    </w:pPr>
    <w:r>
      <w:rPr>
        <w:rtl w:val="0"/>
      </w:rPr>
      <w:tab/>
      <w:tab/>
      <w:tab/>
      <w:tab/>
      <w:t>Appendix PG1</w:t>
      <w:tab/>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footer">
    <w:name w:val="footer"/>
    <w:next w:val="footer"/>
    <w:pPr>
      <w:keepNext w:val="0"/>
      <w:keepLines w:val="0"/>
      <w:pageBreakBefore w:val="0"/>
      <w:widowControl w:val="1"/>
      <w:shd w:val="clear" w:color="auto" w:fill="auto"/>
      <w:tabs>
        <w:tab w:val="center" w:pos="4320"/>
        <w:tab w:val="right" w:pos="8640"/>
      </w:tabs>
      <w:suppressAutoHyphens w:val="0"/>
      <w:bidi w:val="0"/>
      <w:spacing w:before="0" w:after="0" w:line="240" w:lineRule="auto"/>
      <w:ind w:left="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Link">
    <w:name w:val="Link"/>
    <w:rPr>
      <w:color w:val="0000ff"/>
      <w:u w:val="single" w:color="0000ff"/>
    </w:rPr>
  </w:style>
  <w:style w:type="character" w:styleId="Hyperlink.0">
    <w:name w:val="Hyperlink.0"/>
    <w:basedOn w:val="Link"/>
    <w:next w:val="Hyperlink.0"/>
    <w:rPr>
      <w:sz w:val="22"/>
      <w:szCs w:val="22"/>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Arial" w:cs="Arial" w:hAnsi="Arial" w:eastAsia="Arial"/>
      <w:b w:val="0"/>
      <w:bCs w:val="0"/>
      <w:i w:val="0"/>
      <w:iCs w:val="0"/>
      <w:caps w:val="0"/>
      <w:smallCaps w:val="0"/>
      <w:strike w:val="0"/>
      <w:dstrike w:val="0"/>
      <w:outline w:val="0"/>
      <w:color w:val="000000"/>
      <w:spacing w:val="0"/>
      <w:kern w:val="0"/>
      <w:position w:val="0"/>
      <w:sz w:val="20"/>
      <w:szCs w:val="20"/>
      <w:u w:val="none" w:color="000000"/>
      <w:vertAlign w:val="baseline"/>
      <w:lang w:val="en-US"/>
    </w:rPr>
  </w:style>
  <w:style w:type="character" w:styleId="Hyperlink.1">
    <w:name w:val="Hyperlink.1"/>
    <w:basedOn w:val="Link"/>
    <w:next w:val="Hyperlink.1"/>
    <w:rPr>
      <w:rFonts w:ascii="Arial" w:cs="Arial" w:hAnsi="Arial" w:eastAsia="Arial"/>
      <w:lang w:val="en-US"/>
    </w:rPr>
  </w:style>
  <w:style w:type="paragraph" w:styleId="No Spacing">
    <w:name w:val="No Spacing"/>
    <w:next w:val="No Spacing"/>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theme" Target="theme/theme1.xml"/></Relationships>

</file>

<file path=word/_rels/header1.xml.rels><?xml version="1.0" encoding="UTF-8" standalone="yes"?><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