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AD14D" w14:textId="77777777" w:rsidR="00FF2DF2" w:rsidRPr="00BB1637" w:rsidRDefault="00FF2DF2" w:rsidP="00BB1637">
      <w:pPr>
        <w:spacing w:line="360" w:lineRule="auto"/>
        <w:rPr>
          <w:rFonts w:ascii="Arial" w:hAnsi="Arial" w:cs="Arial"/>
        </w:rPr>
      </w:pPr>
    </w:p>
    <w:p w14:paraId="53CC5EE6" w14:textId="77777777" w:rsidR="00FF2DF2" w:rsidRPr="00BB1637" w:rsidRDefault="00FF2DF2" w:rsidP="00BB1637">
      <w:pPr>
        <w:spacing w:line="360" w:lineRule="auto"/>
        <w:rPr>
          <w:rFonts w:ascii="Arial" w:hAnsi="Arial" w:cs="Arial"/>
        </w:rPr>
      </w:pPr>
    </w:p>
    <w:p w14:paraId="626174EB" w14:textId="77777777" w:rsidR="00FF2DF2" w:rsidRPr="00BB1637" w:rsidRDefault="00FF2DF2" w:rsidP="00BB1637">
      <w:pPr>
        <w:spacing w:line="360" w:lineRule="auto"/>
        <w:rPr>
          <w:rFonts w:ascii="Arial" w:hAnsi="Arial" w:cs="Arial"/>
        </w:rPr>
      </w:pPr>
      <w:r w:rsidRPr="00BB1637">
        <w:rPr>
          <w:rFonts w:ascii="Arial" w:hAnsi="Arial" w:cs="Arial"/>
          <w:noProof/>
        </w:rPr>
        <w:drawing>
          <wp:anchor distT="0" distB="0" distL="114300" distR="114300" simplePos="0" relativeHeight="251714560" behindDoc="0" locked="0" layoutInCell="1" allowOverlap="1" wp14:anchorId="35173E6D" wp14:editId="715E7271">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4FCF53A1" w14:textId="77777777" w:rsidR="00FF2DF2" w:rsidRPr="00BB1637" w:rsidRDefault="00FF2DF2" w:rsidP="00BB1637">
      <w:pPr>
        <w:spacing w:line="360" w:lineRule="auto"/>
        <w:rPr>
          <w:rFonts w:ascii="Arial" w:hAnsi="Arial" w:cs="Arial"/>
        </w:rPr>
      </w:pPr>
    </w:p>
    <w:p w14:paraId="2337739E" w14:textId="77777777" w:rsidR="00FF2DF2" w:rsidRPr="00BB1637" w:rsidRDefault="00FF2DF2" w:rsidP="00BB1637">
      <w:pPr>
        <w:spacing w:line="360" w:lineRule="auto"/>
        <w:rPr>
          <w:rFonts w:ascii="Arial" w:hAnsi="Arial" w:cs="Arial"/>
        </w:rPr>
      </w:pPr>
    </w:p>
    <w:p w14:paraId="215B3D4E" w14:textId="77777777" w:rsidR="00FF2DF2" w:rsidRPr="00BB1637" w:rsidRDefault="00FF2DF2" w:rsidP="00BB1637">
      <w:pPr>
        <w:spacing w:line="360" w:lineRule="auto"/>
        <w:rPr>
          <w:rFonts w:ascii="Arial" w:hAnsi="Arial" w:cs="Arial"/>
        </w:rPr>
      </w:pPr>
      <w:r w:rsidRPr="00BB1637">
        <w:rPr>
          <w:rFonts w:ascii="Arial" w:hAnsi="Arial" w:cs="Arial"/>
          <w:noProof/>
        </w:rPr>
        <mc:AlternateContent>
          <mc:Choice Requires="wps">
            <w:drawing>
              <wp:anchor distT="0" distB="0" distL="114300" distR="114300" simplePos="0" relativeHeight="251663360" behindDoc="0" locked="0" layoutInCell="1" allowOverlap="1" wp14:anchorId="63F0D8C5" wp14:editId="29B8F7A0">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3100E52"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BB1637">
        <w:rPr>
          <w:rFonts w:ascii="Arial" w:hAnsi="Arial" w:cs="Arial"/>
          <w:noProof/>
        </w:rPr>
        <mc:AlternateContent>
          <mc:Choice Requires="wps">
            <w:drawing>
              <wp:anchor distT="0" distB="0" distL="114300" distR="114300" simplePos="0" relativeHeight="251662336" behindDoc="0" locked="0" layoutInCell="1" allowOverlap="1" wp14:anchorId="38008AD8" wp14:editId="07DB5285">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ED596EE"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BB1637">
        <w:rPr>
          <w:rFonts w:ascii="Arial" w:hAnsi="Arial" w:cs="Arial"/>
          <w:noProof/>
        </w:rPr>
        <mc:AlternateContent>
          <mc:Choice Requires="wps">
            <w:drawing>
              <wp:anchor distT="0" distB="0" distL="114300" distR="114300" simplePos="0" relativeHeight="251665408" behindDoc="0" locked="0" layoutInCell="1" allowOverlap="1" wp14:anchorId="03F967D3" wp14:editId="1210C346">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4B7F41A"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BB1637">
        <w:rPr>
          <w:rFonts w:ascii="Arial" w:hAnsi="Arial" w:cs="Arial"/>
          <w:noProof/>
        </w:rPr>
        <mc:AlternateContent>
          <mc:Choice Requires="wps">
            <w:drawing>
              <wp:anchor distT="0" distB="0" distL="114300" distR="114300" simplePos="0" relativeHeight="251664384" behindDoc="0" locked="0" layoutInCell="1" allowOverlap="1" wp14:anchorId="2820220F" wp14:editId="73C753D1">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901E4EF"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444BA90F" w14:textId="77777777" w:rsidR="00FF2DF2" w:rsidRPr="00BB1637" w:rsidRDefault="00FF2DF2" w:rsidP="00BB1637">
      <w:pPr>
        <w:spacing w:after="77" w:line="360" w:lineRule="auto"/>
        <w:rPr>
          <w:rFonts w:ascii="Arial" w:hAnsi="Arial" w:cs="Arial"/>
        </w:rPr>
      </w:pPr>
      <w:r w:rsidRPr="00BB1637">
        <w:rPr>
          <w:rFonts w:ascii="Arial" w:hAnsi="Arial" w:cs="Arial"/>
          <w:noProof/>
        </w:rPr>
        <mc:AlternateContent>
          <mc:Choice Requires="wps">
            <w:drawing>
              <wp:anchor distT="0" distB="0" distL="114300" distR="114300" simplePos="0" relativeHeight="251667456" behindDoc="0" locked="0" layoutInCell="1" allowOverlap="1" wp14:anchorId="40E765DF" wp14:editId="083BFA0D">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BA6467E"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BB1637">
        <w:rPr>
          <w:rFonts w:ascii="Arial" w:hAnsi="Arial" w:cs="Arial"/>
          <w:noProof/>
        </w:rPr>
        <mc:AlternateContent>
          <mc:Choice Requires="wps">
            <w:drawing>
              <wp:anchor distT="0" distB="0" distL="114300" distR="114300" simplePos="0" relativeHeight="251666432" behindDoc="0" locked="0" layoutInCell="1" allowOverlap="1" wp14:anchorId="7FF4769F" wp14:editId="6077B0EA">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6381BDA"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BB1637">
        <w:rPr>
          <w:rFonts w:ascii="Arial" w:hAnsi="Arial" w:cs="Arial"/>
          <w:noProof/>
        </w:rPr>
        <mc:AlternateContent>
          <mc:Choice Requires="wps">
            <w:drawing>
              <wp:anchor distT="0" distB="0" distL="114300" distR="114300" simplePos="0" relativeHeight="251669504" behindDoc="0" locked="0" layoutInCell="1" allowOverlap="1" wp14:anchorId="6ACAE449" wp14:editId="04A4B836">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7201F87"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BB1637">
        <w:rPr>
          <w:rFonts w:ascii="Arial" w:hAnsi="Arial" w:cs="Arial"/>
          <w:noProof/>
        </w:rPr>
        <mc:AlternateContent>
          <mc:Choice Requires="wps">
            <w:drawing>
              <wp:anchor distT="0" distB="0" distL="114300" distR="114300" simplePos="0" relativeHeight="251668480" behindDoc="0" locked="0" layoutInCell="1" allowOverlap="1" wp14:anchorId="3E3BB47A" wp14:editId="13878364">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B1514F2"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25A1887B" w14:textId="77777777" w:rsidR="00FF2DF2" w:rsidRPr="00BB1637" w:rsidRDefault="00FF2DF2" w:rsidP="00BB1637">
      <w:pPr>
        <w:spacing w:after="91" w:line="360" w:lineRule="auto"/>
        <w:rPr>
          <w:rFonts w:ascii="Arial" w:hAnsi="Arial" w:cs="Arial"/>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BB1637" w:rsidRPr="00BB1637" w14:paraId="257C3D05" w14:textId="77777777" w:rsidTr="00FF2DF2">
        <w:trPr>
          <w:trHeight w:hRule="exact" w:val="474"/>
        </w:trPr>
        <w:tc>
          <w:tcPr>
            <w:tcW w:w="2080" w:type="dxa"/>
          </w:tcPr>
          <w:p w14:paraId="40FD9CF7" w14:textId="77777777" w:rsidR="00FF2DF2" w:rsidRPr="00BB1637" w:rsidRDefault="00FF2DF2" w:rsidP="00BB1637">
            <w:pPr>
              <w:spacing w:before="73" w:line="360" w:lineRule="auto"/>
              <w:ind w:left="84"/>
              <w:rPr>
                <w:rFonts w:ascii="Arial" w:hAnsi="Arial" w:cs="Arial"/>
                <w:b/>
                <w:bCs/>
              </w:rPr>
            </w:pPr>
            <w:r w:rsidRPr="00BB1637">
              <w:rPr>
                <w:rFonts w:ascii="Arial" w:hAnsi="Arial" w:cs="Arial"/>
                <w:b/>
                <w:bCs/>
                <w:noProof/>
              </w:rPr>
              <mc:AlternateContent>
                <mc:Choice Requires="wps">
                  <w:drawing>
                    <wp:anchor distT="0" distB="0" distL="114300" distR="114300" simplePos="0" relativeHeight="251671552" behindDoc="0" locked="0" layoutInCell="1" allowOverlap="1" wp14:anchorId="50C8495A" wp14:editId="2EB2DA1D">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5674750"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B1637">
              <w:rPr>
                <w:rFonts w:ascii="Arial" w:hAnsi="Arial" w:cs="Arial"/>
                <w:b/>
                <w:bCs/>
                <w:noProof/>
              </w:rPr>
              <mc:AlternateContent>
                <mc:Choice Requires="wps">
                  <w:drawing>
                    <wp:anchor distT="0" distB="0" distL="114300" distR="114300" simplePos="0" relativeHeight="251670528" behindDoc="0" locked="0" layoutInCell="1" allowOverlap="1" wp14:anchorId="1E664AE7" wp14:editId="55543484">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5BCBB65"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B1637">
              <w:rPr>
                <w:rFonts w:ascii="Arial" w:hAnsi="Arial" w:cs="Arial"/>
                <w:b/>
                <w:bCs/>
              </w:rPr>
              <w:t xml:space="preserve">Student name:  </w:t>
            </w:r>
          </w:p>
        </w:tc>
        <w:tc>
          <w:tcPr>
            <w:tcW w:w="3286" w:type="dxa"/>
          </w:tcPr>
          <w:p w14:paraId="47B43853" w14:textId="24114D5D" w:rsidR="00FF2DF2" w:rsidRPr="00BB1637" w:rsidRDefault="00FF2DF2" w:rsidP="00BB1637">
            <w:pPr>
              <w:spacing w:before="73" w:line="360" w:lineRule="auto"/>
              <w:ind w:left="84"/>
              <w:rPr>
                <w:rFonts w:ascii="Arial" w:hAnsi="Arial" w:cs="Arial"/>
                <w:b/>
                <w:bCs/>
                <w:lang w:val="en-GB"/>
              </w:rPr>
            </w:pPr>
            <w:r w:rsidRPr="00BB1637">
              <w:rPr>
                <w:rFonts w:ascii="Arial" w:hAnsi="Arial" w:cs="Arial"/>
                <w:b/>
                <w:bCs/>
                <w:lang w:val="en-GB"/>
              </w:rPr>
              <w:t xml:space="preserve">Andreea Beatrice Constantin </w:t>
            </w:r>
          </w:p>
          <w:p w14:paraId="5C7B981B" w14:textId="77777777" w:rsidR="00FF2DF2" w:rsidRPr="00BB1637" w:rsidRDefault="00FF2DF2" w:rsidP="00BB1637">
            <w:pPr>
              <w:spacing w:line="360" w:lineRule="auto"/>
              <w:rPr>
                <w:rFonts w:ascii="Arial" w:hAnsi="Arial" w:cs="Arial"/>
                <w:b/>
                <w:bCs/>
              </w:rPr>
            </w:pPr>
            <w:r w:rsidRPr="00BB1637">
              <w:rPr>
                <w:rFonts w:ascii="Arial" w:hAnsi="Arial" w:cs="Arial"/>
                <w:b/>
                <w:bCs/>
                <w:noProof/>
              </w:rPr>
              <mc:AlternateContent>
                <mc:Choice Requires="wps">
                  <w:drawing>
                    <wp:anchor distT="0" distB="0" distL="114300" distR="114300" simplePos="0" relativeHeight="251672576" behindDoc="0" locked="0" layoutInCell="1" allowOverlap="1" wp14:anchorId="1A6F996D" wp14:editId="465DAC89">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F347E3B"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BB1637">
              <w:rPr>
                <w:rFonts w:ascii="Arial" w:hAnsi="Arial" w:cs="Arial"/>
                <w:b/>
                <w:bCs/>
                <w:noProof/>
              </w:rPr>
              <mc:AlternateContent>
                <mc:Choice Requires="wps">
                  <w:drawing>
                    <wp:anchor distT="0" distB="0" distL="114300" distR="114300" simplePos="0" relativeHeight="251673600" behindDoc="0" locked="0" layoutInCell="1" allowOverlap="1" wp14:anchorId="12B0D79E" wp14:editId="254C85B1">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452F4E8"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0C871EA0" w14:textId="77777777" w:rsidR="00FF2DF2" w:rsidRPr="00BB1637" w:rsidRDefault="00FF2DF2" w:rsidP="00BB1637">
            <w:pPr>
              <w:spacing w:line="360" w:lineRule="auto"/>
              <w:rPr>
                <w:rFonts w:ascii="Arial" w:hAnsi="Arial" w:cs="Arial"/>
                <w:b/>
                <w:bCs/>
              </w:rPr>
            </w:pPr>
          </w:p>
        </w:tc>
        <w:tc>
          <w:tcPr>
            <w:tcW w:w="2049" w:type="dxa"/>
            <w:tcBorders>
              <w:left w:val="nil"/>
              <w:right w:val="nil"/>
            </w:tcBorders>
            <w:shd w:val="clear" w:color="auto" w:fill="DADADA"/>
          </w:tcPr>
          <w:p w14:paraId="36AE994C" w14:textId="77777777" w:rsidR="00FF2DF2" w:rsidRPr="00BB1637" w:rsidRDefault="00FF2DF2" w:rsidP="00BB1637">
            <w:pPr>
              <w:spacing w:before="73" w:line="360" w:lineRule="auto"/>
              <w:ind w:right="-8"/>
              <w:rPr>
                <w:rFonts w:ascii="Arial" w:hAnsi="Arial" w:cs="Arial"/>
                <w:b/>
                <w:bCs/>
              </w:rPr>
            </w:pPr>
            <w:r w:rsidRPr="00BB1637">
              <w:rPr>
                <w:rFonts w:ascii="Arial" w:hAnsi="Arial" w:cs="Arial"/>
                <w:b/>
                <w:bCs/>
              </w:rPr>
              <w:t xml:space="preserve">Student ID number: </w:t>
            </w:r>
          </w:p>
        </w:tc>
        <w:tc>
          <w:tcPr>
            <w:tcW w:w="103" w:type="dxa"/>
            <w:tcBorders>
              <w:left w:val="nil"/>
            </w:tcBorders>
            <w:shd w:val="clear" w:color="auto" w:fill="DADADA"/>
          </w:tcPr>
          <w:p w14:paraId="633BC2C9" w14:textId="77777777" w:rsidR="00FF2DF2" w:rsidRPr="00BB1637" w:rsidRDefault="00FF2DF2" w:rsidP="00BB1637">
            <w:pPr>
              <w:spacing w:line="360" w:lineRule="auto"/>
              <w:rPr>
                <w:rFonts w:ascii="Arial" w:hAnsi="Arial" w:cs="Arial"/>
                <w:b/>
                <w:bCs/>
              </w:rPr>
            </w:pPr>
          </w:p>
        </w:tc>
        <w:tc>
          <w:tcPr>
            <w:tcW w:w="2264" w:type="dxa"/>
          </w:tcPr>
          <w:p w14:paraId="06AC927B" w14:textId="46D1B67C" w:rsidR="00FF2DF2" w:rsidRPr="00BB1637" w:rsidRDefault="00FF2DF2" w:rsidP="00BB1637">
            <w:pPr>
              <w:spacing w:line="360" w:lineRule="auto"/>
              <w:rPr>
                <w:rFonts w:ascii="Arial" w:hAnsi="Arial" w:cs="Arial"/>
                <w:b/>
                <w:bCs/>
              </w:rPr>
            </w:pPr>
            <w:r w:rsidRPr="00BB1637">
              <w:rPr>
                <w:rFonts w:ascii="Arial" w:hAnsi="Arial" w:cs="Arial"/>
                <w:b/>
                <w:bCs/>
                <w:lang w:val="en-GB"/>
              </w:rPr>
              <w:t>2423132</w:t>
            </w:r>
            <w:r w:rsidRPr="00BB1637">
              <w:rPr>
                <w:rFonts w:ascii="Arial" w:hAnsi="Arial" w:cs="Arial"/>
                <w:b/>
                <w:bCs/>
                <w:noProof/>
              </w:rPr>
              <mc:AlternateContent>
                <mc:Choice Requires="wps">
                  <w:drawing>
                    <wp:anchor distT="0" distB="0" distL="114300" distR="114300" simplePos="0" relativeHeight="251674624" behindDoc="0" locked="0" layoutInCell="1" allowOverlap="1" wp14:anchorId="03B1A11C" wp14:editId="507E5F6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54CC304"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BB1637">
              <w:rPr>
                <w:rFonts w:ascii="Arial" w:hAnsi="Arial" w:cs="Arial"/>
                <w:b/>
                <w:bCs/>
                <w:noProof/>
              </w:rPr>
              <mc:AlternateContent>
                <mc:Choice Requires="wps">
                  <w:drawing>
                    <wp:anchor distT="0" distB="0" distL="114300" distR="114300" simplePos="0" relativeHeight="251676672" behindDoc="0" locked="0" layoutInCell="1" allowOverlap="1" wp14:anchorId="1B1FB18A" wp14:editId="29EAC5EA">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35B70FA"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BB1637">
              <w:rPr>
                <w:rFonts w:ascii="Arial" w:hAnsi="Arial" w:cs="Arial"/>
                <w:b/>
                <w:bCs/>
                <w:noProof/>
              </w:rPr>
              <mc:AlternateContent>
                <mc:Choice Requires="wps">
                  <w:drawing>
                    <wp:anchor distT="0" distB="0" distL="114300" distR="114300" simplePos="0" relativeHeight="251675648" behindDoc="0" locked="0" layoutInCell="1" allowOverlap="1" wp14:anchorId="2EB76020" wp14:editId="4BEF755B">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76251D7"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BB1637" w:rsidRPr="00BB1637" w14:paraId="75762531" w14:textId="77777777" w:rsidTr="00FF2DF2">
        <w:trPr>
          <w:trHeight w:hRule="exact" w:val="481"/>
        </w:trPr>
        <w:tc>
          <w:tcPr>
            <w:tcW w:w="2080" w:type="dxa"/>
          </w:tcPr>
          <w:p w14:paraId="2A3DB578" w14:textId="77777777" w:rsidR="00FF2DF2" w:rsidRPr="00BB1637" w:rsidRDefault="00FF2DF2" w:rsidP="00BB1637">
            <w:pPr>
              <w:spacing w:before="81" w:line="360" w:lineRule="auto"/>
              <w:ind w:left="84"/>
              <w:rPr>
                <w:rFonts w:ascii="Arial" w:hAnsi="Arial" w:cs="Arial"/>
                <w:b/>
                <w:bCs/>
              </w:rPr>
            </w:pPr>
            <w:r w:rsidRPr="00BB1637">
              <w:rPr>
                <w:rFonts w:ascii="Arial" w:hAnsi="Arial" w:cs="Arial"/>
                <w:b/>
                <w:bCs/>
                <w:noProof/>
              </w:rPr>
              <mc:AlternateContent>
                <mc:Choice Requires="wps">
                  <w:drawing>
                    <wp:anchor distT="0" distB="0" distL="114300" distR="114300" simplePos="0" relativeHeight="251677696" behindDoc="0" locked="0" layoutInCell="1" allowOverlap="1" wp14:anchorId="3C75F3B5" wp14:editId="141343D1">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CA49571"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BB1637">
              <w:rPr>
                <w:rFonts w:ascii="Arial" w:hAnsi="Arial" w:cs="Arial"/>
                <w:b/>
                <w:bCs/>
              </w:rPr>
              <w:t>Programme</w:t>
            </w:r>
            <w:proofErr w:type="spellEnd"/>
            <w:r w:rsidRPr="00BB1637">
              <w:rPr>
                <w:rFonts w:ascii="Arial" w:hAnsi="Arial" w:cs="Arial"/>
                <w:b/>
                <w:bCs/>
              </w:rPr>
              <w:t xml:space="preserve">:  </w:t>
            </w:r>
          </w:p>
        </w:tc>
        <w:tc>
          <w:tcPr>
            <w:tcW w:w="5447" w:type="dxa"/>
            <w:gridSpan w:val="3"/>
            <w:tcBorders>
              <w:right w:val="nil"/>
            </w:tcBorders>
          </w:tcPr>
          <w:p w14:paraId="1C678F78" w14:textId="1EA0A895" w:rsidR="00FF2DF2" w:rsidRPr="00BB1637" w:rsidRDefault="00FF2DF2" w:rsidP="00BB1637">
            <w:pPr>
              <w:spacing w:before="81" w:line="360" w:lineRule="auto"/>
              <w:ind w:left="110" w:right="-18"/>
              <w:rPr>
                <w:rFonts w:ascii="Arial" w:hAnsi="Arial" w:cs="Arial"/>
                <w:b/>
                <w:bCs/>
              </w:rPr>
            </w:pPr>
            <w:r w:rsidRPr="00BB1637">
              <w:rPr>
                <w:rFonts w:ascii="Arial" w:hAnsi="Arial" w:cs="Arial"/>
                <w:b/>
                <w:bCs/>
                <w:noProof/>
              </w:rPr>
              <mc:AlternateContent>
                <mc:Choice Requires="wps">
                  <w:drawing>
                    <wp:anchor distT="0" distB="0" distL="114300" distR="114300" simplePos="0" relativeHeight="251678720" behindDoc="0" locked="0" layoutInCell="1" allowOverlap="1" wp14:anchorId="421D7354" wp14:editId="7EDE4583">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3C1CB70"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BB1637">
              <w:rPr>
                <w:rFonts w:ascii="Arial" w:hAnsi="Arial" w:cs="Arial"/>
                <w:b/>
                <w:bCs/>
                <w:noProof/>
              </w:rPr>
              <mc:AlternateContent>
                <mc:Choice Requires="wps">
                  <w:drawing>
                    <wp:anchor distT="0" distB="0" distL="114300" distR="114300" simplePos="0" relativeHeight="251679744" behindDoc="0" locked="0" layoutInCell="1" allowOverlap="1" wp14:anchorId="301DB74A" wp14:editId="7F0D5FBB">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8B0094B"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BB1637">
              <w:rPr>
                <w:rFonts w:ascii="Arial" w:hAnsi="Arial" w:cs="Arial"/>
                <w:b/>
                <w:bCs/>
                <w:spacing w:val="-2"/>
              </w:rPr>
              <w:t>CertHE</w:t>
            </w:r>
            <w:proofErr w:type="spellEnd"/>
            <w:r w:rsidRPr="00BB1637">
              <w:rPr>
                <w:rFonts w:ascii="Arial" w:hAnsi="Arial" w:cs="Arial"/>
                <w:b/>
                <w:bCs/>
                <w:spacing w:val="-2"/>
              </w:rPr>
              <w:t xml:space="preserve"> Skills for the Workplace Health and Social </w:t>
            </w:r>
          </w:p>
        </w:tc>
        <w:tc>
          <w:tcPr>
            <w:tcW w:w="2367" w:type="dxa"/>
            <w:gridSpan w:val="2"/>
            <w:tcBorders>
              <w:left w:val="nil"/>
            </w:tcBorders>
          </w:tcPr>
          <w:p w14:paraId="4BF79E06" w14:textId="1C4936BD" w:rsidR="00FF2DF2" w:rsidRPr="00BB1637" w:rsidRDefault="00FF2DF2" w:rsidP="00BB1637">
            <w:pPr>
              <w:spacing w:before="81" w:line="360" w:lineRule="auto"/>
              <w:ind w:right="-18"/>
              <w:rPr>
                <w:rFonts w:ascii="Arial" w:hAnsi="Arial" w:cs="Arial"/>
                <w:b/>
                <w:bCs/>
              </w:rPr>
            </w:pPr>
            <w:r w:rsidRPr="00BB1637">
              <w:rPr>
                <w:rFonts w:ascii="Arial" w:hAnsi="Arial" w:cs="Arial"/>
                <w:b/>
                <w:bCs/>
                <w:noProof/>
              </w:rPr>
              <mc:AlternateContent>
                <mc:Choice Requires="wps">
                  <w:drawing>
                    <wp:anchor distT="0" distB="0" distL="114300" distR="114300" simplePos="0" relativeHeight="251680768" behindDoc="0" locked="0" layoutInCell="1" allowOverlap="1" wp14:anchorId="3F1E7E92" wp14:editId="0FEA87C6">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DE965EE"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BB1637">
              <w:rPr>
                <w:rFonts w:ascii="Arial" w:hAnsi="Arial" w:cs="Arial"/>
                <w:b/>
                <w:bCs/>
                <w:noProof/>
              </w:rPr>
              <mc:AlternateContent>
                <mc:Choice Requires="wps">
                  <w:drawing>
                    <wp:anchor distT="0" distB="0" distL="114300" distR="114300" simplePos="0" relativeHeight="251681792" behindDoc="0" locked="0" layoutInCell="1" allowOverlap="1" wp14:anchorId="33677D83" wp14:editId="2446E87A">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6D67780"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BB1637" w:rsidRPr="00BB1637" w14:paraId="62F643DD" w14:textId="77777777" w:rsidTr="00FF2DF2">
        <w:trPr>
          <w:trHeight w:hRule="exact" w:val="484"/>
        </w:trPr>
        <w:tc>
          <w:tcPr>
            <w:tcW w:w="2080" w:type="dxa"/>
          </w:tcPr>
          <w:p w14:paraId="507DC0E9" w14:textId="77777777" w:rsidR="00FF2DF2" w:rsidRPr="00BB1637" w:rsidRDefault="00FF2DF2" w:rsidP="00BB1637">
            <w:pPr>
              <w:spacing w:before="83" w:line="360" w:lineRule="auto"/>
              <w:ind w:left="84"/>
              <w:rPr>
                <w:rFonts w:ascii="Arial" w:hAnsi="Arial" w:cs="Arial"/>
                <w:b/>
                <w:bCs/>
              </w:rPr>
            </w:pPr>
            <w:r w:rsidRPr="00BB1637">
              <w:rPr>
                <w:rFonts w:ascii="Arial" w:hAnsi="Arial" w:cs="Arial"/>
                <w:b/>
                <w:bCs/>
                <w:noProof/>
              </w:rPr>
              <mc:AlternateContent>
                <mc:Choice Requires="wps">
                  <w:drawing>
                    <wp:anchor distT="0" distB="0" distL="114300" distR="114300" simplePos="0" relativeHeight="251682816" behindDoc="0" locked="0" layoutInCell="1" allowOverlap="1" wp14:anchorId="4F515AA6" wp14:editId="7F0F7355">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AA31669"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BB1637">
              <w:rPr>
                <w:rFonts w:ascii="Arial" w:hAnsi="Arial" w:cs="Arial"/>
                <w:b/>
                <w:bCs/>
              </w:rPr>
              <w:t xml:space="preserve">Module:  </w:t>
            </w:r>
          </w:p>
        </w:tc>
        <w:tc>
          <w:tcPr>
            <w:tcW w:w="5447" w:type="dxa"/>
            <w:gridSpan w:val="3"/>
            <w:tcBorders>
              <w:right w:val="nil"/>
            </w:tcBorders>
          </w:tcPr>
          <w:p w14:paraId="5E5196D0" w14:textId="77777777" w:rsidR="00BB1637" w:rsidRPr="00BB1637" w:rsidRDefault="00BB1637" w:rsidP="00BB1637">
            <w:pPr>
              <w:autoSpaceDE w:val="0"/>
              <w:autoSpaceDN w:val="0"/>
              <w:adjustRightInd w:val="0"/>
              <w:spacing w:before="184" w:line="360" w:lineRule="auto"/>
              <w:rPr>
                <w:rFonts w:ascii="Arial" w:hAnsi="Arial" w:cs="Arial"/>
                <w:b/>
                <w:bCs/>
                <w:lang w:val="en-GB"/>
                <w14:ligatures w14:val="standardContextual"/>
              </w:rPr>
            </w:pPr>
            <w:r w:rsidRPr="00BB1637">
              <w:rPr>
                <w:rFonts w:ascii="Arial" w:hAnsi="Arial" w:cs="Arial"/>
                <w:b/>
                <w:bCs/>
                <w:lang w:val="en-GB"/>
                <w14:ligatures w14:val="standardContextual"/>
              </w:rPr>
              <w:t xml:space="preserve">Changemakers: Creativity and Value Creation </w:t>
            </w:r>
          </w:p>
          <w:p w14:paraId="3E17D056" w14:textId="79106450" w:rsidR="00A1358C" w:rsidRPr="00BB1637" w:rsidRDefault="00A1358C" w:rsidP="00BB1637">
            <w:pPr>
              <w:autoSpaceDE w:val="0"/>
              <w:autoSpaceDN w:val="0"/>
              <w:adjustRightInd w:val="0"/>
              <w:spacing w:before="192" w:line="360" w:lineRule="auto"/>
              <w:rPr>
                <w:rFonts w:ascii="Arial" w:hAnsi="Arial" w:cs="Arial"/>
                <w:b/>
                <w:bCs/>
                <w:lang w:val="en-GB"/>
                <w14:ligatures w14:val="standardContextual"/>
              </w:rPr>
            </w:pPr>
          </w:p>
          <w:p w14:paraId="5F0CB996" w14:textId="4F5199F8" w:rsidR="00D939B8" w:rsidRPr="00BB1637" w:rsidRDefault="00D939B8" w:rsidP="00BB1637">
            <w:pPr>
              <w:spacing w:before="83" w:line="360" w:lineRule="auto"/>
              <w:ind w:left="84"/>
              <w:rPr>
                <w:rFonts w:ascii="Arial" w:hAnsi="Arial" w:cs="Arial"/>
                <w:b/>
                <w:bCs/>
                <w:noProof/>
                <w:lang w:val="en-GB"/>
              </w:rPr>
            </w:pPr>
            <w:r w:rsidRPr="00BB1637">
              <w:rPr>
                <w:rFonts w:ascii="Arial" w:hAnsi="Arial" w:cs="Arial"/>
                <w:b/>
                <w:bCs/>
                <w:noProof/>
                <w:lang w:val="en-GB"/>
              </w:rPr>
              <w:t xml:space="preserve">Care </w:t>
            </w:r>
          </w:p>
          <w:p w14:paraId="035E8B15" w14:textId="3E29A787" w:rsidR="00FF2DF2" w:rsidRPr="00BB1637" w:rsidRDefault="00FF2DF2" w:rsidP="00BB1637">
            <w:pPr>
              <w:spacing w:before="83" w:line="360" w:lineRule="auto"/>
              <w:ind w:left="110"/>
              <w:rPr>
                <w:rFonts w:ascii="Arial" w:hAnsi="Arial" w:cs="Arial"/>
                <w:b/>
                <w:bCs/>
              </w:rPr>
            </w:pPr>
          </w:p>
        </w:tc>
        <w:tc>
          <w:tcPr>
            <w:tcW w:w="103" w:type="dxa"/>
            <w:tcBorders>
              <w:left w:val="nil"/>
              <w:right w:val="nil"/>
            </w:tcBorders>
          </w:tcPr>
          <w:p w14:paraId="5D0A4F56" w14:textId="77777777" w:rsidR="00FF2DF2" w:rsidRPr="00BB1637" w:rsidRDefault="00FF2DF2" w:rsidP="00BB1637">
            <w:pPr>
              <w:spacing w:line="360" w:lineRule="auto"/>
              <w:rPr>
                <w:rFonts w:ascii="Arial" w:hAnsi="Arial" w:cs="Arial"/>
                <w:b/>
                <w:bCs/>
              </w:rPr>
            </w:pPr>
          </w:p>
        </w:tc>
        <w:tc>
          <w:tcPr>
            <w:tcW w:w="2264" w:type="dxa"/>
            <w:tcBorders>
              <w:left w:val="nil"/>
            </w:tcBorders>
          </w:tcPr>
          <w:p w14:paraId="6F92849C" w14:textId="77777777" w:rsidR="00FF2DF2" w:rsidRPr="00BB1637" w:rsidRDefault="00FF2DF2" w:rsidP="00BB1637">
            <w:pPr>
              <w:spacing w:line="360" w:lineRule="auto"/>
              <w:rPr>
                <w:rFonts w:ascii="Arial" w:hAnsi="Arial" w:cs="Arial"/>
                <w:b/>
                <w:bCs/>
              </w:rPr>
            </w:pPr>
            <w:r w:rsidRPr="00BB1637">
              <w:rPr>
                <w:rFonts w:ascii="Arial" w:hAnsi="Arial" w:cs="Arial"/>
                <w:b/>
                <w:bCs/>
                <w:noProof/>
              </w:rPr>
              <mc:AlternateContent>
                <mc:Choice Requires="wps">
                  <w:drawing>
                    <wp:anchor distT="0" distB="0" distL="114300" distR="114300" simplePos="0" relativeHeight="251684864" behindDoc="0" locked="0" layoutInCell="1" allowOverlap="1" wp14:anchorId="791A1387" wp14:editId="786C131B">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3F602C8"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BB1637" w:rsidRPr="00BB1637" w14:paraId="3D6FEE3D" w14:textId="77777777" w:rsidTr="00FF2DF2">
        <w:trPr>
          <w:trHeight w:hRule="exact" w:val="254"/>
        </w:trPr>
        <w:tc>
          <w:tcPr>
            <w:tcW w:w="2080" w:type="dxa"/>
            <w:vMerge w:val="restart"/>
            <w:tcBorders>
              <w:bottom w:val="nil"/>
            </w:tcBorders>
          </w:tcPr>
          <w:p w14:paraId="1C966468" w14:textId="77777777" w:rsidR="00FF2DF2" w:rsidRPr="00BB1637" w:rsidRDefault="00FF2DF2" w:rsidP="00BB1637">
            <w:pPr>
              <w:spacing w:after="349" w:line="360" w:lineRule="auto"/>
              <w:ind w:left="84"/>
              <w:rPr>
                <w:rFonts w:ascii="Arial" w:hAnsi="Arial" w:cs="Arial"/>
                <w:b/>
                <w:bCs/>
              </w:rPr>
            </w:pPr>
            <w:r w:rsidRPr="00BB1637">
              <w:rPr>
                <w:rFonts w:ascii="Arial" w:hAnsi="Arial" w:cs="Arial"/>
                <w:b/>
                <w:bCs/>
                <w:noProof/>
              </w:rPr>
              <mc:AlternateContent>
                <mc:Choice Requires="wps">
                  <w:drawing>
                    <wp:anchor distT="0" distB="0" distL="114300" distR="114300" simplePos="0" relativeHeight="251685888" behindDoc="0" locked="0" layoutInCell="1" allowOverlap="1" wp14:anchorId="6525F6C1" wp14:editId="7C78455E">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36A32FD"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BB1637">
              <w:rPr>
                <w:rFonts w:ascii="Arial" w:hAnsi="Arial" w:cs="Arial"/>
                <w:b/>
                <w:bCs/>
              </w:rPr>
              <w:t xml:space="preserve">Module code:  </w:t>
            </w:r>
          </w:p>
        </w:tc>
        <w:tc>
          <w:tcPr>
            <w:tcW w:w="3286" w:type="dxa"/>
            <w:vMerge w:val="restart"/>
            <w:tcBorders>
              <w:bottom w:val="nil"/>
            </w:tcBorders>
          </w:tcPr>
          <w:p w14:paraId="5096AB91" w14:textId="35131A53" w:rsidR="00FF2DF2" w:rsidRPr="00BB1637" w:rsidRDefault="00B22DCD" w:rsidP="00BB1637">
            <w:pPr>
              <w:autoSpaceDE w:val="0"/>
              <w:autoSpaceDN w:val="0"/>
              <w:adjustRightInd w:val="0"/>
              <w:spacing w:line="360" w:lineRule="auto"/>
              <w:rPr>
                <w:rFonts w:ascii="Arial" w:hAnsi="Arial" w:cs="Arial"/>
                <w:b/>
                <w:bCs/>
                <w:lang w:val="en-GB"/>
                <w14:ligatures w14:val="standardContextual"/>
              </w:rPr>
            </w:pPr>
            <w:r w:rsidRPr="00BB1637">
              <w:rPr>
                <w:rFonts w:ascii="Arial" w:hAnsi="Arial" w:cs="Arial"/>
                <w:b/>
                <w:bCs/>
                <w:lang w:val="en-GB"/>
                <w14:ligatures w14:val="standardContextual"/>
              </w:rPr>
              <w:t>BMHP501</w:t>
            </w:r>
            <w:r w:rsidR="00BB1637" w:rsidRPr="00BB1637">
              <w:rPr>
                <w:rFonts w:ascii="Arial" w:hAnsi="Arial" w:cs="Arial"/>
                <w:b/>
                <w:bCs/>
                <w:lang w:val="en-GB"/>
                <w14:ligatures w14:val="standardContextual"/>
              </w:rPr>
              <w:t>4</w:t>
            </w:r>
          </w:p>
        </w:tc>
        <w:tc>
          <w:tcPr>
            <w:tcW w:w="112" w:type="dxa"/>
            <w:vMerge w:val="restart"/>
            <w:tcBorders>
              <w:bottom w:val="nil"/>
              <w:right w:val="nil"/>
            </w:tcBorders>
            <w:shd w:val="clear" w:color="auto" w:fill="DADADA"/>
          </w:tcPr>
          <w:p w14:paraId="3F40C5F3" w14:textId="77777777" w:rsidR="00FF2DF2" w:rsidRPr="00BB1637" w:rsidRDefault="00FF2DF2" w:rsidP="00BB1637">
            <w:pPr>
              <w:spacing w:line="360" w:lineRule="auto"/>
              <w:rPr>
                <w:rFonts w:ascii="Arial" w:hAnsi="Arial" w:cs="Arial"/>
                <w:b/>
                <w:bCs/>
              </w:rPr>
            </w:pPr>
          </w:p>
        </w:tc>
        <w:tc>
          <w:tcPr>
            <w:tcW w:w="2049" w:type="dxa"/>
            <w:tcBorders>
              <w:left w:val="nil"/>
              <w:bottom w:val="nil"/>
              <w:right w:val="nil"/>
            </w:tcBorders>
            <w:shd w:val="clear" w:color="auto" w:fill="DADADA"/>
          </w:tcPr>
          <w:p w14:paraId="32F6C0D0" w14:textId="77777777" w:rsidR="00FF2DF2" w:rsidRPr="00BB1637" w:rsidRDefault="00FF2DF2" w:rsidP="00BB1637">
            <w:pPr>
              <w:tabs>
                <w:tab w:val="left" w:pos="1847"/>
              </w:tabs>
              <w:spacing w:line="360" w:lineRule="auto"/>
              <w:ind w:right="-18"/>
              <w:rPr>
                <w:rFonts w:ascii="Arial" w:hAnsi="Arial" w:cs="Arial"/>
                <w:b/>
                <w:bCs/>
              </w:rPr>
            </w:pPr>
            <w:r w:rsidRPr="00BB1637">
              <w:rPr>
                <w:rFonts w:ascii="Arial" w:hAnsi="Arial" w:cs="Arial"/>
                <w:b/>
                <w:bCs/>
              </w:rPr>
              <w:t xml:space="preserve">Contribution </w:t>
            </w:r>
            <w:r w:rsidRPr="00BB1637">
              <w:rPr>
                <w:rFonts w:ascii="Arial" w:hAnsi="Arial" w:cs="Arial"/>
                <w:b/>
                <w:bCs/>
              </w:rPr>
              <w:tab/>
            </w:r>
            <w:r w:rsidRPr="00BB1637">
              <w:rPr>
                <w:rFonts w:ascii="Arial" w:hAnsi="Arial" w:cs="Arial"/>
                <w:b/>
                <w:bCs/>
                <w:spacing w:val="-2"/>
              </w:rPr>
              <w:t>to</w:t>
            </w:r>
            <w:r w:rsidRPr="00BB1637">
              <w:rPr>
                <w:rFonts w:ascii="Arial" w:hAnsi="Arial" w:cs="Arial"/>
                <w:b/>
                <w:bCs/>
              </w:rPr>
              <w:t xml:space="preserve"> </w:t>
            </w:r>
          </w:p>
        </w:tc>
        <w:tc>
          <w:tcPr>
            <w:tcW w:w="103" w:type="dxa"/>
            <w:vMerge w:val="restart"/>
            <w:tcBorders>
              <w:left w:val="nil"/>
              <w:bottom w:val="nil"/>
            </w:tcBorders>
            <w:shd w:val="clear" w:color="auto" w:fill="DADADA"/>
          </w:tcPr>
          <w:p w14:paraId="3F4FB49E" w14:textId="77777777" w:rsidR="00FF2DF2" w:rsidRPr="00BB1637" w:rsidRDefault="00FF2DF2" w:rsidP="00BB1637">
            <w:pPr>
              <w:spacing w:line="360" w:lineRule="auto"/>
              <w:rPr>
                <w:rFonts w:ascii="Arial" w:hAnsi="Arial" w:cs="Arial"/>
                <w:b/>
                <w:bCs/>
              </w:rPr>
            </w:pPr>
          </w:p>
        </w:tc>
        <w:tc>
          <w:tcPr>
            <w:tcW w:w="2264" w:type="dxa"/>
            <w:vMerge w:val="restart"/>
            <w:tcBorders>
              <w:bottom w:val="nil"/>
            </w:tcBorders>
          </w:tcPr>
          <w:p w14:paraId="6FD0EF0E" w14:textId="77777777" w:rsidR="00FF2DF2" w:rsidRPr="00BB1637" w:rsidRDefault="00FF2DF2" w:rsidP="00BB1637">
            <w:pPr>
              <w:spacing w:line="360" w:lineRule="auto"/>
              <w:rPr>
                <w:rFonts w:ascii="Arial" w:hAnsi="Arial" w:cs="Arial"/>
                <w:b/>
                <w:bCs/>
              </w:rPr>
            </w:pPr>
            <w:r w:rsidRPr="00BB1637">
              <w:rPr>
                <w:rFonts w:ascii="Arial" w:hAnsi="Arial" w:cs="Arial"/>
                <w:b/>
                <w:bCs/>
                <w:noProof/>
              </w:rPr>
              <mc:AlternateContent>
                <mc:Choice Requires="wps">
                  <w:drawing>
                    <wp:anchor distT="0" distB="0" distL="114300" distR="114300" simplePos="0" relativeHeight="251688960" behindDoc="0" locked="0" layoutInCell="1" allowOverlap="1" wp14:anchorId="5902BDFC" wp14:editId="593F43B0">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4CAB59E"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BB1637">
              <w:rPr>
                <w:rFonts w:ascii="Arial" w:hAnsi="Arial" w:cs="Arial"/>
                <w:b/>
                <w:bCs/>
                <w:noProof/>
              </w:rPr>
              <mc:AlternateContent>
                <mc:Choice Requires="wps">
                  <w:drawing>
                    <wp:anchor distT="0" distB="0" distL="114300" distR="114300" simplePos="0" relativeHeight="251689984" behindDoc="0" locked="0" layoutInCell="1" allowOverlap="1" wp14:anchorId="6B149A4A" wp14:editId="1070038B">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1BB7108"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BB1637">
              <w:rPr>
                <w:rFonts w:ascii="Arial" w:hAnsi="Arial" w:cs="Arial"/>
                <w:b/>
                <w:bCs/>
                <w:noProof/>
              </w:rPr>
              <mc:AlternateContent>
                <mc:Choice Requires="wps">
                  <w:drawing>
                    <wp:anchor distT="0" distB="0" distL="114300" distR="114300" simplePos="0" relativeHeight="251659264" behindDoc="0" locked="0" layoutInCell="1" allowOverlap="1" wp14:anchorId="3444AC4F" wp14:editId="4993311C">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wps:txbx>
                            <wps:bodyPr wrap="square" lIns="0" tIns="0" rIns="0" bIns="0"/>
                          </wps:wsp>
                        </a:graphicData>
                      </a:graphic>
                    </wp:anchor>
                  </w:drawing>
                </mc:Choice>
                <mc:Fallback>
                  <w:pict>
                    <v:shape w14:anchorId="3444AC4F"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v:textbox>
                      <w10:wrap anchorx="page"/>
                    </v:shape>
                  </w:pict>
                </mc:Fallback>
              </mc:AlternateContent>
            </w:r>
          </w:p>
        </w:tc>
      </w:tr>
      <w:tr w:rsidR="00BB1637" w:rsidRPr="00BB1637" w14:paraId="64428969" w14:textId="77777777" w:rsidTr="00FF2DF2">
        <w:trPr>
          <w:trHeight w:hRule="exact" w:val="251"/>
        </w:trPr>
        <w:tc>
          <w:tcPr>
            <w:tcW w:w="2080" w:type="dxa"/>
            <w:vMerge/>
            <w:tcBorders>
              <w:top w:val="nil"/>
              <w:bottom w:val="nil"/>
            </w:tcBorders>
          </w:tcPr>
          <w:p w14:paraId="0A136145" w14:textId="77777777" w:rsidR="00FF2DF2" w:rsidRPr="00BB1637" w:rsidRDefault="00FF2DF2" w:rsidP="00BB1637">
            <w:pPr>
              <w:spacing w:line="360" w:lineRule="auto"/>
              <w:rPr>
                <w:rFonts w:ascii="Arial" w:hAnsi="Arial" w:cs="Arial"/>
                <w:b/>
                <w:bCs/>
              </w:rPr>
            </w:pPr>
          </w:p>
        </w:tc>
        <w:tc>
          <w:tcPr>
            <w:tcW w:w="3286" w:type="dxa"/>
            <w:vMerge/>
            <w:tcBorders>
              <w:top w:val="nil"/>
              <w:bottom w:val="nil"/>
            </w:tcBorders>
          </w:tcPr>
          <w:p w14:paraId="24875601" w14:textId="77777777" w:rsidR="00FF2DF2" w:rsidRPr="00BB1637" w:rsidRDefault="00FF2DF2" w:rsidP="00BB1637">
            <w:pPr>
              <w:spacing w:line="360" w:lineRule="auto"/>
              <w:rPr>
                <w:rFonts w:ascii="Arial" w:hAnsi="Arial" w:cs="Arial"/>
                <w:b/>
                <w:bCs/>
              </w:rPr>
            </w:pPr>
          </w:p>
        </w:tc>
        <w:tc>
          <w:tcPr>
            <w:tcW w:w="112" w:type="dxa"/>
            <w:vMerge/>
            <w:tcBorders>
              <w:top w:val="nil"/>
              <w:bottom w:val="nil"/>
              <w:right w:val="nil"/>
            </w:tcBorders>
            <w:shd w:val="clear" w:color="auto" w:fill="DADADA"/>
          </w:tcPr>
          <w:p w14:paraId="76FB3834" w14:textId="77777777" w:rsidR="00FF2DF2" w:rsidRPr="00BB1637" w:rsidRDefault="00FF2DF2" w:rsidP="00BB1637">
            <w:pPr>
              <w:spacing w:line="360" w:lineRule="auto"/>
              <w:rPr>
                <w:rFonts w:ascii="Arial" w:hAnsi="Arial" w:cs="Arial"/>
                <w:b/>
                <w:bCs/>
              </w:rPr>
            </w:pPr>
          </w:p>
        </w:tc>
        <w:tc>
          <w:tcPr>
            <w:tcW w:w="2049" w:type="dxa"/>
            <w:tcBorders>
              <w:top w:val="nil"/>
              <w:left w:val="nil"/>
              <w:bottom w:val="nil"/>
              <w:right w:val="nil"/>
            </w:tcBorders>
            <w:shd w:val="clear" w:color="auto" w:fill="DADADA"/>
          </w:tcPr>
          <w:p w14:paraId="1EA82CE9" w14:textId="77777777" w:rsidR="00FF2DF2" w:rsidRPr="00BB1637" w:rsidRDefault="00FF2DF2" w:rsidP="00BB1637">
            <w:pPr>
              <w:spacing w:line="360" w:lineRule="auto"/>
              <w:rPr>
                <w:rFonts w:ascii="Arial" w:hAnsi="Arial" w:cs="Arial"/>
                <w:b/>
                <w:bCs/>
              </w:rPr>
            </w:pPr>
            <w:r w:rsidRPr="00BB1637">
              <w:rPr>
                <w:rFonts w:ascii="Arial" w:hAnsi="Arial" w:cs="Arial"/>
                <w:b/>
                <w:bCs/>
                <w:noProof/>
              </w:rPr>
              <mc:AlternateContent>
                <mc:Choice Requires="wps">
                  <w:drawing>
                    <wp:anchor distT="0" distB="0" distL="114300" distR="114300" simplePos="0" relativeHeight="251660288" behindDoc="0" locked="0" layoutInCell="1" allowOverlap="1" wp14:anchorId="2ECFD3EB" wp14:editId="7601A28E">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2ECFD3EB"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34CFB09A" w14:textId="77777777" w:rsidR="00FF2DF2" w:rsidRPr="00BB1637" w:rsidRDefault="00FF2DF2" w:rsidP="00BB1637">
            <w:pPr>
              <w:spacing w:line="360" w:lineRule="auto"/>
              <w:rPr>
                <w:rFonts w:ascii="Arial" w:hAnsi="Arial" w:cs="Arial"/>
                <w:b/>
                <w:bCs/>
              </w:rPr>
            </w:pPr>
          </w:p>
        </w:tc>
        <w:tc>
          <w:tcPr>
            <w:tcW w:w="2264" w:type="dxa"/>
            <w:vMerge/>
            <w:tcBorders>
              <w:top w:val="nil"/>
              <w:bottom w:val="nil"/>
            </w:tcBorders>
          </w:tcPr>
          <w:p w14:paraId="1EB6C223" w14:textId="77777777" w:rsidR="00FF2DF2" w:rsidRPr="00BB1637" w:rsidRDefault="00FF2DF2" w:rsidP="00BB1637">
            <w:pPr>
              <w:spacing w:line="360" w:lineRule="auto"/>
              <w:rPr>
                <w:rFonts w:ascii="Arial" w:hAnsi="Arial" w:cs="Arial"/>
                <w:b/>
                <w:bCs/>
              </w:rPr>
            </w:pPr>
          </w:p>
        </w:tc>
      </w:tr>
      <w:tr w:rsidR="00BB1637" w:rsidRPr="00BB1637" w14:paraId="5E279C6F" w14:textId="77777777" w:rsidTr="00D939B8">
        <w:trPr>
          <w:trHeight w:hRule="exact" w:val="322"/>
        </w:trPr>
        <w:tc>
          <w:tcPr>
            <w:tcW w:w="2080" w:type="dxa"/>
            <w:vMerge/>
            <w:tcBorders>
              <w:top w:val="nil"/>
            </w:tcBorders>
          </w:tcPr>
          <w:p w14:paraId="679E7309" w14:textId="77777777" w:rsidR="00FF2DF2" w:rsidRPr="00BB1637" w:rsidRDefault="00FF2DF2" w:rsidP="00BB1637">
            <w:pPr>
              <w:spacing w:line="360" w:lineRule="auto"/>
              <w:rPr>
                <w:rFonts w:ascii="Arial" w:hAnsi="Arial" w:cs="Arial"/>
                <w:b/>
                <w:bCs/>
              </w:rPr>
            </w:pPr>
          </w:p>
        </w:tc>
        <w:tc>
          <w:tcPr>
            <w:tcW w:w="3286" w:type="dxa"/>
            <w:vMerge/>
            <w:tcBorders>
              <w:top w:val="nil"/>
            </w:tcBorders>
          </w:tcPr>
          <w:p w14:paraId="44AFFDB5" w14:textId="77777777" w:rsidR="00FF2DF2" w:rsidRPr="00BB1637" w:rsidRDefault="00FF2DF2" w:rsidP="00BB1637">
            <w:pPr>
              <w:spacing w:line="360" w:lineRule="auto"/>
              <w:rPr>
                <w:rFonts w:ascii="Arial" w:hAnsi="Arial" w:cs="Arial"/>
                <w:b/>
                <w:bCs/>
              </w:rPr>
            </w:pPr>
          </w:p>
        </w:tc>
        <w:tc>
          <w:tcPr>
            <w:tcW w:w="112" w:type="dxa"/>
            <w:vMerge/>
            <w:tcBorders>
              <w:top w:val="nil"/>
              <w:right w:val="nil"/>
            </w:tcBorders>
            <w:shd w:val="clear" w:color="auto" w:fill="DADADA"/>
          </w:tcPr>
          <w:p w14:paraId="2EA4CFA3" w14:textId="77777777" w:rsidR="00FF2DF2" w:rsidRPr="00BB1637" w:rsidRDefault="00FF2DF2" w:rsidP="00BB1637">
            <w:pPr>
              <w:spacing w:line="360" w:lineRule="auto"/>
              <w:rPr>
                <w:rFonts w:ascii="Arial" w:hAnsi="Arial" w:cs="Arial"/>
                <w:b/>
                <w:bCs/>
              </w:rPr>
            </w:pPr>
          </w:p>
        </w:tc>
        <w:tc>
          <w:tcPr>
            <w:tcW w:w="2049" w:type="dxa"/>
            <w:tcBorders>
              <w:top w:val="nil"/>
              <w:left w:val="nil"/>
              <w:right w:val="nil"/>
            </w:tcBorders>
            <w:shd w:val="clear" w:color="auto" w:fill="DADADA"/>
          </w:tcPr>
          <w:p w14:paraId="03BE739D" w14:textId="77777777" w:rsidR="00FF2DF2" w:rsidRPr="00BB1637" w:rsidRDefault="00FF2DF2" w:rsidP="00BB1637">
            <w:pPr>
              <w:spacing w:line="360" w:lineRule="auto"/>
              <w:rPr>
                <w:rFonts w:ascii="Arial" w:hAnsi="Arial" w:cs="Arial"/>
                <w:b/>
                <w:bCs/>
              </w:rPr>
            </w:pPr>
          </w:p>
        </w:tc>
        <w:tc>
          <w:tcPr>
            <w:tcW w:w="103" w:type="dxa"/>
            <w:vMerge/>
            <w:tcBorders>
              <w:top w:val="nil"/>
              <w:left w:val="nil"/>
            </w:tcBorders>
            <w:shd w:val="clear" w:color="auto" w:fill="DADADA"/>
          </w:tcPr>
          <w:p w14:paraId="3C6607E1" w14:textId="77777777" w:rsidR="00FF2DF2" w:rsidRPr="00BB1637" w:rsidRDefault="00FF2DF2" w:rsidP="00BB1637">
            <w:pPr>
              <w:spacing w:line="360" w:lineRule="auto"/>
              <w:rPr>
                <w:rFonts w:ascii="Arial" w:hAnsi="Arial" w:cs="Arial"/>
                <w:b/>
                <w:bCs/>
              </w:rPr>
            </w:pPr>
          </w:p>
        </w:tc>
        <w:tc>
          <w:tcPr>
            <w:tcW w:w="2264" w:type="dxa"/>
            <w:vMerge/>
            <w:tcBorders>
              <w:top w:val="nil"/>
            </w:tcBorders>
          </w:tcPr>
          <w:p w14:paraId="31492545" w14:textId="77777777" w:rsidR="00FF2DF2" w:rsidRPr="00BB1637" w:rsidRDefault="00FF2DF2" w:rsidP="00BB1637">
            <w:pPr>
              <w:spacing w:line="360" w:lineRule="auto"/>
              <w:rPr>
                <w:rFonts w:ascii="Arial" w:hAnsi="Arial" w:cs="Arial"/>
                <w:b/>
                <w:bCs/>
              </w:rPr>
            </w:pPr>
          </w:p>
        </w:tc>
      </w:tr>
      <w:tr w:rsidR="00BB1637" w:rsidRPr="00BB1637" w14:paraId="7FEB53AD" w14:textId="77777777" w:rsidTr="00006C5C">
        <w:trPr>
          <w:trHeight w:hRule="exact" w:val="1995"/>
        </w:trPr>
        <w:tc>
          <w:tcPr>
            <w:tcW w:w="2080" w:type="dxa"/>
          </w:tcPr>
          <w:p w14:paraId="730719EC" w14:textId="77777777" w:rsidR="00FF2DF2" w:rsidRPr="00BB1637" w:rsidRDefault="00FF2DF2" w:rsidP="00BB1637">
            <w:pPr>
              <w:spacing w:before="103" w:line="360" w:lineRule="auto"/>
              <w:ind w:left="84"/>
              <w:rPr>
                <w:rFonts w:ascii="Arial" w:hAnsi="Arial" w:cs="Arial"/>
                <w:b/>
                <w:bCs/>
              </w:rPr>
            </w:pPr>
            <w:r w:rsidRPr="00BB1637">
              <w:rPr>
                <w:rFonts w:ascii="Arial" w:hAnsi="Arial" w:cs="Arial"/>
                <w:b/>
                <w:bCs/>
                <w:noProof/>
              </w:rPr>
              <mc:AlternateContent>
                <mc:Choice Requires="wps">
                  <w:drawing>
                    <wp:anchor distT="0" distB="0" distL="114300" distR="114300" simplePos="0" relativeHeight="251696128" behindDoc="0" locked="0" layoutInCell="1" allowOverlap="1" wp14:anchorId="7A29D4F0" wp14:editId="31DAEFB4">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6CCC02B1" id="Freeform 136" o:spid="_x0000_s1026" style="position:absolute;margin-left:-.5pt;margin-top:0;width:.5pt;height:.5pt;z-index:25169612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BB1637">
              <w:rPr>
                <w:rFonts w:ascii="Arial" w:hAnsi="Arial" w:cs="Arial"/>
                <w:b/>
                <w:bCs/>
              </w:rPr>
              <w:t xml:space="preserve">Assignment Title:  </w:t>
            </w:r>
          </w:p>
        </w:tc>
        <w:tc>
          <w:tcPr>
            <w:tcW w:w="3286" w:type="dxa"/>
          </w:tcPr>
          <w:p w14:paraId="1915DDDE" w14:textId="77777777" w:rsidR="00BB1637" w:rsidRPr="00BB1637" w:rsidRDefault="00BB1637" w:rsidP="00BB1637">
            <w:pPr>
              <w:spacing w:line="360" w:lineRule="auto"/>
              <w:jc w:val="center"/>
              <w:rPr>
                <w:rFonts w:ascii="Arial" w:hAnsi="Arial" w:cs="Arial"/>
                <w:b/>
                <w:bCs/>
              </w:rPr>
            </w:pPr>
            <w:r w:rsidRPr="00BB1637">
              <w:rPr>
                <w:rFonts w:ascii="Arial" w:hAnsi="Arial" w:cs="Arial"/>
                <w:b/>
                <w:bCs/>
              </w:rPr>
              <w:t>CONNECTED HOME FIRST</w:t>
            </w:r>
          </w:p>
          <w:p w14:paraId="727A6E37" w14:textId="5856E82D" w:rsidR="00FF2DF2" w:rsidRPr="00BB1637" w:rsidRDefault="00FF2DF2" w:rsidP="00BB1637">
            <w:pPr>
              <w:spacing w:before="103" w:line="360" w:lineRule="auto"/>
              <w:ind w:left="84"/>
              <w:rPr>
                <w:rFonts w:ascii="Arial" w:hAnsi="Arial" w:cs="Arial"/>
                <w:b/>
                <w:bCs/>
                <w:noProof/>
              </w:rPr>
            </w:pPr>
          </w:p>
        </w:tc>
        <w:tc>
          <w:tcPr>
            <w:tcW w:w="2161" w:type="dxa"/>
            <w:gridSpan w:val="2"/>
            <w:tcBorders>
              <w:right w:val="nil"/>
            </w:tcBorders>
          </w:tcPr>
          <w:p w14:paraId="5DE33215" w14:textId="77777777" w:rsidR="00FF2DF2" w:rsidRPr="00BB1637" w:rsidRDefault="00FF2DF2" w:rsidP="00BB1637">
            <w:pPr>
              <w:tabs>
                <w:tab w:val="left" w:pos="977"/>
                <w:tab w:val="left" w:pos="1872"/>
              </w:tabs>
              <w:spacing w:before="103" w:line="360" w:lineRule="auto"/>
              <w:ind w:left="112" w:right="-18"/>
              <w:rPr>
                <w:rFonts w:ascii="Arial" w:hAnsi="Arial" w:cs="Arial"/>
                <w:b/>
                <w:bCs/>
              </w:rPr>
            </w:pPr>
            <w:r w:rsidRPr="00BB1637">
              <w:rPr>
                <w:rFonts w:ascii="Arial" w:hAnsi="Arial" w:cs="Arial"/>
                <w:b/>
                <w:bCs/>
              </w:rPr>
              <w:t xml:space="preserve">Word </w:t>
            </w:r>
            <w:r w:rsidRPr="00BB1637">
              <w:rPr>
                <w:rFonts w:ascii="Arial" w:hAnsi="Arial" w:cs="Arial"/>
                <w:b/>
                <w:bCs/>
              </w:rPr>
              <w:tab/>
              <w:t xml:space="preserve">count </w:t>
            </w:r>
            <w:r w:rsidRPr="00BB1637">
              <w:rPr>
                <w:rFonts w:ascii="Arial" w:hAnsi="Arial" w:cs="Arial"/>
                <w:b/>
                <w:bCs/>
              </w:rPr>
              <w:tab/>
              <w:t xml:space="preserve">(or </w:t>
            </w:r>
          </w:p>
          <w:p w14:paraId="70054471" w14:textId="77777777" w:rsidR="00FF2DF2" w:rsidRPr="00BB1637" w:rsidRDefault="00FF2DF2" w:rsidP="00BB1637">
            <w:pPr>
              <w:spacing w:after="83" w:line="360" w:lineRule="auto"/>
              <w:ind w:left="32" w:right="739"/>
              <w:jc w:val="right"/>
              <w:rPr>
                <w:rFonts w:ascii="Arial" w:hAnsi="Arial" w:cs="Arial"/>
                <w:b/>
                <w:bCs/>
              </w:rPr>
            </w:pPr>
            <w:r w:rsidRPr="00BB1637">
              <w:rPr>
                <w:rFonts w:ascii="Arial" w:hAnsi="Arial" w:cs="Arial"/>
                <w:b/>
                <w:bCs/>
              </w:rPr>
              <w:t xml:space="preserve">equivalent):  </w:t>
            </w:r>
          </w:p>
        </w:tc>
        <w:tc>
          <w:tcPr>
            <w:tcW w:w="103" w:type="dxa"/>
            <w:tcBorders>
              <w:left w:val="nil"/>
            </w:tcBorders>
          </w:tcPr>
          <w:p w14:paraId="151F83B6" w14:textId="77777777" w:rsidR="00FF2DF2" w:rsidRPr="00BB1637" w:rsidRDefault="00FF2DF2" w:rsidP="00BB1637">
            <w:pPr>
              <w:spacing w:line="360" w:lineRule="auto"/>
              <w:rPr>
                <w:rFonts w:ascii="Arial" w:hAnsi="Arial" w:cs="Arial"/>
                <w:b/>
                <w:bCs/>
              </w:rPr>
            </w:pPr>
          </w:p>
        </w:tc>
        <w:tc>
          <w:tcPr>
            <w:tcW w:w="2264" w:type="dxa"/>
          </w:tcPr>
          <w:p w14:paraId="750C9CE1" w14:textId="77777777" w:rsidR="00FF2DF2" w:rsidRPr="00BB1637" w:rsidRDefault="00FF2DF2" w:rsidP="00BB1637">
            <w:pPr>
              <w:spacing w:line="360" w:lineRule="auto"/>
              <w:rPr>
                <w:rFonts w:ascii="Arial" w:hAnsi="Arial" w:cs="Arial"/>
                <w:b/>
                <w:bCs/>
              </w:rPr>
            </w:pPr>
            <w:r w:rsidRPr="00BB1637">
              <w:rPr>
                <w:rFonts w:ascii="Arial" w:hAnsi="Arial" w:cs="Arial"/>
                <w:b/>
                <w:bCs/>
                <w:noProof/>
              </w:rPr>
              <mc:AlternateContent>
                <mc:Choice Requires="wps">
                  <w:drawing>
                    <wp:anchor distT="0" distB="0" distL="114300" distR="114300" simplePos="0" relativeHeight="251699200" behindDoc="0" locked="0" layoutInCell="1" allowOverlap="1" wp14:anchorId="7FFF126A" wp14:editId="777269B6">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3E707285" id="Freeform 139" o:spid="_x0000_s1026" style="position:absolute;margin-left:0;margin-top:0;width:.5pt;height:.5pt;z-index:25169920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BB1637">
              <w:rPr>
                <w:rFonts w:ascii="Arial" w:hAnsi="Arial" w:cs="Arial"/>
                <w:b/>
                <w:bCs/>
                <w:noProof/>
              </w:rPr>
              <mc:AlternateContent>
                <mc:Choice Requires="wps">
                  <w:drawing>
                    <wp:anchor distT="0" distB="0" distL="114300" distR="114300" simplePos="0" relativeHeight="251700224" behindDoc="0" locked="0" layoutInCell="1" allowOverlap="1" wp14:anchorId="7B4E5909" wp14:editId="07BA9A18">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2069B0EB" id="Freeform 140" o:spid="_x0000_s1026" style="position:absolute;margin-left:113.4pt;margin-top:0;width:.5pt;height:.5pt;z-index:251700224;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BB1637">
              <w:rPr>
                <w:rFonts w:ascii="Arial" w:hAnsi="Arial" w:cs="Arial"/>
                <w:b/>
                <w:bCs/>
                <w:noProof/>
              </w:rPr>
              <mc:AlternateContent>
                <mc:Choice Requires="wps">
                  <w:drawing>
                    <wp:anchor distT="0" distB="0" distL="114300" distR="114300" simplePos="0" relativeHeight="251661312" behindDoc="0" locked="0" layoutInCell="1" allowOverlap="1" wp14:anchorId="1CB64CE2" wp14:editId="18B03C7E">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090E3CF0"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4155D2">
                                    <w:rPr>
                                      <w:rFonts w:ascii="Arial" w:hAnsi="Arial" w:cs="Arial"/>
                                      <w:b/>
                                      <w:bCs/>
                                      <w:color w:val="000000"/>
                                    </w:rPr>
                                    <w:t>1985</w:t>
                                  </w:r>
                                  <w:r w:rsidR="003671BB">
                                    <w:rPr>
                                      <w:rFonts w:ascii="Arial" w:hAnsi="Arial" w:cs="Arial"/>
                                      <w:b/>
                                      <w:bCs/>
                                      <w:color w:val="000000"/>
                                    </w:rPr>
                                    <w:t xml:space="preserve"> words</w:t>
                                  </w:r>
                                </w:p>
                              </w:txbxContent>
                            </wps:txbx>
                            <wps:bodyPr wrap="square" lIns="0" tIns="0" rIns="0" bIns="0"/>
                          </wps:wsp>
                        </a:graphicData>
                      </a:graphic>
                    </wp:anchor>
                  </w:drawing>
                </mc:Choice>
                <mc:Fallback>
                  <w:pict>
                    <v:shape w14:anchorId="1CB64CE2" id="Freeform 141" o:spid="_x0000_s1028" style="position:absolute;margin-left:5.65pt;margin-top:5.15pt;width:114.65pt;height:37.55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090E3CF0"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4155D2">
                              <w:rPr>
                                <w:rFonts w:ascii="Arial" w:hAnsi="Arial" w:cs="Arial"/>
                                <w:b/>
                                <w:bCs/>
                                <w:color w:val="000000"/>
                              </w:rPr>
                              <w:t>1985</w:t>
                            </w:r>
                            <w:r w:rsidR="003671BB">
                              <w:rPr>
                                <w:rFonts w:ascii="Arial" w:hAnsi="Arial" w:cs="Arial"/>
                                <w:b/>
                                <w:bCs/>
                                <w:color w:val="000000"/>
                              </w:rPr>
                              <w:t xml:space="preserve"> words</w:t>
                            </w:r>
                          </w:p>
                        </w:txbxContent>
                      </v:textbox>
                      <w10:wrap anchorx="page"/>
                    </v:shape>
                  </w:pict>
                </mc:Fallback>
              </mc:AlternateContent>
            </w:r>
          </w:p>
        </w:tc>
      </w:tr>
      <w:tr w:rsidR="00BB1637" w:rsidRPr="00BB1637" w14:paraId="282E27ED" w14:textId="77777777" w:rsidTr="00FF2DF2">
        <w:trPr>
          <w:trHeight w:hRule="exact" w:val="2480"/>
        </w:trPr>
        <w:tc>
          <w:tcPr>
            <w:tcW w:w="2080" w:type="dxa"/>
          </w:tcPr>
          <w:p w14:paraId="01F62271" w14:textId="77777777" w:rsidR="00FF2DF2" w:rsidRPr="00BB1637" w:rsidRDefault="00FF2DF2" w:rsidP="00BB1637">
            <w:pPr>
              <w:spacing w:before="103" w:after="1828" w:line="360" w:lineRule="auto"/>
              <w:ind w:left="84" w:right="634"/>
              <w:rPr>
                <w:rFonts w:ascii="Arial" w:hAnsi="Arial" w:cs="Arial"/>
                <w:b/>
                <w:bCs/>
              </w:rPr>
            </w:pPr>
            <w:r w:rsidRPr="00BB1637">
              <w:rPr>
                <w:rFonts w:ascii="Arial" w:hAnsi="Arial" w:cs="Arial"/>
                <w:b/>
                <w:bCs/>
                <w:noProof/>
              </w:rPr>
              <mc:AlternateContent>
                <mc:Choice Requires="wps">
                  <w:drawing>
                    <wp:anchor distT="0" distB="0" distL="114300" distR="114300" simplePos="0" relativeHeight="251701248" behindDoc="0" locked="0" layoutInCell="1" allowOverlap="1" wp14:anchorId="3C0D5EB4" wp14:editId="67F6EA51">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0F842BBD" id="Freeform 142" o:spid="_x0000_s1026" style="position:absolute;margin-left:-.5pt;margin-top:.45pt;width:.5pt;height:.5pt;z-index:25170124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BB1637">
              <w:rPr>
                <w:rFonts w:ascii="Arial" w:hAnsi="Arial" w:cs="Arial"/>
                <w:b/>
                <w:bCs/>
              </w:rPr>
              <w:t xml:space="preserve">Submission deadline:  </w:t>
            </w:r>
          </w:p>
        </w:tc>
        <w:tc>
          <w:tcPr>
            <w:tcW w:w="3286" w:type="dxa"/>
          </w:tcPr>
          <w:p w14:paraId="29DF6FAE" w14:textId="3FE551E3" w:rsidR="00FF2DF2" w:rsidRPr="00BB1637" w:rsidRDefault="00FF2DF2" w:rsidP="00BB1637">
            <w:pPr>
              <w:spacing w:before="430" w:line="360" w:lineRule="auto"/>
              <w:rPr>
                <w:rFonts w:ascii="Arial" w:hAnsi="Arial" w:cs="Arial"/>
                <w:b/>
                <w:bCs/>
              </w:rPr>
            </w:pPr>
            <w:r w:rsidRPr="00BB1637">
              <w:rPr>
                <w:rFonts w:ascii="Arial" w:hAnsi="Arial" w:cs="Arial"/>
                <w:b/>
                <w:bCs/>
              </w:rPr>
              <w:t xml:space="preserve"> </w:t>
            </w:r>
          </w:p>
          <w:p w14:paraId="5D89F20D" w14:textId="77777777" w:rsidR="00BB1637" w:rsidRPr="00BB1637" w:rsidRDefault="00BB1637" w:rsidP="00BB1637">
            <w:pPr>
              <w:autoSpaceDE w:val="0"/>
              <w:autoSpaceDN w:val="0"/>
              <w:adjustRightInd w:val="0"/>
              <w:spacing w:line="360" w:lineRule="auto"/>
              <w:rPr>
                <w:rFonts w:ascii="Arial" w:hAnsi="Arial" w:cs="Arial"/>
                <w:b/>
                <w:bCs/>
                <w:lang w:val="en-GB"/>
                <w14:ligatures w14:val="standardContextual"/>
              </w:rPr>
            </w:pPr>
            <w:r w:rsidRPr="00BB1637">
              <w:rPr>
                <w:rFonts w:ascii="Arial" w:hAnsi="Arial" w:cs="Arial"/>
                <w:b/>
                <w:bCs/>
                <w:lang w:val="en-GB"/>
                <w14:ligatures w14:val="standardContextual"/>
              </w:rPr>
              <w:t>Friday 7th August 2026</w:t>
            </w:r>
          </w:p>
          <w:p w14:paraId="7BCC37A8" w14:textId="7E30D36F" w:rsidR="00FF2DF2" w:rsidRPr="00BB1637" w:rsidRDefault="00FF2DF2" w:rsidP="00BB1637">
            <w:pPr>
              <w:spacing w:before="40" w:after="83" w:line="360" w:lineRule="auto"/>
              <w:ind w:left="90" w:right="-18"/>
              <w:rPr>
                <w:rFonts w:ascii="Arial" w:hAnsi="Arial" w:cs="Arial"/>
                <w:b/>
                <w:bCs/>
              </w:rPr>
            </w:pPr>
          </w:p>
        </w:tc>
        <w:tc>
          <w:tcPr>
            <w:tcW w:w="112" w:type="dxa"/>
            <w:tcBorders>
              <w:right w:val="nil"/>
            </w:tcBorders>
          </w:tcPr>
          <w:p w14:paraId="648012E1" w14:textId="77777777" w:rsidR="00FF2DF2" w:rsidRPr="00BB1637" w:rsidRDefault="00FF2DF2" w:rsidP="00BB1637">
            <w:pPr>
              <w:spacing w:line="360" w:lineRule="auto"/>
              <w:rPr>
                <w:rFonts w:ascii="Arial" w:hAnsi="Arial" w:cs="Arial"/>
                <w:b/>
                <w:bCs/>
              </w:rPr>
            </w:pPr>
          </w:p>
        </w:tc>
        <w:tc>
          <w:tcPr>
            <w:tcW w:w="2049" w:type="dxa"/>
            <w:tcBorders>
              <w:left w:val="nil"/>
              <w:right w:val="nil"/>
            </w:tcBorders>
          </w:tcPr>
          <w:p w14:paraId="20611C7B" w14:textId="77777777" w:rsidR="00FF2DF2" w:rsidRPr="00BB1637" w:rsidRDefault="00FF2DF2" w:rsidP="00BB1637">
            <w:pPr>
              <w:tabs>
                <w:tab w:val="left" w:pos="1053"/>
                <w:tab w:val="left" w:pos="1848"/>
              </w:tabs>
              <w:spacing w:before="103" w:after="1576" w:line="360" w:lineRule="auto"/>
              <w:ind w:right="-98"/>
              <w:jc w:val="both"/>
              <w:rPr>
                <w:rFonts w:ascii="Arial" w:hAnsi="Arial" w:cs="Arial"/>
                <w:b/>
                <w:bCs/>
              </w:rPr>
            </w:pPr>
            <w:r w:rsidRPr="00BB1637">
              <w:rPr>
                <w:rFonts w:ascii="Arial" w:hAnsi="Arial" w:cs="Arial"/>
                <w:b/>
                <w:bCs/>
              </w:rPr>
              <w:t xml:space="preserve">Return </w:t>
            </w:r>
            <w:r w:rsidRPr="00BB1637">
              <w:rPr>
                <w:rFonts w:ascii="Arial" w:hAnsi="Arial" w:cs="Arial"/>
                <w:b/>
                <w:bCs/>
              </w:rPr>
              <w:tab/>
              <w:t xml:space="preserve">date </w:t>
            </w:r>
            <w:r w:rsidRPr="00BB1637">
              <w:rPr>
                <w:rFonts w:ascii="Arial" w:hAnsi="Arial" w:cs="Arial"/>
                <w:b/>
                <w:bCs/>
              </w:rPr>
              <w:tab/>
            </w:r>
            <w:r w:rsidRPr="00BB1637">
              <w:rPr>
                <w:rFonts w:ascii="Arial" w:hAnsi="Arial" w:cs="Arial"/>
                <w:b/>
                <w:bCs/>
                <w:spacing w:val="-3"/>
              </w:rPr>
              <w:t>of</w:t>
            </w:r>
            <w:r w:rsidRPr="00BB1637">
              <w:rPr>
                <w:rFonts w:ascii="Arial" w:hAnsi="Arial" w:cs="Arial"/>
                <w:b/>
                <w:bCs/>
              </w:rPr>
              <w:t xml:space="preserve"> provisional</w:t>
            </w:r>
            <w:r w:rsidRPr="00BB1637">
              <w:rPr>
                <w:rFonts w:ascii="Arial" w:hAnsi="Arial" w:cs="Arial"/>
                <w:b/>
                <w:bCs/>
                <w:spacing w:val="14"/>
              </w:rPr>
              <w:t xml:space="preserve">   </w:t>
            </w:r>
            <w:r w:rsidRPr="00BB1637">
              <w:rPr>
                <w:rFonts w:ascii="Arial" w:hAnsi="Arial" w:cs="Arial"/>
                <w:b/>
                <w:bCs/>
                <w:spacing w:val="-1"/>
              </w:rPr>
              <w:t>marks</w:t>
            </w:r>
            <w:r w:rsidRPr="00BB1637">
              <w:rPr>
                <w:rFonts w:ascii="Arial" w:hAnsi="Arial" w:cs="Arial"/>
                <w:b/>
                <w:bCs/>
              </w:rPr>
              <w:t xml:space="preserve"> &amp; written feedback: </w:t>
            </w:r>
          </w:p>
        </w:tc>
        <w:tc>
          <w:tcPr>
            <w:tcW w:w="103" w:type="dxa"/>
            <w:tcBorders>
              <w:left w:val="nil"/>
            </w:tcBorders>
          </w:tcPr>
          <w:p w14:paraId="488E4CE3" w14:textId="77777777" w:rsidR="00FF2DF2" w:rsidRPr="00BB1637" w:rsidRDefault="00FF2DF2" w:rsidP="00BB1637">
            <w:pPr>
              <w:spacing w:line="360" w:lineRule="auto"/>
              <w:rPr>
                <w:rFonts w:ascii="Arial" w:hAnsi="Arial" w:cs="Arial"/>
                <w:b/>
                <w:bCs/>
              </w:rPr>
            </w:pPr>
          </w:p>
        </w:tc>
        <w:tc>
          <w:tcPr>
            <w:tcW w:w="2264" w:type="dxa"/>
          </w:tcPr>
          <w:p w14:paraId="1E7A9F2E" w14:textId="77777777" w:rsidR="00BB1637" w:rsidRPr="00BB1637" w:rsidRDefault="00BB1637" w:rsidP="00BB1637">
            <w:pPr>
              <w:autoSpaceDE w:val="0"/>
              <w:autoSpaceDN w:val="0"/>
              <w:adjustRightInd w:val="0"/>
              <w:spacing w:line="360" w:lineRule="auto"/>
              <w:rPr>
                <w:rFonts w:ascii="Arial" w:hAnsi="Arial" w:cs="Arial"/>
                <w:b/>
                <w:bCs/>
                <w:lang w:val="en-GB"/>
                <w14:ligatures w14:val="standardContextual"/>
              </w:rPr>
            </w:pPr>
            <w:r w:rsidRPr="00BB1637">
              <w:rPr>
                <w:rFonts w:ascii="Arial" w:hAnsi="Arial" w:cs="Arial"/>
                <w:b/>
                <w:bCs/>
                <w:lang w:val="en-GB"/>
                <w14:ligatures w14:val="standardContextual"/>
              </w:rPr>
              <w:t>7-Sep-26</w:t>
            </w:r>
          </w:p>
          <w:p w14:paraId="16286EC5" w14:textId="41C92C8E" w:rsidR="00FF2DF2" w:rsidRPr="00BB1637" w:rsidRDefault="00FF2DF2" w:rsidP="00BB1637">
            <w:pPr>
              <w:spacing w:before="103" w:after="2082" w:line="360" w:lineRule="auto"/>
              <w:ind w:left="93" w:right="-18"/>
              <w:rPr>
                <w:rFonts w:ascii="Arial" w:hAnsi="Arial" w:cs="Arial"/>
                <w:b/>
                <w:bCs/>
              </w:rPr>
            </w:pPr>
          </w:p>
        </w:tc>
      </w:tr>
    </w:tbl>
    <w:p w14:paraId="7456D722" w14:textId="77777777" w:rsidR="00FF2DF2" w:rsidRPr="00BB1637" w:rsidRDefault="00FF2DF2" w:rsidP="00BB1637">
      <w:pPr>
        <w:spacing w:line="360" w:lineRule="auto"/>
        <w:rPr>
          <w:rFonts w:ascii="Arial" w:hAnsi="Arial" w:cs="Arial"/>
        </w:rPr>
      </w:pPr>
    </w:p>
    <w:p w14:paraId="57C3EB8A" w14:textId="77777777" w:rsidR="00FF2DF2" w:rsidRPr="00BB1637" w:rsidRDefault="00FF2DF2" w:rsidP="00BB1637">
      <w:pPr>
        <w:spacing w:line="360" w:lineRule="auto"/>
        <w:rPr>
          <w:rFonts w:ascii="Arial" w:hAnsi="Arial" w:cs="Arial"/>
        </w:rPr>
      </w:pPr>
    </w:p>
    <w:p w14:paraId="54661CFD" w14:textId="77777777" w:rsidR="00FF2DF2" w:rsidRPr="00BB1637" w:rsidRDefault="00FF2DF2" w:rsidP="00BB1637">
      <w:pPr>
        <w:spacing w:line="360" w:lineRule="auto"/>
        <w:rPr>
          <w:rFonts w:ascii="Arial" w:hAnsi="Arial" w:cs="Arial"/>
        </w:rPr>
      </w:pPr>
    </w:p>
    <w:p w14:paraId="10E8A47A" w14:textId="77777777" w:rsidR="00FF2DF2" w:rsidRPr="00BB1637" w:rsidRDefault="00FF2DF2" w:rsidP="00BB1637">
      <w:pPr>
        <w:spacing w:line="360" w:lineRule="auto"/>
        <w:rPr>
          <w:rFonts w:ascii="Arial" w:hAnsi="Arial" w:cs="Arial"/>
        </w:rPr>
      </w:pPr>
    </w:p>
    <w:p w14:paraId="72B053AD" w14:textId="77777777" w:rsidR="00FF2DF2" w:rsidRPr="00BB1637" w:rsidRDefault="00FF2DF2" w:rsidP="00BB1637">
      <w:pPr>
        <w:spacing w:line="360" w:lineRule="auto"/>
        <w:rPr>
          <w:rFonts w:ascii="Arial" w:hAnsi="Arial" w:cs="Arial"/>
        </w:rPr>
      </w:pPr>
    </w:p>
    <w:p w14:paraId="62B4EF86" w14:textId="4D4E4E5A" w:rsidR="00FF2DF2" w:rsidRPr="00BB1637" w:rsidRDefault="00FF2DF2" w:rsidP="00BB1637">
      <w:pPr>
        <w:spacing w:line="360" w:lineRule="auto"/>
        <w:rPr>
          <w:rFonts w:ascii="Arial" w:hAnsi="Arial" w:cs="Arial"/>
        </w:rPr>
      </w:pPr>
    </w:p>
    <w:p w14:paraId="5020BFF1" w14:textId="137053F3" w:rsidR="00D30537" w:rsidRPr="00BB1637" w:rsidRDefault="00D30537" w:rsidP="00BB1637">
      <w:pPr>
        <w:spacing w:line="360" w:lineRule="auto"/>
        <w:rPr>
          <w:rFonts w:ascii="Arial" w:hAnsi="Arial" w:cs="Arial"/>
        </w:rPr>
      </w:pPr>
    </w:p>
    <w:p w14:paraId="57514B1F" w14:textId="64BBC6CA" w:rsidR="00D30537" w:rsidRPr="00BB1637" w:rsidRDefault="00D30537" w:rsidP="00BB1637">
      <w:pPr>
        <w:spacing w:line="360" w:lineRule="auto"/>
        <w:rPr>
          <w:rFonts w:ascii="Arial" w:hAnsi="Arial" w:cs="Arial"/>
        </w:rPr>
      </w:pPr>
    </w:p>
    <w:p w14:paraId="12C62E1E" w14:textId="57E3FC9B" w:rsidR="00D30537" w:rsidRPr="00BB1637" w:rsidRDefault="00D30537" w:rsidP="00BB1637">
      <w:pPr>
        <w:spacing w:line="360" w:lineRule="auto"/>
        <w:rPr>
          <w:rFonts w:ascii="Arial" w:hAnsi="Arial" w:cs="Arial"/>
        </w:rPr>
      </w:pPr>
    </w:p>
    <w:p w14:paraId="605E99A1" w14:textId="28388EBB" w:rsidR="00D30537" w:rsidRPr="00BB1637" w:rsidRDefault="00D30537" w:rsidP="00BB1637">
      <w:pPr>
        <w:spacing w:line="360" w:lineRule="auto"/>
        <w:rPr>
          <w:rFonts w:ascii="Arial" w:hAnsi="Arial" w:cs="Arial"/>
        </w:rPr>
      </w:pPr>
    </w:p>
    <w:p w14:paraId="1CC85C39" w14:textId="4D86CAB3" w:rsidR="00D30537" w:rsidRPr="00BB1637" w:rsidRDefault="00D30537" w:rsidP="00BB1637">
      <w:pPr>
        <w:spacing w:line="360" w:lineRule="auto"/>
        <w:rPr>
          <w:rFonts w:ascii="Arial" w:hAnsi="Arial" w:cs="Arial"/>
        </w:rPr>
      </w:pPr>
    </w:p>
    <w:p w14:paraId="471B269E" w14:textId="77A56352" w:rsidR="00D30537" w:rsidRPr="00BB1637" w:rsidRDefault="00D30537" w:rsidP="00BB1637">
      <w:pPr>
        <w:spacing w:line="360" w:lineRule="auto"/>
        <w:rPr>
          <w:rFonts w:ascii="Arial" w:hAnsi="Arial" w:cs="Arial"/>
        </w:rPr>
      </w:pPr>
    </w:p>
    <w:p w14:paraId="1EE03E85" w14:textId="77777777" w:rsidR="00D30537" w:rsidRPr="00BB1637" w:rsidRDefault="00D30537" w:rsidP="00BB1637">
      <w:pPr>
        <w:spacing w:line="360" w:lineRule="auto"/>
        <w:rPr>
          <w:rFonts w:ascii="Arial" w:hAnsi="Arial" w:cs="Arial"/>
        </w:rPr>
      </w:pPr>
    </w:p>
    <w:p w14:paraId="42747461" w14:textId="77777777" w:rsidR="00FF2DF2" w:rsidRPr="00BB1637" w:rsidRDefault="00FF2DF2" w:rsidP="00BB1637">
      <w:pPr>
        <w:spacing w:line="360" w:lineRule="auto"/>
        <w:rPr>
          <w:rFonts w:ascii="Arial" w:hAnsi="Arial" w:cs="Arial"/>
        </w:rPr>
      </w:pPr>
    </w:p>
    <w:p w14:paraId="39434ADE" w14:textId="77777777" w:rsidR="00FF2DF2" w:rsidRPr="00BB1637" w:rsidRDefault="00FF2DF2" w:rsidP="00BB1637">
      <w:pPr>
        <w:spacing w:line="360" w:lineRule="auto"/>
        <w:rPr>
          <w:rFonts w:ascii="Arial" w:hAnsi="Arial" w:cs="Arial"/>
        </w:rPr>
      </w:pPr>
    </w:p>
    <w:p w14:paraId="3B743019" w14:textId="6A5C7588" w:rsidR="00006C5C" w:rsidRPr="00BB1637" w:rsidRDefault="00006C5C" w:rsidP="00BB1637">
      <w:pPr>
        <w:spacing w:line="360" w:lineRule="auto"/>
        <w:rPr>
          <w:rFonts w:ascii="Arial" w:hAnsi="Arial" w:cs="Arial"/>
        </w:rPr>
      </w:pPr>
    </w:p>
    <w:p w14:paraId="4A78FB26" w14:textId="77777777" w:rsidR="00BB1637" w:rsidRPr="00BB1637" w:rsidRDefault="00BB1637" w:rsidP="00BB1637">
      <w:pPr>
        <w:spacing w:line="360" w:lineRule="auto"/>
        <w:jc w:val="center"/>
        <w:rPr>
          <w:rFonts w:ascii="Arial" w:hAnsi="Arial" w:cs="Arial"/>
        </w:rPr>
      </w:pPr>
      <w:r w:rsidRPr="00BB1637">
        <w:rPr>
          <w:rFonts w:ascii="Arial" w:hAnsi="Arial" w:cs="Arial"/>
          <w:b/>
        </w:rPr>
        <w:t>CONNECTED HOME FIRST</w:t>
      </w:r>
    </w:p>
    <w:p w14:paraId="32997389" w14:textId="34921928" w:rsidR="00604F0D" w:rsidRPr="00BB1637" w:rsidRDefault="00604F0D" w:rsidP="00BB1637">
      <w:pPr>
        <w:spacing w:line="360" w:lineRule="auto"/>
        <w:rPr>
          <w:rFonts w:ascii="Arial" w:hAnsi="Arial" w:cs="Arial"/>
        </w:rPr>
      </w:pPr>
    </w:p>
    <w:p w14:paraId="63DBE6C6" w14:textId="4FE36B19" w:rsidR="00BB1637" w:rsidRPr="00BB1637" w:rsidRDefault="00BB1637" w:rsidP="00BB1637">
      <w:pPr>
        <w:spacing w:line="360" w:lineRule="auto"/>
        <w:rPr>
          <w:rFonts w:ascii="Arial" w:hAnsi="Arial" w:cs="Arial"/>
        </w:rPr>
      </w:pPr>
      <w:r w:rsidRPr="00BB1637">
        <w:rPr>
          <w:rFonts w:ascii="Arial" w:hAnsi="Arial" w:cs="Arial"/>
        </w:rPr>
        <w:t>Table of Content</w:t>
      </w:r>
    </w:p>
    <w:p w14:paraId="62907F69" w14:textId="5C74DD79" w:rsidR="00BB1637" w:rsidRPr="00BB1637" w:rsidRDefault="00BB1637" w:rsidP="00BB1637">
      <w:pPr>
        <w:spacing w:line="360" w:lineRule="auto"/>
        <w:rPr>
          <w:rFonts w:ascii="Arial" w:hAnsi="Arial" w:cs="Arial"/>
        </w:rPr>
      </w:pPr>
    </w:p>
    <w:p w14:paraId="27349374" w14:textId="2F37619A" w:rsidR="00BB1637" w:rsidRPr="00BB1637" w:rsidRDefault="00BB1637" w:rsidP="00BB1637">
      <w:pPr>
        <w:pStyle w:val="ListParagraph"/>
        <w:numPr>
          <w:ilvl w:val="0"/>
          <w:numId w:val="5"/>
        </w:numPr>
        <w:spacing w:line="360" w:lineRule="auto"/>
        <w:rPr>
          <w:rFonts w:ascii="Arial" w:hAnsi="Arial" w:cs="Arial"/>
        </w:rPr>
      </w:pPr>
      <w:r w:rsidRPr="00BB1637">
        <w:rPr>
          <w:rFonts w:ascii="Arial" w:hAnsi="Arial" w:cs="Arial"/>
        </w:rPr>
        <w:t>Poster………………………………………………………3</w:t>
      </w:r>
    </w:p>
    <w:p w14:paraId="52D3F6C4" w14:textId="4D537E90" w:rsidR="00BB1637" w:rsidRPr="00BB1637" w:rsidRDefault="00BB1637" w:rsidP="00BB1637">
      <w:pPr>
        <w:spacing w:line="360" w:lineRule="auto"/>
        <w:ind w:left="360"/>
        <w:rPr>
          <w:rFonts w:ascii="Arial" w:hAnsi="Arial" w:cs="Arial"/>
        </w:rPr>
      </w:pPr>
      <w:r w:rsidRPr="00BB1637">
        <w:rPr>
          <w:rFonts w:ascii="Arial" w:hAnsi="Arial" w:cs="Arial"/>
        </w:rPr>
        <w:t xml:space="preserve">2.   </w:t>
      </w:r>
      <w:r w:rsidRPr="00BB1637">
        <w:rPr>
          <w:rFonts w:ascii="Arial" w:hAnsi="Arial" w:cs="Arial"/>
        </w:rPr>
        <w:t>Connected Home First: Written Pitch</w:t>
      </w:r>
      <w:r w:rsidRPr="00BB1637">
        <w:rPr>
          <w:rFonts w:ascii="Arial" w:hAnsi="Arial" w:cs="Arial"/>
        </w:rPr>
        <w:t>………………</w:t>
      </w:r>
      <w:r w:rsidR="004155D2">
        <w:rPr>
          <w:rFonts w:ascii="Arial" w:hAnsi="Arial" w:cs="Arial"/>
        </w:rPr>
        <w:t>.</w:t>
      </w:r>
      <w:r w:rsidRPr="00BB1637">
        <w:rPr>
          <w:rFonts w:ascii="Arial" w:hAnsi="Arial" w:cs="Arial"/>
        </w:rPr>
        <w:t>….</w:t>
      </w:r>
      <w:r w:rsidR="004155D2">
        <w:rPr>
          <w:rFonts w:ascii="Arial" w:hAnsi="Arial" w:cs="Arial"/>
        </w:rPr>
        <w:t>6</w:t>
      </w:r>
    </w:p>
    <w:p w14:paraId="5D192C0F" w14:textId="0FBC6BB1" w:rsidR="00BB1637" w:rsidRPr="00BB1637" w:rsidRDefault="00BB1637" w:rsidP="00BB1637">
      <w:pPr>
        <w:spacing w:line="360" w:lineRule="auto"/>
        <w:ind w:left="360"/>
        <w:rPr>
          <w:rFonts w:ascii="Arial" w:hAnsi="Arial" w:cs="Arial"/>
        </w:rPr>
      </w:pPr>
      <w:r w:rsidRPr="00BB1637">
        <w:rPr>
          <w:rFonts w:ascii="Arial" w:hAnsi="Arial" w:cs="Arial"/>
        </w:rPr>
        <w:t xml:space="preserve">3.   </w:t>
      </w:r>
      <w:r w:rsidR="004155D2">
        <w:rPr>
          <w:rFonts w:ascii="Arial" w:hAnsi="Arial" w:cs="Arial"/>
        </w:rPr>
        <w:t xml:space="preserve"> </w:t>
      </w:r>
      <w:r w:rsidRPr="00BB1637">
        <w:rPr>
          <w:rFonts w:ascii="Arial" w:hAnsi="Arial" w:cs="Arial"/>
        </w:rPr>
        <w:t>Reference List………………………………………</w:t>
      </w:r>
      <w:r w:rsidR="004155D2">
        <w:rPr>
          <w:rFonts w:ascii="Arial" w:hAnsi="Arial" w:cs="Arial"/>
        </w:rPr>
        <w:t>.</w:t>
      </w:r>
      <w:r w:rsidRPr="00BB1637">
        <w:rPr>
          <w:rFonts w:ascii="Arial" w:hAnsi="Arial" w:cs="Arial"/>
        </w:rPr>
        <w:t>…...</w:t>
      </w:r>
      <w:r w:rsidR="004155D2">
        <w:rPr>
          <w:rFonts w:ascii="Arial" w:hAnsi="Arial" w:cs="Arial"/>
        </w:rPr>
        <w:t>9</w:t>
      </w:r>
    </w:p>
    <w:p w14:paraId="2C43D197" w14:textId="466C83DA" w:rsidR="00BB1637" w:rsidRPr="00BB1637" w:rsidRDefault="00BB1637" w:rsidP="00BB1637">
      <w:pPr>
        <w:spacing w:line="360" w:lineRule="auto"/>
        <w:rPr>
          <w:rFonts w:ascii="Arial" w:hAnsi="Arial" w:cs="Arial"/>
        </w:rPr>
      </w:pPr>
    </w:p>
    <w:p w14:paraId="4C0B16F0" w14:textId="607BDFBC" w:rsidR="00BB1637" w:rsidRPr="00BB1637" w:rsidRDefault="00BB1637" w:rsidP="00BB1637">
      <w:pPr>
        <w:spacing w:line="360" w:lineRule="auto"/>
        <w:rPr>
          <w:rFonts w:ascii="Arial" w:hAnsi="Arial" w:cs="Arial"/>
        </w:rPr>
      </w:pPr>
    </w:p>
    <w:p w14:paraId="0B431461" w14:textId="277181FD" w:rsidR="00BB1637" w:rsidRPr="00BB1637" w:rsidRDefault="00BB1637" w:rsidP="00BB1637">
      <w:pPr>
        <w:spacing w:line="360" w:lineRule="auto"/>
        <w:rPr>
          <w:rFonts w:ascii="Arial" w:hAnsi="Arial" w:cs="Arial"/>
        </w:rPr>
      </w:pPr>
    </w:p>
    <w:p w14:paraId="48949BF4" w14:textId="082FBFB4" w:rsidR="00BB1637" w:rsidRPr="00BB1637" w:rsidRDefault="00BB1637" w:rsidP="00BB1637">
      <w:pPr>
        <w:spacing w:line="360" w:lineRule="auto"/>
        <w:rPr>
          <w:rFonts w:ascii="Arial" w:hAnsi="Arial" w:cs="Arial"/>
        </w:rPr>
      </w:pPr>
    </w:p>
    <w:p w14:paraId="2ADA0A9F" w14:textId="09D65260" w:rsidR="00BB1637" w:rsidRPr="00BB1637" w:rsidRDefault="00BB1637" w:rsidP="00BB1637">
      <w:pPr>
        <w:spacing w:line="360" w:lineRule="auto"/>
        <w:rPr>
          <w:rFonts w:ascii="Arial" w:hAnsi="Arial" w:cs="Arial"/>
        </w:rPr>
      </w:pPr>
    </w:p>
    <w:p w14:paraId="7E22F3D4" w14:textId="1DF10CBF" w:rsidR="00BB1637" w:rsidRPr="00BB1637" w:rsidRDefault="00BB1637" w:rsidP="00BB1637">
      <w:pPr>
        <w:spacing w:line="360" w:lineRule="auto"/>
        <w:rPr>
          <w:rFonts w:ascii="Arial" w:hAnsi="Arial" w:cs="Arial"/>
        </w:rPr>
      </w:pPr>
    </w:p>
    <w:p w14:paraId="4382B143" w14:textId="07D721D3" w:rsidR="00BB1637" w:rsidRPr="00BB1637" w:rsidRDefault="00BB1637" w:rsidP="00BB1637">
      <w:pPr>
        <w:spacing w:line="360" w:lineRule="auto"/>
        <w:rPr>
          <w:rFonts w:ascii="Arial" w:hAnsi="Arial" w:cs="Arial"/>
        </w:rPr>
      </w:pPr>
    </w:p>
    <w:p w14:paraId="63393DE5" w14:textId="26085468" w:rsidR="00BB1637" w:rsidRPr="00BB1637" w:rsidRDefault="00BB1637" w:rsidP="00BB1637">
      <w:pPr>
        <w:spacing w:line="360" w:lineRule="auto"/>
        <w:rPr>
          <w:rFonts w:ascii="Arial" w:hAnsi="Arial" w:cs="Arial"/>
        </w:rPr>
      </w:pPr>
    </w:p>
    <w:p w14:paraId="289AE7EF" w14:textId="59C0809B" w:rsidR="00BB1637" w:rsidRPr="00BB1637" w:rsidRDefault="00BB1637" w:rsidP="00BB1637">
      <w:pPr>
        <w:spacing w:line="360" w:lineRule="auto"/>
        <w:rPr>
          <w:rFonts w:ascii="Arial" w:hAnsi="Arial" w:cs="Arial"/>
        </w:rPr>
      </w:pPr>
    </w:p>
    <w:p w14:paraId="4912B0C5" w14:textId="6D145612" w:rsidR="00BB1637" w:rsidRPr="00BB1637" w:rsidRDefault="00BB1637" w:rsidP="00BB1637">
      <w:pPr>
        <w:spacing w:line="360" w:lineRule="auto"/>
        <w:rPr>
          <w:rFonts w:ascii="Arial" w:hAnsi="Arial" w:cs="Arial"/>
        </w:rPr>
      </w:pPr>
    </w:p>
    <w:p w14:paraId="4036EEF2" w14:textId="16797DE0" w:rsidR="00BB1637" w:rsidRPr="00BB1637" w:rsidRDefault="00BB1637" w:rsidP="00BB1637">
      <w:pPr>
        <w:spacing w:line="360" w:lineRule="auto"/>
        <w:rPr>
          <w:rFonts w:ascii="Arial" w:hAnsi="Arial" w:cs="Arial"/>
        </w:rPr>
      </w:pPr>
    </w:p>
    <w:p w14:paraId="4DDECA8C" w14:textId="770D4455" w:rsidR="00BB1637" w:rsidRPr="00BB1637" w:rsidRDefault="00BB1637" w:rsidP="00BB1637">
      <w:pPr>
        <w:spacing w:line="360" w:lineRule="auto"/>
        <w:rPr>
          <w:rFonts w:ascii="Arial" w:hAnsi="Arial" w:cs="Arial"/>
        </w:rPr>
      </w:pPr>
    </w:p>
    <w:p w14:paraId="53036B29" w14:textId="4532EE84" w:rsidR="00BB1637" w:rsidRPr="00BB1637" w:rsidRDefault="00BB1637" w:rsidP="00BB1637">
      <w:pPr>
        <w:spacing w:line="360" w:lineRule="auto"/>
        <w:rPr>
          <w:rFonts w:ascii="Arial" w:hAnsi="Arial" w:cs="Arial"/>
        </w:rPr>
      </w:pPr>
    </w:p>
    <w:p w14:paraId="4DF52A00" w14:textId="515918FE" w:rsidR="00BB1637" w:rsidRPr="00BB1637" w:rsidRDefault="00BB1637" w:rsidP="00BB1637">
      <w:pPr>
        <w:spacing w:line="360" w:lineRule="auto"/>
        <w:rPr>
          <w:rFonts w:ascii="Arial" w:hAnsi="Arial" w:cs="Arial"/>
        </w:rPr>
      </w:pPr>
    </w:p>
    <w:p w14:paraId="62209DB1" w14:textId="184E6BD7" w:rsidR="00BB1637" w:rsidRPr="00BB1637" w:rsidRDefault="00BB1637" w:rsidP="00BB1637">
      <w:pPr>
        <w:spacing w:line="360" w:lineRule="auto"/>
        <w:rPr>
          <w:rFonts w:ascii="Arial" w:hAnsi="Arial" w:cs="Arial"/>
        </w:rPr>
      </w:pPr>
    </w:p>
    <w:p w14:paraId="138BD719" w14:textId="76C79233" w:rsidR="00BB1637" w:rsidRPr="00BB1637" w:rsidRDefault="00BB1637" w:rsidP="00BB1637">
      <w:pPr>
        <w:spacing w:line="360" w:lineRule="auto"/>
        <w:rPr>
          <w:rFonts w:ascii="Arial" w:hAnsi="Arial" w:cs="Arial"/>
        </w:rPr>
      </w:pPr>
    </w:p>
    <w:p w14:paraId="6140B09A" w14:textId="09C3EA60" w:rsidR="00BB1637" w:rsidRPr="00BB1637" w:rsidRDefault="00BB1637" w:rsidP="00BB1637">
      <w:pPr>
        <w:spacing w:line="360" w:lineRule="auto"/>
        <w:rPr>
          <w:rFonts w:ascii="Arial" w:hAnsi="Arial" w:cs="Arial"/>
        </w:rPr>
      </w:pPr>
    </w:p>
    <w:p w14:paraId="3C0323F7" w14:textId="5F879252" w:rsidR="00BB1637" w:rsidRPr="00BB1637" w:rsidRDefault="00BB1637" w:rsidP="00BB1637">
      <w:pPr>
        <w:spacing w:line="360" w:lineRule="auto"/>
        <w:rPr>
          <w:rFonts w:ascii="Arial" w:hAnsi="Arial" w:cs="Arial"/>
        </w:rPr>
      </w:pPr>
    </w:p>
    <w:p w14:paraId="6F053A97" w14:textId="36A594CA" w:rsidR="00BB1637" w:rsidRPr="00BB1637" w:rsidRDefault="00BB1637" w:rsidP="00BB1637">
      <w:pPr>
        <w:spacing w:line="360" w:lineRule="auto"/>
        <w:rPr>
          <w:rFonts w:ascii="Arial" w:hAnsi="Arial" w:cs="Arial"/>
        </w:rPr>
      </w:pPr>
    </w:p>
    <w:p w14:paraId="0949CC73" w14:textId="6F34FAB1" w:rsidR="00BB1637" w:rsidRPr="00BB1637" w:rsidRDefault="00BB1637" w:rsidP="00BB1637">
      <w:pPr>
        <w:spacing w:line="360" w:lineRule="auto"/>
        <w:rPr>
          <w:rFonts w:ascii="Arial" w:hAnsi="Arial" w:cs="Arial"/>
        </w:rPr>
      </w:pPr>
    </w:p>
    <w:p w14:paraId="5E824ADD" w14:textId="477EF626" w:rsidR="00BB1637" w:rsidRPr="00BB1637" w:rsidRDefault="00BB1637" w:rsidP="00BB1637">
      <w:pPr>
        <w:spacing w:line="360" w:lineRule="auto"/>
        <w:rPr>
          <w:rFonts w:ascii="Arial" w:hAnsi="Arial" w:cs="Arial"/>
        </w:rPr>
      </w:pPr>
    </w:p>
    <w:p w14:paraId="6CB5DEED" w14:textId="1836231C" w:rsidR="00BB1637" w:rsidRPr="00BB1637" w:rsidRDefault="00BB1637" w:rsidP="00BB1637">
      <w:pPr>
        <w:spacing w:line="360" w:lineRule="auto"/>
        <w:rPr>
          <w:rFonts w:ascii="Arial" w:hAnsi="Arial" w:cs="Arial"/>
        </w:rPr>
      </w:pPr>
    </w:p>
    <w:p w14:paraId="6FEDAA22" w14:textId="0BA4C6B4" w:rsidR="00BB1637" w:rsidRPr="00BB1637" w:rsidRDefault="00BB1637" w:rsidP="00BB1637">
      <w:pPr>
        <w:spacing w:line="360" w:lineRule="auto"/>
        <w:rPr>
          <w:rFonts w:ascii="Arial" w:hAnsi="Arial" w:cs="Arial"/>
        </w:rPr>
      </w:pPr>
    </w:p>
    <w:p w14:paraId="4B678DAE" w14:textId="5EB31F15" w:rsidR="00BB1637" w:rsidRPr="00BB1637" w:rsidRDefault="00BB1637" w:rsidP="00BB1637">
      <w:pPr>
        <w:spacing w:line="360" w:lineRule="auto"/>
        <w:rPr>
          <w:rFonts w:ascii="Arial" w:hAnsi="Arial" w:cs="Arial"/>
        </w:rPr>
      </w:pPr>
    </w:p>
    <w:p w14:paraId="0886D91F" w14:textId="77777777" w:rsidR="00BB1637" w:rsidRPr="00BB1637" w:rsidRDefault="00BB1637" w:rsidP="00BB1637">
      <w:pPr>
        <w:spacing w:line="360" w:lineRule="auto"/>
        <w:jc w:val="center"/>
        <w:rPr>
          <w:rFonts w:ascii="Arial" w:hAnsi="Arial" w:cs="Arial"/>
        </w:rPr>
      </w:pPr>
      <w:r w:rsidRPr="00BB1637">
        <w:rPr>
          <w:rFonts w:ascii="Arial" w:hAnsi="Arial" w:cs="Arial"/>
          <w:b/>
        </w:rPr>
        <w:lastRenderedPageBreak/>
        <w:t>CONNECTED HOME FIRST</w:t>
      </w:r>
    </w:p>
    <w:p w14:paraId="38441FA7" w14:textId="77777777" w:rsidR="00BB1637" w:rsidRPr="00BB1637" w:rsidRDefault="00BB1637" w:rsidP="00BB1637">
      <w:pPr>
        <w:spacing w:line="360" w:lineRule="auto"/>
        <w:jc w:val="center"/>
        <w:rPr>
          <w:rFonts w:ascii="Arial" w:hAnsi="Arial" w:cs="Arial"/>
        </w:rPr>
      </w:pPr>
      <w:r w:rsidRPr="00BB1637">
        <w:rPr>
          <w:rFonts w:ascii="Arial" w:hAnsi="Arial" w:cs="Arial"/>
          <w:i/>
        </w:rPr>
        <w:t>A digitally inclusive discharge-to-home support pathway for older adults in England</w:t>
      </w:r>
    </w:p>
    <w:p w14:paraId="287F15A6" w14:textId="77777777" w:rsidR="00BB1637" w:rsidRPr="00BB1637" w:rsidRDefault="00BB1637" w:rsidP="00BB1637">
      <w:pPr>
        <w:spacing w:after="20" w:line="360" w:lineRule="auto"/>
        <w:jc w:val="center"/>
        <w:rPr>
          <w:rFonts w:ascii="Arial" w:hAnsi="Arial" w:cs="Arial"/>
        </w:rPr>
      </w:pPr>
      <w:r w:rsidRPr="00BB1637">
        <w:rPr>
          <w:rFonts w:ascii="Arial" w:hAnsi="Arial" w:cs="Arial"/>
          <w:noProof/>
        </w:rPr>
        <w:drawing>
          <wp:inline distT="0" distB="0" distL="0" distR="0" wp14:anchorId="12639CE8" wp14:editId="12873632">
            <wp:extent cx="5577840" cy="3718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ec-55b27f64-9305-4561-8109-455316ef813c.png"/>
                    <pic:cNvPicPr/>
                  </pic:nvPicPr>
                  <pic:blipFill>
                    <a:blip r:embed="rId8"/>
                    <a:stretch>
                      <a:fillRect/>
                    </a:stretch>
                  </pic:blipFill>
                  <pic:spPr>
                    <a:xfrm>
                      <a:off x="0" y="0"/>
                      <a:ext cx="5577840" cy="3718560"/>
                    </a:xfrm>
                    <a:prstGeom prst="rect">
                      <a:avLst/>
                    </a:prstGeom>
                  </pic:spPr>
                </pic:pic>
              </a:graphicData>
            </a:graphic>
          </wp:inline>
        </w:drawing>
      </w:r>
    </w:p>
    <w:p w14:paraId="2E6E3BD3" w14:textId="77777777" w:rsidR="00BB1637" w:rsidRPr="00BB1637" w:rsidRDefault="00BB1637" w:rsidP="00BB1637">
      <w:pPr>
        <w:spacing w:line="360" w:lineRule="auto"/>
        <w:jc w:val="center"/>
        <w:rPr>
          <w:rFonts w:ascii="Arial" w:hAnsi="Arial" w:cs="Arial"/>
        </w:rPr>
      </w:pPr>
      <w:r w:rsidRPr="00BB1637">
        <w:rPr>
          <w:rFonts w:ascii="Arial" w:hAnsi="Arial" w:cs="Arial"/>
          <w:b/>
        </w:rPr>
        <w:t>A 30-day “digital + human” bridge after hospital discharge</w:t>
      </w:r>
    </w:p>
    <w:tbl>
      <w:tblPr>
        <w:tblW w:w="0" w:type="auto"/>
        <w:jc w:val="center"/>
        <w:tblLayout w:type="fixed"/>
        <w:tblLook w:val="04A0" w:firstRow="1" w:lastRow="0" w:firstColumn="1" w:lastColumn="0" w:noHBand="0" w:noVBand="1"/>
      </w:tblPr>
      <w:tblGrid>
        <w:gridCol w:w="4810"/>
        <w:gridCol w:w="4810"/>
      </w:tblGrid>
      <w:tr w:rsidR="00BB1637" w:rsidRPr="00BB1637" w14:paraId="05A80330" w14:textId="77777777" w:rsidTr="00D22247">
        <w:trPr>
          <w:jc w:val="center"/>
        </w:trPr>
        <w:tc>
          <w:tcPr>
            <w:tcW w:w="4810" w:type="dxa"/>
            <w:shd w:val="clear" w:color="auto" w:fill="F4F8FA"/>
          </w:tcPr>
          <w:p w14:paraId="55F9E22C" w14:textId="77777777" w:rsidR="00BB1637" w:rsidRPr="00BB1637" w:rsidRDefault="00BB1637" w:rsidP="00BB1637">
            <w:pPr>
              <w:spacing w:after="60" w:line="360" w:lineRule="auto"/>
              <w:rPr>
                <w:rFonts w:ascii="Arial" w:hAnsi="Arial" w:cs="Arial"/>
              </w:rPr>
            </w:pPr>
            <w:r w:rsidRPr="00BB1637">
              <w:rPr>
                <w:rFonts w:ascii="Arial" w:hAnsi="Arial" w:cs="Arial"/>
                <w:b/>
              </w:rPr>
              <w:t>THE PROBLEM</w:t>
            </w:r>
          </w:p>
          <w:p w14:paraId="6E6687A0" w14:textId="77777777" w:rsidR="00BB1637" w:rsidRPr="00BB1637" w:rsidRDefault="00BB1637" w:rsidP="00BB1637">
            <w:pPr>
              <w:spacing w:after="20" w:line="360" w:lineRule="auto"/>
              <w:rPr>
                <w:rFonts w:ascii="Arial" w:hAnsi="Arial" w:cs="Arial"/>
              </w:rPr>
            </w:pPr>
            <w:r w:rsidRPr="00BB1637">
              <w:rPr>
                <w:rFonts w:ascii="Arial" w:hAnsi="Arial" w:cs="Arial"/>
              </w:rPr>
              <w:t xml:space="preserve">Older adults are often discharged with changed medicines, follow-up appointments and reduced confidence. When information is unclear or support is fragmented, a manageable concern can become an urgent crisis. NHS England </w:t>
            </w:r>
            <w:proofErr w:type="spellStart"/>
            <w:r w:rsidRPr="00BB1637">
              <w:rPr>
                <w:rFonts w:ascii="Arial" w:hAnsi="Arial" w:cs="Arial"/>
              </w:rPr>
              <w:t>recognises</w:t>
            </w:r>
            <w:proofErr w:type="spellEnd"/>
            <w:r w:rsidRPr="00BB1637">
              <w:rPr>
                <w:rFonts w:ascii="Arial" w:hAnsi="Arial" w:cs="Arial"/>
              </w:rPr>
              <w:t xml:space="preserve"> emergency readmissions within 30 days as an important outcome for post-discharge pathways (NHS England, 2024a).</w:t>
            </w:r>
          </w:p>
        </w:tc>
        <w:tc>
          <w:tcPr>
            <w:tcW w:w="4810" w:type="dxa"/>
            <w:shd w:val="clear" w:color="auto" w:fill="F4F8FA"/>
          </w:tcPr>
          <w:p w14:paraId="6E6DF690" w14:textId="77777777" w:rsidR="00BB1637" w:rsidRPr="00BB1637" w:rsidRDefault="00BB1637" w:rsidP="00BB1637">
            <w:pPr>
              <w:spacing w:after="60" w:line="360" w:lineRule="auto"/>
              <w:rPr>
                <w:rFonts w:ascii="Arial" w:hAnsi="Arial" w:cs="Arial"/>
              </w:rPr>
            </w:pPr>
            <w:r w:rsidRPr="00BB1637">
              <w:rPr>
                <w:rFonts w:ascii="Arial" w:hAnsi="Arial" w:cs="Arial"/>
                <w:b/>
              </w:rPr>
              <w:t>THE PEOPLE</w:t>
            </w:r>
          </w:p>
          <w:p w14:paraId="0B98F2D1" w14:textId="77777777" w:rsidR="00BB1637" w:rsidRPr="00BB1637" w:rsidRDefault="00BB1637" w:rsidP="00BB1637">
            <w:pPr>
              <w:spacing w:after="20" w:line="360" w:lineRule="auto"/>
              <w:rPr>
                <w:rFonts w:ascii="Arial" w:hAnsi="Arial" w:cs="Arial"/>
              </w:rPr>
            </w:pPr>
            <w:r w:rsidRPr="00BB1637">
              <w:rPr>
                <w:rFonts w:ascii="Arial" w:hAnsi="Arial" w:cs="Arial"/>
              </w:rPr>
              <w:t xml:space="preserve">Primary users are adults aged 65+ with frailty, COPD, heart failure, polypharmacy, recent functional decline or low informal support. The pathway also supports unpaid </w:t>
            </w:r>
            <w:proofErr w:type="spellStart"/>
            <w:r w:rsidRPr="00BB1637">
              <w:rPr>
                <w:rFonts w:ascii="Arial" w:hAnsi="Arial" w:cs="Arial"/>
              </w:rPr>
              <w:t>carers</w:t>
            </w:r>
            <w:proofErr w:type="spellEnd"/>
            <w:r w:rsidRPr="00BB1637">
              <w:rPr>
                <w:rFonts w:ascii="Arial" w:hAnsi="Arial" w:cs="Arial"/>
              </w:rPr>
              <w:t>, who may suddenly coordinate medicines, appointments and daily care without a named professional contact.</w:t>
            </w:r>
          </w:p>
        </w:tc>
      </w:tr>
      <w:tr w:rsidR="00BB1637" w:rsidRPr="00BB1637" w14:paraId="761B3AA8" w14:textId="77777777" w:rsidTr="00D22247">
        <w:trPr>
          <w:jc w:val="center"/>
        </w:trPr>
        <w:tc>
          <w:tcPr>
            <w:tcW w:w="4810" w:type="dxa"/>
            <w:shd w:val="clear" w:color="auto" w:fill="F4F8FA"/>
          </w:tcPr>
          <w:p w14:paraId="198EF1F3" w14:textId="77777777" w:rsidR="00BB1637" w:rsidRPr="00BB1637" w:rsidRDefault="00BB1637" w:rsidP="00BB1637">
            <w:pPr>
              <w:spacing w:after="60" w:line="360" w:lineRule="auto"/>
              <w:rPr>
                <w:rFonts w:ascii="Arial" w:hAnsi="Arial" w:cs="Arial"/>
              </w:rPr>
            </w:pPr>
            <w:r w:rsidRPr="00BB1637">
              <w:rPr>
                <w:rFonts w:ascii="Arial" w:hAnsi="Arial" w:cs="Arial"/>
                <w:b/>
              </w:rPr>
              <w:t>THE SOLUTION</w:t>
            </w:r>
          </w:p>
          <w:p w14:paraId="1BE4C2E2" w14:textId="77777777" w:rsidR="00BB1637" w:rsidRPr="00BB1637" w:rsidRDefault="00BB1637" w:rsidP="00BB1637">
            <w:pPr>
              <w:spacing w:after="20" w:line="360" w:lineRule="auto"/>
              <w:rPr>
                <w:rFonts w:ascii="Arial" w:hAnsi="Arial" w:cs="Arial"/>
              </w:rPr>
            </w:pPr>
            <w:r w:rsidRPr="00BB1637">
              <w:rPr>
                <w:rFonts w:ascii="Arial" w:hAnsi="Arial" w:cs="Arial"/>
              </w:rPr>
              <w:t>Each participant receives a named discharge navigator; a plain-language recovery plan; a choice of app, automated telephone call or navigator contact; medication and wellbeing check-ins; social-prescribing referral; and a jointly agreed escalation route to a clinical hub.</w:t>
            </w:r>
          </w:p>
        </w:tc>
        <w:tc>
          <w:tcPr>
            <w:tcW w:w="4810" w:type="dxa"/>
            <w:shd w:val="clear" w:color="auto" w:fill="F4F8FA"/>
          </w:tcPr>
          <w:p w14:paraId="32151625" w14:textId="77777777" w:rsidR="00BB1637" w:rsidRPr="00BB1637" w:rsidRDefault="00BB1637" w:rsidP="00BB1637">
            <w:pPr>
              <w:spacing w:after="60" w:line="360" w:lineRule="auto"/>
              <w:rPr>
                <w:rFonts w:ascii="Arial" w:hAnsi="Arial" w:cs="Arial"/>
              </w:rPr>
            </w:pPr>
            <w:r w:rsidRPr="00BB1637">
              <w:rPr>
                <w:rFonts w:ascii="Arial" w:hAnsi="Arial" w:cs="Arial"/>
                <w:b/>
              </w:rPr>
              <w:t>PERSON-CENTRED VALUE</w:t>
            </w:r>
          </w:p>
          <w:p w14:paraId="6DFF4C33" w14:textId="77777777" w:rsidR="00BB1637" w:rsidRPr="00BB1637" w:rsidRDefault="00BB1637" w:rsidP="00BB1637">
            <w:pPr>
              <w:spacing w:after="20" w:line="360" w:lineRule="auto"/>
              <w:rPr>
                <w:rFonts w:ascii="Arial" w:hAnsi="Arial" w:cs="Arial"/>
              </w:rPr>
            </w:pPr>
            <w:r w:rsidRPr="00BB1637">
              <w:rPr>
                <w:rFonts w:ascii="Arial" w:hAnsi="Arial" w:cs="Arial"/>
              </w:rPr>
              <w:t xml:space="preserve">The service starts with “what matters to me?” rather than a technology assessment. It helps people stay connected to their own goals: taking medication safely, getting upstairs, eating and drinking well, keeping appointments, regaining confidence or </w:t>
            </w:r>
            <w:r w:rsidRPr="00BB1637">
              <w:rPr>
                <w:rFonts w:ascii="Arial" w:hAnsi="Arial" w:cs="Arial"/>
              </w:rPr>
              <w:lastRenderedPageBreak/>
              <w:t>knowing when and how to ask for help.</w:t>
            </w:r>
          </w:p>
        </w:tc>
      </w:tr>
      <w:tr w:rsidR="00BB1637" w:rsidRPr="00BB1637" w14:paraId="5A6D09A5" w14:textId="77777777" w:rsidTr="00D22247">
        <w:trPr>
          <w:jc w:val="center"/>
        </w:trPr>
        <w:tc>
          <w:tcPr>
            <w:tcW w:w="4810" w:type="dxa"/>
            <w:shd w:val="clear" w:color="auto" w:fill="F4F8FA"/>
          </w:tcPr>
          <w:p w14:paraId="0DA6423C" w14:textId="77777777" w:rsidR="00BB1637" w:rsidRPr="00BB1637" w:rsidRDefault="00BB1637" w:rsidP="00BB1637">
            <w:pPr>
              <w:spacing w:after="60" w:line="360" w:lineRule="auto"/>
              <w:rPr>
                <w:rFonts w:ascii="Arial" w:hAnsi="Arial" w:cs="Arial"/>
              </w:rPr>
            </w:pPr>
            <w:r w:rsidRPr="00BB1637">
              <w:rPr>
                <w:rFonts w:ascii="Arial" w:hAnsi="Arial" w:cs="Arial"/>
                <w:b/>
              </w:rPr>
              <w:lastRenderedPageBreak/>
              <w:t>WHERE &amp; BY WHOM</w:t>
            </w:r>
          </w:p>
          <w:p w14:paraId="3E47AD5F" w14:textId="77777777" w:rsidR="00BB1637" w:rsidRPr="00BB1637" w:rsidRDefault="00BB1637" w:rsidP="00BB1637">
            <w:pPr>
              <w:spacing w:after="20" w:line="360" w:lineRule="auto"/>
              <w:rPr>
                <w:rFonts w:ascii="Arial" w:hAnsi="Arial" w:cs="Arial"/>
              </w:rPr>
            </w:pPr>
            <w:r w:rsidRPr="00BB1637">
              <w:rPr>
                <w:rFonts w:ascii="Arial" w:hAnsi="Arial" w:cs="Arial"/>
              </w:rPr>
              <w:t>Delivery occurs across an acute ward, discharge hub, GP practice, community provider, pharmacy and adult social care within one ICS. The multidisciplinary team includes a navigator, ward pharmacist, nurse, GP, social-prescribing link worker, social-care practitioner and voluntary-sector partner.</w:t>
            </w:r>
          </w:p>
        </w:tc>
        <w:tc>
          <w:tcPr>
            <w:tcW w:w="4810" w:type="dxa"/>
            <w:shd w:val="clear" w:color="auto" w:fill="F4F8FA"/>
          </w:tcPr>
          <w:p w14:paraId="5ED2EA7B" w14:textId="77777777" w:rsidR="00BB1637" w:rsidRPr="00BB1637" w:rsidRDefault="00BB1637" w:rsidP="00BB1637">
            <w:pPr>
              <w:spacing w:after="60" w:line="360" w:lineRule="auto"/>
              <w:rPr>
                <w:rFonts w:ascii="Arial" w:hAnsi="Arial" w:cs="Arial"/>
              </w:rPr>
            </w:pPr>
            <w:r w:rsidRPr="00BB1637">
              <w:rPr>
                <w:rFonts w:ascii="Arial" w:hAnsi="Arial" w:cs="Arial"/>
                <w:b/>
              </w:rPr>
              <w:t>COMMON GOOD</w:t>
            </w:r>
          </w:p>
          <w:p w14:paraId="5C7A49C6" w14:textId="77777777" w:rsidR="00BB1637" w:rsidRPr="00BB1637" w:rsidRDefault="00BB1637" w:rsidP="00BB1637">
            <w:pPr>
              <w:spacing w:after="20" w:line="360" w:lineRule="auto"/>
              <w:rPr>
                <w:rFonts w:ascii="Arial" w:hAnsi="Arial" w:cs="Arial"/>
              </w:rPr>
            </w:pPr>
            <w:r w:rsidRPr="00BB1637">
              <w:rPr>
                <w:rFonts w:ascii="Arial" w:hAnsi="Arial" w:cs="Arial"/>
              </w:rPr>
              <w:t xml:space="preserve">Connected Home First shifts care from an isolated hospital episode to a supported transition at home. It can improve dignity, continuity and </w:t>
            </w:r>
            <w:proofErr w:type="spellStart"/>
            <w:r w:rsidRPr="00BB1637">
              <w:rPr>
                <w:rFonts w:ascii="Arial" w:hAnsi="Arial" w:cs="Arial"/>
              </w:rPr>
              <w:t>carer</w:t>
            </w:r>
            <w:proofErr w:type="spellEnd"/>
            <w:r w:rsidRPr="00BB1637">
              <w:rPr>
                <w:rFonts w:ascii="Arial" w:hAnsi="Arial" w:cs="Arial"/>
              </w:rPr>
              <w:t xml:space="preserve"> confidence while supporting the NHS policy direction from hospital to community, treatment to prevention and analogue to digital (NHS England, 2025b).</w:t>
            </w:r>
          </w:p>
        </w:tc>
      </w:tr>
    </w:tbl>
    <w:p w14:paraId="523C6D9A" w14:textId="77777777" w:rsidR="004155D2" w:rsidRDefault="004155D2" w:rsidP="00BB1637">
      <w:pPr>
        <w:spacing w:line="360" w:lineRule="auto"/>
        <w:jc w:val="center"/>
        <w:rPr>
          <w:rFonts w:ascii="Arial" w:hAnsi="Arial" w:cs="Arial"/>
          <w:i/>
        </w:rPr>
      </w:pPr>
    </w:p>
    <w:p w14:paraId="42403E31" w14:textId="1680474F" w:rsidR="00BB1637" w:rsidRPr="00BB1637" w:rsidRDefault="00BB1637" w:rsidP="00BB1637">
      <w:pPr>
        <w:spacing w:line="360" w:lineRule="auto"/>
        <w:jc w:val="center"/>
        <w:rPr>
          <w:rFonts w:ascii="Arial" w:hAnsi="Arial" w:cs="Arial"/>
        </w:rPr>
      </w:pPr>
      <w:r w:rsidRPr="00BB1637">
        <w:rPr>
          <w:rFonts w:ascii="Arial" w:hAnsi="Arial" w:cs="Arial"/>
          <w:b/>
        </w:rPr>
        <w:t>POSTER EVIDENCE, SAFETY AND DELIVERY PLAN</w:t>
      </w:r>
    </w:p>
    <w:p w14:paraId="359EA668" w14:textId="77777777" w:rsidR="00BB1637" w:rsidRPr="00BB1637" w:rsidRDefault="00BB1637" w:rsidP="00BB1637">
      <w:pPr>
        <w:spacing w:before="180" w:after="80" w:line="360" w:lineRule="auto"/>
        <w:rPr>
          <w:rFonts w:ascii="Arial" w:hAnsi="Arial" w:cs="Arial"/>
        </w:rPr>
      </w:pPr>
      <w:r w:rsidRPr="00BB1637">
        <w:rPr>
          <w:rFonts w:ascii="Arial" w:hAnsi="Arial" w:cs="Arial"/>
          <w:b/>
        </w:rPr>
        <w:t>Why focused support is needed</w:t>
      </w:r>
    </w:p>
    <w:p w14:paraId="2262BDFF" w14:textId="77777777" w:rsidR="00BB1637" w:rsidRPr="00BB1637" w:rsidRDefault="00BB1637" w:rsidP="00BB1637">
      <w:pPr>
        <w:spacing w:after="20" w:line="360" w:lineRule="auto"/>
        <w:jc w:val="center"/>
        <w:rPr>
          <w:rFonts w:ascii="Arial" w:hAnsi="Arial" w:cs="Arial"/>
        </w:rPr>
      </w:pPr>
      <w:r w:rsidRPr="00BB1637">
        <w:rPr>
          <w:rFonts w:ascii="Arial" w:hAnsi="Arial" w:cs="Arial"/>
          <w:noProof/>
        </w:rPr>
        <w:drawing>
          <wp:inline distT="0" distB="0" distL="0" distR="0" wp14:anchorId="6836C6D5" wp14:editId="1876D773">
            <wp:extent cx="5532120" cy="22802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mission_comparator.png"/>
                    <pic:cNvPicPr/>
                  </pic:nvPicPr>
                  <pic:blipFill>
                    <a:blip r:embed="rId9"/>
                    <a:stretch>
                      <a:fillRect/>
                    </a:stretch>
                  </pic:blipFill>
                  <pic:spPr>
                    <a:xfrm>
                      <a:off x="0" y="0"/>
                      <a:ext cx="5532120" cy="2280230"/>
                    </a:xfrm>
                    <a:prstGeom prst="rect">
                      <a:avLst/>
                    </a:prstGeom>
                  </pic:spPr>
                </pic:pic>
              </a:graphicData>
            </a:graphic>
          </wp:inline>
        </w:drawing>
      </w:r>
    </w:p>
    <w:p w14:paraId="411FADCA" w14:textId="77777777" w:rsidR="00BB1637" w:rsidRPr="00BB1637" w:rsidRDefault="00BB1637" w:rsidP="00BB1637">
      <w:pPr>
        <w:spacing w:line="360" w:lineRule="auto"/>
        <w:jc w:val="center"/>
        <w:rPr>
          <w:rFonts w:ascii="Arial" w:hAnsi="Arial" w:cs="Arial"/>
        </w:rPr>
      </w:pPr>
      <w:r w:rsidRPr="00BB1637">
        <w:rPr>
          <w:rFonts w:ascii="Arial" w:hAnsi="Arial" w:cs="Arial"/>
          <w:i/>
        </w:rPr>
        <w:t xml:space="preserve">The comparator shows a documented higher </w:t>
      </w:r>
      <w:proofErr w:type="spellStart"/>
      <w:r w:rsidRPr="00BB1637">
        <w:rPr>
          <w:rFonts w:ascii="Arial" w:hAnsi="Arial" w:cs="Arial"/>
          <w:i/>
        </w:rPr>
        <w:t>standardised</w:t>
      </w:r>
      <w:proofErr w:type="spellEnd"/>
      <w:r w:rsidRPr="00BB1637">
        <w:rPr>
          <w:rFonts w:ascii="Arial" w:hAnsi="Arial" w:cs="Arial"/>
          <w:i/>
        </w:rPr>
        <w:t xml:space="preserve"> emergency readmission rate among people over 75. It is not evidence that every readmission is avoidable or caused solely by lack of support; it strengthens the case for a targeted, safe transitional-care offer.</w:t>
      </w:r>
    </w:p>
    <w:tbl>
      <w:tblPr>
        <w:tblW w:w="0" w:type="auto"/>
        <w:jc w:val="center"/>
        <w:tblLayout w:type="fixed"/>
        <w:tblLook w:val="04A0" w:firstRow="1" w:lastRow="0" w:firstColumn="1" w:lastColumn="0" w:noHBand="0" w:noVBand="1"/>
      </w:tblPr>
      <w:tblGrid>
        <w:gridCol w:w="4810"/>
        <w:gridCol w:w="4810"/>
      </w:tblGrid>
      <w:tr w:rsidR="00BB1637" w:rsidRPr="00BB1637" w14:paraId="4ED4C762" w14:textId="77777777" w:rsidTr="00D22247">
        <w:trPr>
          <w:jc w:val="center"/>
        </w:trPr>
        <w:tc>
          <w:tcPr>
            <w:tcW w:w="4810" w:type="dxa"/>
            <w:shd w:val="clear" w:color="auto" w:fill="F4F8FA"/>
          </w:tcPr>
          <w:p w14:paraId="775AE32A" w14:textId="77777777" w:rsidR="00BB1637" w:rsidRPr="00BB1637" w:rsidRDefault="00BB1637" w:rsidP="00BB1637">
            <w:pPr>
              <w:spacing w:after="60" w:line="360" w:lineRule="auto"/>
              <w:rPr>
                <w:rFonts w:ascii="Arial" w:hAnsi="Arial" w:cs="Arial"/>
              </w:rPr>
            </w:pPr>
            <w:r w:rsidRPr="00BB1637">
              <w:rPr>
                <w:rFonts w:ascii="Arial" w:hAnsi="Arial" w:cs="Arial"/>
                <w:b/>
              </w:rPr>
              <w:t>TECHNOLOGY THAT INCLUDES</w:t>
            </w:r>
          </w:p>
          <w:p w14:paraId="74C9B8B7" w14:textId="77777777" w:rsidR="00BB1637" w:rsidRPr="00BB1637" w:rsidRDefault="00BB1637" w:rsidP="00BB1637">
            <w:pPr>
              <w:spacing w:after="20" w:line="360" w:lineRule="auto"/>
              <w:rPr>
                <w:rFonts w:ascii="Arial" w:hAnsi="Arial" w:cs="Arial"/>
              </w:rPr>
            </w:pPr>
            <w:r w:rsidRPr="00BB1637">
              <w:rPr>
                <w:rFonts w:ascii="Arial" w:hAnsi="Arial" w:cs="Arial"/>
              </w:rPr>
              <w:t>The digital platform is deliberately simple: reminders, recovery-plan access, short check-ins and agreed red-alert prompts. It does not diagnose, make autonomous decisions or replace emergency services. A telephone route, paper plan, large print, translated materials and navigator-led data entry ensure that digital access is a choice rather than a condition of care.</w:t>
            </w:r>
          </w:p>
        </w:tc>
        <w:tc>
          <w:tcPr>
            <w:tcW w:w="4810" w:type="dxa"/>
            <w:shd w:val="clear" w:color="auto" w:fill="F4F8FA"/>
          </w:tcPr>
          <w:p w14:paraId="79C04B6C" w14:textId="77777777" w:rsidR="00BB1637" w:rsidRPr="00BB1637" w:rsidRDefault="00BB1637" w:rsidP="00BB1637">
            <w:pPr>
              <w:spacing w:after="60" w:line="360" w:lineRule="auto"/>
              <w:rPr>
                <w:rFonts w:ascii="Arial" w:hAnsi="Arial" w:cs="Arial"/>
              </w:rPr>
            </w:pPr>
            <w:r w:rsidRPr="00BB1637">
              <w:rPr>
                <w:rFonts w:ascii="Arial" w:hAnsi="Arial" w:cs="Arial"/>
                <w:b/>
              </w:rPr>
              <w:t>DATA, ETHICS AND SAFETY</w:t>
            </w:r>
          </w:p>
          <w:p w14:paraId="611A73AE" w14:textId="77777777" w:rsidR="00BB1637" w:rsidRPr="00BB1637" w:rsidRDefault="00BB1637" w:rsidP="00BB1637">
            <w:pPr>
              <w:spacing w:after="20" w:line="360" w:lineRule="auto"/>
              <w:rPr>
                <w:rFonts w:ascii="Arial" w:hAnsi="Arial" w:cs="Arial"/>
              </w:rPr>
            </w:pPr>
            <w:r w:rsidRPr="00BB1637">
              <w:rPr>
                <w:rFonts w:ascii="Arial" w:hAnsi="Arial" w:cs="Arial"/>
              </w:rPr>
              <w:t xml:space="preserve">Health information is special-category personal data under UK GDPR (ICO, 2025). Before launch, the ICS completes a Data Protection Impact Assessment, clinical-safety assessment and accessibility review. Role-based access, encrypted transfer, clear privacy information, minimum necessary data and audit trails protect participants. Safeguarding and clinical red flags have </w:t>
            </w:r>
            <w:r w:rsidRPr="00BB1637">
              <w:rPr>
                <w:rFonts w:ascii="Arial" w:hAnsi="Arial" w:cs="Arial"/>
              </w:rPr>
              <w:lastRenderedPageBreak/>
              <w:t>named escalation routes.</w:t>
            </w:r>
          </w:p>
        </w:tc>
      </w:tr>
      <w:tr w:rsidR="00BB1637" w:rsidRPr="00BB1637" w14:paraId="316B5EA5" w14:textId="77777777" w:rsidTr="00D22247">
        <w:trPr>
          <w:jc w:val="center"/>
        </w:trPr>
        <w:tc>
          <w:tcPr>
            <w:tcW w:w="4810" w:type="dxa"/>
            <w:shd w:val="clear" w:color="auto" w:fill="F4F8FA"/>
          </w:tcPr>
          <w:p w14:paraId="53F1C707" w14:textId="77777777" w:rsidR="00BB1637" w:rsidRPr="00BB1637" w:rsidRDefault="00BB1637" w:rsidP="00BB1637">
            <w:pPr>
              <w:spacing w:after="60" w:line="360" w:lineRule="auto"/>
              <w:rPr>
                <w:rFonts w:ascii="Arial" w:hAnsi="Arial" w:cs="Arial"/>
              </w:rPr>
            </w:pPr>
            <w:r w:rsidRPr="00BB1637">
              <w:rPr>
                <w:rFonts w:ascii="Arial" w:hAnsi="Arial" w:cs="Arial"/>
                <w:b/>
              </w:rPr>
              <w:lastRenderedPageBreak/>
              <w:t>TIMELINE AND EVALUATION</w:t>
            </w:r>
          </w:p>
          <w:p w14:paraId="7D6D3BDE" w14:textId="77777777" w:rsidR="00BB1637" w:rsidRPr="00BB1637" w:rsidRDefault="00BB1637" w:rsidP="00BB1637">
            <w:pPr>
              <w:spacing w:after="20" w:line="360" w:lineRule="auto"/>
              <w:rPr>
                <w:rFonts w:ascii="Arial" w:hAnsi="Arial" w:cs="Arial"/>
              </w:rPr>
            </w:pPr>
            <w:r w:rsidRPr="00BB1637">
              <w:rPr>
                <w:rFonts w:ascii="Arial" w:hAnsi="Arial" w:cs="Arial"/>
              </w:rPr>
              <w:t xml:space="preserve">Months 0–2: co-design with older adults, </w:t>
            </w:r>
            <w:proofErr w:type="spellStart"/>
            <w:r w:rsidRPr="00BB1637">
              <w:rPr>
                <w:rFonts w:ascii="Arial" w:hAnsi="Arial" w:cs="Arial"/>
              </w:rPr>
              <w:t>carers</w:t>
            </w:r>
            <w:proofErr w:type="spellEnd"/>
            <w:r w:rsidRPr="00BB1637">
              <w:rPr>
                <w:rFonts w:ascii="Arial" w:hAnsi="Arial" w:cs="Arial"/>
              </w:rPr>
              <w:t xml:space="preserve">, staff and community groups. Months 3–5: pilot in one ward and two GP </w:t>
            </w:r>
            <w:proofErr w:type="spellStart"/>
            <w:r w:rsidRPr="00BB1637">
              <w:rPr>
                <w:rFonts w:ascii="Arial" w:hAnsi="Arial" w:cs="Arial"/>
              </w:rPr>
              <w:t>neighbourhoods</w:t>
            </w:r>
            <w:proofErr w:type="spellEnd"/>
            <w:r w:rsidRPr="00BB1637">
              <w:rPr>
                <w:rFonts w:ascii="Arial" w:hAnsi="Arial" w:cs="Arial"/>
              </w:rPr>
              <w:t>. Months 6–8: assess uptake, user experience, alert response, equality and 7/30-day contacts. Months 9–12: refine, train further teams and scale only if safety and inclusion standards are achieved.</w:t>
            </w:r>
          </w:p>
        </w:tc>
        <w:tc>
          <w:tcPr>
            <w:tcW w:w="4810" w:type="dxa"/>
            <w:shd w:val="clear" w:color="auto" w:fill="F4F8FA"/>
          </w:tcPr>
          <w:p w14:paraId="629EBC2A" w14:textId="77777777" w:rsidR="00BB1637" w:rsidRPr="00BB1637" w:rsidRDefault="00BB1637" w:rsidP="00BB1637">
            <w:pPr>
              <w:spacing w:after="60" w:line="360" w:lineRule="auto"/>
              <w:rPr>
                <w:rFonts w:ascii="Arial" w:hAnsi="Arial" w:cs="Arial"/>
              </w:rPr>
            </w:pPr>
            <w:r w:rsidRPr="00BB1637">
              <w:rPr>
                <w:rFonts w:ascii="Arial" w:hAnsi="Arial" w:cs="Arial"/>
                <w:b/>
              </w:rPr>
              <w:t>HOW WE WILL PROMOTE IT</w:t>
            </w:r>
          </w:p>
          <w:p w14:paraId="7EA595A9" w14:textId="77777777" w:rsidR="00BB1637" w:rsidRPr="00BB1637" w:rsidRDefault="00BB1637" w:rsidP="00BB1637">
            <w:pPr>
              <w:spacing w:after="20" w:line="360" w:lineRule="auto"/>
              <w:rPr>
                <w:rFonts w:ascii="Arial" w:hAnsi="Arial" w:cs="Arial"/>
              </w:rPr>
            </w:pPr>
            <w:r w:rsidRPr="00BB1637">
              <w:rPr>
                <w:rFonts w:ascii="Arial" w:hAnsi="Arial" w:cs="Arial"/>
              </w:rPr>
              <w:t>Referral prompts in hospital wards and GP systems; pharmacy information cards; briefings for care homes; accessible videos and printed materials; local Age UK and voluntary-sector partnerships; library and community outreach; local radio and social media; monthly feedback meetings; and reporting through ICS quality and patient-experience forums.</w:t>
            </w:r>
          </w:p>
        </w:tc>
      </w:tr>
    </w:tbl>
    <w:p w14:paraId="7F1AA94B" w14:textId="77777777" w:rsidR="00BB1637" w:rsidRPr="00BB1637" w:rsidRDefault="00BB1637" w:rsidP="00BB1637">
      <w:pPr>
        <w:spacing w:before="180" w:after="80" w:line="360" w:lineRule="auto"/>
        <w:rPr>
          <w:rFonts w:ascii="Arial" w:hAnsi="Arial" w:cs="Arial"/>
        </w:rPr>
      </w:pPr>
      <w:r w:rsidRPr="00BB1637">
        <w:rPr>
          <w:rFonts w:ascii="Arial" w:hAnsi="Arial" w:cs="Arial"/>
          <w:b/>
        </w:rPr>
        <w:t>Success measures and call to action</w:t>
      </w:r>
    </w:p>
    <w:p w14:paraId="3CDD9BC8" w14:textId="77777777" w:rsidR="00BB1637" w:rsidRPr="00BB1637" w:rsidRDefault="00BB1637" w:rsidP="00BB1637">
      <w:pPr>
        <w:spacing w:after="120" w:line="360" w:lineRule="auto"/>
        <w:rPr>
          <w:rFonts w:ascii="Arial" w:hAnsi="Arial" w:cs="Arial"/>
        </w:rPr>
      </w:pPr>
      <w:r w:rsidRPr="00BB1637">
        <w:rPr>
          <w:rFonts w:ascii="Arial" w:hAnsi="Arial" w:cs="Arial"/>
        </w:rPr>
        <w:t xml:space="preserve">Success is not measured only by lower hospital use. The dashboard will include patient confidence, </w:t>
      </w:r>
      <w:proofErr w:type="spellStart"/>
      <w:r w:rsidRPr="00BB1637">
        <w:rPr>
          <w:rFonts w:ascii="Arial" w:hAnsi="Arial" w:cs="Arial"/>
        </w:rPr>
        <w:t>carer</w:t>
      </w:r>
      <w:proofErr w:type="spellEnd"/>
      <w:r w:rsidRPr="00BB1637">
        <w:rPr>
          <w:rFonts w:ascii="Arial" w:hAnsi="Arial" w:cs="Arial"/>
        </w:rPr>
        <w:t xml:space="preserve"> experience, timely medicine access, equality of uptake, completed follow-up, response time to alerts, staff experience and appropriate emergency escalation. This balanced approach prevents the pathway from discouraging necessary hospital care. Adopt Connected Home First as a 12-month ICS pilot: it makes discharge a supported transition, rather than a handover of risk.</w:t>
      </w:r>
    </w:p>
    <w:p w14:paraId="1CAE131D" w14:textId="6434374A" w:rsidR="00BB1637" w:rsidRPr="00BB1637" w:rsidRDefault="00BB1637" w:rsidP="00BB1637">
      <w:pPr>
        <w:spacing w:line="360" w:lineRule="auto"/>
        <w:jc w:val="center"/>
        <w:rPr>
          <w:rFonts w:ascii="Arial" w:hAnsi="Arial" w:cs="Arial"/>
        </w:rPr>
      </w:pPr>
      <w:r w:rsidRPr="00BB1637">
        <w:rPr>
          <w:rFonts w:ascii="Arial" w:hAnsi="Arial" w:cs="Arial"/>
          <w:i/>
        </w:rPr>
        <w:t xml:space="preserve">Poster sources: CQC (2024); Department of Health and Social Care (2014); Great Britain (2010); ICO (2025); NHS England (2014; 2024a; 2024b; 2025a; 2025b). </w:t>
      </w:r>
    </w:p>
    <w:p w14:paraId="5D1FEFA3" w14:textId="77777777" w:rsidR="00BB1637" w:rsidRPr="00BB1637" w:rsidRDefault="00BB1637" w:rsidP="00BB1637">
      <w:pPr>
        <w:spacing w:line="360" w:lineRule="auto"/>
        <w:rPr>
          <w:rFonts w:ascii="Arial" w:hAnsi="Arial" w:cs="Arial"/>
        </w:rPr>
      </w:pPr>
      <w:r w:rsidRPr="00BB1637">
        <w:rPr>
          <w:rFonts w:ascii="Arial" w:hAnsi="Arial" w:cs="Arial"/>
        </w:rPr>
        <w:br w:type="page"/>
      </w:r>
    </w:p>
    <w:p w14:paraId="2D393195" w14:textId="77777777" w:rsidR="00BB1637" w:rsidRPr="00BB1637" w:rsidRDefault="00BB1637" w:rsidP="00BB1637">
      <w:pPr>
        <w:spacing w:line="360" w:lineRule="auto"/>
        <w:jc w:val="center"/>
        <w:rPr>
          <w:rFonts w:ascii="Arial" w:hAnsi="Arial" w:cs="Arial"/>
        </w:rPr>
      </w:pPr>
      <w:r w:rsidRPr="00BB1637">
        <w:rPr>
          <w:rFonts w:ascii="Arial" w:hAnsi="Arial" w:cs="Arial"/>
          <w:b/>
        </w:rPr>
        <w:lastRenderedPageBreak/>
        <w:t>Connected Home First: Written Pitch</w:t>
      </w:r>
    </w:p>
    <w:p w14:paraId="062FF427" w14:textId="77777777" w:rsidR="00BB1637" w:rsidRPr="00BB1637" w:rsidRDefault="00BB1637" w:rsidP="00BB1637">
      <w:pPr>
        <w:spacing w:line="360" w:lineRule="auto"/>
        <w:jc w:val="center"/>
        <w:rPr>
          <w:rFonts w:ascii="Arial" w:hAnsi="Arial" w:cs="Arial"/>
        </w:rPr>
      </w:pPr>
      <w:r w:rsidRPr="00BB1637">
        <w:rPr>
          <w:rFonts w:ascii="Arial" w:hAnsi="Arial" w:cs="Arial"/>
          <w:i/>
        </w:rPr>
        <w:t>An inclusive, digitally enabled 30-day pathway for older adults after hospital discharge</w:t>
      </w:r>
    </w:p>
    <w:p w14:paraId="78B63988" w14:textId="77777777" w:rsidR="00BB1637" w:rsidRPr="00BB1637" w:rsidRDefault="00BB1637" w:rsidP="00BB1637">
      <w:pPr>
        <w:spacing w:before="180" w:after="80" w:line="360" w:lineRule="auto"/>
        <w:rPr>
          <w:rFonts w:ascii="Arial" w:hAnsi="Arial" w:cs="Arial"/>
        </w:rPr>
      </w:pPr>
      <w:r w:rsidRPr="00BB1637">
        <w:rPr>
          <w:rFonts w:ascii="Arial" w:hAnsi="Arial" w:cs="Arial"/>
          <w:b/>
        </w:rPr>
        <w:t>Purpose and case for change</w:t>
      </w:r>
    </w:p>
    <w:p w14:paraId="421ECE5A" w14:textId="77777777" w:rsidR="00BB1637" w:rsidRPr="00BB1637" w:rsidRDefault="00BB1637" w:rsidP="00BB1637">
      <w:pPr>
        <w:spacing w:before="180" w:after="80" w:line="360" w:lineRule="auto"/>
        <w:rPr>
          <w:rFonts w:ascii="Arial" w:hAnsi="Arial" w:cs="Arial"/>
          <w:shd w:val="clear" w:color="auto" w:fill="FFFFFF"/>
        </w:rPr>
      </w:pPr>
      <w:r w:rsidRPr="00BB1637">
        <w:rPr>
          <w:rFonts w:ascii="Arial" w:hAnsi="Arial" w:cs="Arial"/>
          <w:shd w:val="clear" w:color="auto" w:fill="FFFFFF"/>
        </w:rPr>
        <w:t xml:space="preserve">Connected Home First is an Integrated Care System (ICS) proposal for persons over 65 being released home following an unanticipated hospitalization to hospital. It includes a designated discharge navigator, a co-produced recovery plan, scheduled wellbeing and medication check-ins and direct access to community, primary-care, pharmacy, social-care and voluntary-sector support for 30 days. The concept is purposely hybrid: it’s a simple NHS approved app but individuals might also opt for telephone calls or paper plans, translated material or support from a </w:t>
      </w:r>
      <w:proofErr w:type="spellStart"/>
      <w:r w:rsidRPr="00BB1637">
        <w:rPr>
          <w:rFonts w:ascii="Arial" w:hAnsi="Arial" w:cs="Arial"/>
          <w:shd w:val="clear" w:color="auto" w:fill="FFFFFF"/>
        </w:rPr>
        <w:t>carer</w:t>
      </w:r>
      <w:proofErr w:type="spellEnd"/>
      <w:r w:rsidRPr="00BB1637">
        <w:rPr>
          <w:rFonts w:ascii="Arial" w:hAnsi="Arial" w:cs="Arial"/>
          <w:shd w:val="clear" w:color="auto" w:fill="FFFFFF"/>
        </w:rPr>
        <w:t>. This is important because a digital service that shuts out those without gadgets, confidence, connectivity or accessible communications will worsen, not improve, inequality.</w:t>
      </w:r>
      <w:r w:rsidRPr="00BB1637">
        <w:rPr>
          <w:rFonts w:ascii="Arial" w:hAnsi="Arial" w:cs="Arial"/>
          <w:shd w:val="clear" w:color="auto" w:fill="FFFFFF"/>
        </w:rPr>
        <w:br/>
        <w:t>The concept answers to a well-known pressure point in health and social care: discharge is not a single event but a transition where clinical, practical and emotional needs might easily be overlooked. NHS England describe virtual wards as a way of delivering care safely and easily from home rather than in hospital (NHS England, 2024a). Its operational framework identifies relevant measures like early release, patient experience and emergency readmissions within 30 days (NHS England, 2024a). Connected Home First is not a replacement for virtual wards but rather complementary, offering a bridge for those who require support to understand and act on their plan once they are back home.</w:t>
      </w:r>
    </w:p>
    <w:p w14:paraId="3B532C55" w14:textId="76D77134" w:rsidR="00BB1637" w:rsidRPr="00BB1637" w:rsidRDefault="00BB1637" w:rsidP="00BB1637">
      <w:pPr>
        <w:spacing w:before="180" w:after="80" w:line="360" w:lineRule="auto"/>
        <w:rPr>
          <w:rFonts w:ascii="Arial" w:hAnsi="Arial" w:cs="Arial"/>
        </w:rPr>
      </w:pPr>
      <w:r w:rsidRPr="00BB1637">
        <w:rPr>
          <w:rFonts w:ascii="Arial" w:hAnsi="Arial" w:cs="Arial"/>
          <w:b/>
        </w:rPr>
        <w:t>The people affected and the proposed solution</w:t>
      </w:r>
    </w:p>
    <w:p w14:paraId="08E1DEBB" w14:textId="77777777" w:rsidR="00BB1637" w:rsidRPr="00BB1637" w:rsidRDefault="00BB1637" w:rsidP="00BB1637">
      <w:pPr>
        <w:spacing w:before="180" w:after="80" w:line="360" w:lineRule="auto"/>
        <w:rPr>
          <w:rFonts w:ascii="Arial" w:hAnsi="Arial" w:cs="Arial"/>
          <w:shd w:val="clear" w:color="auto" w:fill="FFFFFF"/>
        </w:rPr>
      </w:pPr>
      <w:r w:rsidRPr="00BB1637">
        <w:rPr>
          <w:rFonts w:ascii="Arial" w:hAnsi="Arial" w:cs="Arial"/>
          <w:shd w:val="clear" w:color="auto" w:fill="FFFFFF"/>
        </w:rPr>
        <w:t xml:space="preserve">The initial target group comprises older persons with frailty and/or chronic respiratory or cardiac problems and/or polypharmacy and/or recent functional deterioration and/or limited informal support or trouble navigating resources. “The pathway is only available on a needs basis and not just on a diagnosis. </w:t>
      </w:r>
      <w:proofErr w:type="spellStart"/>
      <w:r w:rsidRPr="00BB1637">
        <w:rPr>
          <w:rFonts w:ascii="Arial" w:hAnsi="Arial" w:cs="Arial"/>
          <w:shd w:val="clear" w:color="auto" w:fill="FFFFFF"/>
        </w:rPr>
        <w:t>Carers</w:t>
      </w:r>
      <w:proofErr w:type="spellEnd"/>
      <w:r w:rsidRPr="00BB1637">
        <w:rPr>
          <w:rFonts w:ascii="Arial" w:hAnsi="Arial" w:cs="Arial"/>
          <w:shd w:val="clear" w:color="auto" w:fill="FFFFFF"/>
        </w:rPr>
        <w:t xml:space="preserve"> are also affected: they may be the practical </w:t>
      </w:r>
      <w:proofErr w:type="spellStart"/>
      <w:r w:rsidRPr="00BB1637">
        <w:rPr>
          <w:rFonts w:ascii="Arial" w:hAnsi="Arial" w:cs="Arial"/>
          <w:shd w:val="clear" w:color="auto" w:fill="FFFFFF"/>
        </w:rPr>
        <w:t>co-ordinator</w:t>
      </w:r>
      <w:proofErr w:type="spellEnd"/>
      <w:r w:rsidRPr="00BB1637">
        <w:rPr>
          <w:rFonts w:ascii="Arial" w:hAnsi="Arial" w:cs="Arial"/>
          <w:shd w:val="clear" w:color="auto" w:fill="FFFFFF"/>
        </w:rPr>
        <w:t xml:space="preserve"> post discharge, with no clear route for questions. The navigator asks the patient and </w:t>
      </w:r>
      <w:proofErr w:type="spellStart"/>
      <w:r w:rsidRPr="00BB1637">
        <w:rPr>
          <w:rFonts w:ascii="Arial" w:hAnsi="Arial" w:cs="Arial"/>
          <w:shd w:val="clear" w:color="auto" w:fill="FFFFFF"/>
        </w:rPr>
        <w:t>carer</w:t>
      </w:r>
      <w:proofErr w:type="spellEnd"/>
      <w:r w:rsidRPr="00BB1637">
        <w:rPr>
          <w:rFonts w:ascii="Arial" w:hAnsi="Arial" w:cs="Arial"/>
          <w:shd w:val="clear" w:color="auto" w:fill="FFFFFF"/>
        </w:rPr>
        <w:t xml:space="preserve"> what is important to them, confirms agreement to share information and establishes a preferred means of contact. This is similar to social prescribing, where link workers co-produce a tailored care and support plan and encourage people to take control of health and wellbeing (NHS England, 2025a).</w:t>
      </w:r>
      <w:r w:rsidRPr="00BB1637">
        <w:rPr>
          <w:rFonts w:ascii="Arial" w:hAnsi="Arial" w:cs="Arial"/>
          <w:shd w:val="clear" w:color="auto" w:fill="FFFFFF"/>
        </w:rPr>
        <w:br/>
        <w:t xml:space="preserve">At discharge, the navigator develops a brief rehabilitation plan in clear English. It identifies prescriptions and adjustments, appointments, mobility or nutrition needs, red flag symptoms, preferred mode of communication and named support contact. The individual is checked on a daily basis for the first 7 days. </w:t>
      </w:r>
      <w:proofErr w:type="gramStart"/>
      <w:r w:rsidRPr="00BB1637">
        <w:rPr>
          <w:rFonts w:ascii="Arial" w:hAnsi="Arial" w:cs="Arial"/>
          <w:shd w:val="clear" w:color="auto" w:fill="FFFFFF"/>
        </w:rPr>
        <w:t>“ If</w:t>
      </w:r>
      <w:proofErr w:type="gramEnd"/>
      <w:r w:rsidRPr="00BB1637">
        <w:rPr>
          <w:rFonts w:ascii="Arial" w:hAnsi="Arial" w:cs="Arial"/>
          <w:shd w:val="clear" w:color="auto" w:fill="FFFFFF"/>
        </w:rPr>
        <w:t xml:space="preserve"> there is no response or a Red Flag answer, it goes to the Clinical Hub for review. It’s never just an algorithm. Days 8-30: Contacts as required. </w:t>
      </w:r>
      <w:r w:rsidRPr="00BB1637">
        <w:rPr>
          <w:rFonts w:ascii="Arial" w:hAnsi="Arial" w:cs="Arial"/>
          <w:shd w:val="clear" w:color="auto" w:fill="FFFFFF"/>
        </w:rPr>
        <w:lastRenderedPageBreak/>
        <w:t>Navigator makes warm referral to GP, community nursing, pharmacy, adult social care, falls services or social prescribing.</w:t>
      </w:r>
    </w:p>
    <w:p w14:paraId="7B727EEB" w14:textId="7E5E7600" w:rsidR="00BB1637" w:rsidRPr="00BB1637" w:rsidRDefault="00BB1637" w:rsidP="00BB1637">
      <w:pPr>
        <w:spacing w:before="180" w:after="80" w:line="360" w:lineRule="auto"/>
        <w:rPr>
          <w:rFonts w:ascii="Arial" w:hAnsi="Arial" w:cs="Arial"/>
        </w:rPr>
      </w:pPr>
      <w:r w:rsidRPr="00BB1637">
        <w:rPr>
          <w:rFonts w:ascii="Arial" w:hAnsi="Arial" w:cs="Arial"/>
          <w:b/>
        </w:rPr>
        <w:t>Benefits for wellbeing, professionals and the public good</w:t>
      </w:r>
    </w:p>
    <w:p w14:paraId="437634C9" w14:textId="77777777" w:rsidR="00BB1637" w:rsidRPr="00BB1637" w:rsidRDefault="00BB1637" w:rsidP="00BB1637">
      <w:pPr>
        <w:spacing w:before="180" w:after="80" w:line="360" w:lineRule="auto"/>
        <w:rPr>
          <w:rFonts w:ascii="Arial" w:hAnsi="Arial" w:cs="Arial"/>
          <w:shd w:val="clear" w:color="auto" w:fill="FFFFFF"/>
        </w:rPr>
      </w:pPr>
      <w:r w:rsidRPr="00BB1637">
        <w:rPr>
          <w:rFonts w:ascii="Arial" w:hAnsi="Arial" w:cs="Arial"/>
          <w:shd w:val="clear" w:color="auto" w:fill="FFFFFF"/>
        </w:rPr>
        <w:t xml:space="preserve">This means safer, more confident recuperation at home for patients. It supports autonomy in that the person is deciding their goals and communication method yet provides a realistic avenue for early help. It gives clarity to </w:t>
      </w:r>
      <w:proofErr w:type="spellStart"/>
      <w:r w:rsidRPr="00BB1637">
        <w:rPr>
          <w:rFonts w:ascii="Arial" w:hAnsi="Arial" w:cs="Arial"/>
          <w:shd w:val="clear" w:color="auto" w:fill="FFFFFF"/>
        </w:rPr>
        <w:t>carers</w:t>
      </w:r>
      <w:proofErr w:type="spellEnd"/>
      <w:r w:rsidRPr="00BB1637">
        <w:rPr>
          <w:rFonts w:ascii="Arial" w:hAnsi="Arial" w:cs="Arial"/>
          <w:shd w:val="clear" w:color="auto" w:fill="FFFFFF"/>
        </w:rPr>
        <w:t xml:space="preserve"> and an opportunity to express issues before a catastrophe. A visible strategy reduces the need for experts to repeat the same tale more than once and clarifies responsibilities across </w:t>
      </w:r>
      <w:proofErr w:type="spellStart"/>
      <w:r w:rsidRPr="00BB1637">
        <w:rPr>
          <w:rFonts w:ascii="Arial" w:hAnsi="Arial" w:cs="Arial"/>
          <w:shd w:val="clear" w:color="auto" w:fill="FFFFFF"/>
        </w:rPr>
        <w:t>organisational</w:t>
      </w:r>
      <w:proofErr w:type="spellEnd"/>
      <w:r w:rsidRPr="00BB1637">
        <w:rPr>
          <w:rFonts w:ascii="Arial" w:hAnsi="Arial" w:cs="Arial"/>
          <w:shd w:val="clear" w:color="auto" w:fill="FFFFFF"/>
        </w:rPr>
        <w:t xml:space="preserve"> boundaries. Learning from repeated gaps also helps </w:t>
      </w:r>
      <w:proofErr w:type="gramStart"/>
      <w:r w:rsidRPr="00BB1637">
        <w:rPr>
          <w:rFonts w:ascii="Arial" w:hAnsi="Arial" w:cs="Arial"/>
          <w:shd w:val="clear" w:color="auto" w:fill="FFFFFF"/>
        </w:rPr>
        <w:t>e.g.</w:t>
      </w:r>
      <w:proofErr w:type="gramEnd"/>
      <w:r w:rsidRPr="00BB1637">
        <w:rPr>
          <w:rFonts w:ascii="Arial" w:hAnsi="Arial" w:cs="Arial"/>
          <w:shd w:val="clear" w:color="auto" w:fill="FFFFFF"/>
        </w:rPr>
        <w:t xml:space="preserve"> delayed provision of medication or inaccessible appointment letters.</w:t>
      </w:r>
      <w:r w:rsidRPr="00BB1637">
        <w:rPr>
          <w:rFonts w:ascii="Arial" w:hAnsi="Arial" w:cs="Arial"/>
          <w:shd w:val="clear" w:color="auto" w:fill="FFFFFF"/>
        </w:rPr>
        <w:br/>
        <w:t>The larger public benefit is shifting from ad hoc, reactive care to prevention and care nearer to home. The current NHS 10 Year Health Plan has three changes; hospital to community, treatment to preventive and analogue to digital (NHS England, 2025b). Connected Home First makes these changes real, but leaves in place non-digital access to ensure that “digital by default” does not become “digital only”. The NHS offered promising background, with a virtual ward for frailty demonstrating 30-day readmission rates 26.5% below the national comparator, however the local trial must provide its own evidence (NHS England, 2024c).</w:t>
      </w:r>
    </w:p>
    <w:p w14:paraId="55886337" w14:textId="5252899D" w:rsidR="00BB1637" w:rsidRPr="00BB1637" w:rsidRDefault="00BB1637" w:rsidP="00BB1637">
      <w:pPr>
        <w:spacing w:before="180" w:after="80" w:line="360" w:lineRule="auto"/>
        <w:rPr>
          <w:rFonts w:ascii="Arial" w:hAnsi="Arial" w:cs="Arial"/>
        </w:rPr>
      </w:pPr>
      <w:r w:rsidRPr="00BB1637">
        <w:rPr>
          <w:rFonts w:ascii="Arial" w:hAnsi="Arial" w:cs="Arial"/>
          <w:b/>
        </w:rPr>
        <w:t>Policy, legislation and professional accountability</w:t>
      </w:r>
    </w:p>
    <w:p w14:paraId="69B3AF13" w14:textId="77777777" w:rsidR="00BB1637" w:rsidRPr="00BB1637" w:rsidRDefault="00BB1637" w:rsidP="00BB1637">
      <w:pPr>
        <w:spacing w:before="180" w:after="80" w:line="360" w:lineRule="auto"/>
        <w:rPr>
          <w:rFonts w:ascii="Arial" w:hAnsi="Arial" w:cs="Arial"/>
          <w:shd w:val="clear" w:color="auto" w:fill="FFFFFF"/>
        </w:rPr>
      </w:pPr>
      <w:r w:rsidRPr="00BB1637">
        <w:rPr>
          <w:rFonts w:ascii="Arial" w:hAnsi="Arial" w:cs="Arial"/>
          <w:shd w:val="clear" w:color="auto" w:fill="FFFFFF"/>
        </w:rPr>
        <w:t xml:space="preserve">This is a project which sits inside current English health and care policy, rather than a new statutory service. The Care Act 2014 shifts the focus of adult social care to a wellness principle and establishes a duty on local authorities to promote integration with </w:t>
      </w:r>
      <w:proofErr w:type="gramStart"/>
      <w:r w:rsidRPr="00BB1637">
        <w:rPr>
          <w:rFonts w:ascii="Arial" w:hAnsi="Arial" w:cs="Arial"/>
          <w:shd w:val="clear" w:color="auto" w:fill="FFFFFF"/>
        </w:rPr>
        <w:t>health related</w:t>
      </w:r>
      <w:proofErr w:type="gramEnd"/>
      <w:r w:rsidRPr="00BB1637">
        <w:rPr>
          <w:rFonts w:ascii="Arial" w:hAnsi="Arial" w:cs="Arial"/>
          <w:shd w:val="clear" w:color="auto" w:fill="FFFFFF"/>
        </w:rPr>
        <w:t xml:space="preserve"> provision (Department of Health and Social Care, 2014). This encourages early engagement of adult social care where risks of discharge include </w:t>
      </w:r>
      <w:proofErr w:type="spellStart"/>
      <w:r w:rsidRPr="00BB1637">
        <w:rPr>
          <w:rFonts w:ascii="Arial" w:hAnsi="Arial" w:cs="Arial"/>
          <w:shd w:val="clear" w:color="auto" w:fill="FFFFFF"/>
        </w:rPr>
        <w:t>self neglect</w:t>
      </w:r>
      <w:proofErr w:type="spellEnd"/>
      <w:r w:rsidRPr="00BB1637">
        <w:rPr>
          <w:rFonts w:ascii="Arial" w:hAnsi="Arial" w:cs="Arial"/>
          <w:shd w:val="clear" w:color="auto" w:fill="FFFFFF"/>
        </w:rPr>
        <w:t xml:space="preserve">, housing, </w:t>
      </w:r>
      <w:proofErr w:type="spellStart"/>
      <w:r w:rsidRPr="00BB1637">
        <w:rPr>
          <w:rFonts w:ascii="Arial" w:hAnsi="Arial" w:cs="Arial"/>
          <w:shd w:val="clear" w:color="auto" w:fill="FFFFFF"/>
        </w:rPr>
        <w:t>carers’</w:t>
      </w:r>
      <w:proofErr w:type="spellEnd"/>
      <w:r w:rsidRPr="00BB1637">
        <w:rPr>
          <w:rFonts w:ascii="Arial" w:hAnsi="Arial" w:cs="Arial"/>
          <w:shd w:val="clear" w:color="auto" w:fill="FFFFFF"/>
        </w:rPr>
        <w:t xml:space="preserve"> needs or loss of independence. The Equality Act 2010 (Great Britain, 2010) demands reasonable adaptations for disabled individuals therefore accessibility features like as formats, language support, sensory adjustments and a telephone first option will need to be considered from the outset.</w:t>
      </w:r>
      <w:r w:rsidRPr="00BB1637">
        <w:rPr>
          <w:rFonts w:ascii="Arial" w:hAnsi="Arial" w:cs="Arial"/>
          <w:shd w:val="clear" w:color="auto" w:fill="FFFFFF"/>
        </w:rPr>
        <w:br/>
        <w:t xml:space="preserve">Health information is special category personal data under the UK GDPR (ICO, 2025). The ICS must also carry out a Data Protection Impact Assessment before the pilot, establish the lawful basis and condition for processing, </w:t>
      </w:r>
      <w:proofErr w:type="spellStart"/>
      <w:r w:rsidRPr="00BB1637">
        <w:rPr>
          <w:rFonts w:ascii="Arial" w:hAnsi="Arial" w:cs="Arial"/>
          <w:shd w:val="clear" w:color="auto" w:fill="FFFFFF"/>
        </w:rPr>
        <w:t>minimise</w:t>
      </w:r>
      <w:proofErr w:type="spellEnd"/>
      <w:r w:rsidRPr="00BB1637">
        <w:rPr>
          <w:rFonts w:ascii="Arial" w:hAnsi="Arial" w:cs="Arial"/>
          <w:shd w:val="clear" w:color="auto" w:fill="FFFFFF"/>
        </w:rPr>
        <w:t xml:space="preserve"> data collecting, provide role-based access, define retention periods and publish a clear privacy notice. The CQC framework offers a practical quality view on safety, person centric care, protection, learning and equity (CQC, 2024).</w:t>
      </w:r>
    </w:p>
    <w:p w14:paraId="180F33ED" w14:textId="43F6AF66" w:rsidR="00BB1637" w:rsidRPr="00BB1637" w:rsidRDefault="00BB1637" w:rsidP="00BB1637">
      <w:pPr>
        <w:spacing w:before="180" w:after="80" w:line="360" w:lineRule="auto"/>
        <w:rPr>
          <w:rFonts w:ascii="Arial" w:hAnsi="Arial" w:cs="Arial"/>
        </w:rPr>
      </w:pPr>
      <w:r w:rsidRPr="00BB1637">
        <w:rPr>
          <w:rFonts w:ascii="Arial" w:hAnsi="Arial" w:cs="Arial"/>
          <w:b/>
        </w:rPr>
        <w:t>Implementation, technology and evaluation</w:t>
      </w:r>
    </w:p>
    <w:p w14:paraId="4F633B64" w14:textId="77777777" w:rsidR="00BB1637" w:rsidRPr="00BB1637" w:rsidRDefault="00BB1637" w:rsidP="00BB1637">
      <w:pPr>
        <w:spacing w:before="180" w:after="80" w:line="360" w:lineRule="auto"/>
        <w:rPr>
          <w:rFonts w:ascii="Arial" w:hAnsi="Arial" w:cs="Arial"/>
          <w:shd w:val="clear" w:color="auto" w:fill="FFFFFF"/>
        </w:rPr>
      </w:pPr>
      <w:r w:rsidRPr="00BB1637">
        <w:rPr>
          <w:rFonts w:ascii="Arial" w:hAnsi="Arial" w:cs="Arial"/>
          <w:shd w:val="clear" w:color="auto" w:fill="FFFFFF"/>
        </w:rPr>
        <w:lastRenderedPageBreak/>
        <w:t>The trial will be in one acute trust and two associated primary-care areas for a period of 12 months. A small operational group (discharge lead, pharmacist, community nurse, GP, adult social-care lead, information-</w:t>
      </w:r>
      <w:proofErr w:type="spellStart"/>
      <w:r w:rsidRPr="00BB1637">
        <w:rPr>
          <w:rFonts w:ascii="Arial" w:hAnsi="Arial" w:cs="Arial"/>
          <w:shd w:val="clear" w:color="auto" w:fill="FFFFFF"/>
        </w:rPr>
        <w:t>govenance</w:t>
      </w:r>
      <w:proofErr w:type="spellEnd"/>
      <w:r w:rsidRPr="00BB1637">
        <w:rPr>
          <w:rFonts w:ascii="Arial" w:hAnsi="Arial" w:cs="Arial"/>
          <w:shd w:val="clear" w:color="auto" w:fill="FFFFFF"/>
        </w:rPr>
        <w:t xml:space="preserve"> lead, voluntary-sector representative, patient and caregiver representatives) will co-design the workflow (months 0–2). Testing path with ~50 persons 3-5 months. The first assessment is a combination of quantitative data with interviews and brief accessible surveys. The ICS should only be crossed when safety, usability and equity conditions are fulfilled.</w:t>
      </w:r>
      <w:r w:rsidRPr="00BB1637">
        <w:rPr>
          <w:rFonts w:ascii="Arial" w:hAnsi="Arial" w:cs="Arial"/>
          <w:shd w:val="clear" w:color="auto" w:fill="FFFFFF"/>
        </w:rPr>
        <w:br/>
        <w:t xml:space="preserve">Technology is an enabling – not the intervention. The platform has straightforward plan and check-in prompts, enabling the patient to pick when to be reminded and signals approved red responses to the navigator. It will not diagnose, nor score people by opaque risk score, nor replace emergency services. People are included by paper plan, navigator led data entry, telephone route. Key measures include: enrolment by demographic group; preferred mode of contact; reaction time to alerts; 7 and 30 day urgent-care contact; patient confidence; </w:t>
      </w:r>
      <w:proofErr w:type="spellStart"/>
      <w:r w:rsidRPr="00BB1637">
        <w:rPr>
          <w:rFonts w:ascii="Arial" w:hAnsi="Arial" w:cs="Arial"/>
          <w:shd w:val="clear" w:color="auto" w:fill="FFFFFF"/>
        </w:rPr>
        <w:t>carer</w:t>
      </w:r>
      <w:proofErr w:type="spellEnd"/>
      <w:r w:rsidRPr="00BB1637">
        <w:rPr>
          <w:rFonts w:ascii="Arial" w:hAnsi="Arial" w:cs="Arial"/>
          <w:shd w:val="clear" w:color="auto" w:fill="FFFFFF"/>
        </w:rPr>
        <w:t xml:space="preserve"> experience; and staff burden 7 and 30 day urgent-care contact</w:t>
      </w:r>
    </w:p>
    <w:p w14:paraId="32807364" w14:textId="77777777" w:rsidR="00BB1637" w:rsidRPr="00BB1637" w:rsidRDefault="00BB1637" w:rsidP="00BB1637">
      <w:pPr>
        <w:spacing w:before="180" w:after="80" w:line="360" w:lineRule="auto"/>
        <w:rPr>
          <w:rFonts w:ascii="Arial" w:hAnsi="Arial" w:cs="Arial"/>
          <w:shd w:val="clear" w:color="auto" w:fill="FFFFFF"/>
        </w:rPr>
      </w:pPr>
    </w:p>
    <w:p w14:paraId="46F89A79" w14:textId="2CEA45B1" w:rsidR="00BB1637" w:rsidRPr="00BB1637" w:rsidRDefault="00BB1637" w:rsidP="00BB1637">
      <w:pPr>
        <w:spacing w:before="180" w:after="80" w:line="360" w:lineRule="auto"/>
        <w:rPr>
          <w:rFonts w:ascii="Arial" w:hAnsi="Arial" w:cs="Arial"/>
        </w:rPr>
      </w:pPr>
      <w:r w:rsidRPr="00BB1637">
        <w:rPr>
          <w:rFonts w:ascii="Arial" w:hAnsi="Arial" w:cs="Arial"/>
          <w:b/>
        </w:rPr>
        <w:t>Public involvement, dissemination and conclusion</w:t>
      </w:r>
    </w:p>
    <w:p w14:paraId="2D72613A" w14:textId="2B7DB029" w:rsidR="00BB1637" w:rsidRDefault="00BB1637" w:rsidP="00BB1637">
      <w:pPr>
        <w:spacing w:before="180" w:after="80" w:line="360" w:lineRule="auto"/>
        <w:rPr>
          <w:rFonts w:ascii="Arial" w:hAnsi="Arial" w:cs="Arial"/>
          <w:shd w:val="clear" w:color="auto" w:fill="FFFFFF"/>
        </w:rPr>
      </w:pPr>
      <w:r w:rsidRPr="00BB1637">
        <w:rPr>
          <w:rFonts w:ascii="Arial" w:hAnsi="Arial" w:cs="Arial"/>
          <w:shd w:val="clear" w:color="auto" w:fill="FFFFFF"/>
        </w:rPr>
        <w:t xml:space="preserve">The discharged persons know where written instructions, prescription arrangements and service handovers fail and thus the public has to be involved. Older people, </w:t>
      </w:r>
      <w:proofErr w:type="spellStart"/>
      <w:r w:rsidRPr="00BB1637">
        <w:rPr>
          <w:rFonts w:ascii="Arial" w:hAnsi="Arial" w:cs="Arial"/>
          <w:shd w:val="clear" w:color="auto" w:fill="FFFFFF"/>
        </w:rPr>
        <w:t>carers</w:t>
      </w:r>
      <w:proofErr w:type="spellEnd"/>
      <w:r w:rsidRPr="00BB1637">
        <w:rPr>
          <w:rFonts w:ascii="Arial" w:hAnsi="Arial" w:cs="Arial"/>
          <w:shd w:val="clear" w:color="auto" w:fill="FFFFFF"/>
        </w:rPr>
        <w:t xml:space="preserve"> and local voluntary </w:t>
      </w:r>
      <w:proofErr w:type="spellStart"/>
      <w:r w:rsidRPr="00BB1637">
        <w:rPr>
          <w:rFonts w:ascii="Arial" w:hAnsi="Arial" w:cs="Arial"/>
          <w:shd w:val="clear" w:color="auto" w:fill="FFFFFF"/>
        </w:rPr>
        <w:t>organisations</w:t>
      </w:r>
      <w:proofErr w:type="spellEnd"/>
      <w:r w:rsidRPr="00BB1637">
        <w:rPr>
          <w:rFonts w:ascii="Arial" w:hAnsi="Arial" w:cs="Arial"/>
          <w:shd w:val="clear" w:color="auto" w:fill="FFFFFF"/>
        </w:rPr>
        <w:t xml:space="preserve"> will be included in the steering group and materials will be co-designed and language tested. Promotion will be via GP and ward referral prompts, community pharmacies, care homes, Age UK local partners, libraries, church and community groups, local radio, captioned video and social media. The messages will be about choice – you may opt out and get help without an app.</w:t>
      </w:r>
      <w:r w:rsidRPr="00BB1637">
        <w:rPr>
          <w:rFonts w:ascii="Arial" w:hAnsi="Arial" w:cs="Arial"/>
          <w:shd w:val="clear" w:color="auto" w:fill="FFFFFF"/>
        </w:rPr>
        <w:br/>
        <w:t xml:space="preserve">Connected Home First is a practical, scalable approach for the gap between leaving hospital and feeling safe at home.” It adds value to existing virtual ward, discharge to assess, primary care and social prescribing services by making the transition transparent, </w:t>
      </w:r>
      <w:proofErr w:type="spellStart"/>
      <w:r w:rsidRPr="00BB1637">
        <w:rPr>
          <w:rFonts w:ascii="Arial" w:hAnsi="Arial" w:cs="Arial"/>
          <w:shd w:val="clear" w:color="auto" w:fill="FFFFFF"/>
        </w:rPr>
        <w:t>co-ordinated</w:t>
      </w:r>
      <w:proofErr w:type="spellEnd"/>
      <w:r w:rsidRPr="00BB1637">
        <w:rPr>
          <w:rFonts w:ascii="Arial" w:hAnsi="Arial" w:cs="Arial"/>
          <w:shd w:val="clear" w:color="auto" w:fill="FFFFFF"/>
        </w:rPr>
        <w:t xml:space="preserve"> and person-</w:t>
      </w:r>
      <w:proofErr w:type="spellStart"/>
      <w:r w:rsidRPr="00BB1637">
        <w:rPr>
          <w:rFonts w:ascii="Arial" w:hAnsi="Arial" w:cs="Arial"/>
          <w:shd w:val="clear" w:color="auto" w:fill="FFFFFF"/>
        </w:rPr>
        <w:t>centred</w:t>
      </w:r>
      <w:proofErr w:type="spellEnd"/>
      <w:r w:rsidRPr="00BB1637">
        <w:rPr>
          <w:rFonts w:ascii="Arial" w:hAnsi="Arial" w:cs="Arial"/>
          <w:shd w:val="clear" w:color="auto" w:fill="FFFFFF"/>
        </w:rPr>
        <w:t xml:space="preserve">.” The effort can improve experiences for older people and </w:t>
      </w:r>
      <w:proofErr w:type="spellStart"/>
      <w:r w:rsidRPr="00BB1637">
        <w:rPr>
          <w:rFonts w:ascii="Arial" w:hAnsi="Arial" w:cs="Arial"/>
          <w:shd w:val="clear" w:color="auto" w:fill="FFFFFF"/>
        </w:rPr>
        <w:t>carers</w:t>
      </w:r>
      <w:proofErr w:type="spellEnd"/>
      <w:r w:rsidRPr="00BB1637">
        <w:rPr>
          <w:rFonts w:ascii="Arial" w:hAnsi="Arial" w:cs="Arial"/>
          <w:shd w:val="clear" w:color="auto" w:fill="FFFFFF"/>
        </w:rPr>
        <w:t xml:space="preserve"> and enable professionals to deliver more preventative, community-based and digitally-enabled care, with solid data protection, clinical oversight and real non-digital access.</w:t>
      </w:r>
    </w:p>
    <w:p w14:paraId="0FDBEAEA" w14:textId="02CFDA92" w:rsidR="004155D2" w:rsidRDefault="004155D2" w:rsidP="00BB1637">
      <w:pPr>
        <w:spacing w:before="180" w:after="80" w:line="360" w:lineRule="auto"/>
        <w:rPr>
          <w:rFonts w:ascii="Arial" w:hAnsi="Arial" w:cs="Arial"/>
          <w:shd w:val="clear" w:color="auto" w:fill="FFFFFF"/>
        </w:rPr>
      </w:pPr>
    </w:p>
    <w:p w14:paraId="7B00B20E" w14:textId="64BBCAEE" w:rsidR="004155D2" w:rsidRDefault="004155D2" w:rsidP="00BB1637">
      <w:pPr>
        <w:spacing w:before="180" w:after="80" w:line="360" w:lineRule="auto"/>
        <w:rPr>
          <w:rFonts w:ascii="Arial" w:hAnsi="Arial" w:cs="Arial"/>
          <w:shd w:val="clear" w:color="auto" w:fill="FFFFFF"/>
        </w:rPr>
      </w:pPr>
    </w:p>
    <w:p w14:paraId="1365095F" w14:textId="26252D1F" w:rsidR="004155D2" w:rsidRDefault="004155D2" w:rsidP="00BB1637">
      <w:pPr>
        <w:spacing w:before="180" w:after="80" w:line="360" w:lineRule="auto"/>
        <w:rPr>
          <w:rFonts w:ascii="Arial" w:hAnsi="Arial" w:cs="Arial"/>
          <w:shd w:val="clear" w:color="auto" w:fill="FFFFFF"/>
        </w:rPr>
      </w:pPr>
    </w:p>
    <w:p w14:paraId="7B40CD28" w14:textId="77777777" w:rsidR="004155D2" w:rsidRPr="00BB1637" w:rsidRDefault="004155D2" w:rsidP="00BB1637">
      <w:pPr>
        <w:spacing w:before="180" w:after="80" w:line="360" w:lineRule="auto"/>
        <w:rPr>
          <w:rFonts w:ascii="Arial" w:hAnsi="Arial" w:cs="Arial"/>
          <w:shd w:val="clear" w:color="auto" w:fill="FFFFFF"/>
        </w:rPr>
      </w:pPr>
    </w:p>
    <w:p w14:paraId="6F52AADB" w14:textId="0B2FCF95" w:rsidR="00BB1637" w:rsidRPr="004155D2" w:rsidRDefault="00BB1637" w:rsidP="004155D2">
      <w:pPr>
        <w:pStyle w:val="ListParagraph"/>
        <w:numPr>
          <w:ilvl w:val="0"/>
          <w:numId w:val="6"/>
        </w:numPr>
        <w:spacing w:before="180" w:after="80" w:line="360" w:lineRule="auto"/>
        <w:rPr>
          <w:rFonts w:ascii="Arial" w:hAnsi="Arial" w:cs="Arial"/>
        </w:rPr>
      </w:pPr>
      <w:r w:rsidRPr="004155D2">
        <w:rPr>
          <w:rFonts w:ascii="Arial" w:hAnsi="Arial" w:cs="Arial"/>
          <w:b/>
        </w:rPr>
        <w:lastRenderedPageBreak/>
        <w:t>Reference List</w:t>
      </w:r>
    </w:p>
    <w:p w14:paraId="517177A9" w14:textId="77777777" w:rsidR="00BB1637" w:rsidRPr="00BB1637" w:rsidRDefault="00BB1637" w:rsidP="00BB1637">
      <w:pPr>
        <w:spacing w:after="80" w:line="360" w:lineRule="auto"/>
        <w:ind w:left="346" w:hanging="346"/>
        <w:rPr>
          <w:rFonts w:ascii="Arial" w:hAnsi="Arial" w:cs="Arial"/>
        </w:rPr>
      </w:pPr>
      <w:r w:rsidRPr="00BB1637">
        <w:rPr>
          <w:rFonts w:ascii="Arial" w:hAnsi="Arial" w:cs="Arial"/>
        </w:rPr>
        <w:t>Care Quality Commission (CQC) (2024) Single assessment framework. Available at: https://www.cqc.org.uk/assessment (Accessed: 5 August 2026).</w:t>
      </w:r>
    </w:p>
    <w:p w14:paraId="09088203" w14:textId="77777777" w:rsidR="00BB1637" w:rsidRPr="00BB1637" w:rsidRDefault="00BB1637" w:rsidP="00BB1637">
      <w:pPr>
        <w:spacing w:after="80" w:line="360" w:lineRule="auto"/>
        <w:ind w:left="346" w:hanging="346"/>
        <w:rPr>
          <w:rFonts w:ascii="Arial" w:hAnsi="Arial" w:cs="Arial"/>
        </w:rPr>
      </w:pPr>
      <w:r w:rsidRPr="00BB1637">
        <w:rPr>
          <w:rFonts w:ascii="Arial" w:hAnsi="Arial" w:cs="Arial"/>
        </w:rPr>
        <w:t>Department of Health and Social Care (2014) Care Act 2014: statutory guidance. Available at: https://www.gov.uk/guidance/care-act-statutory-guidance (Accessed: 5 August 2026).</w:t>
      </w:r>
    </w:p>
    <w:p w14:paraId="26706AFC" w14:textId="77777777" w:rsidR="00BB1637" w:rsidRPr="00BB1637" w:rsidRDefault="00BB1637" w:rsidP="00BB1637">
      <w:pPr>
        <w:spacing w:after="80" w:line="360" w:lineRule="auto"/>
        <w:ind w:left="346" w:hanging="346"/>
        <w:rPr>
          <w:rFonts w:ascii="Arial" w:hAnsi="Arial" w:cs="Arial"/>
        </w:rPr>
      </w:pPr>
      <w:r w:rsidRPr="00BB1637">
        <w:rPr>
          <w:rFonts w:ascii="Arial" w:hAnsi="Arial" w:cs="Arial"/>
        </w:rPr>
        <w:t>Great Britain (2010) Equality Act 2010. Available at: https://www.legislation.gov.uk/ukpga/2010/15/contents (Accessed: 5 August 2026).</w:t>
      </w:r>
    </w:p>
    <w:p w14:paraId="41C4FA5F" w14:textId="77777777" w:rsidR="00BB1637" w:rsidRPr="00BB1637" w:rsidRDefault="00BB1637" w:rsidP="00BB1637">
      <w:pPr>
        <w:spacing w:after="80" w:line="360" w:lineRule="auto"/>
        <w:ind w:left="346" w:hanging="346"/>
        <w:rPr>
          <w:rFonts w:ascii="Arial" w:hAnsi="Arial" w:cs="Arial"/>
        </w:rPr>
      </w:pPr>
      <w:r w:rsidRPr="00BB1637">
        <w:rPr>
          <w:rFonts w:ascii="Arial" w:hAnsi="Arial" w:cs="Arial"/>
        </w:rPr>
        <w:t>Information Commissioner’s Office (ICO) (2025) Special category data. Available at: https://ico.org.uk/for-organisations/uk-gdpr-guidance-and-resources/lawful-basis/special-category-data/ (Accessed: 5 August 2026).</w:t>
      </w:r>
    </w:p>
    <w:p w14:paraId="3CC5EA86" w14:textId="2A84AD74" w:rsidR="00BB1637" w:rsidRPr="00BB1637" w:rsidRDefault="00BB1637" w:rsidP="00BB1637">
      <w:pPr>
        <w:spacing w:after="80" w:line="360" w:lineRule="auto"/>
        <w:ind w:left="346" w:hanging="346"/>
        <w:rPr>
          <w:rFonts w:ascii="Arial" w:hAnsi="Arial" w:cs="Arial"/>
        </w:rPr>
      </w:pPr>
      <w:r w:rsidRPr="00BB1637">
        <w:rPr>
          <w:rFonts w:ascii="Arial" w:hAnsi="Arial" w:cs="Arial"/>
        </w:rPr>
        <w:t xml:space="preserve">NHS England (2024a) Virtual wards operational framework. Available at: https://www.england.nhs.uk/long-read/virtual-wards-operational-framework/ (Accessed: </w:t>
      </w:r>
      <w:r w:rsidRPr="00BB1637">
        <w:rPr>
          <w:rFonts w:ascii="Arial" w:hAnsi="Arial" w:cs="Arial"/>
        </w:rPr>
        <w:t>3</w:t>
      </w:r>
      <w:r w:rsidRPr="00BB1637">
        <w:rPr>
          <w:rFonts w:ascii="Arial" w:hAnsi="Arial" w:cs="Arial"/>
        </w:rPr>
        <w:t xml:space="preserve"> August 2026).</w:t>
      </w:r>
    </w:p>
    <w:p w14:paraId="0FC2F29F" w14:textId="77777777" w:rsidR="00BB1637" w:rsidRPr="00BB1637" w:rsidRDefault="00BB1637" w:rsidP="00BB1637">
      <w:pPr>
        <w:spacing w:after="80" w:line="360" w:lineRule="auto"/>
        <w:ind w:left="346" w:hanging="346"/>
        <w:rPr>
          <w:rFonts w:ascii="Arial" w:hAnsi="Arial" w:cs="Arial"/>
        </w:rPr>
      </w:pPr>
      <w:r w:rsidRPr="00BB1637">
        <w:rPr>
          <w:rFonts w:ascii="Arial" w:hAnsi="Arial" w:cs="Arial"/>
        </w:rPr>
        <w:t>NHS England (2024b) Virtual wards. Available at: https://www.england.nhs.uk/virtual-wards/ (Accessed: 5 August 2026).</w:t>
      </w:r>
    </w:p>
    <w:p w14:paraId="44E26C5E" w14:textId="4B6CAF24" w:rsidR="00BB1637" w:rsidRPr="00BB1637" w:rsidRDefault="00BB1637" w:rsidP="00BB1637">
      <w:pPr>
        <w:spacing w:after="80" w:line="360" w:lineRule="auto"/>
        <w:ind w:left="346" w:hanging="346"/>
        <w:rPr>
          <w:rFonts w:ascii="Arial" w:hAnsi="Arial" w:cs="Arial"/>
        </w:rPr>
      </w:pPr>
      <w:r w:rsidRPr="00BB1637">
        <w:rPr>
          <w:rFonts w:ascii="Arial" w:hAnsi="Arial" w:cs="Arial"/>
        </w:rPr>
        <w:t xml:space="preserve">NHS England (2024c) Urgent and emergency care recovery plan year 2: building on learning from 2023/24. Available at: https://www.england.nhs.uk/long-read/urgent-and-emergency-care-recovery-plan-year-2-building-on-learning-from-2023-24/ (Accessed: </w:t>
      </w:r>
      <w:r w:rsidRPr="00BB1637">
        <w:rPr>
          <w:rFonts w:ascii="Arial" w:hAnsi="Arial" w:cs="Arial"/>
        </w:rPr>
        <w:t xml:space="preserve">3 </w:t>
      </w:r>
      <w:r w:rsidRPr="00BB1637">
        <w:rPr>
          <w:rFonts w:ascii="Arial" w:hAnsi="Arial" w:cs="Arial"/>
        </w:rPr>
        <w:t>August 2026).</w:t>
      </w:r>
    </w:p>
    <w:p w14:paraId="3D642B3D" w14:textId="785319A0" w:rsidR="00BB1637" w:rsidRPr="00BB1637" w:rsidRDefault="00BB1637" w:rsidP="00BB1637">
      <w:pPr>
        <w:spacing w:after="80" w:line="360" w:lineRule="auto"/>
        <w:ind w:left="346" w:hanging="346"/>
        <w:rPr>
          <w:rFonts w:ascii="Arial" w:hAnsi="Arial" w:cs="Arial"/>
        </w:rPr>
      </w:pPr>
      <w:r w:rsidRPr="00BB1637">
        <w:rPr>
          <w:rFonts w:ascii="Arial" w:hAnsi="Arial" w:cs="Arial"/>
        </w:rPr>
        <w:t xml:space="preserve">NHS England (2025a) Social prescribing. Available at: https://www.england.nhs.uk/personalisedcare/social-prescribing/ (Accessed: </w:t>
      </w:r>
      <w:r w:rsidRPr="00BB1637">
        <w:rPr>
          <w:rFonts w:ascii="Arial" w:hAnsi="Arial" w:cs="Arial"/>
        </w:rPr>
        <w:t xml:space="preserve">1 </w:t>
      </w:r>
      <w:r w:rsidRPr="00BB1637">
        <w:rPr>
          <w:rFonts w:ascii="Arial" w:hAnsi="Arial" w:cs="Arial"/>
        </w:rPr>
        <w:t>August 2026).</w:t>
      </w:r>
    </w:p>
    <w:p w14:paraId="46DB9BE0" w14:textId="77777777" w:rsidR="00BB1637" w:rsidRPr="00BB1637" w:rsidRDefault="00BB1637" w:rsidP="00BB1637">
      <w:pPr>
        <w:spacing w:after="80" w:line="360" w:lineRule="auto"/>
        <w:ind w:left="346" w:hanging="346"/>
        <w:rPr>
          <w:rFonts w:ascii="Arial" w:hAnsi="Arial" w:cs="Arial"/>
        </w:rPr>
      </w:pPr>
      <w:r w:rsidRPr="00BB1637">
        <w:rPr>
          <w:rFonts w:ascii="Arial" w:hAnsi="Arial" w:cs="Arial"/>
        </w:rPr>
        <w:t>NHS England (2025b) Fit for the Future: 10 Year Health Plan for England. Available at: https://www.england.nhs.uk/long-term-plan/ (Accessed: 5 August 2026).</w:t>
      </w:r>
    </w:p>
    <w:p w14:paraId="71F7BC9C" w14:textId="775F7439" w:rsidR="00BB1637" w:rsidRPr="00BB1637" w:rsidRDefault="00BB1637" w:rsidP="00BB1637">
      <w:pPr>
        <w:spacing w:after="80" w:line="360" w:lineRule="auto"/>
        <w:ind w:left="346" w:hanging="346"/>
        <w:rPr>
          <w:rFonts w:ascii="Arial" w:hAnsi="Arial" w:cs="Arial"/>
        </w:rPr>
      </w:pPr>
      <w:r w:rsidRPr="00BB1637">
        <w:rPr>
          <w:rFonts w:ascii="Arial" w:hAnsi="Arial" w:cs="Arial"/>
        </w:rPr>
        <w:t xml:space="preserve">Conroy, T., Koch, K.A., </w:t>
      </w:r>
      <w:proofErr w:type="spellStart"/>
      <w:r w:rsidRPr="00BB1637">
        <w:rPr>
          <w:rFonts w:ascii="Arial" w:hAnsi="Arial" w:cs="Arial"/>
        </w:rPr>
        <w:t>Zullig</w:t>
      </w:r>
      <w:proofErr w:type="spellEnd"/>
      <w:r w:rsidRPr="00BB1637">
        <w:rPr>
          <w:rFonts w:ascii="Arial" w:hAnsi="Arial" w:cs="Arial"/>
        </w:rPr>
        <w:t xml:space="preserve">, L.L. and Weinberger, M. (2020) ‘In-hospital interventions for reducing readmissions to acute care for adults aged 65 and older: an evidence map’, Journal of General Internal Medicine, 35, pp. 1977–1985. Available at: https://pubmed.ncbi.nlm.nih.gov/32558919/ (Accessed: </w:t>
      </w:r>
      <w:r w:rsidRPr="00BB1637">
        <w:rPr>
          <w:rFonts w:ascii="Arial" w:hAnsi="Arial" w:cs="Arial"/>
        </w:rPr>
        <w:t>2</w:t>
      </w:r>
      <w:r w:rsidRPr="00BB1637">
        <w:rPr>
          <w:rFonts w:ascii="Arial" w:hAnsi="Arial" w:cs="Arial"/>
        </w:rPr>
        <w:t xml:space="preserve"> August 2026).</w:t>
      </w:r>
    </w:p>
    <w:p w14:paraId="480B9D84" w14:textId="77777777" w:rsidR="00BB1637" w:rsidRPr="00BB1637" w:rsidRDefault="00BB1637" w:rsidP="00BB1637">
      <w:pPr>
        <w:spacing w:after="80" w:line="360" w:lineRule="auto"/>
        <w:ind w:left="346" w:hanging="346"/>
        <w:rPr>
          <w:rFonts w:ascii="Arial" w:hAnsi="Arial" w:cs="Arial"/>
        </w:rPr>
      </w:pPr>
      <w:r w:rsidRPr="00BB1637">
        <w:rPr>
          <w:rFonts w:ascii="Arial" w:hAnsi="Arial" w:cs="Arial"/>
        </w:rPr>
        <w:t xml:space="preserve">Le </w:t>
      </w:r>
      <w:proofErr w:type="spellStart"/>
      <w:r w:rsidRPr="00BB1637">
        <w:rPr>
          <w:rFonts w:ascii="Arial" w:hAnsi="Arial" w:cs="Arial"/>
        </w:rPr>
        <w:t>Berre</w:t>
      </w:r>
      <w:proofErr w:type="spellEnd"/>
      <w:r w:rsidRPr="00BB1637">
        <w:rPr>
          <w:rFonts w:ascii="Arial" w:hAnsi="Arial" w:cs="Arial"/>
        </w:rPr>
        <w:t xml:space="preserve">, M., </w:t>
      </w:r>
      <w:proofErr w:type="spellStart"/>
      <w:r w:rsidRPr="00BB1637">
        <w:rPr>
          <w:rFonts w:ascii="Arial" w:hAnsi="Arial" w:cs="Arial"/>
        </w:rPr>
        <w:t>Maimon</w:t>
      </w:r>
      <w:proofErr w:type="spellEnd"/>
      <w:r w:rsidRPr="00BB1637">
        <w:rPr>
          <w:rFonts w:ascii="Arial" w:hAnsi="Arial" w:cs="Arial"/>
        </w:rPr>
        <w:t xml:space="preserve">, G., </w:t>
      </w:r>
      <w:proofErr w:type="spellStart"/>
      <w:r w:rsidRPr="00BB1637">
        <w:rPr>
          <w:rFonts w:ascii="Arial" w:hAnsi="Arial" w:cs="Arial"/>
        </w:rPr>
        <w:t>Sourial</w:t>
      </w:r>
      <w:proofErr w:type="spellEnd"/>
      <w:r w:rsidRPr="00BB1637">
        <w:rPr>
          <w:rFonts w:ascii="Arial" w:hAnsi="Arial" w:cs="Arial"/>
        </w:rPr>
        <w:t xml:space="preserve">, N., </w:t>
      </w:r>
      <w:proofErr w:type="spellStart"/>
      <w:r w:rsidRPr="00BB1637">
        <w:rPr>
          <w:rFonts w:ascii="Arial" w:hAnsi="Arial" w:cs="Arial"/>
        </w:rPr>
        <w:t>Guériton</w:t>
      </w:r>
      <w:proofErr w:type="spellEnd"/>
      <w:r w:rsidRPr="00BB1637">
        <w:rPr>
          <w:rFonts w:ascii="Arial" w:hAnsi="Arial" w:cs="Arial"/>
        </w:rPr>
        <w:t xml:space="preserve">, M. and </w:t>
      </w:r>
      <w:proofErr w:type="spellStart"/>
      <w:r w:rsidRPr="00BB1637">
        <w:rPr>
          <w:rFonts w:ascii="Arial" w:hAnsi="Arial" w:cs="Arial"/>
        </w:rPr>
        <w:t>Vedel</w:t>
      </w:r>
      <w:proofErr w:type="spellEnd"/>
      <w:r w:rsidRPr="00BB1637">
        <w:rPr>
          <w:rFonts w:ascii="Arial" w:hAnsi="Arial" w:cs="Arial"/>
        </w:rPr>
        <w:t xml:space="preserve">, I. (2017) ‘Impact of transitional care services for chronically ill older patients: a systematic evidence </w:t>
      </w:r>
      <w:proofErr w:type="gramStart"/>
      <w:r w:rsidRPr="00BB1637">
        <w:rPr>
          <w:rFonts w:ascii="Arial" w:hAnsi="Arial" w:cs="Arial"/>
        </w:rPr>
        <w:t>review</w:t>
      </w:r>
      <w:proofErr w:type="gramEnd"/>
      <w:r w:rsidRPr="00BB1637">
        <w:rPr>
          <w:rFonts w:ascii="Arial" w:hAnsi="Arial" w:cs="Arial"/>
        </w:rPr>
        <w:t>’, Journal of the American Geriatrics Society, 65(7), pp. 1597–1608. Available at: https://pubmed.ncbi.nlm.nih.gov/28403508/ (Accessed: 5 August 2026).</w:t>
      </w:r>
    </w:p>
    <w:p w14:paraId="45F586ED" w14:textId="570414D9" w:rsidR="00BB1637" w:rsidRPr="00BB1637" w:rsidRDefault="00BB1637" w:rsidP="00BB1637">
      <w:pPr>
        <w:spacing w:line="360" w:lineRule="auto"/>
        <w:rPr>
          <w:rFonts w:ascii="Arial" w:hAnsi="Arial" w:cs="Arial"/>
        </w:rPr>
      </w:pPr>
      <w:proofErr w:type="spellStart"/>
      <w:r w:rsidRPr="00BB1637">
        <w:rPr>
          <w:rFonts w:ascii="Arial" w:hAnsi="Arial" w:cs="Arial"/>
        </w:rPr>
        <w:t>Verhaegh</w:t>
      </w:r>
      <w:proofErr w:type="spellEnd"/>
      <w:r w:rsidRPr="00BB1637">
        <w:rPr>
          <w:rFonts w:ascii="Arial" w:hAnsi="Arial" w:cs="Arial"/>
        </w:rPr>
        <w:t xml:space="preserve">, K.J., </w:t>
      </w:r>
      <w:proofErr w:type="spellStart"/>
      <w:r w:rsidRPr="00BB1637">
        <w:rPr>
          <w:rFonts w:ascii="Arial" w:hAnsi="Arial" w:cs="Arial"/>
        </w:rPr>
        <w:t>Buurman</w:t>
      </w:r>
      <w:proofErr w:type="spellEnd"/>
      <w:r w:rsidRPr="00BB1637">
        <w:rPr>
          <w:rFonts w:ascii="Arial" w:hAnsi="Arial" w:cs="Arial"/>
        </w:rPr>
        <w:t xml:space="preserve">, B.M., </w:t>
      </w:r>
      <w:proofErr w:type="spellStart"/>
      <w:r w:rsidRPr="00BB1637">
        <w:rPr>
          <w:rFonts w:ascii="Arial" w:hAnsi="Arial" w:cs="Arial"/>
        </w:rPr>
        <w:t>Veenboer</w:t>
      </w:r>
      <w:proofErr w:type="spellEnd"/>
      <w:r w:rsidRPr="00BB1637">
        <w:rPr>
          <w:rFonts w:ascii="Arial" w:hAnsi="Arial" w:cs="Arial"/>
        </w:rPr>
        <w:t xml:space="preserve">, G.C. et al. (2014) ‘Transitional care interventions prevent hospital readmissions for adults with chronic illnesses’, BMC Health Services </w:t>
      </w:r>
      <w:r w:rsidRPr="00BB1637">
        <w:rPr>
          <w:rFonts w:ascii="Arial" w:hAnsi="Arial" w:cs="Arial"/>
        </w:rPr>
        <w:lastRenderedPageBreak/>
        <w:t xml:space="preserve">Research, 14, 210. Available at: https://pubmed.ncbi.nlm.nih.gov/25201657/ (Accessed: </w:t>
      </w:r>
      <w:r w:rsidRPr="00BB1637">
        <w:rPr>
          <w:rFonts w:ascii="Arial" w:hAnsi="Arial" w:cs="Arial"/>
        </w:rPr>
        <w:t>3</w:t>
      </w:r>
      <w:r w:rsidRPr="00BB1637">
        <w:rPr>
          <w:rFonts w:ascii="Arial" w:hAnsi="Arial" w:cs="Arial"/>
        </w:rPr>
        <w:t xml:space="preserve"> Augus</w:t>
      </w:r>
      <w:r w:rsidRPr="00BB1637">
        <w:rPr>
          <w:rFonts w:ascii="Arial" w:hAnsi="Arial" w:cs="Arial"/>
        </w:rPr>
        <w:t>t)</w:t>
      </w:r>
    </w:p>
    <w:sectPr w:rsidR="00BB1637" w:rsidRPr="00BB163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DD15E" w14:textId="77777777" w:rsidR="0053737B" w:rsidRDefault="0053737B" w:rsidP="00516F97">
      <w:r>
        <w:separator/>
      </w:r>
    </w:p>
  </w:endnote>
  <w:endnote w:type="continuationSeparator" w:id="0">
    <w:p w14:paraId="6C641BAF" w14:textId="77777777" w:rsidR="0053737B" w:rsidRDefault="0053737B" w:rsidP="0051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76929" w14:textId="77777777" w:rsidR="0053737B" w:rsidRDefault="0053737B" w:rsidP="00516F97">
      <w:r>
        <w:separator/>
      </w:r>
    </w:p>
  </w:footnote>
  <w:footnote w:type="continuationSeparator" w:id="0">
    <w:p w14:paraId="3DCF04A2" w14:textId="77777777" w:rsidR="0053737B" w:rsidRDefault="0053737B" w:rsidP="00516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194694"/>
      <w:docPartObj>
        <w:docPartGallery w:val="Page Numbers (Margins)"/>
        <w:docPartUnique/>
      </w:docPartObj>
    </w:sdtPr>
    <w:sdtEndPr/>
    <w:sdtContent>
      <w:p w14:paraId="56A7F1BD" w14:textId="7BFBC226" w:rsidR="00516F97" w:rsidRDefault="00516F97">
        <w:pPr>
          <w:pStyle w:val="Header"/>
        </w:pPr>
        <w:r>
          <w:rPr>
            <w:noProof/>
          </w:rPr>
          <mc:AlternateContent>
            <mc:Choice Requires="wps">
              <w:drawing>
                <wp:anchor distT="0" distB="0" distL="114300" distR="114300" simplePos="0" relativeHeight="251659264" behindDoc="0" locked="0" layoutInCell="0" allowOverlap="1" wp14:anchorId="52453962" wp14:editId="68D5878E">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3578508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52453962" id="Rectangle 1" o:spid="_x0000_s1029"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WrqAwIAAOUDAAAOAAAAZHJzL2Uyb0RvYy54bWysU8GO0zAQvSPxD5bvNEm73S1R09WqqyKk&#10;BVYsfIDjOIlF4jFjt0n5esZOWwrcEDlYnvH45b034/X92HfsoNBpMAXPZilnykiotGkK/vXL7s2K&#10;M+eFqUQHRhX8qBy/37x+tR5srubQQlcpZARiXD7Ygrfe2zxJnGxVL9wMrDJ0WAP2wlOITVKhGAi9&#10;75J5mt4mA2BlEaRyjrKP0yHfRPy6VtJ/qmunPOsKTtx8XDGuZViTzVrkDQrbanmiIf6BRS+0oZ9e&#10;oB6FF2yP+i+oXksEB7WfSegTqGstVdRAarL0DzUvrbAqaiFznL3Y5P4frPx4eEamq4IvlnerZbq6&#10;pYYZ0VOrPpN5wjSdYlmwabAup+oX+4xBqLNPIL85ZmDbUpV6QIShVaIicrE++e1CCBxdZeXwASpC&#10;F3sP0bGxxj4AkhdsjI05XhqjRs8kJVfZ22xJ7ZN0dLNY3KXLwCgR+fmyReffKehZ2BQciXoEF4cn&#10;56fSc0kkD52udrrrYoBNue2QHQTNyC5+J3R3XdaZUGwgXJsQQyaqDMImg/xYjievSqiOpBdhmjl6&#10;I7RpAX9wNtC8Fdx93wtUnHXvDXkWhjNubpZ3cwrwnC2vs8JIgii452zabv00zHuLumnpD1nU7ewD&#10;+bvTUXvwfmJz4kuzFN07zX0Y1us4Vv16nZufAAAA//8DAFBLAwQUAAYACAAAACEA8L5Ee9oAAAAE&#10;AQAADwAAAGRycy9kb3ducmV2LnhtbEyOy07DMBBF90j8gzVIbBB1KKIqIU6FeKyohFJe22k8JIF4&#10;HNlum/49UzawGenqXp05xWJ0vdpSiJ1nAxeTDBRx7W3HjYHXl8fzOaiYkC32nsnAniIsyuOjAnPr&#10;d1zRdpUaJRCOORpoUxpyrWPdksM48QOxdJ8+OEwSQ6NtwJ3AXa+nWTbTDjuWDy0OdNdS/b3aOAPZ&#10;vlo+vN0P+LXE6upDP4f3M3oy5vRkvL0BlWhMf2M46Is6lOK09hu2UfXCkN3vPXTTa4lrA7P5Jeiy&#10;0P/lyx8AAAD//wMAUEsBAi0AFAAGAAgAAAAhALaDOJL+AAAA4QEAABMAAAAAAAAAAAAAAAAAAAAA&#10;AFtDb250ZW50X1R5cGVzXS54bWxQSwECLQAUAAYACAAAACEAOP0h/9YAAACUAQAACwAAAAAAAAAA&#10;AAAAAAAvAQAAX3JlbHMvLnJlbHNQSwECLQAUAAYACAAAACEANMVq6gMCAADlAwAADgAAAAAAAAAA&#10;AAAAAAAuAgAAZHJzL2Uyb0RvYy54bWxQSwECLQAUAAYACAAAACEA8L5Ee9oAAAAEAQAADwAAAAAA&#10;AAAAAAAAAABdBAAAZHJzL2Rvd25yZXYueG1sUEsFBgAAAAAEAAQA8wAAAGQFAAAAAA==&#10;" o:allowincell="f" stroked="f">
                  <v:textbox style="mso-fit-shape-to-text:t" inset="0,,0">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F5609"/>
    <w:multiLevelType w:val="hybridMultilevel"/>
    <w:tmpl w:val="7CB47C1C"/>
    <w:lvl w:ilvl="0" w:tplc="CED6663C">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39F0A60"/>
    <w:multiLevelType w:val="hybridMultilevel"/>
    <w:tmpl w:val="A170A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A7170E"/>
    <w:multiLevelType w:val="multilevel"/>
    <w:tmpl w:val="490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042154"/>
    <w:multiLevelType w:val="multilevel"/>
    <w:tmpl w:val="7B3E9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782D25"/>
    <w:multiLevelType w:val="hybridMultilevel"/>
    <w:tmpl w:val="538CB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3369A7"/>
    <w:multiLevelType w:val="multilevel"/>
    <w:tmpl w:val="E2C2C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849"/>
    <w:rsid w:val="00006C5C"/>
    <w:rsid w:val="001A39B4"/>
    <w:rsid w:val="001F1445"/>
    <w:rsid w:val="00257042"/>
    <w:rsid w:val="002B658F"/>
    <w:rsid w:val="002E616F"/>
    <w:rsid w:val="00335D68"/>
    <w:rsid w:val="00365C3C"/>
    <w:rsid w:val="003671BB"/>
    <w:rsid w:val="00396F93"/>
    <w:rsid w:val="003A4184"/>
    <w:rsid w:val="003F1D51"/>
    <w:rsid w:val="004155D2"/>
    <w:rsid w:val="00420849"/>
    <w:rsid w:val="00427D60"/>
    <w:rsid w:val="00516F97"/>
    <w:rsid w:val="0053737B"/>
    <w:rsid w:val="005574D9"/>
    <w:rsid w:val="00575821"/>
    <w:rsid w:val="00604F0D"/>
    <w:rsid w:val="00615279"/>
    <w:rsid w:val="00620D9D"/>
    <w:rsid w:val="006D0568"/>
    <w:rsid w:val="006F6F9B"/>
    <w:rsid w:val="008050A8"/>
    <w:rsid w:val="00951524"/>
    <w:rsid w:val="0098662C"/>
    <w:rsid w:val="009C2BE8"/>
    <w:rsid w:val="009C6164"/>
    <w:rsid w:val="00A1358C"/>
    <w:rsid w:val="00A40376"/>
    <w:rsid w:val="00A73725"/>
    <w:rsid w:val="00B22DCD"/>
    <w:rsid w:val="00B257A5"/>
    <w:rsid w:val="00B405D5"/>
    <w:rsid w:val="00BB0CF6"/>
    <w:rsid w:val="00BB1637"/>
    <w:rsid w:val="00C172BC"/>
    <w:rsid w:val="00CA6E93"/>
    <w:rsid w:val="00D10454"/>
    <w:rsid w:val="00D30537"/>
    <w:rsid w:val="00D864A3"/>
    <w:rsid w:val="00D939B8"/>
    <w:rsid w:val="00DC045B"/>
    <w:rsid w:val="00E402F3"/>
    <w:rsid w:val="00E558EB"/>
    <w:rsid w:val="00EA47DC"/>
    <w:rsid w:val="00F535B8"/>
    <w:rsid w:val="00FA759D"/>
    <w:rsid w:val="00FF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9452C"/>
  <w15:chartTrackingRefBased/>
  <w15:docId w15:val="{89EB44E8-8DC4-4A8D-90E9-B02E5423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637"/>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420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0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8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8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8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8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0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849"/>
    <w:rPr>
      <w:rFonts w:eastAsiaTheme="majorEastAsia" w:cstheme="majorBidi"/>
      <w:color w:val="272727" w:themeColor="text1" w:themeTint="D8"/>
    </w:rPr>
  </w:style>
  <w:style w:type="paragraph" w:styleId="Title">
    <w:name w:val="Title"/>
    <w:basedOn w:val="Normal"/>
    <w:next w:val="Normal"/>
    <w:link w:val="TitleChar"/>
    <w:uiPriority w:val="10"/>
    <w:qFormat/>
    <w:rsid w:val="004208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849"/>
    <w:pPr>
      <w:spacing w:before="160"/>
      <w:jc w:val="center"/>
    </w:pPr>
    <w:rPr>
      <w:i/>
      <w:iCs/>
      <w:color w:val="404040" w:themeColor="text1" w:themeTint="BF"/>
    </w:rPr>
  </w:style>
  <w:style w:type="character" w:customStyle="1" w:styleId="QuoteChar">
    <w:name w:val="Quote Char"/>
    <w:basedOn w:val="DefaultParagraphFont"/>
    <w:link w:val="Quote"/>
    <w:uiPriority w:val="29"/>
    <w:rsid w:val="00420849"/>
    <w:rPr>
      <w:i/>
      <w:iCs/>
      <w:color w:val="404040" w:themeColor="text1" w:themeTint="BF"/>
    </w:rPr>
  </w:style>
  <w:style w:type="paragraph" w:styleId="ListParagraph">
    <w:name w:val="List Paragraph"/>
    <w:basedOn w:val="Normal"/>
    <w:uiPriority w:val="34"/>
    <w:qFormat/>
    <w:rsid w:val="00420849"/>
    <w:pPr>
      <w:ind w:left="720"/>
      <w:contextualSpacing/>
    </w:pPr>
  </w:style>
  <w:style w:type="character" w:styleId="IntenseEmphasis">
    <w:name w:val="Intense Emphasis"/>
    <w:basedOn w:val="DefaultParagraphFont"/>
    <w:uiPriority w:val="21"/>
    <w:qFormat/>
    <w:rsid w:val="00420849"/>
    <w:rPr>
      <w:i/>
      <w:iCs/>
      <w:color w:val="0F4761" w:themeColor="accent1" w:themeShade="BF"/>
    </w:rPr>
  </w:style>
  <w:style w:type="paragraph" w:styleId="IntenseQuote">
    <w:name w:val="Intense Quote"/>
    <w:basedOn w:val="Normal"/>
    <w:next w:val="Normal"/>
    <w:link w:val="IntenseQuoteChar"/>
    <w:uiPriority w:val="30"/>
    <w:qFormat/>
    <w:rsid w:val="00420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849"/>
    <w:rPr>
      <w:i/>
      <w:iCs/>
      <w:color w:val="0F4761" w:themeColor="accent1" w:themeShade="BF"/>
    </w:rPr>
  </w:style>
  <w:style w:type="character" w:styleId="IntenseReference">
    <w:name w:val="Intense Reference"/>
    <w:basedOn w:val="DefaultParagraphFont"/>
    <w:uiPriority w:val="32"/>
    <w:qFormat/>
    <w:rsid w:val="00420849"/>
    <w:rPr>
      <w:b/>
      <w:bCs/>
      <w:smallCaps/>
      <w:color w:val="0F4761" w:themeColor="accent1" w:themeShade="BF"/>
      <w:spacing w:val="5"/>
    </w:rPr>
  </w:style>
  <w:style w:type="table" w:styleId="TableGrid">
    <w:name w:val="Table Grid"/>
    <w:basedOn w:val="TableNormal"/>
    <w:uiPriority w:val="59"/>
    <w:rsid w:val="00FF2D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516F97"/>
    <w:pPr>
      <w:tabs>
        <w:tab w:val="center" w:pos="4513"/>
        <w:tab w:val="right" w:pos="9026"/>
      </w:tabs>
    </w:pPr>
  </w:style>
  <w:style w:type="character" w:customStyle="1" w:styleId="HeaderChar">
    <w:name w:val="Header Char"/>
    <w:basedOn w:val="DefaultParagraphFont"/>
    <w:link w:val="Header"/>
    <w:uiPriority w:val="99"/>
    <w:rsid w:val="00516F97"/>
    <w:rPr>
      <w:kern w:val="0"/>
      <w:lang w:val="en-US"/>
      <w14:ligatures w14:val="none"/>
    </w:rPr>
  </w:style>
  <w:style w:type="paragraph" w:styleId="Footer">
    <w:name w:val="footer"/>
    <w:basedOn w:val="Normal"/>
    <w:link w:val="FooterChar"/>
    <w:uiPriority w:val="99"/>
    <w:unhideWhenUsed/>
    <w:rsid w:val="00516F97"/>
    <w:pPr>
      <w:tabs>
        <w:tab w:val="center" w:pos="4513"/>
        <w:tab w:val="right" w:pos="9026"/>
      </w:tabs>
    </w:pPr>
  </w:style>
  <w:style w:type="character" w:customStyle="1" w:styleId="FooterChar">
    <w:name w:val="Footer Char"/>
    <w:basedOn w:val="DefaultParagraphFont"/>
    <w:link w:val="Footer"/>
    <w:uiPriority w:val="99"/>
    <w:rsid w:val="00516F97"/>
    <w:rPr>
      <w:kern w:val="0"/>
      <w:lang w:val="en-US"/>
      <w14:ligatures w14:val="none"/>
    </w:rPr>
  </w:style>
  <w:style w:type="character" w:styleId="Strong">
    <w:name w:val="Strong"/>
    <w:basedOn w:val="DefaultParagraphFont"/>
    <w:uiPriority w:val="22"/>
    <w:qFormat/>
    <w:rsid w:val="00D939B8"/>
    <w:rPr>
      <w:b/>
      <w:bCs/>
    </w:rPr>
  </w:style>
  <w:style w:type="paragraph" w:styleId="NormalWeb">
    <w:name w:val="Normal (Web)"/>
    <w:basedOn w:val="Normal"/>
    <w:uiPriority w:val="99"/>
    <w:unhideWhenUsed/>
    <w:rsid w:val="005574D9"/>
    <w:rPr>
      <w:rFonts w:ascii="Times New Roman" w:hAnsi="Times New Roman" w:cs="Times New Roman"/>
      <w:sz w:val="24"/>
      <w:szCs w:val="24"/>
    </w:rPr>
  </w:style>
  <w:style w:type="character" w:styleId="Hyperlink">
    <w:name w:val="Hyperlink"/>
    <w:basedOn w:val="DefaultParagraphFont"/>
    <w:uiPriority w:val="99"/>
    <w:unhideWhenUsed/>
    <w:rsid w:val="005574D9"/>
    <w:rPr>
      <w:color w:val="467886" w:themeColor="hyperlink"/>
      <w:u w:val="single"/>
    </w:rPr>
  </w:style>
  <w:style w:type="character" w:styleId="UnresolvedMention">
    <w:name w:val="Unresolved Mention"/>
    <w:basedOn w:val="DefaultParagraphFont"/>
    <w:uiPriority w:val="99"/>
    <w:semiHidden/>
    <w:unhideWhenUsed/>
    <w:rsid w:val="005574D9"/>
    <w:rPr>
      <w:color w:val="605E5C"/>
      <w:shd w:val="clear" w:color="auto" w:fill="E1DFDD"/>
    </w:rPr>
  </w:style>
  <w:style w:type="character" w:styleId="Emphasis">
    <w:name w:val="Emphasis"/>
    <w:basedOn w:val="DefaultParagraphFont"/>
    <w:uiPriority w:val="20"/>
    <w:qFormat/>
    <w:rsid w:val="00A135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54766">
      <w:bodyDiv w:val="1"/>
      <w:marLeft w:val="0"/>
      <w:marRight w:val="0"/>
      <w:marTop w:val="0"/>
      <w:marBottom w:val="0"/>
      <w:divBdr>
        <w:top w:val="none" w:sz="0" w:space="0" w:color="auto"/>
        <w:left w:val="none" w:sz="0" w:space="0" w:color="auto"/>
        <w:bottom w:val="none" w:sz="0" w:space="0" w:color="auto"/>
        <w:right w:val="none" w:sz="0" w:space="0" w:color="auto"/>
      </w:divBdr>
    </w:div>
    <w:div w:id="64769235">
      <w:bodyDiv w:val="1"/>
      <w:marLeft w:val="0"/>
      <w:marRight w:val="0"/>
      <w:marTop w:val="0"/>
      <w:marBottom w:val="0"/>
      <w:divBdr>
        <w:top w:val="none" w:sz="0" w:space="0" w:color="auto"/>
        <w:left w:val="none" w:sz="0" w:space="0" w:color="auto"/>
        <w:bottom w:val="none" w:sz="0" w:space="0" w:color="auto"/>
        <w:right w:val="none" w:sz="0" w:space="0" w:color="auto"/>
      </w:divBdr>
    </w:div>
    <w:div w:id="517231805">
      <w:bodyDiv w:val="1"/>
      <w:marLeft w:val="0"/>
      <w:marRight w:val="0"/>
      <w:marTop w:val="0"/>
      <w:marBottom w:val="0"/>
      <w:divBdr>
        <w:top w:val="none" w:sz="0" w:space="0" w:color="auto"/>
        <w:left w:val="none" w:sz="0" w:space="0" w:color="auto"/>
        <w:bottom w:val="none" w:sz="0" w:space="0" w:color="auto"/>
        <w:right w:val="none" w:sz="0" w:space="0" w:color="auto"/>
      </w:divBdr>
    </w:div>
    <w:div w:id="581333021">
      <w:bodyDiv w:val="1"/>
      <w:marLeft w:val="0"/>
      <w:marRight w:val="0"/>
      <w:marTop w:val="0"/>
      <w:marBottom w:val="0"/>
      <w:divBdr>
        <w:top w:val="none" w:sz="0" w:space="0" w:color="auto"/>
        <w:left w:val="none" w:sz="0" w:space="0" w:color="auto"/>
        <w:bottom w:val="none" w:sz="0" w:space="0" w:color="auto"/>
        <w:right w:val="none" w:sz="0" w:space="0" w:color="auto"/>
      </w:divBdr>
    </w:div>
    <w:div w:id="870337099">
      <w:bodyDiv w:val="1"/>
      <w:marLeft w:val="0"/>
      <w:marRight w:val="0"/>
      <w:marTop w:val="0"/>
      <w:marBottom w:val="0"/>
      <w:divBdr>
        <w:top w:val="none" w:sz="0" w:space="0" w:color="auto"/>
        <w:left w:val="none" w:sz="0" w:space="0" w:color="auto"/>
        <w:bottom w:val="none" w:sz="0" w:space="0" w:color="auto"/>
        <w:right w:val="none" w:sz="0" w:space="0" w:color="auto"/>
      </w:divBdr>
    </w:div>
    <w:div w:id="888297298">
      <w:bodyDiv w:val="1"/>
      <w:marLeft w:val="0"/>
      <w:marRight w:val="0"/>
      <w:marTop w:val="0"/>
      <w:marBottom w:val="0"/>
      <w:divBdr>
        <w:top w:val="none" w:sz="0" w:space="0" w:color="auto"/>
        <w:left w:val="none" w:sz="0" w:space="0" w:color="auto"/>
        <w:bottom w:val="none" w:sz="0" w:space="0" w:color="auto"/>
        <w:right w:val="none" w:sz="0" w:space="0" w:color="auto"/>
      </w:divBdr>
    </w:div>
    <w:div w:id="951207962">
      <w:bodyDiv w:val="1"/>
      <w:marLeft w:val="0"/>
      <w:marRight w:val="0"/>
      <w:marTop w:val="0"/>
      <w:marBottom w:val="0"/>
      <w:divBdr>
        <w:top w:val="none" w:sz="0" w:space="0" w:color="auto"/>
        <w:left w:val="none" w:sz="0" w:space="0" w:color="auto"/>
        <w:bottom w:val="none" w:sz="0" w:space="0" w:color="auto"/>
        <w:right w:val="none" w:sz="0" w:space="0" w:color="auto"/>
      </w:divBdr>
    </w:div>
    <w:div w:id="1136722022">
      <w:bodyDiv w:val="1"/>
      <w:marLeft w:val="0"/>
      <w:marRight w:val="0"/>
      <w:marTop w:val="0"/>
      <w:marBottom w:val="0"/>
      <w:divBdr>
        <w:top w:val="none" w:sz="0" w:space="0" w:color="auto"/>
        <w:left w:val="none" w:sz="0" w:space="0" w:color="auto"/>
        <w:bottom w:val="none" w:sz="0" w:space="0" w:color="auto"/>
        <w:right w:val="none" w:sz="0" w:space="0" w:color="auto"/>
      </w:divBdr>
    </w:div>
    <w:div w:id="1178235414">
      <w:bodyDiv w:val="1"/>
      <w:marLeft w:val="0"/>
      <w:marRight w:val="0"/>
      <w:marTop w:val="0"/>
      <w:marBottom w:val="0"/>
      <w:divBdr>
        <w:top w:val="none" w:sz="0" w:space="0" w:color="auto"/>
        <w:left w:val="none" w:sz="0" w:space="0" w:color="auto"/>
        <w:bottom w:val="none" w:sz="0" w:space="0" w:color="auto"/>
        <w:right w:val="none" w:sz="0" w:space="0" w:color="auto"/>
      </w:divBdr>
    </w:div>
    <w:div w:id="1350377026">
      <w:bodyDiv w:val="1"/>
      <w:marLeft w:val="0"/>
      <w:marRight w:val="0"/>
      <w:marTop w:val="0"/>
      <w:marBottom w:val="0"/>
      <w:divBdr>
        <w:top w:val="none" w:sz="0" w:space="0" w:color="auto"/>
        <w:left w:val="none" w:sz="0" w:space="0" w:color="auto"/>
        <w:bottom w:val="none" w:sz="0" w:space="0" w:color="auto"/>
        <w:right w:val="none" w:sz="0" w:space="0" w:color="auto"/>
      </w:divBdr>
    </w:div>
    <w:div w:id="1562903917">
      <w:bodyDiv w:val="1"/>
      <w:marLeft w:val="0"/>
      <w:marRight w:val="0"/>
      <w:marTop w:val="0"/>
      <w:marBottom w:val="0"/>
      <w:divBdr>
        <w:top w:val="none" w:sz="0" w:space="0" w:color="auto"/>
        <w:left w:val="none" w:sz="0" w:space="0" w:color="auto"/>
        <w:bottom w:val="none" w:sz="0" w:space="0" w:color="auto"/>
        <w:right w:val="none" w:sz="0" w:space="0" w:color="auto"/>
      </w:divBdr>
    </w:div>
    <w:div w:id="1593469171">
      <w:bodyDiv w:val="1"/>
      <w:marLeft w:val="0"/>
      <w:marRight w:val="0"/>
      <w:marTop w:val="0"/>
      <w:marBottom w:val="0"/>
      <w:divBdr>
        <w:top w:val="none" w:sz="0" w:space="0" w:color="auto"/>
        <w:left w:val="none" w:sz="0" w:space="0" w:color="auto"/>
        <w:bottom w:val="none" w:sz="0" w:space="0" w:color="auto"/>
        <w:right w:val="none" w:sz="0" w:space="0" w:color="auto"/>
      </w:divBdr>
    </w:div>
    <w:div w:id="1645231430">
      <w:bodyDiv w:val="1"/>
      <w:marLeft w:val="0"/>
      <w:marRight w:val="0"/>
      <w:marTop w:val="0"/>
      <w:marBottom w:val="0"/>
      <w:divBdr>
        <w:top w:val="none" w:sz="0" w:space="0" w:color="auto"/>
        <w:left w:val="none" w:sz="0" w:space="0" w:color="auto"/>
        <w:bottom w:val="none" w:sz="0" w:space="0" w:color="auto"/>
        <w:right w:val="none" w:sz="0" w:space="0" w:color="auto"/>
      </w:divBdr>
    </w:div>
    <w:div w:id="1703361616">
      <w:bodyDiv w:val="1"/>
      <w:marLeft w:val="0"/>
      <w:marRight w:val="0"/>
      <w:marTop w:val="0"/>
      <w:marBottom w:val="0"/>
      <w:divBdr>
        <w:top w:val="none" w:sz="0" w:space="0" w:color="auto"/>
        <w:left w:val="none" w:sz="0" w:space="0" w:color="auto"/>
        <w:bottom w:val="none" w:sz="0" w:space="0" w:color="auto"/>
        <w:right w:val="none" w:sz="0" w:space="0" w:color="auto"/>
      </w:divBdr>
    </w:div>
    <w:div w:id="1719546405">
      <w:bodyDiv w:val="1"/>
      <w:marLeft w:val="0"/>
      <w:marRight w:val="0"/>
      <w:marTop w:val="0"/>
      <w:marBottom w:val="0"/>
      <w:divBdr>
        <w:top w:val="none" w:sz="0" w:space="0" w:color="auto"/>
        <w:left w:val="none" w:sz="0" w:space="0" w:color="auto"/>
        <w:bottom w:val="none" w:sz="0" w:space="0" w:color="auto"/>
        <w:right w:val="none" w:sz="0" w:space="0" w:color="auto"/>
      </w:divBdr>
    </w:div>
    <w:div w:id="2026056777">
      <w:bodyDiv w:val="1"/>
      <w:marLeft w:val="0"/>
      <w:marRight w:val="0"/>
      <w:marTop w:val="0"/>
      <w:marBottom w:val="0"/>
      <w:divBdr>
        <w:top w:val="none" w:sz="0" w:space="0" w:color="auto"/>
        <w:left w:val="none" w:sz="0" w:space="0" w:color="auto"/>
        <w:bottom w:val="none" w:sz="0" w:space="0" w:color="auto"/>
        <w:right w:val="none" w:sz="0" w:space="0" w:color="auto"/>
      </w:divBdr>
    </w:div>
    <w:div w:id="209316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10</Pages>
  <Words>2334</Words>
  <Characters>13306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19</cp:revision>
  <cp:lastPrinted>2025-04-11T12:21:00Z</cp:lastPrinted>
  <dcterms:created xsi:type="dcterms:W3CDTF">2025-04-11T11:14:00Z</dcterms:created>
  <dcterms:modified xsi:type="dcterms:W3CDTF">2026-08-06T09:53:00Z</dcterms:modified>
</cp:coreProperties>
</file>