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4188E" w:rsidRPr="00F77DC2" w:rsidRDefault="00E4188E" w:rsidP="003E18A8">
      <w:pPr>
        <w:pStyle w:val="NormalWeb"/>
        <w:spacing w:line="360" w:lineRule="auto"/>
        <w:jc w:val="center"/>
        <w:rPr>
          <w:rStyle w:val="Strong"/>
          <w:rFonts w:asciiTheme="majorBidi" w:hAnsiTheme="majorBidi" w:cstheme="majorBidi"/>
          <w:color w:val="000000" w:themeColor="text1"/>
          <w:sz w:val="28"/>
          <w:szCs w:val="28"/>
          <w:u w:val="single"/>
        </w:rPr>
      </w:pPr>
      <w:r w:rsidRPr="00F77DC2">
        <w:rPr>
          <w:rStyle w:val="Strong"/>
          <w:rFonts w:asciiTheme="majorBidi" w:hAnsiTheme="majorBidi" w:cstheme="majorBidi"/>
          <w:color w:val="000000" w:themeColor="text1"/>
          <w:sz w:val="28"/>
          <w:szCs w:val="28"/>
          <w:u w:val="single"/>
        </w:rPr>
        <w:t>University of Wales Trinity Saint David</w:t>
      </w:r>
    </w:p>
    <w:p w:rsidR="00E4188E" w:rsidRPr="00F77DC2" w:rsidRDefault="00E4188E" w:rsidP="003E18A8">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Student Name:</w:t>
      </w:r>
      <w:r w:rsidRPr="00F77DC2">
        <w:rPr>
          <w:rStyle w:val="Strong"/>
          <w:rFonts w:asciiTheme="majorBidi" w:hAnsiTheme="majorBidi" w:cstheme="majorBidi"/>
          <w:color w:val="000000" w:themeColor="text1"/>
          <w:sz w:val="28"/>
          <w:szCs w:val="28"/>
        </w:rPr>
        <w:t xml:space="preserve"> </w:t>
      </w:r>
      <w:r w:rsidRPr="00F77DC2">
        <w:rPr>
          <w:rFonts w:asciiTheme="majorBidi" w:hAnsiTheme="majorBidi" w:cstheme="majorBidi"/>
          <w:color w:val="000000" w:themeColor="text1"/>
          <w:sz w:val="28"/>
          <w:szCs w:val="28"/>
        </w:rPr>
        <w:br/>
        <w:t>Muhammad Hamza</w:t>
      </w:r>
    </w:p>
    <w:p w:rsidR="00E4188E" w:rsidRPr="00F77DC2" w:rsidRDefault="00E4188E" w:rsidP="003E18A8">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Student ID Number:</w:t>
      </w:r>
      <w:r w:rsidRPr="00F77DC2">
        <w:rPr>
          <w:rStyle w:val="Strong"/>
          <w:rFonts w:asciiTheme="majorBidi" w:hAnsiTheme="majorBidi" w:cstheme="majorBidi"/>
          <w:color w:val="000000" w:themeColor="text1"/>
          <w:sz w:val="28"/>
          <w:szCs w:val="28"/>
        </w:rPr>
        <w:t xml:space="preserve"> </w:t>
      </w:r>
      <w:r w:rsidRPr="00F77DC2">
        <w:rPr>
          <w:rFonts w:asciiTheme="majorBidi" w:hAnsiTheme="majorBidi" w:cstheme="majorBidi"/>
          <w:color w:val="000000" w:themeColor="text1"/>
          <w:sz w:val="28"/>
          <w:szCs w:val="28"/>
        </w:rPr>
        <w:br/>
        <w:t>2515820</w:t>
      </w:r>
    </w:p>
    <w:p w:rsidR="00E4188E" w:rsidRPr="00F77DC2" w:rsidRDefault="00E4188E" w:rsidP="003E18A8">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Program:</w:t>
      </w:r>
      <w:r w:rsidRPr="00F77DC2">
        <w:rPr>
          <w:rStyle w:val="Strong"/>
          <w:rFonts w:asciiTheme="majorBidi" w:hAnsiTheme="majorBidi" w:cstheme="majorBidi"/>
          <w:color w:val="000000" w:themeColor="text1"/>
          <w:sz w:val="28"/>
          <w:szCs w:val="28"/>
        </w:rPr>
        <w:t xml:space="preserve"> </w:t>
      </w:r>
      <w:r w:rsidRPr="00F77DC2">
        <w:rPr>
          <w:rFonts w:asciiTheme="majorBidi" w:hAnsiTheme="majorBidi" w:cstheme="majorBidi"/>
          <w:color w:val="000000" w:themeColor="text1"/>
          <w:sz w:val="28"/>
          <w:szCs w:val="28"/>
        </w:rPr>
        <w:br/>
        <w:t>MSc Public Health and Social Care in Practice</w:t>
      </w:r>
    </w:p>
    <w:p w:rsidR="00E4188E" w:rsidRPr="00F77DC2" w:rsidRDefault="00E4188E" w:rsidP="00381DBA">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Module Title:</w:t>
      </w:r>
      <w:r w:rsidRPr="00F77DC2">
        <w:rPr>
          <w:rStyle w:val="Strong"/>
          <w:rFonts w:asciiTheme="majorBidi" w:hAnsiTheme="majorBidi" w:cstheme="majorBidi"/>
          <w:color w:val="000000" w:themeColor="text1"/>
          <w:sz w:val="28"/>
          <w:szCs w:val="28"/>
        </w:rPr>
        <w:t xml:space="preserve"> </w:t>
      </w:r>
      <w:r w:rsidRPr="00F77DC2">
        <w:rPr>
          <w:rFonts w:asciiTheme="majorBidi" w:hAnsiTheme="majorBidi" w:cstheme="majorBidi"/>
          <w:color w:val="000000" w:themeColor="text1"/>
          <w:sz w:val="28"/>
          <w:szCs w:val="28"/>
        </w:rPr>
        <w:br/>
      </w:r>
      <w:r w:rsidR="00F77DC2" w:rsidRPr="00F77DC2">
        <w:rPr>
          <w:rFonts w:asciiTheme="majorBidi" w:hAnsiTheme="majorBidi" w:cstheme="majorBidi"/>
          <w:sz w:val="28"/>
          <w:szCs w:val="28"/>
        </w:rPr>
        <w:t>Healthcare Systems Organization</w:t>
      </w:r>
      <w:r w:rsidR="00F77DC2">
        <w:rPr>
          <w:rFonts w:asciiTheme="majorBidi" w:hAnsiTheme="majorBidi" w:cstheme="majorBidi"/>
          <w:sz w:val="28"/>
          <w:szCs w:val="28"/>
        </w:rPr>
        <w:t xml:space="preserve"> a</w:t>
      </w:r>
      <w:r w:rsidR="00F77DC2" w:rsidRPr="00F77DC2">
        <w:rPr>
          <w:rFonts w:asciiTheme="majorBidi" w:hAnsiTheme="majorBidi" w:cstheme="majorBidi"/>
          <w:sz w:val="28"/>
          <w:szCs w:val="28"/>
        </w:rPr>
        <w:t>nd Leadership</w:t>
      </w:r>
    </w:p>
    <w:p w:rsidR="00E4188E" w:rsidRPr="00F77DC2" w:rsidRDefault="00E4188E" w:rsidP="003E18A8">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Module Code:</w:t>
      </w:r>
      <w:r w:rsidRPr="00F77DC2">
        <w:rPr>
          <w:rStyle w:val="Strong"/>
          <w:rFonts w:asciiTheme="majorBidi" w:hAnsiTheme="majorBidi" w:cstheme="majorBidi"/>
          <w:color w:val="000000" w:themeColor="text1"/>
          <w:sz w:val="28"/>
          <w:szCs w:val="28"/>
        </w:rPr>
        <w:t xml:space="preserve"> </w:t>
      </w:r>
      <w:r w:rsidR="00381DBA" w:rsidRPr="00F77DC2">
        <w:rPr>
          <w:rFonts w:asciiTheme="majorBidi" w:hAnsiTheme="majorBidi" w:cstheme="majorBidi"/>
          <w:color w:val="000000" w:themeColor="text1"/>
          <w:sz w:val="28"/>
          <w:szCs w:val="28"/>
        </w:rPr>
        <w:br/>
        <w:t>LCHS7002</w:t>
      </w:r>
    </w:p>
    <w:p w:rsidR="00E4188E" w:rsidRPr="00F77DC2" w:rsidRDefault="00E4188E" w:rsidP="00381DBA">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Assignment Title:</w:t>
      </w:r>
      <w:r w:rsidRPr="00F77DC2">
        <w:rPr>
          <w:rStyle w:val="Strong"/>
          <w:rFonts w:asciiTheme="majorBidi" w:hAnsiTheme="majorBidi" w:cstheme="majorBidi"/>
          <w:color w:val="000000" w:themeColor="text1"/>
          <w:sz w:val="28"/>
          <w:szCs w:val="28"/>
        </w:rPr>
        <w:t xml:space="preserve"> </w:t>
      </w:r>
      <w:r w:rsidRPr="00F77DC2">
        <w:rPr>
          <w:rFonts w:asciiTheme="majorBidi" w:hAnsiTheme="majorBidi" w:cstheme="majorBidi"/>
          <w:color w:val="000000" w:themeColor="text1"/>
          <w:sz w:val="28"/>
          <w:szCs w:val="28"/>
        </w:rPr>
        <w:br/>
      </w:r>
      <w:r w:rsidR="004866F4">
        <w:rPr>
          <w:rFonts w:asciiTheme="majorBidi" w:hAnsiTheme="majorBidi" w:cstheme="majorBidi"/>
          <w:color w:val="000000" w:themeColor="text1"/>
          <w:sz w:val="28"/>
          <w:szCs w:val="28"/>
        </w:rPr>
        <w:t>Case Study Analysis Report</w:t>
      </w:r>
      <w:bookmarkStart w:id="0" w:name="_GoBack"/>
      <w:bookmarkEnd w:id="0"/>
    </w:p>
    <w:p w:rsidR="00E4188E" w:rsidRPr="00F77DC2" w:rsidRDefault="00E4188E" w:rsidP="00F107DD">
      <w:pPr>
        <w:pStyle w:val="NormalWeb"/>
        <w:spacing w:line="360" w:lineRule="auto"/>
        <w:jc w:val="center"/>
        <w:rPr>
          <w:rFonts w:asciiTheme="majorBidi" w:hAnsiTheme="majorBidi" w:cstheme="majorBidi"/>
          <w:color w:val="000000" w:themeColor="text1"/>
          <w:sz w:val="28"/>
          <w:szCs w:val="28"/>
        </w:rPr>
      </w:pPr>
      <w:r w:rsidRPr="00F77DC2">
        <w:rPr>
          <w:rStyle w:val="Strong"/>
          <w:rFonts w:asciiTheme="majorBidi" w:hAnsiTheme="majorBidi" w:cstheme="majorBidi"/>
          <w:color w:val="000000" w:themeColor="text1"/>
          <w:sz w:val="28"/>
          <w:szCs w:val="28"/>
          <w:u w:val="single"/>
        </w:rPr>
        <w:t>Lecturer’s Name:</w:t>
      </w:r>
      <w:r w:rsidRPr="00F77DC2">
        <w:rPr>
          <w:rStyle w:val="Strong"/>
          <w:rFonts w:asciiTheme="majorBidi" w:hAnsiTheme="majorBidi" w:cstheme="majorBidi"/>
          <w:color w:val="000000" w:themeColor="text1"/>
          <w:sz w:val="28"/>
          <w:szCs w:val="28"/>
        </w:rPr>
        <w:t xml:space="preserve"> </w:t>
      </w:r>
      <w:r w:rsidRPr="00F77DC2">
        <w:rPr>
          <w:rFonts w:asciiTheme="majorBidi" w:hAnsiTheme="majorBidi" w:cstheme="majorBidi"/>
          <w:color w:val="000000" w:themeColor="text1"/>
          <w:sz w:val="28"/>
          <w:szCs w:val="28"/>
        </w:rPr>
        <w:br/>
      </w:r>
      <w:proofErr w:type="spellStart"/>
      <w:r w:rsidR="00F77DC2">
        <w:rPr>
          <w:rFonts w:asciiTheme="majorBidi" w:hAnsiTheme="majorBidi" w:cstheme="majorBidi"/>
          <w:color w:val="000000" w:themeColor="text1"/>
          <w:sz w:val="28"/>
          <w:szCs w:val="28"/>
        </w:rPr>
        <w:t>Dr</w:t>
      </w:r>
      <w:proofErr w:type="spellEnd"/>
      <w:r w:rsidR="00F77DC2">
        <w:rPr>
          <w:rFonts w:asciiTheme="majorBidi" w:hAnsiTheme="majorBidi" w:cstheme="majorBidi"/>
          <w:color w:val="000000" w:themeColor="text1"/>
          <w:sz w:val="28"/>
          <w:szCs w:val="28"/>
        </w:rPr>
        <w:t xml:space="preserve"> </w:t>
      </w:r>
      <w:proofErr w:type="spellStart"/>
      <w:r w:rsidR="00F77DC2">
        <w:rPr>
          <w:rFonts w:asciiTheme="majorBidi" w:hAnsiTheme="majorBidi" w:cstheme="majorBidi"/>
          <w:color w:val="000000" w:themeColor="text1"/>
          <w:sz w:val="28"/>
          <w:szCs w:val="28"/>
        </w:rPr>
        <w:t>Fahad</w:t>
      </w:r>
      <w:proofErr w:type="spellEnd"/>
      <w:r w:rsidR="00F77DC2">
        <w:rPr>
          <w:rFonts w:asciiTheme="majorBidi" w:hAnsiTheme="majorBidi" w:cstheme="majorBidi"/>
          <w:color w:val="000000" w:themeColor="text1"/>
          <w:sz w:val="28"/>
          <w:szCs w:val="28"/>
        </w:rPr>
        <w:t xml:space="preserve"> Khan</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r w:rsidRPr="00F77DC2">
        <w:rPr>
          <w:rStyle w:val="Strong"/>
          <w:rFonts w:asciiTheme="majorBidi" w:hAnsiTheme="majorBidi" w:cstheme="majorBidi"/>
          <w:color w:val="000000" w:themeColor="text1"/>
          <w:sz w:val="28"/>
          <w:szCs w:val="28"/>
          <w:u w:val="single"/>
        </w:rPr>
        <w:t>Submission Date:</w:t>
      </w:r>
      <w:r w:rsidRPr="00F77DC2">
        <w:rPr>
          <w:rStyle w:val="Strong"/>
          <w:rFonts w:asciiTheme="majorBidi" w:hAnsiTheme="majorBidi" w:cstheme="majorBidi"/>
          <w:color w:val="000000" w:themeColor="text1"/>
          <w:sz w:val="28"/>
          <w:szCs w:val="28"/>
        </w:rPr>
        <w:t xml:space="preserve"> </w:t>
      </w:r>
      <w:r w:rsidR="00381DBA" w:rsidRPr="00F77DC2">
        <w:rPr>
          <w:rFonts w:asciiTheme="majorBidi" w:hAnsiTheme="majorBidi" w:cstheme="majorBidi"/>
          <w:color w:val="000000" w:themeColor="text1"/>
          <w:sz w:val="28"/>
          <w:szCs w:val="28"/>
        </w:rPr>
        <w:br/>
        <w:t>21</w:t>
      </w:r>
      <w:r w:rsidRPr="00F77DC2">
        <w:rPr>
          <w:rFonts w:asciiTheme="majorBidi" w:hAnsiTheme="majorBidi" w:cstheme="majorBidi"/>
          <w:color w:val="000000" w:themeColor="text1"/>
          <w:sz w:val="28"/>
          <w:szCs w:val="28"/>
        </w:rPr>
        <w:t>th November 2025</w:t>
      </w:r>
    </w:p>
    <w:p w:rsidR="00E4188E" w:rsidRPr="00E53DA8" w:rsidRDefault="00E4188E" w:rsidP="003E18A8">
      <w:pPr>
        <w:pStyle w:val="NormalWeb"/>
        <w:spacing w:line="360" w:lineRule="auto"/>
        <w:jc w:val="center"/>
        <w:rPr>
          <w:rFonts w:asciiTheme="minorBidi" w:hAnsiTheme="minorBidi" w:cstheme="minorBidi"/>
          <w:color w:val="000000" w:themeColor="text1"/>
          <w:sz w:val="28"/>
          <w:szCs w:val="28"/>
        </w:rPr>
      </w:pPr>
    </w:p>
    <w:p w:rsidR="00381DBA" w:rsidRDefault="00381DBA" w:rsidP="003E18A8">
      <w:pPr>
        <w:spacing w:line="360" w:lineRule="auto"/>
        <w:jc w:val="both"/>
        <w:rPr>
          <w:rFonts w:asciiTheme="minorBidi" w:eastAsia="Times New Roman" w:hAnsiTheme="minorBidi"/>
          <w:color w:val="000000" w:themeColor="text1"/>
          <w:sz w:val="28"/>
          <w:szCs w:val="28"/>
        </w:rPr>
      </w:pPr>
    </w:p>
    <w:p w:rsidR="008E479C" w:rsidRDefault="008E479C" w:rsidP="008E479C">
      <w:pPr>
        <w:spacing w:line="360" w:lineRule="auto"/>
        <w:jc w:val="both"/>
        <w:rPr>
          <w:rStyle w:val="Heading1Char"/>
          <w:rFonts w:asciiTheme="majorBidi" w:hAnsiTheme="majorBidi"/>
          <w:b/>
          <w:bCs/>
          <w:color w:val="000000" w:themeColor="text1"/>
          <w:sz w:val="28"/>
          <w:szCs w:val="28"/>
          <w:u w:val="single"/>
        </w:rPr>
      </w:pPr>
    </w:p>
    <w:sdt>
      <w:sdtPr>
        <w:id w:val="1408581192"/>
        <w:docPartObj>
          <w:docPartGallery w:val="Table of Contents"/>
          <w:docPartUnique/>
        </w:docPartObj>
      </w:sdtPr>
      <w:sdtEndPr>
        <w:rPr>
          <w:rFonts w:asciiTheme="minorHAnsi" w:eastAsiaTheme="minorHAnsi" w:hAnsiTheme="minorHAnsi" w:cstheme="minorBidi"/>
          <w:b/>
          <w:bCs/>
          <w:noProof/>
          <w:color w:val="auto"/>
          <w:sz w:val="22"/>
          <w:szCs w:val="22"/>
        </w:rPr>
      </w:sdtEndPr>
      <w:sdtContent>
        <w:p w:rsidR="00F107DD" w:rsidRPr="007209EB" w:rsidRDefault="00F107DD" w:rsidP="007209EB">
          <w:pPr>
            <w:pStyle w:val="TOCHeading"/>
            <w:jc w:val="center"/>
            <w:rPr>
              <w:rFonts w:asciiTheme="majorBidi" w:hAnsiTheme="majorBidi"/>
              <w:b/>
              <w:bCs/>
              <w:color w:val="000000" w:themeColor="text1"/>
              <w:sz w:val="28"/>
              <w:szCs w:val="28"/>
              <w:u w:val="single"/>
            </w:rPr>
          </w:pPr>
          <w:r w:rsidRPr="007209EB">
            <w:rPr>
              <w:rFonts w:asciiTheme="majorBidi" w:hAnsiTheme="majorBidi"/>
              <w:b/>
              <w:bCs/>
              <w:color w:val="000000" w:themeColor="text1"/>
              <w:sz w:val="28"/>
              <w:szCs w:val="28"/>
              <w:u w:val="single"/>
            </w:rPr>
            <w:t>Table of Content</w:t>
          </w:r>
        </w:p>
        <w:p w:rsidR="00F51E2E" w:rsidRDefault="00F107DD">
          <w:pPr>
            <w:pStyle w:val="TOC1"/>
            <w:tabs>
              <w:tab w:val="right" w:leader="dot" w:pos="9350"/>
            </w:tabs>
            <w:rPr>
              <w:rFonts w:eastAsiaTheme="minorEastAsia"/>
              <w:noProof/>
            </w:rPr>
          </w:pPr>
          <w:r w:rsidRPr="007209EB">
            <w:rPr>
              <w:rFonts w:asciiTheme="majorBidi" w:hAnsiTheme="majorBidi" w:cstheme="majorBidi"/>
              <w:sz w:val="24"/>
              <w:szCs w:val="24"/>
            </w:rPr>
            <w:fldChar w:fldCharType="begin"/>
          </w:r>
          <w:r w:rsidRPr="007209EB">
            <w:rPr>
              <w:rFonts w:asciiTheme="majorBidi" w:hAnsiTheme="majorBidi" w:cstheme="majorBidi"/>
              <w:sz w:val="24"/>
              <w:szCs w:val="24"/>
            </w:rPr>
            <w:instrText xml:space="preserve"> TOC \o "1-3" \h \z \u </w:instrText>
          </w:r>
          <w:r w:rsidRPr="007209EB">
            <w:rPr>
              <w:rFonts w:asciiTheme="majorBidi" w:hAnsiTheme="majorBidi" w:cstheme="majorBidi"/>
              <w:sz w:val="24"/>
              <w:szCs w:val="24"/>
            </w:rPr>
            <w:fldChar w:fldCharType="separate"/>
          </w:r>
          <w:hyperlink w:anchor="_Toc214470753" w:history="1">
            <w:r w:rsidR="00F51E2E" w:rsidRPr="00D955B8">
              <w:rPr>
                <w:rStyle w:val="Hyperlink"/>
                <w:rFonts w:asciiTheme="majorBidi" w:hAnsiTheme="majorBidi"/>
                <w:b/>
                <w:bCs/>
                <w:noProof/>
              </w:rPr>
              <w:t>Executive Summary</w:t>
            </w:r>
            <w:r w:rsidR="00F51E2E" w:rsidRPr="00D955B8">
              <w:rPr>
                <w:rStyle w:val="Hyperlink"/>
                <w:noProof/>
              </w:rPr>
              <w:t>:</w:t>
            </w:r>
            <w:r w:rsidR="00F51E2E">
              <w:rPr>
                <w:noProof/>
                <w:webHidden/>
              </w:rPr>
              <w:tab/>
            </w:r>
            <w:r w:rsidR="00F51E2E">
              <w:rPr>
                <w:noProof/>
                <w:webHidden/>
              </w:rPr>
              <w:fldChar w:fldCharType="begin"/>
            </w:r>
            <w:r w:rsidR="00F51E2E">
              <w:rPr>
                <w:noProof/>
                <w:webHidden/>
              </w:rPr>
              <w:instrText xml:space="preserve"> PAGEREF _Toc214470753 \h </w:instrText>
            </w:r>
            <w:r w:rsidR="00F51E2E">
              <w:rPr>
                <w:noProof/>
                <w:webHidden/>
              </w:rPr>
            </w:r>
            <w:r w:rsidR="00F51E2E">
              <w:rPr>
                <w:noProof/>
                <w:webHidden/>
              </w:rPr>
              <w:fldChar w:fldCharType="separate"/>
            </w:r>
            <w:r w:rsidR="00A3690D">
              <w:rPr>
                <w:noProof/>
                <w:webHidden/>
              </w:rPr>
              <w:t>4</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54" w:history="1">
            <w:r w:rsidR="00F51E2E" w:rsidRPr="00D955B8">
              <w:rPr>
                <w:rStyle w:val="Hyperlink"/>
                <w:rFonts w:ascii="Times New Roman" w:hAnsi="Times New Roman" w:cs="Times New Roman"/>
                <w:b/>
                <w:bCs/>
                <w:noProof/>
              </w:rPr>
              <w:t>1.0 Introduction:</w:t>
            </w:r>
            <w:r w:rsidR="00F51E2E">
              <w:rPr>
                <w:noProof/>
                <w:webHidden/>
              </w:rPr>
              <w:tab/>
            </w:r>
            <w:r w:rsidR="00F51E2E">
              <w:rPr>
                <w:noProof/>
                <w:webHidden/>
              </w:rPr>
              <w:fldChar w:fldCharType="begin"/>
            </w:r>
            <w:r w:rsidR="00F51E2E">
              <w:rPr>
                <w:noProof/>
                <w:webHidden/>
              </w:rPr>
              <w:instrText xml:space="preserve"> PAGEREF _Toc214470754 \h </w:instrText>
            </w:r>
            <w:r w:rsidR="00F51E2E">
              <w:rPr>
                <w:noProof/>
                <w:webHidden/>
              </w:rPr>
            </w:r>
            <w:r w:rsidR="00F51E2E">
              <w:rPr>
                <w:noProof/>
                <w:webHidden/>
              </w:rPr>
              <w:fldChar w:fldCharType="separate"/>
            </w:r>
            <w:r w:rsidR="00A3690D">
              <w:rPr>
                <w:noProof/>
                <w:webHidden/>
              </w:rPr>
              <w:t>4</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55" w:history="1">
            <w:r w:rsidR="00F51E2E" w:rsidRPr="00D955B8">
              <w:rPr>
                <w:rStyle w:val="Hyperlink"/>
                <w:rFonts w:asciiTheme="majorBidi" w:hAnsiTheme="majorBidi"/>
                <w:b/>
                <w:bCs/>
                <w:noProof/>
              </w:rPr>
              <w:t>2.0 Spain:</w:t>
            </w:r>
            <w:r w:rsidR="00F51E2E">
              <w:rPr>
                <w:noProof/>
                <w:webHidden/>
              </w:rPr>
              <w:tab/>
            </w:r>
            <w:r w:rsidR="00F51E2E">
              <w:rPr>
                <w:noProof/>
                <w:webHidden/>
              </w:rPr>
              <w:fldChar w:fldCharType="begin"/>
            </w:r>
            <w:r w:rsidR="00F51E2E">
              <w:rPr>
                <w:noProof/>
                <w:webHidden/>
              </w:rPr>
              <w:instrText xml:space="preserve"> PAGEREF _Toc214470755 \h </w:instrText>
            </w:r>
            <w:r w:rsidR="00F51E2E">
              <w:rPr>
                <w:noProof/>
                <w:webHidden/>
              </w:rPr>
            </w:r>
            <w:r w:rsidR="00F51E2E">
              <w:rPr>
                <w:noProof/>
                <w:webHidden/>
              </w:rPr>
              <w:fldChar w:fldCharType="separate"/>
            </w:r>
            <w:r w:rsidR="00A3690D">
              <w:rPr>
                <w:noProof/>
                <w:webHidden/>
              </w:rPr>
              <w:t>5</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56" w:history="1">
            <w:r w:rsidR="00F51E2E" w:rsidRPr="00D955B8">
              <w:rPr>
                <w:rStyle w:val="Hyperlink"/>
                <w:rFonts w:asciiTheme="majorBidi" w:hAnsiTheme="majorBidi"/>
                <w:b/>
                <w:bCs/>
                <w:noProof/>
              </w:rPr>
              <w:t>2.1 Centralized vs. Decentralized Responses to the COVID-19 Pandemic</w:t>
            </w:r>
            <w:r w:rsidR="00F51E2E">
              <w:rPr>
                <w:noProof/>
                <w:webHidden/>
              </w:rPr>
              <w:tab/>
            </w:r>
            <w:r w:rsidR="00F51E2E">
              <w:rPr>
                <w:noProof/>
                <w:webHidden/>
              </w:rPr>
              <w:fldChar w:fldCharType="begin"/>
            </w:r>
            <w:r w:rsidR="00F51E2E">
              <w:rPr>
                <w:noProof/>
                <w:webHidden/>
              </w:rPr>
              <w:instrText xml:space="preserve"> PAGEREF _Toc214470756 \h </w:instrText>
            </w:r>
            <w:r w:rsidR="00F51E2E">
              <w:rPr>
                <w:noProof/>
                <w:webHidden/>
              </w:rPr>
            </w:r>
            <w:r w:rsidR="00F51E2E">
              <w:rPr>
                <w:noProof/>
                <w:webHidden/>
              </w:rPr>
              <w:fldChar w:fldCharType="separate"/>
            </w:r>
            <w:r w:rsidR="00A3690D">
              <w:rPr>
                <w:noProof/>
                <w:webHidden/>
              </w:rPr>
              <w:t>5</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57" w:history="1">
            <w:r w:rsidR="00F51E2E" w:rsidRPr="00D955B8">
              <w:rPr>
                <w:rStyle w:val="Hyperlink"/>
                <w:rFonts w:ascii="Times New Roman" w:hAnsi="Times New Roman" w:cs="Times New Roman"/>
                <w:b/>
                <w:bCs/>
                <w:noProof/>
              </w:rPr>
              <w:t>2.1.1 Federation of Healthcare in Spain</w:t>
            </w:r>
            <w:r w:rsidR="00F51E2E">
              <w:rPr>
                <w:noProof/>
                <w:webHidden/>
              </w:rPr>
              <w:tab/>
            </w:r>
            <w:r w:rsidR="00F51E2E">
              <w:rPr>
                <w:noProof/>
                <w:webHidden/>
              </w:rPr>
              <w:fldChar w:fldCharType="begin"/>
            </w:r>
            <w:r w:rsidR="00F51E2E">
              <w:rPr>
                <w:noProof/>
                <w:webHidden/>
              </w:rPr>
              <w:instrText xml:space="preserve"> PAGEREF _Toc214470757 \h </w:instrText>
            </w:r>
            <w:r w:rsidR="00F51E2E">
              <w:rPr>
                <w:noProof/>
                <w:webHidden/>
              </w:rPr>
            </w:r>
            <w:r w:rsidR="00F51E2E">
              <w:rPr>
                <w:noProof/>
                <w:webHidden/>
              </w:rPr>
              <w:fldChar w:fldCharType="separate"/>
            </w:r>
            <w:r w:rsidR="00A3690D">
              <w:rPr>
                <w:noProof/>
                <w:webHidden/>
              </w:rPr>
              <w:t>6</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58" w:history="1">
            <w:r w:rsidR="00F51E2E" w:rsidRPr="00D955B8">
              <w:rPr>
                <w:rStyle w:val="Hyperlink"/>
                <w:rFonts w:asciiTheme="majorBidi" w:hAnsiTheme="majorBidi"/>
                <w:b/>
                <w:bCs/>
                <w:noProof/>
              </w:rPr>
              <w:t>2.1.2 Spain's COVID-19 Response: A Move from Decentralization Habit to Centralization for a Limited Time</w:t>
            </w:r>
            <w:r w:rsidR="00F51E2E">
              <w:rPr>
                <w:noProof/>
                <w:webHidden/>
              </w:rPr>
              <w:tab/>
            </w:r>
            <w:r w:rsidR="00F51E2E">
              <w:rPr>
                <w:noProof/>
                <w:webHidden/>
              </w:rPr>
              <w:fldChar w:fldCharType="begin"/>
            </w:r>
            <w:r w:rsidR="00F51E2E">
              <w:rPr>
                <w:noProof/>
                <w:webHidden/>
              </w:rPr>
              <w:instrText xml:space="preserve"> PAGEREF _Toc214470758 \h </w:instrText>
            </w:r>
            <w:r w:rsidR="00F51E2E">
              <w:rPr>
                <w:noProof/>
                <w:webHidden/>
              </w:rPr>
            </w:r>
            <w:r w:rsidR="00F51E2E">
              <w:rPr>
                <w:noProof/>
                <w:webHidden/>
              </w:rPr>
              <w:fldChar w:fldCharType="separate"/>
            </w:r>
            <w:r w:rsidR="00A3690D">
              <w:rPr>
                <w:noProof/>
                <w:webHidden/>
              </w:rPr>
              <w:t>6</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59" w:history="1">
            <w:r w:rsidR="00F51E2E" w:rsidRPr="00D955B8">
              <w:rPr>
                <w:rStyle w:val="Hyperlink"/>
                <w:rFonts w:asciiTheme="majorBidi" w:hAnsiTheme="majorBidi"/>
                <w:b/>
                <w:bCs/>
                <w:noProof/>
              </w:rPr>
              <w:t>2.1.3 Benefits of the Mixed Approach</w:t>
            </w:r>
            <w:r w:rsidR="00F51E2E">
              <w:rPr>
                <w:noProof/>
                <w:webHidden/>
              </w:rPr>
              <w:tab/>
            </w:r>
            <w:r w:rsidR="00F51E2E">
              <w:rPr>
                <w:noProof/>
                <w:webHidden/>
              </w:rPr>
              <w:fldChar w:fldCharType="begin"/>
            </w:r>
            <w:r w:rsidR="00F51E2E">
              <w:rPr>
                <w:noProof/>
                <w:webHidden/>
              </w:rPr>
              <w:instrText xml:space="preserve"> PAGEREF _Toc214470759 \h </w:instrText>
            </w:r>
            <w:r w:rsidR="00F51E2E">
              <w:rPr>
                <w:noProof/>
                <w:webHidden/>
              </w:rPr>
            </w:r>
            <w:r w:rsidR="00F51E2E">
              <w:rPr>
                <w:noProof/>
                <w:webHidden/>
              </w:rPr>
              <w:fldChar w:fldCharType="separate"/>
            </w:r>
            <w:r w:rsidR="00A3690D">
              <w:rPr>
                <w:noProof/>
                <w:webHidden/>
              </w:rPr>
              <w:t>7</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0" w:history="1">
            <w:r w:rsidR="00F51E2E" w:rsidRPr="00D955B8">
              <w:rPr>
                <w:rStyle w:val="Hyperlink"/>
                <w:rFonts w:asciiTheme="majorBidi" w:hAnsiTheme="majorBidi"/>
                <w:b/>
                <w:bCs/>
                <w:noProof/>
              </w:rPr>
              <w:t>2.1.4 Limitations and Difficulties</w:t>
            </w:r>
            <w:r w:rsidR="00F51E2E">
              <w:rPr>
                <w:noProof/>
                <w:webHidden/>
              </w:rPr>
              <w:tab/>
            </w:r>
            <w:r w:rsidR="00F51E2E">
              <w:rPr>
                <w:noProof/>
                <w:webHidden/>
              </w:rPr>
              <w:fldChar w:fldCharType="begin"/>
            </w:r>
            <w:r w:rsidR="00F51E2E">
              <w:rPr>
                <w:noProof/>
                <w:webHidden/>
              </w:rPr>
              <w:instrText xml:space="preserve"> PAGEREF _Toc214470760 \h </w:instrText>
            </w:r>
            <w:r w:rsidR="00F51E2E">
              <w:rPr>
                <w:noProof/>
                <w:webHidden/>
              </w:rPr>
            </w:r>
            <w:r w:rsidR="00F51E2E">
              <w:rPr>
                <w:noProof/>
                <w:webHidden/>
              </w:rPr>
              <w:fldChar w:fldCharType="separate"/>
            </w:r>
            <w:r w:rsidR="00A3690D">
              <w:rPr>
                <w:noProof/>
                <w:webHidden/>
              </w:rPr>
              <w:t>7</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1" w:history="1">
            <w:r w:rsidR="00F51E2E" w:rsidRPr="00D955B8">
              <w:rPr>
                <w:rStyle w:val="Hyperlink"/>
                <w:rFonts w:asciiTheme="majorBidi" w:hAnsiTheme="majorBidi"/>
                <w:b/>
                <w:bCs/>
                <w:noProof/>
              </w:rPr>
              <w:t>2.1.5 Consequences of the Spanish Response</w:t>
            </w:r>
            <w:r w:rsidR="00F51E2E">
              <w:rPr>
                <w:noProof/>
                <w:webHidden/>
              </w:rPr>
              <w:tab/>
            </w:r>
            <w:r w:rsidR="00F51E2E">
              <w:rPr>
                <w:noProof/>
                <w:webHidden/>
              </w:rPr>
              <w:fldChar w:fldCharType="begin"/>
            </w:r>
            <w:r w:rsidR="00F51E2E">
              <w:rPr>
                <w:noProof/>
                <w:webHidden/>
              </w:rPr>
              <w:instrText xml:space="preserve"> PAGEREF _Toc214470761 \h </w:instrText>
            </w:r>
            <w:r w:rsidR="00F51E2E">
              <w:rPr>
                <w:noProof/>
                <w:webHidden/>
              </w:rPr>
            </w:r>
            <w:r w:rsidR="00F51E2E">
              <w:rPr>
                <w:noProof/>
                <w:webHidden/>
              </w:rPr>
              <w:fldChar w:fldCharType="separate"/>
            </w:r>
            <w:r w:rsidR="00A3690D">
              <w:rPr>
                <w:noProof/>
                <w:webHidden/>
              </w:rPr>
              <w:t>8</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62" w:history="1">
            <w:r w:rsidR="00F51E2E" w:rsidRPr="00D955B8">
              <w:rPr>
                <w:rStyle w:val="Hyperlink"/>
                <w:rFonts w:asciiTheme="majorBidi" w:hAnsiTheme="majorBidi"/>
                <w:b/>
                <w:bCs/>
                <w:noProof/>
              </w:rPr>
              <w:t>3.0 South Korea Centralized and Decentralized Approaches to the COVID-19 Pandemic</w:t>
            </w:r>
            <w:r w:rsidR="00F51E2E">
              <w:rPr>
                <w:noProof/>
                <w:webHidden/>
              </w:rPr>
              <w:tab/>
            </w:r>
            <w:r w:rsidR="00F51E2E">
              <w:rPr>
                <w:noProof/>
                <w:webHidden/>
              </w:rPr>
              <w:fldChar w:fldCharType="begin"/>
            </w:r>
            <w:r w:rsidR="00F51E2E">
              <w:rPr>
                <w:noProof/>
                <w:webHidden/>
              </w:rPr>
              <w:instrText xml:space="preserve"> PAGEREF _Toc214470762 \h </w:instrText>
            </w:r>
            <w:r w:rsidR="00F51E2E">
              <w:rPr>
                <w:noProof/>
                <w:webHidden/>
              </w:rPr>
            </w:r>
            <w:r w:rsidR="00F51E2E">
              <w:rPr>
                <w:noProof/>
                <w:webHidden/>
              </w:rPr>
              <w:fldChar w:fldCharType="separate"/>
            </w:r>
            <w:r w:rsidR="00A3690D">
              <w:rPr>
                <w:noProof/>
                <w:webHidden/>
              </w:rPr>
              <w:t>8</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3" w:history="1">
            <w:r w:rsidR="00F51E2E" w:rsidRPr="00D955B8">
              <w:rPr>
                <w:rStyle w:val="Hyperlink"/>
                <w:rFonts w:asciiTheme="majorBidi" w:hAnsiTheme="majorBidi"/>
                <w:b/>
                <w:bCs/>
                <w:noProof/>
              </w:rPr>
              <w:t>3.1 Over view of South Korea Healthcare system</w:t>
            </w:r>
            <w:r w:rsidR="00F51E2E">
              <w:rPr>
                <w:noProof/>
                <w:webHidden/>
              </w:rPr>
              <w:tab/>
            </w:r>
            <w:r w:rsidR="00F51E2E">
              <w:rPr>
                <w:noProof/>
                <w:webHidden/>
              </w:rPr>
              <w:fldChar w:fldCharType="begin"/>
            </w:r>
            <w:r w:rsidR="00F51E2E">
              <w:rPr>
                <w:noProof/>
                <w:webHidden/>
              </w:rPr>
              <w:instrText xml:space="preserve"> PAGEREF _Toc214470763 \h </w:instrText>
            </w:r>
            <w:r w:rsidR="00F51E2E">
              <w:rPr>
                <w:noProof/>
                <w:webHidden/>
              </w:rPr>
            </w:r>
            <w:r w:rsidR="00F51E2E">
              <w:rPr>
                <w:noProof/>
                <w:webHidden/>
              </w:rPr>
              <w:fldChar w:fldCharType="separate"/>
            </w:r>
            <w:r w:rsidR="00A3690D">
              <w:rPr>
                <w:noProof/>
                <w:webHidden/>
              </w:rPr>
              <w:t>8</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4" w:history="1">
            <w:r w:rsidR="00F51E2E" w:rsidRPr="00D955B8">
              <w:rPr>
                <w:rStyle w:val="Hyperlink"/>
                <w:rFonts w:asciiTheme="majorBidi" w:hAnsiTheme="majorBidi"/>
                <w:b/>
                <w:bCs/>
                <w:noProof/>
              </w:rPr>
              <w:t>3.2 Centralized response measure during Covid-19</w:t>
            </w:r>
            <w:r w:rsidR="00F51E2E">
              <w:rPr>
                <w:noProof/>
                <w:webHidden/>
              </w:rPr>
              <w:tab/>
            </w:r>
            <w:r w:rsidR="00F51E2E">
              <w:rPr>
                <w:noProof/>
                <w:webHidden/>
              </w:rPr>
              <w:fldChar w:fldCharType="begin"/>
            </w:r>
            <w:r w:rsidR="00F51E2E">
              <w:rPr>
                <w:noProof/>
                <w:webHidden/>
              </w:rPr>
              <w:instrText xml:space="preserve"> PAGEREF _Toc214470764 \h </w:instrText>
            </w:r>
            <w:r w:rsidR="00F51E2E">
              <w:rPr>
                <w:noProof/>
                <w:webHidden/>
              </w:rPr>
            </w:r>
            <w:r w:rsidR="00F51E2E">
              <w:rPr>
                <w:noProof/>
                <w:webHidden/>
              </w:rPr>
              <w:fldChar w:fldCharType="separate"/>
            </w:r>
            <w:r w:rsidR="00A3690D">
              <w:rPr>
                <w:noProof/>
                <w:webHidden/>
              </w:rPr>
              <w:t>9</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5" w:history="1">
            <w:r w:rsidR="00F51E2E" w:rsidRPr="00D955B8">
              <w:rPr>
                <w:rStyle w:val="Hyperlink"/>
                <w:rFonts w:asciiTheme="majorBidi" w:hAnsiTheme="majorBidi"/>
                <w:b/>
                <w:bCs/>
                <w:noProof/>
              </w:rPr>
              <w:t>3.3 Decentralized elements in implementation</w:t>
            </w:r>
            <w:r w:rsidR="00F51E2E">
              <w:rPr>
                <w:noProof/>
                <w:webHidden/>
              </w:rPr>
              <w:tab/>
            </w:r>
            <w:r w:rsidR="00F51E2E">
              <w:rPr>
                <w:noProof/>
                <w:webHidden/>
              </w:rPr>
              <w:fldChar w:fldCharType="begin"/>
            </w:r>
            <w:r w:rsidR="00F51E2E">
              <w:rPr>
                <w:noProof/>
                <w:webHidden/>
              </w:rPr>
              <w:instrText xml:space="preserve"> PAGEREF _Toc214470765 \h </w:instrText>
            </w:r>
            <w:r w:rsidR="00F51E2E">
              <w:rPr>
                <w:noProof/>
                <w:webHidden/>
              </w:rPr>
            </w:r>
            <w:r w:rsidR="00F51E2E">
              <w:rPr>
                <w:noProof/>
                <w:webHidden/>
              </w:rPr>
              <w:fldChar w:fldCharType="separate"/>
            </w:r>
            <w:r w:rsidR="00A3690D">
              <w:rPr>
                <w:noProof/>
                <w:webHidden/>
              </w:rPr>
              <w:t>10</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6" w:history="1">
            <w:r w:rsidR="00F51E2E" w:rsidRPr="00D955B8">
              <w:rPr>
                <w:rStyle w:val="Hyperlink"/>
                <w:rFonts w:asciiTheme="majorBidi" w:hAnsiTheme="majorBidi"/>
                <w:b/>
                <w:bCs/>
                <w:noProof/>
              </w:rPr>
              <w:t>3.4 Advantages of South Korea Approach</w:t>
            </w:r>
            <w:r w:rsidR="00F51E2E">
              <w:rPr>
                <w:noProof/>
                <w:webHidden/>
              </w:rPr>
              <w:tab/>
            </w:r>
            <w:r w:rsidR="00F51E2E">
              <w:rPr>
                <w:noProof/>
                <w:webHidden/>
              </w:rPr>
              <w:fldChar w:fldCharType="begin"/>
            </w:r>
            <w:r w:rsidR="00F51E2E">
              <w:rPr>
                <w:noProof/>
                <w:webHidden/>
              </w:rPr>
              <w:instrText xml:space="preserve"> PAGEREF _Toc214470766 \h </w:instrText>
            </w:r>
            <w:r w:rsidR="00F51E2E">
              <w:rPr>
                <w:noProof/>
                <w:webHidden/>
              </w:rPr>
            </w:r>
            <w:r w:rsidR="00F51E2E">
              <w:rPr>
                <w:noProof/>
                <w:webHidden/>
              </w:rPr>
              <w:fldChar w:fldCharType="separate"/>
            </w:r>
            <w:r w:rsidR="00A3690D">
              <w:rPr>
                <w:noProof/>
                <w:webHidden/>
              </w:rPr>
              <w:t>10</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7" w:history="1">
            <w:r w:rsidR="00F51E2E" w:rsidRPr="00D955B8">
              <w:rPr>
                <w:rStyle w:val="Hyperlink"/>
                <w:rFonts w:asciiTheme="majorBidi" w:hAnsiTheme="majorBidi"/>
                <w:b/>
                <w:bCs/>
                <w:noProof/>
              </w:rPr>
              <w:t>3.5 Disadvantages and Challenges</w:t>
            </w:r>
            <w:r w:rsidR="00F51E2E">
              <w:rPr>
                <w:noProof/>
                <w:webHidden/>
              </w:rPr>
              <w:tab/>
            </w:r>
            <w:r w:rsidR="00F51E2E">
              <w:rPr>
                <w:noProof/>
                <w:webHidden/>
              </w:rPr>
              <w:fldChar w:fldCharType="begin"/>
            </w:r>
            <w:r w:rsidR="00F51E2E">
              <w:rPr>
                <w:noProof/>
                <w:webHidden/>
              </w:rPr>
              <w:instrText xml:space="preserve"> PAGEREF _Toc214470767 \h </w:instrText>
            </w:r>
            <w:r w:rsidR="00F51E2E">
              <w:rPr>
                <w:noProof/>
                <w:webHidden/>
              </w:rPr>
            </w:r>
            <w:r w:rsidR="00F51E2E">
              <w:rPr>
                <w:noProof/>
                <w:webHidden/>
              </w:rPr>
              <w:fldChar w:fldCharType="separate"/>
            </w:r>
            <w:r w:rsidR="00A3690D">
              <w:rPr>
                <w:noProof/>
                <w:webHidden/>
              </w:rPr>
              <w:t>11</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68" w:history="1">
            <w:r w:rsidR="00F51E2E" w:rsidRPr="00D955B8">
              <w:rPr>
                <w:rStyle w:val="Hyperlink"/>
                <w:rFonts w:asciiTheme="majorBidi" w:hAnsiTheme="majorBidi"/>
                <w:b/>
                <w:bCs/>
                <w:noProof/>
              </w:rPr>
              <w:t>3.5 Overall Outcome</w:t>
            </w:r>
            <w:r w:rsidR="00F51E2E">
              <w:rPr>
                <w:noProof/>
                <w:webHidden/>
              </w:rPr>
              <w:tab/>
            </w:r>
            <w:r w:rsidR="00F51E2E">
              <w:rPr>
                <w:noProof/>
                <w:webHidden/>
              </w:rPr>
              <w:fldChar w:fldCharType="begin"/>
            </w:r>
            <w:r w:rsidR="00F51E2E">
              <w:rPr>
                <w:noProof/>
                <w:webHidden/>
              </w:rPr>
              <w:instrText xml:space="preserve"> PAGEREF _Toc214470768 \h </w:instrText>
            </w:r>
            <w:r w:rsidR="00F51E2E">
              <w:rPr>
                <w:noProof/>
                <w:webHidden/>
              </w:rPr>
            </w:r>
            <w:r w:rsidR="00F51E2E">
              <w:rPr>
                <w:noProof/>
                <w:webHidden/>
              </w:rPr>
              <w:fldChar w:fldCharType="separate"/>
            </w:r>
            <w:r w:rsidR="00A3690D">
              <w:rPr>
                <w:noProof/>
                <w:webHidden/>
              </w:rPr>
              <w:t>11</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69" w:history="1">
            <w:r w:rsidR="00F51E2E" w:rsidRPr="00D955B8">
              <w:rPr>
                <w:rStyle w:val="Hyperlink"/>
                <w:rFonts w:asciiTheme="majorBidi" w:hAnsiTheme="majorBidi"/>
                <w:b/>
                <w:bCs/>
                <w:noProof/>
              </w:rPr>
              <w:t>4.0 Canada Centralized and Decentralized Approaches to the COVID-19 Pandemic</w:t>
            </w:r>
            <w:r w:rsidR="00F51E2E">
              <w:rPr>
                <w:noProof/>
                <w:webHidden/>
              </w:rPr>
              <w:tab/>
            </w:r>
            <w:r w:rsidR="00F51E2E">
              <w:rPr>
                <w:noProof/>
                <w:webHidden/>
              </w:rPr>
              <w:fldChar w:fldCharType="begin"/>
            </w:r>
            <w:r w:rsidR="00F51E2E">
              <w:rPr>
                <w:noProof/>
                <w:webHidden/>
              </w:rPr>
              <w:instrText xml:space="preserve"> PAGEREF _Toc214470769 \h </w:instrText>
            </w:r>
            <w:r w:rsidR="00F51E2E">
              <w:rPr>
                <w:noProof/>
                <w:webHidden/>
              </w:rPr>
            </w:r>
            <w:r w:rsidR="00F51E2E">
              <w:rPr>
                <w:noProof/>
                <w:webHidden/>
              </w:rPr>
              <w:fldChar w:fldCharType="separate"/>
            </w:r>
            <w:r w:rsidR="00A3690D">
              <w:rPr>
                <w:noProof/>
                <w:webHidden/>
              </w:rPr>
              <w:t>12</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0" w:history="1">
            <w:r w:rsidR="00F51E2E" w:rsidRPr="00D955B8">
              <w:rPr>
                <w:rStyle w:val="Hyperlink"/>
                <w:rFonts w:asciiTheme="majorBidi" w:hAnsiTheme="majorBidi"/>
                <w:b/>
                <w:bCs/>
                <w:noProof/>
              </w:rPr>
              <w:t>4.1 Over view of Canada Healthcare system</w:t>
            </w:r>
            <w:r w:rsidR="00F51E2E">
              <w:rPr>
                <w:noProof/>
                <w:webHidden/>
              </w:rPr>
              <w:tab/>
            </w:r>
            <w:r w:rsidR="00F51E2E">
              <w:rPr>
                <w:noProof/>
                <w:webHidden/>
              </w:rPr>
              <w:fldChar w:fldCharType="begin"/>
            </w:r>
            <w:r w:rsidR="00F51E2E">
              <w:rPr>
                <w:noProof/>
                <w:webHidden/>
              </w:rPr>
              <w:instrText xml:space="preserve"> PAGEREF _Toc214470770 \h </w:instrText>
            </w:r>
            <w:r w:rsidR="00F51E2E">
              <w:rPr>
                <w:noProof/>
                <w:webHidden/>
              </w:rPr>
            </w:r>
            <w:r w:rsidR="00F51E2E">
              <w:rPr>
                <w:noProof/>
                <w:webHidden/>
              </w:rPr>
              <w:fldChar w:fldCharType="separate"/>
            </w:r>
            <w:r w:rsidR="00A3690D">
              <w:rPr>
                <w:noProof/>
                <w:webHidden/>
              </w:rPr>
              <w:t>12</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1" w:history="1">
            <w:r w:rsidR="00F51E2E" w:rsidRPr="00D955B8">
              <w:rPr>
                <w:rStyle w:val="Hyperlink"/>
                <w:rFonts w:asciiTheme="majorBidi" w:hAnsiTheme="majorBidi"/>
                <w:b/>
                <w:bCs/>
                <w:noProof/>
              </w:rPr>
              <w:t>4.2 Centralized and Decentralized response to Covid-19</w:t>
            </w:r>
            <w:r w:rsidR="00F51E2E">
              <w:rPr>
                <w:noProof/>
                <w:webHidden/>
              </w:rPr>
              <w:tab/>
            </w:r>
            <w:r w:rsidR="00F51E2E">
              <w:rPr>
                <w:noProof/>
                <w:webHidden/>
              </w:rPr>
              <w:fldChar w:fldCharType="begin"/>
            </w:r>
            <w:r w:rsidR="00F51E2E">
              <w:rPr>
                <w:noProof/>
                <w:webHidden/>
              </w:rPr>
              <w:instrText xml:space="preserve"> PAGEREF _Toc214470771 \h </w:instrText>
            </w:r>
            <w:r w:rsidR="00F51E2E">
              <w:rPr>
                <w:noProof/>
                <w:webHidden/>
              </w:rPr>
            </w:r>
            <w:r w:rsidR="00F51E2E">
              <w:rPr>
                <w:noProof/>
                <w:webHidden/>
              </w:rPr>
              <w:fldChar w:fldCharType="separate"/>
            </w:r>
            <w:r w:rsidR="00A3690D">
              <w:rPr>
                <w:noProof/>
                <w:webHidden/>
              </w:rPr>
              <w:t>13</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2" w:history="1">
            <w:r w:rsidR="00F51E2E" w:rsidRPr="00D955B8">
              <w:rPr>
                <w:rStyle w:val="Hyperlink"/>
                <w:rFonts w:asciiTheme="majorBidi" w:hAnsiTheme="majorBidi"/>
                <w:b/>
                <w:bCs/>
                <w:noProof/>
              </w:rPr>
              <w:t>4.3 Benefits of Canada Decentralization</w:t>
            </w:r>
            <w:r w:rsidR="00F51E2E">
              <w:rPr>
                <w:noProof/>
                <w:webHidden/>
              </w:rPr>
              <w:tab/>
            </w:r>
            <w:r w:rsidR="00F51E2E">
              <w:rPr>
                <w:noProof/>
                <w:webHidden/>
              </w:rPr>
              <w:fldChar w:fldCharType="begin"/>
            </w:r>
            <w:r w:rsidR="00F51E2E">
              <w:rPr>
                <w:noProof/>
                <w:webHidden/>
              </w:rPr>
              <w:instrText xml:space="preserve"> PAGEREF _Toc214470772 \h </w:instrText>
            </w:r>
            <w:r w:rsidR="00F51E2E">
              <w:rPr>
                <w:noProof/>
                <w:webHidden/>
              </w:rPr>
            </w:r>
            <w:r w:rsidR="00F51E2E">
              <w:rPr>
                <w:noProof/>
                <w:webHidden/>
              </w:rPr>
              <w:fldChar w:fldCharType="separate"/>
            </w:r>
            <w:r w:rsidR="00A3690D">
              <w:rPr>
                <w:noProof/>
                <w:webHidden/>
              </w:rPr>
              <w:t>13</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3" w:history="1">
            <w:r w:rsidR="00F51E2E" w:rsidRPr="00D955B8">
              <w:rPr>
                <w:rStyle w:val="Hyperlink"/>
                <w:rFonts w:asciiTheme="majorBidi" w:hAnsiTheme="majorBidi"/>
                <w:b/>
                <w:bCs/>
                <w:noProof/>
              </w:rPr>
              <w:t>4.4 Disadvantages of Canada Decentralization</w:t>
            </w:r>
            <w:r w:rsidR="00F51E2E">
              <w:rPr>
                <w:noProof/>
                <w:webHidden/>
              </w:rPr>
              <w:tab/>
            </w:r>
            <w:r w:rsidR="00F51E2E">
              <w:rPr>
                <w:noProof/>
                <w:webHidden/>
              </w:rPr>
              <w:fldChar w:fldCharType="begin"/>
            </w:r>
            <w:r w:rsidR="00F51E2E">
              <w:rPr>
                <w:noProof/>
                <w:webHidden/>
              </w:rPr>
              <w:instrText xml:space="preserve"> PAGEREF _Toc214470773 \h </w:instrText>
            </w:r>
            <w:r w:rsidR="00F51E2E">
              <w:rPr>
                <w:noProof/>
                <w:webHidden/>
              </w:rPr>
            </w:r>
            <w:r w:rsidR="00F51E2E">
              <w:rPr>
                <w:noProof/>
                <w:webHidden/>
              </w:rPr>
              <w:fldChar w:fldCharType="separate"/>
            </w:r>
            <w:r w:rsidR="00A3690D">
              <w:rPr>
                <w:noProof/>
                <w:webHidden/>
              </w:rPr>
              <w:t>14</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4" w:history="1">
            <w:r w:rsidR="00F51E2E" w:rsidRPr="00D955B8">
              <w:rPr>
                <w:rStyle w:val="Hyperlink"/>
                <w:rFonts w:asciiTheme="majorBidi" w:hAnsiTheme="majorBidi"/>
                <w:b/>
                <w:bCs/>
                <w:noProof/>
              </w:rPr>
              <w:t>4.5 Overall impact</w:t>
            </w:r>
            <w:r w:rsidR="00F51E2E">
              <w:rPr>
                <w:noProof/>
                <w:webHidden/>
              </w:rPr>
              <w:tab/>
            </w:r>
            <w:r w:rsidR="00F51E2E">
              <w:rPr>
                <w:noProof/>
                <w:webHidden/>
              </w:rPr>
              <w:fldChar w:fldCharType="begin"/>
            </w:r>
            <w:r w:rsidR="00F51E2E">
              <w:rPr>
                <w:noProof/>
                <w:webHidden/>
              </w:rPr>
              <w:instrText xml:space="preserve"> PAGEREF _Toc214470774 \h </w:instrText>
            </w:r>
            <w:r w:rsidR="00F51E2E">
              <w:rPr>
                <w:noProof/>
                <w:webHidden/>
              </w:rPr>
            </w:r>
            <w:r w:rsidR="00F51E2E">
              <w:rPr>
                <w:noProof/>
                <w:webHidden/>
              </w:rPr>
              <w:fldChar w:fldCharType="separate"/>
            </w:r>
            <w:r w:rsidR="00A3690D">
              <w:rPr>
                <w:noProof/>
                <w:webHidden/>
              </w:rPr>
              <w:t>14</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75" w:history="1">
            <w:r w:rsidR="00F51E2E" w:rsidRPr="00D955B8">
              <w:rPr>
                <w:rStyle w:val="Hyperlink"/>
                <w:rFonts w:ascii="Times New Roman" w:hAnsi="Times New Roman" w:cs="Times New Roman"/>
                <w:b/>
                <w:bCs/>
                <w:noProof/>
              </w:rPr>
              <w:t>5.0 Leadership style in Spain</w:t>
            </w:r>
            <w:r w:rsidR="00F51E2E">
              <w:rPr>
                <w:noProof/>
                <w:webHidden/>
              </w:rPr>
              <w:tab/>
            </w:r>
            <w:r w:rsidR="00F51E2E">
              <w:rPr>
                <w:noProof/>
                <w:webHidden/>
              </w:rPr>
              <w:fldChar w:fldCharType="begin"/>
            </w:r>
            <w:r w:rsidR="00F51E2E">
              <w:rPr>
                <w:noProof/>
                <w:webHidden/>
              </w:rPr>
              <w:instrText xml:space="preserve"> PAGEREF _Toc214470775 \h </w:instrText>
            </w:r>
            <w:r w:rsidR="00F51E2E">
              <w:rPr>
                <w:noProof/>
                <w:webHidden/>
              </w:rPr>
            </w:r>
            <w:r w:rsidR="00F51E2E">
              <w:rPr>
                <w:noProof/>
                <w:webHidden/>
              </w:rPr>
              <w:fldChar w:fldCharType="separate"/>
            </w:r>
            <w:r w:rsidR="00A3690D">
              <w:rPr>
                <w:noProof/>
                <w:webHidden/>
              </w:rPr>
              <w:t>15</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6" w:history="1">
            <w:r w:rsidR="00F51E2E" w:rsidRPr="00D955B8">
              <w:rPr>
                <w:rStyle w:val="Hyperlink"/>
                <w:rFonts w:asciiTheme="majorBidi" w:hAnsiTheme="majorBidi"/>
                <w:b/>
                <w:bCs/>
                <w:noProof/>
              </w:rPr>
              <w:t>5.1 Overview of Sánchez’s Leadership Approach</w:t>
            </w:r>
            <w:r w:rsidR="00F51E2E">
              <w:rPr>
                <w:noProof/>
                <w:webHidden/>
              </w:rPr>
              <w:tab/>
            </w:r>
            <w:r w:rsidR="00F51E2E">
              <w:rPr>
                <w:noProof/>
                <w:webHidden/>
              </w:rPr>
              <w:fldChar w:fldCharType="begin"/>
            </w:r>
            <w:r w:rsidR="00F51E2E">
              <w:rPr>
                <w:noProof/>
                <w:webHidden/>
              </w:rPr>
              <w:instrText xml:space="preserve"> PAGEREF _Toc214470776 \h </w:instrText>
            </w:r>
            <w:r w:rsidR="00F51E2E">
              <w:rPr>
                <w:noProof/>
                <w:webHidden/>
              </w:rPr>
            </w:r>
            <w:r w:rsidR="00F51E2E">
              <w:rPr>
                <w:noProof/>
                <w:webHidden/>
              </w:rPr>
              <w:fldChar w:fldCharType="separate"/>
            </w:r>
            <w:r w:rsidR="00A3690D">
              <w:rPr>
                <w:noProof/>
                <w:webHidden/>
              </w:rPr>
              <w:t>15</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7" w:history="1">
            <w:r w:rsidR="00F51E2E" w:rsidRPr="00D955B8">
              <w:rPr>
                <w:rStyle w:val="Hyperlink"/>
                <w:rFonts w:asciiTheme="majorBidi" w:hAnsiTheme="majorBidi"/>
                <w:b/>
                <w:bCs/>
                <w:noProof/>
              </w:rPr>
              <w:t>5.2 Democratic and Collaborative Leadership in Early Stages</w:t>
            </w:r>
            <w:r w:rsidR="00F51E2E">
              <w:rPr>
                <w:noProof/>
                <w:webHidden/>
              </w:rPr>
              <w:tab/>
            </w:r>
            <w:r w:rsidR="00F51E2E">
              <w:rPr>
                <w:noProof/>
                <w:webHidden/>
              </w:rPr>
              <w:fldChar w:fldCharType="begin"/>
            </w:r>
            <w:r w:rsidR="00F51E2E">
              <w:rPr>
                <w:noProof/>
                <w:webHidden/>
              </w:rPr>
              <w:instrText xml:space="preserve"> PAGEREF _Toc214470777 \h </w:instrText>
            </w:r>
            <w:r w:rsidR="00F51E2E">
              <w:rPr>
                <w:noProof/>
                <w:webHidden/>
              </w:rPr>
            </w:r>
            <w:r w:rsidR="00F51E2E">
              <w:rPr>
                <w:noProof/>
                <w:webHidden/>
              </w:rPr>
              <w:fldChar w:fldCharType="separate"/>
            </w:r>
            <w:r w:rsidR="00A3690D">
              <w:rPr>
                <w:noProof/>
                <w:webHidden/>
              </w:rPr>
              <w:t>15</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8" w:history="1">
            <w:r w:rsidR="00F51E2E" w:rsidRPr="00D955B8">
              <w:rPr>
                <w:rStyle w:val="Hyperlink"/>
                <w:rFonts w:asciiTheme="majorBidi" w:hAnsiTheme="majorBidi"/>
                <w:b/>
                <w:bCs/>
                <w:noProof/>
              </w:rPr>
              <w:t>5.3 Shift toward Centralized and Directive Leadership</w:t>
            </w:r>
            <w:r w:rsidR="00F51E2E">
              <w:rPr>
                <w:noProof/>
                <w:webHidden/>
              </w:rPr>
              <w:tab/>
            </w:r>
            <w:r w:rsidR="00F51E2E">
              <w:rPr>
                <w:noProof/>
                <w:webHidden/>
              </w:rPr>
              <w:fldChar w:fldCharType="begin"/>
            </w:r>
            <w:r w:rsidR="00F51E2E">
              <w:rPr>
                <w:noProof/>
                <w:webHidden/>
              </w:rPr>
              <w:instrText xml:space="preserve"> PAGEREF _Toc214470778 \h </w:instrText>
            </w:r>
            <w:r w:rsidR="00F51E2E">
              <w:rPr>
                <w:noProof/>
                <w:webHidden/>
              </w:rPr>
            </w:r>
            <w:r w:rsidR="00F51E2E">
              <w:rPr>
                <w:noProof/>
                <w:webHidden/>
              </w:rPr>
              <w:fldChar w:fldCharType="separate"/>
            </w:r>
            <w:r w:rsidR="00A3690D">
              <w:rPr>
                <w:noProof/>
                <w:webHidden/>
              </w:rPr>
              <w:t>16</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79" w:history="1">
            <w:r w:rsidR="00F51E2E" w:rsidRPr="00D955B8">
              <w:rPr>
                <w:rStyle w:val="Hyperlink"/>
                <w:rFonts w:asciiTheme="majorBidi" w:hAnsiTheme="majorBidi"/>
                <w:b/>
                <w:bCs/>
                <w:noProof/>
              </w:rPr>
              <w:t>5.4 Political Tensions and Challenges of Centralization</w:t>
            </w:r>
            <w:r w:rsidR="00F51E2E">
              <w:rPr>
                <w:noProof/>
                <w:webHidden/>
              </w:rPr>
              <w:tab/>
            </w:r>
            <w:r w:rsidR="00F51E2E">
              <w:rPr>
                <w:noProof/>
                <w:webHidden/>
              </w:rPr>
              <w:fldChar w:fldCharType="begin"/>
            </w:r>
            <w:r w:rsidR="00F51E2E">
              <w:rPr>
                <w:noProof/>
                <w:webHidden/>
              </w:rPr>
              <w:instrText xml:space="preserve"> PAGEREF _Toc214470779 \h </w:instrText>
            </w:r>
            <w:r w:rsidR="00F51E2E">
              <w:rPr>
                <w:noProof/>
                <w:webHidden/>
              </w:rPr>
            </w:r>
            <w:r w:rsidR="00F51E2E">
              <w:rPr>
                <w:noProof/>
                <w:webHidden/>
              </w:rPr>
              <w:fldChar w:fldCharType="separate"/>
            </w:r>
            <w:r w:rsidR="00A3690D">
              <w:rPr>
                <w:noProof/>
                <w:webHidden/>
              </w:rPr>
              <w:t>16</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0" w:history="1">
            <w:r w:rsidR="00F51E2E" w:rsidRPr="00D955B8">
              <w:rPr>
                <w:rStyle w:val="Hyperlink"/>
                <w:rFonts w:asciiTheme="majorBidi" w:hAnsiTheme="majorBidi"/>
                <w:b/>
                <w:bCs/>
                <w:noProof/>
              </w:rPr>
              <w:t>5.5 Communication Style and Public Messaging</w:t>
            </w:r>
            <w:r w:rsidR="00F51E2E">
              <w:rPr>
                <w:noProof/>
                <w:webHidden/>
              </w:rPr>
              <w:tab/>
            </w:r>
            <w:r w:rsidR="00F51E2E">
              <w:rPr>
                <w:noProof/>
                <w:webHidden/>
              </w:rPr>
              <w:fldChar w:fldCharType="begin"/>
            </w:r>
            <w:r w:rsidR="00F51E2E">
              <w:rPr>
                <w:noProof/>
                <w:webHidden/>
              </w:rPr>
              <w:instrText xml:space="preserve"> PAGEREF _Toc214470780 \h </w:instrText>
            </w:r>
            <w:r w:rsidR="00F51E2E">
              <w:rPr>
                <w:noProof/>
                <w:webHidden/>
              </w:rPr>
            </w:r>
            <w:r w:rsidR="00F51E2E">
              <w:rPr>
                <w:noProof/>
                <w:webHidden/>
              </w:rPr>
              <w:fldChar w:fldCharType="separate"/>
            </w:r>
            <w:r w:rsidR="00A3690D">
              <w:rPr>
                <w:noProof/>
                <w:webHidden/>
              </w:rPr>
              <w:t>16</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1" w:history="1">
            <w:r w:rsidR="00F51E2E" w:rsidRPr="00D955B8">
              <w:rPr>
                <w:rStyle w:val="Hyperlink"/>
                <w:rFonts w:asciiTheme="majorBidi" w:hAnsiTheme="majorBidi"/>
                <w:b/>
                <w:bCs/>
                <w:noProof/>
              </w:rPr>
              <w:t>5.6 Use of Scientific and Technical Expertise</w:t>
            </w:r>
            <w:r w:rsidR="00F51E2E">
              <w:rPr>
                <w:noProof/>
                <w:webHidden/>
              </w:rPr>
              <w:tab/>
            </w:r>
            <w:r w:rsidR="00F51E2E">
              <w:rPr>
                <w:noProof/>
                <w:webHidden/>
              </w:rPr>
              <w:fldChar w:fldCharType="begin"/>
            </w:r>
            <w:r w:rsidR="00F51E2E">
              <w:rPr>
                <w:noProof/>
                <w:webHidden/>
              </w:rPr>
              <w:instrText xml:space="preserve"> PAGEREF _Toc214470781 \h </w:instrText>
            </w:r>
            <w:r w:rsidR="00F51E2E">
              <w:rPr>
                <w:noProof/>
                <w:webHidden/>
              </w:rPr>
            </w:r>
            <w:r w:rsidR="00F51E2E">
              <w:rPr>
                <w:noProof/>
                <w:webHidden/>
              </w:rPr>
              <w:fldChar w:fldCharType="separate"/>
            </w:r>
            <w:r w:rsidR="00A3690D">
              <w:rPr>
                <w:noProof/>
                <w:webHidden/>
              </w:rPr>
              <w:t>17</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2" w:history="1">
            <w:r w:rsidR="00F51E2E" w:rsidRPr="00D955B8">
              <w:rPr>
                <w:rStyle w:val="Hyperlink"/>
                <w:rFonts w:asciiTheme="majorBidi" w:hAnsiTheme="majorBidi"/>
                <w:b/>
                <w:bCs/>
                <w:noProof/>
              </w:rPr>
              <w:t>5.7 Gradual Return to Regional Autonomy</w:t>
            </w:r>
            <w:r w:rsidR="00F51E2E">
              <w:rPr>
                <w:noProof/>
                <w:webHidden/>
              </w:rPr>
              <w:tab/>
            </w:r>
            <w:r w:rsidR="00F51E2E">
              <w:rPr>
                <w:noProof/>
                <w:webHidden/>
              </w:rPr>
              <w:fldChar w:fldCharType="begin"/>
            </w:r>
            <w:r w:rsidR="00F51E2E">
              <w:rPr>
                <w:noProof/>
                <w:webHidden/>
              </w:rPr>
              <w:instrText xml:space="preserve"> PAGEREF _Toc214470782 \h </w:instrText>
            </w:r>
            <w:r w:rsidR="00F51E2E">
              <w:rPr>
                <w:noProof/>
                <w:webHidden/>
              </w:rPr>
            </w:r>
            <w:r w:rsidR="00F51E2E">
              <w:rPr>
                <w:noProof/>
                <w:webHidden/>
              </w:rPr>
              <w:fldChar w:fldCharType="separate"/>
            </w:r>
            <w:r w:rsidR="00A3690D">
              <w:rPr>
                <w:noProof/>
                <w:webHidden/>
              </w:rPr>
              <w:t>17</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3" w:history="1">
            <w:r w:rsidR="00F51E2E" w:rsidRPr="00D955B8">
              <w:rPr>
                <w:rStyle w:val="Hyperlink"/>
                <w:rFonts w:asciiTheme="majorBidi" w:hAnsiTheme="majorBidi"/>
                <w:b/>
                <w:bCs/>
                <w:noProof/>
              </w:rPr>
              <w:t>5.8 Overall Strengths and Limitations of Sánchez’s Leadership</w:t>
            </w:r>
            <w:r w:rsidR="00F51E2E">
              <w:rPr>
                <w:noProof/>
                <w:webHidden/>
              </w:rPr>
              <w:tab/>
            </w:r>
            <w:r w:rsidR="00F51E2E">
              <w:rPr>
                <w:noProof/>
                <w:webHidden/>
              </w:rPr>
              <w:fldChar w:fldCharType="begin"/>
            </w:r>
            <w:r w:rsidR="00F51E2E">
              <w:rPr>
                <w:noProof/>
                <w:webHidden/>
              </w:rPr>
              <w:instrText xml:space="preserve"> PAGEREF _Toc214470783 \h </w:instrText>
            </w:r>
            <w:r w:rsidR="00F51E2E">
              <w:rPr>
                <w:noProof/>
                <w:webHidden/>
              </w:rPr>
            </w:r>
            <w:r w:rsidR="00F51E2E">
              <w:rPr>
                <w:noProof/>
                <w:webHidden/>
              </w:rPr>
              <w:fldChar w:fldCharType="separate"/>
            </w:r>
            <w:r w:rsidR="00A3690D">
              <w:rPr>
                <w:noProof/>
                <w:webHidden/>
              </w:rPr>
              <w:t>17</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84" w:history="1">
            <w:r w:rsidR="00F51E2E" w:rsidRPr="00D955B8">
              <w:rPr>
                <w:rStyle w:val="Hyperlink"/>
                <w:rFonts w:asciiTheme="majorBidi" w:hAnsiTheme="majorBidi"/>
                <w:b/>
                <w:bCs/>
                <w:noProof/>
              </w:rPr>
              <w:t>6.0 Leadership style in South Korea</w:t>
            </w:r>
            <w:r w:rsidR="00F51E2E">
              <w:rPr>
                <w:noProof/>
                <w:webHidden/>
              </w:rPr>
              <w:tab/>
            </w:r>
            <w:r w:rsidR="00F51E2E">
              <w:rPr>
                <w:noProof/>
                <w:webHidden/>
              </w:rPr>
              <w:fldChar w:fldCharType="begin"/>
            </w:r>
            <w:r w:rsidR="00F51E2E">
              <w:rPr>
                <w:noProof/>
                <w:webHidden/>
              </w:rPr>
              <w:instrText xml:space="preserve"> PAGEREF _Toc214470784 \h </w:instrText>
            </w:r>
            <w:r w:rsidR="00F51E2E">
              <w:rPr>
                <w:noProof/>
                <w:webHidden/>
              </w:rPr>
            </w:r>
            <w:r w:rsidR="00F51E2E">
              <w:rPr>
                <w:noProof/>
                <w:webHidden/>
              </w:rPr>
              <w:fldChar w:fldCharType="separate"/>
            </w:r>
            <w:r w:rsidR="00A3690D">
              <w:rPr>
                <w:noProof/>
                <w:webHidden/>
              </w:rPr>
              <w:t>18</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5" w:history="1">
            <w:r w:rsidR="00F51E2E" w:rsidRPr="00D955B8">
              <w:rPr>
                <w:rStyle w:val="Hyperlink"/>
                <w:rFonts w:asciiTheme="majorBidi" w:hAnsiTheme="majorBidi"/>
                <w:b/>
                <w:bCs/>
                <w:noProof/>
              </w:rPr>
              <w:t>6.1 Situational Leadership and Adaptive Decision-Making</w:t>
            </w:r>
            <w:r w:rsidR="00F51E2E">
              <w:rPr>
                <w:noProof/>
                <w:webHidden/>
              </w:rPr>
              <w:tab/>
            </w:r>
            <w:r w:rsidR="00F51E2E">
              <w:rPr>
                <w:noProof/>
                <w:webHidden/>
              </w:rPr>
              <w:fldChar w:fldCharType="begin"/>
            </w:r>
            <w:r w:rsidR="00F51E2E">
              <w:rPr>
                <w:noProof/>
                <w:webHidden/>
              </w:rPr>
              <w:instrText xml:space="preserve"> PAGEREF _Toc214470785 \h </w:instrText>
            </w:r>
            <w:r w:rsidR="00F51E2E">
              <w:rPr>
                <w:noProof/>
                <w:webHidden/>
              </w:rPr>
            </w:r>
            <w:r w:rsidR="00F51E2E">
              <w:rPr>
                <w:noProof/>
                <w:webHidden/>
              </w:rPr>
              <w:fldChar w:fldCharType="separate"/>
            </w:r>
            <w:r w:rsidR="00A3690D">
              <w:rPr>
                <w:noProof/>
                <w:webHidden/>
              </w:rPr>
              <w:t>18</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6" w:history="1">
            <w:r w:rsidR="00F51E2E" w:rsidRPr="00D955B8">
              <w:rPr>
                <w:rStyle w:val="Hyperlink"/>
                <w:rFonts w:asciiTheme="majorBidi" w:hAnsiTheme="majorBidi"/>
                <w:b/>
                <w:bCs/>
                <w:noProof/>
              </w:rPr>
              <w:t>6.2 Strategic Autocratic Actions during Critical Phases</w:t>
            </w:r>
            <w:r w:rsidR="00F51E2E">
              <w:rPr>
                <w:noProof/>
                <w:webHidden/>
              </w:rPr>
              <w:tab/>
            </w:r>
            <w:r w:rsidR="00F51E2E">
              <w:rPr>
                <w:noProof/>
                <w:webHidden/>
              </w:rPr>
              <w:fldChar w:fldCharType="begin"/>
            </w:r>
            <w:r w:rsidR="00F51E2E">
              <w:rPr>
                <w:noProof/>
                <w:webHidden/>
              </w:rPr>
              <w:instrText xml:space="preserve"> PAGEREF _Toc214470786 \h </w:instrText>
            </w:r>
            <w:r w:rsidR="00F51E2E">
              <w:rPr>
                <w:noProof/>
                <w:webHidden/>
              </w:rPr>
            </w:r>
            <w:r w:rsidR="00F51E2E">
              <w:rPr>
                <w:noProof/>
                <w:webHidden/>
              </w:rPr>
              <w:fldChar w:fldCharType="separate"/>
            </w:r>
            <w:r w:rsidR="00A3690D">
              <w:rPr>
                <w:noProof/>
                <w:webHidden/>
              </w:rPr>
              <w:t>19</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7" w:history="1">
            <w:r w:rsidR="00F51E2E" w:rsidRPr="00D955B8">
              <w:rPr>
                <w:rStyle w:val="Hyperlink"/>
                <w:rFonts w:asciiTheme="majorBidi" w:hAnsiTheme="majorBidi"/>
                <w:b/>
                <w:bCs/>
                <w:noProof/>
              </w:rPr>
              <w:t>6.3 Transparent Communication and Trust-Building</w:t>
            </w:r>
            <w:r w:rsidR="00F51E2E">
              <w:rPr>
                <w:noProof/>
                <w:webHidden/>
              </w:rPr>
              <w:tab/>
            </w:r>
            <w:r w:rsidR="00F51E2E">
              <w:rPr>
                <w:noProof/>
                <w:webHidden/>
              </w:rPr>
              <w:fldChar w:fldCharType="begin"/>
            </w:r>
            <w:r w:rsidR="00F51E2E">
              <w:rPr>
                <w:noProof/>
                <w:webHidden/>
              </w:rPr>
              <w:instrText xml:space="preserve"> PAGEREF _Toc214470787 \h </w:instrText>
            </w:r>
            <w:r w:rsidR="00F51E2E">
              <w:rPr>
                <w:noProof/>
                <w:webHidden/>
              </w:rPr>
            </w:r>
            <w:r w:rsidR="00F51E2E">
              <w:rPr>
                <w:noProof/>
                <w:webHidden/>
              </w:rPr>
              <w:fldChar w:fldCharType="separate"/>
            </w:r>
            <w:r w:rsidR="00A3690D">
              <w:rPr>
                <w:noProof/>
                <w:webHidden/>
              </w:rPr>
              <w:t>19</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8" w:history="1">
            <w:r w:rsidR="00F51E2E" w:rsidRPr="00D955B8">
              <w:rPr>
                <w:rStyle w:val="Hyperlink"/>
                <w:rFonts w:asciiTheme="majorBidi" w:hAnsiTheme="majorBidi"/>
                <w:b/>
                <w:bCs/>
                <w:noProof/>
              </w:rPr>
              <w:t>6.4 Challenges, Criticisms, and Ethical Concerns</w:t>
            </w:r>
            <w:r w:rsidR="00F51E2E">
              <w:rPr>
                <w:noProof/>
                <w:webHidden/>
              </w:rPr>
              <w:tab/>
            </w:r>
            <w:r w:rsidR="00F51E2E">
              <w:rPr>
                <w:noProof/>
                <w:webHidden/>
              </w:rPr>
              <w:fldChar w:fldCharType="begin"/>
            </w:r>
            <w:r w:rsidR="00F51E2E">
              <w:rPr>
                <w:noProof/>
                <w:webHidden/>
              </w:rPr>
              <w:instrText xml:space="preserve"> PAGEREF _Toc214470788 \h </w:instrText>
            </w:r>
            <w:r w:rsidR="00F51E2E">
              <w:rPr>
                <w:noProof/>
                <w:webHidden/>
              </w:rPr>
            </w:r>
            <w:r w:rsidR="00F51E2E">
              <w:rPr>
                <w:noProof/>
                <w:webHidden/>
              </w:rPr>
              <w:fldChar w:fldCharType="separate"/>
            </w:r>
            <w:r w:rsidR="00A3690D">
              <w:rPr>
                <w:noProof/>
                <w:webHidden/>
              </w:rPr>
              <w:t>20</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89" w:history="1">
            <w:r w:rsidR="00F51E2E" w:rsidRPr="00D955B8">
              <w:rPr>
                <w:rStyle w:val="Hyperlink"/>
                <w:rFonts w:asciiTheme="majorBidi" w:hAnsiTheme="majorBidi"/>
                <w:b/>
                <w:bCs/>
                <w:noProof/>
              </w:rPr>
              <w:t>6.5 Overall Impact and Evaluation of Moon’s Leadership</w:t>
            </w:r>
            <w:r w:rsidR="00F51E2E">
              <w:rPr>
                <w:noProof/>
                <w:webHidden/>
              </w:rPr>
              <w:tab/>
            </w:r>
            <w:r w:rsidR="00F51E2E">
              <w:rPr>
                <w:noProof/>
                <w:webHidden/>
              </w:rPr>
              <w:fldChar w:fldCharType="begin"/>
            </w:r>
            <w:r w:rsidR="00F51E2E">
              <w:rPr>
                <w:noProof/>
                <w:webHidden/>
              </w:rPr>
              <w:instrText xml:space="preserve"> PAGEREF _Toc214470789 \h </w:instrText>
            </w:r>
            <w:r w:rsidR="00F51E2E">
              <w:rPr>
                <w:noProof/>
                <w:webHidden/>
              </w:rPr>
            </w:r>
            <w:r w:rsidR="00F51E2E">
              <w:rPr>
                <w:noProof/>
                <w:webHidden/>
              </w:rPr>
              <w:fldChar w:fldCharType="separate"/>
            </w:r>
            <w:r w:rsidR="00A3690D">
              <w:rPr>
                <w:noProof/>
                <w:webHidden/>
              </w:rPr>
              <w:t>20</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790" w:history="1">
            <w:r w:rsidR="00F51E2E" w:rsidRPr="00D955B8">
              <w:rPr>
                <w:rStyle w:val="Hyperlink"/>
                <w:rFonts w:asciiTheme="majorBidi" w:hAnsiTheme="majorBidi"/>
                <w:b/>
                <w:bCs/>
                <w:noProof/>
                <w:shd w:val="clear" w:color="auto" w:fill="FFFFFF"/>
              </w:rPr>
              <w:t>7.0 Leadership style in Canada</w:t>
            </w:r>
            <w:r w:rsidR="00F51E2E">
              <w:rPr>
                <w:noProof/>
                <w:webHidden/>
              </w:rPr>
              <w:tab/>
            </w:r>
            <w:r w:rsidR="00F51E2E">
              <w:rPr>
                <w:noProof/>
                <w:webHidden/>
              </w:rPr>
              <w:fldChar w:fldCharType="begin"/>
            </w:r>
            <w:r w:rsidR="00F51E2E">
              <w:rPr>
                <w:noProof/>
                <w:webHidden/>
              </w:rPr>
              <w:instrText xml:space="preserve"> PAGEREF _Toc214470790 \h </w:instrText>
            </w:r>
            <w:r w:rsidR="00F51E2E">
              <w:rPr>
                <w:noProof/>
                <w:webHidden/>
              </w:rPr>
            </w:r>
            <w:r w:rsidR="00F51E2E">
              <w:rPr>
                <w:noProof/>
                <w:webHidden/>
              </w:rPr>
              <w:fldChar w:fldCharType="separate"/>
            </w:r>
            <w:r w:rsidR="00A3690D">
              <w:rPr>
                <w:noProof/>
                <w:webHidden/>
              </w:rPr>
              <w:t>21</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1" w:history="1">
            <w:r w:rsidR="00F51E2E" w:rsidRPr="00D955B8">
              <w:rPr>
                <w:rStyle w:val="Hyperlink"/>
                <w:rFonts w:asciiTheme="majorBidi" w:hAnsiTheme="majorBidi"/>
                <w:b/>
                <w:bCs/>
                <w:noProof/>
              </w:rPr>
              <w:t>7.1 Overview of Trudeau’s Leadership Approach</w:t>
            </w:r>
            <w:r w:rsidR="00F51E2E">
              <w:rPr>
                <w:noProof/>
                <w:webHidden/>
              </w:rPr>
              <w:tab/>
            </w:r>
            <w:r w:rsidR="00F51E2E">
              <w:rPr>
                <w:noProof/>
                <w:webHidden/>
              </w:rPr>
              <w:fldChar w:fldCharType="begin"/>
            </w:r>
            <w:r w:rsidR="00F51E2E">
              <w:rPr>
                <w:noProof/>
                <w:webHidden/>
              </w:rPr>
              <w:instrText xml:space="preserve"> PAGEREF _Toc214470791 \h </w:instrText>
            </w:r>
            <w:r w:rsidR="00F51E2E">
              <w:rPr>
                <w:noProof/>
                <w:webHidden/>
              </w:rPr>
            </w:r>
            <w:r w:rsidR="00F51E2E">
              <w:rPr>
                <w:noProof/>
                <w:webHidden/>
              </w:rPr>
              <w:fldChar w:fldCharType="separate"/>
            </w:r>
            <w:r w:rsidR="00A3690D">
              <w:rPr>
                <w:noProof/>
                <w:webHidden/>
              </w:rPr>
              <w:t>21</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2" w:history="1">
            <w:r w:rsidR="00F51E2E" w:rsidRPr="00D955B8">
              <w:rPr>
                <w:rStyle w:val="Hyperlink"/>
                <w:rFonts w:asciiTheme="majorBidi" w:hAnsiTheme="majorBidi"/>
                <w:b/>
                <w:bCs/>
                <w:noProof/>
              </w:rPr>
              <w:t>7.2 Democratic and Consultative Decision-Making</w:t>
            </w:r>
            <w:r w:rsidR="00F51E2E">
              <w:rPr>
                <w:noProof/>
                <w:webHidden/>
              </w:rPr>
              <w:tab/>
            </w:r>
            <w:r w:rsidR="00F51E2E">
              <w:rPr>
                <w:noProof/>
                <w:webHidden/>
              </w:rPr>
              <w:fldChar w:fldCharType="begin"/>
            </w:r>
            <w:r w:rsidR="00F51E2E">
              <w:rPr>
                <w:noProof/>
                <w:webHidden/>
              </w:rPr>
              <w:instrText xml:space="preserve"> PAGEREF _Toc214470792 \h </w:instrText>
            </w:r>
            <w:r w:rsidR="00F51E2E">
              <w:rPr>
                <w:noProof/>
                <w:webHidden/>
              </w:rPr>
            </w:r>
            <w:r w:rsidR="00F51E2E">
              <w:rPr>
                <w:noProof/>
                <w:webHidden/>
              </w:rPr>
              <w:fldChar w:fldCharType="separate"/>
            </w:r>
            <w:r w:rsidR="00A3690D">
              <w:rPr>
                <w:noProof/>
                <w:webHidden/>
              </w:rPr>
              <w:t>21</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3" w:history="1">
            <w:r w:rsidR="00F51E2E" w:rsidRPr="00D955B8">
              <w:rPr>
                <w:rStyle w:val="Hyperlink"/>
                <w:rFonts w:asciiTheme="majorBidi" w:hAnsiTheme="majorBidi"/>
                <w:b/>
                <w:bCs/>
                <w:noProof/>
              </w:rPr>
              <w:t>7.3 Empathetic and Transformational Communication Style</w:t>
            </w:r>
            <w:r w:rsidR="00F51E2E">
              <w:rPr>
                <w:noProof/>
                <w:webHidden/>
              </w:rPr>
              <w:tab/>
            </w:r>
            <w:r w:rsidR="00F51E2E">
              <w:rPr>
                <w:noProof/>
                <w:webHidden/>
              </w:rPr>
              <w:fldChar w:fldCharType="begin"/>
            </w:r>
            <w:r w:rsidR="00F51E2E">
              <w:rPr>
                <w:noProof/>
                <w:webHidden/>
              </w:rPr>
              <w:instrText xml:space="preserve"> PAGEREF _Toc214470793 \h </w:instrText>
            </w:r>
            <w:r w:rsidR="00F51E2E">
              <w:rPr>
                <w:noProof/>
                <w:webHidden/>
              </w:rPr>
            </w:r>
            <w:r w:rsidR="00F51E2E">
              <w:rPr>
                <w:noProof/>
                <w:webHidden/>
              </w:rPr>
              <w:fldChar w:fldCharType="separate"/>
            </w:r>
            <w:r w:rsidR="00A3690D">
              <w:rPr>
                <w:noProof/>
                <w:webHidden/>
              </w:rPr>
              <w:t>21</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4" w:history="1">
            <w:r w:rsidR="00F51E2E" w:rsidRPr="00D955B8">
              <w:rPr>
                <w:rStyle w:val="Hyperlink"/>
                <w:rFonts w:asciiTheme="majorBidi" w:hAnsiTheme="majorBidi"/>
                <w:b/>
                <w:bCs/>
                <w:noProof/>
              </w:rPr>
              <w:t>7.4 Situational Flexibility in Policy Response</w:t>
            </w:r>
            <w:r w:rsidR="00F51E2E">
              <w:rPr>
                <w:noProof/>
                <w:webHidden/>
              </w:rPr>
              <w:tab/>
            </w:r>
            <w:r w:rsidR="00F51E2E">
              <w:rPr>
                <w:noProof/>
                <w:webHidden/>
              </w:rPr>
              <w:fldChar w:fldCharType="begin"/>
            </w:r>
            <w:r w:rsidR="00F51E2E">
              <w:rPr>
                <w:noProof/>
                <w:webHidden/>
              </w:rPr>
              <w:instrText xml:space="preserve"> PAGEREF _Toc214470794 \h </w:instrText>
            </w:r>
            <w:r w:rsidR="00F51E2E">
              <w:rPr>
                <w:noProof/>
                <w:webHidden/>
              </w:rPr>
            </w:r>
            <w:r w:rsidR="00F51E2E">
              <w:rPr>
                <w:noProof/>
                <w:webHidden/>
              </w:rPr>
              <w:fldChar w:fldCharType="separate"/>
            </w:r>
            <w:r w:rsidR="00A3690D">
              <w:rPr>
                <w:noProof/>
                <w:webHidden/>
              </w:rPr>
              <w:t>22</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5" w:history="1">
            <w:r w:rsidR="00F51E2E" w:rsidRPr="00D955B8">
              <w:rPr>
                <w:rStyle w:val="Hyperlink"/>
                <w:rFonts w:asciiTheme="majorBidi" w:hAnsiTheme="majorBidi"/>
                <w:b/>
                <w:bCs/>
                <w:noProof/>
              </w:rPr>
              <w:t>7.5 Strength in Federal–Provincial Coordination</w:t>
            </w:r>
            <w:r w:rsidR="00F51E2E">
              <w:rPr>
                <w:noProof/>
                <w:webHidden/>
              </w:rPr>
              <w:tab/>
            </w:r>
            <w:r w:rsidR="00F51E2E">
              <w:rPr>
                <w:noProof/>
                <w:webHidden/>
              </w:rPr>
              <w:fldChar w:fldCharType="begin"/>
            </w:r>
            <w:r w:rsidR="00F51E2E">
              <w:rPr>
                <w:noProof/>
                <w:webHidden/>
              </w:rPr>
              <w:instrText xml:space="preserve"> PAGEREF _Toc214470795 \h </w:instrText>
            </w:r>
            <w:r w:rsidR="00F51E2E">
              <w:rPr>
                <w:noProof/>
                <w:webHidden/>
              </w:rPr>
            </w:r>
            <w:r w:rsidR="00F51E2E">
              <w:rPr>
                <w:noProof/>
                <w:webHidden/>
              </w:rPr>
              <w:fldChar w:fldCharType="separate"/>
            </w:r>
            <w:r w:rsidR="00A3690D">
              <w:rPr>
                <w:noProof/>
                <w:webHidden/>
              </w:rPr>
              <w:t>22</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6" w:history="1">
            <w:r w:rsidR="00F51E2E" w:rsidRPr="00D955B8">
              <w:rPr>
                <w:rStyle w:val="Hyperlink"/>
                <w:rFonts w:asciiTheme="majorBidi" w:hAnsiTheme="majorBidi"/>
                <w:b/>
                <w:bCs/>
                <w:noProof/>
              </w:rPr>
              <w:t>7.6 Scientific Guidance and Transparency</w:t>
            </w:r>
            <w:r w:rsidR="00F51E2E">
              <w:rPr>
                <w:noProof/>
                <w:webHidden/>
              </w:rPr>
              <w:tab/>
            </w:r>
            <w:r w:rsidR="00F51E2E">
              <w:rPr>
                <w:noProof/>
                <w:webHidden/>
              </w:rPr>
              <w:fldChar w:fldCharType="begin"/>
            </w:r>
            <w:r w:rsidR="00F51E2E">
              <w:rPr>
                <w:noProof/>
                <w:webHidden/>
              </w:rPr>
              <w:instrText xml:space="preserve"> PAGEREF _Toc214470796 \h </w:instrText>
            </w:r>
            <w:r w:rsidR="00F51E2E">
              <w:rPr>
                <w:noProof/>
                <w:webHidden/>
              </w:rPr>
            </w:r>
            <w:r w:rsidR="00F51E2E">
              <w:rPr>
                <w:noProof/>
                <w:webHidden/>
              </w:rPr>
              <w:fldChar w:fldCharType="separate"/>
            </w:r>
            <w:r w:rsidR="00A3690D">
              <w:rPr>
                <w:noProof/>
                <w:webHidden/>
              </w:rPr>
              <w:t>22</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7" w:history="1">
            <w:r w:rsidR="00F51E2E" w:rsidRPr="00D955B8">
              <w:rPr>
                <w:rStyle w:val="Hyperlink"/>
                <w:rFonts w:asciiTheme="majorBidi" w:hAnsiTheme="majorBidi"/>
                <w:b/>
                <w:bCs/>
                <w:noProof/>
              </w:rPr>
              <w:t>7.7 Inclusive and Ethical Leadership toward Vulnerable Groups</w:t>
            </w:r>
            <w:r w:rsidR="00F51E2E">
              <w:rPr>
                <w:noProof/>
                <w:webHidden/>
              </w:rPr>
              <w:tab/>
            </w:r>
            <w:r w:rsidR="00F51E2E">
              <w:rPr>
                <w:noProof/>
                <w:webHidden/>
              </w:rPr>
              <w:fldChar w:fldCharType="begin"/>
            </w:r>
            <w:r w:rsidR="00F51E2E">
              <w:rPr>
                <w:noProof/>
                <w:webHidden/>
              </w:rPr>
              <w:instrText xml:space="preserve"> PAGEREF _Toc214470797 \h </w:instrText>
            </w:r>
            <w:r w:rsidR="00F51E2E">
              <w:rPr>
                <w:noProof/>
                <w:webHidden/>
              </w:rPr>
            </w:r>
            <w:r w:rsidR="00F51E2E">
              <w:rPr>
                <w:noProof/>
                <w:webHidden/>
              </w:rPr>
              <w:fldChar w:fldCharType="separate"/>
            </w:r>
            <w:r w:rsidR="00A3690D">
              <w:rPr>
                <w:noProof/>
                <w:webHidden/>
              </w:rPr>
              <w:t>23</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8" w:history="1">
            <w:r w:rsidR="00F51E2E" w:rsidRPr="00D955B8">
              <w:rPr>
                <w:rStyle w:val="Hyperlink"/>
                <w:rFonts w:asciiTheme="majorBidi" w:hAnsiTheme="majorBidi"/>
                <w:b/>
                <w:bCs/>
                <w:noProof/>
              </w:rPr>
              <w:t>7.8 Key Challenges and Criticisms</w:t>
            </w:r>
            <w:r w:rsidR="00F51E2E">
              <w:rPr>
                <w:noProof/>
                <w:webHidden/>
              </w:rPr>
              <w:tab/>
            </w:r>
            <w:r w:rsidR="00F51E2E">
              <w:rPr>
                <w:noProof/>
                <w:webHidden/>
              </w:rPr>
              <w:fldChar w:fldCharType="begin"/>
            </w:r>
            <w:r w:rsidR="00F51E2E">
              <w:rPr>
                <w:noProof/>
                <w:webHidden/>
              </w:rPr>
              <w:instrText xml:space="preserve"> PAGEREF _Toc214470798 \h </w:instrText>
            </w:r>
            <w:r w:rsidR="00F51E2E">
              <w:rPr>
                <w:noProof/>
                <w:webHidden/>
              </w:rPr>
            </w:r>
            <w:r w:rsidR="00F51E2E">
              <w:rPr>
                <w:noProof/>
                <w:webHidden/>
              </w:rPr>
              <w:fldChar w:fldCharType="separate"/>
            </w:r>
            <w:r w:rsidR="00A3690D">
              <w:rPr>
                <w:noProof/>
                <w:webHidden/>
              </w:rPr>
              <w:t>23</w:t>
            </w:r>
            <w:r w:rsidR="00F51E2E">
              <w:rPr>
                <w:noProof/>
                <w:webHidden/>
              </w:rPr>
              <w:fldChar w:fldCharType="end"/>
            </w:r>
          </w:hyperlink>
        </w:p>
        <w:p w:rsidR="00F51E2E" w:rsidRDefault="003638CF">
          <w:pPr>
            <w:pStyle w:val="TOC2"/>
            <w:tabs>
              <w:tab w:val="right" w:leader="dot" w:pos="9350"/>
            </w:tabs>
            <w:rPr>
              <w:rFonts w:eastAsiaTheme="minorEastAsia"/>
              <w:noProof/>
            </w:rPr>
          </w:pPr>
          <w:hyperlink w:anchor="_Toc214470799" w:history="1">
            <w:r w:rsidR="00F51E2E" w:rsidRPr="00D955B8">
              <w:rPr>
                <w:rStyle w:val="Hyperlink"/>
                <w:rFonts w:asciiTheme="majorBidi" w:hAnsiTheme="majorBidi"/>
                <w:b/>
                <w:bCs/>
                <w:noProof/>
              </w:rPr>
              <w:t>7.9 Overall Evaluation of Trudeau’s Leadership</w:t>
            </w:r>
            <w:r w:rsidR="00F51E2E">
              <w:rPr>
                <w:noProof/>
                <w:webHidden/>
              </w:rPr>
              <w:tab/>
            </w:r>
            <w:r w:rsidR="00F51E2E">
              <w:rPr>
                <w:noProof/>
                <w:webHidden/>
              </w:rPr>
              <w:fldChar w:fldCharType="begin"/>
            </w:r>
            <w:r w:rsidR="00F51E2E">
              <w:rPr>
                <w:noProof/>
                <w:webHidden/>
              </w:rPr>
              <w:instrText xml:space="preserve"> PAGEREF _Toc214470799 \h </w:instrText>
            </w:r>
            <w:r w:rsidR="00F51E2E">
              <w:rPr>
                <w:noProof/>
                <w:webHidden/>
              </w:rPr>
            </w:r>
            <w:r w:rsidR="00F51E2E">
              <w:rPr>
                <w:noProof/>
                <w:webHidden/>
              </w:rPr>
              <w:fldChar w:fldCharType="separate"/>
            </w:r>
            <w:r w:rsidR="00A3690D">
              <w:rPr>
                <w:noProof/>
                <w:webHidden/>
              </w:rPr>
              <w:t>23</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800" w:history="1">
            <w:r w:rsidR="00F51E2E" w:rsidRPr="00D955B8">
              <w:rPr>
                <w:rStyle w:val="Hyperlink"/>
                <w:rFonts w:asciiTheme="majorBidi" w:hAnsiTheme="majorBidi"/>
                <w:b/>
                <w:bCs/>
                <w:noProof/>
              </w:rPr>
              <w:t>8.0 Conclusion</w:t>
            </w:r>
            <w:r w:rsidR="00F51E2E">
              <w:rPr>
                <w:noProof/>
                <w:webHidden/>
              </w:rPr>
              <w:tab/>
            </w:r>
            <w:r w:rsidR="00F51E2E">
              <w:rPr>
                <w:noProof/>
                <w:webHidden/>
              </w:rPr>
              <w:fldChar w:fldCharType="begin"/>
            </w:r>
            <w:r w:rsidR="00F51E2E">
              <w:rPr>
                <w:noProof/>
                <w:webHidden/>
              </w:rPr>
              <w:instrText xml:space="preserve"> PAGEREF _Toc214470800 \h </w:instrText>
            </w:r>
            <w:r w:rsidR="00F51E2E">
              <w:rPr>
                <w:noProof/>
                <w:webHidden/>
              </w:rPr>
            </w:r>
            <w:r w:rsidR="00F51E2E">
              <w:rPr>
                <w:noProof/>
                <w:webHidden/>
              </w:rPr>
              <w:fldChar w:fldCharType="separate"/>
            </w:r>
            <w:r w:rsidR="00A3690D">
              <w:rPr>
                <w:noProof/>
                <w:webHidden/>
              </w:rPr>
              <w:t>24</w:t>
            </w:r>
            <w:r w:rsidR="00F51E2E">
              <w:rPr>
                <w:noProof/>
                <w:webHidden/>
              </w:rPr>
              <w:fldChar w:fldCharType="end"/>
            </w:r>
          </w:hyperlink>
        </w:p>
        <w:p w:rsidR="00F51E2E" w:rsidRDefault="003638CF">
          <w:pPr>
            <w:pStyle w:val="TOC1"/>
            <w:tabs>
              <w:tab w:val="right" w:leader="dot" w:pos="9350"/>
            </w:tabs>
            <w:rPr>
              <w:rFonts w:eastAsiaTheme="minorEastAsia"/>
              <w:noProof/>
            </w:rPr>
          </w:pPr>
          <w:hyperlink w:anchor="_Toc214470801" w:history="1">
            <w:r w:rsidR="00F51E2E" w:rsidRPr="00D955B8">
              <w:rPr>
                <w:rStyle w:val="Hyperlink"/>
                <w:rFonts w:asciiTheme="majorBidi" w:hAnsiTheme="majorBidi"/>
                <w:b/>
                <w:bCs/>
                <w:noProof/>
              </w:rPr>
              <w:t>9.0 References</w:t>
            </w:r>
            <w:r w:rsidR="00F51E2E">
              <w:rPr>
                <w:noProof/>
                <w:webHidden/>
              </w:rPr>
              <w:tab/>
            </w:r>
            <w:r w:rsidR="00F51E2E">
              <w:rPr>
                <w:noProof/>
                <w:webHidden/>
              </w:rPr>
              <w:fldChar w:fldCharType="begin"/>
            </w:r>
            <w:r w:rsidR="00F51E2E">
              <w:rPr>
                <w:noProof/>
                <w:webHidden/>
              </w:rPr>
              <w:instrText xml:space="preserve"> PAGEREF _Toc214470801 \h </w:instrText>
            </w:r>
            <w:r w:rsidR="00F51E2E">
              <w:rPr>
                <w:noProof/>
                <w:webHidden/>
              </w:rPr>
            </w:r>
            <w:r w:rsidR="00F51E2E">
              <w:rPr>
                <w:noProof/>
                <w:webHidden/>
              </w:rPr>
              <w:fldChar w:fldCharType="separate"/>
            </w:r>
            <w:r w:rsidR="00A3690D">
              <w:rPr>
                <w:noProof/>
                <w:webHidden/>
              </w:rPr>
              <w:t>24</w:t>
            </w:r>
            <w:r w:rsidR="00F51E2E">
              <w:rPr>
                <w:noProof/>
                <w:webHidden/>
              </w:rPr>
              <w:fldChar w:fldCharType="end"/>
            </w:r>
          </w:hyperlink>
        </w:p>
        <w:p w:rsidR="00F107DD" w:rsidRDefault="00F107DD">
          <w:r w:rsidRPr="007209EB">
            <w:rPr>
              <w:rFonts w:asciiTheme="majorBidi" w:hAnsiTheme="majorBidi" w:cstheme="majorBidi"/>
              <w:b/>
              <w:bCs/>
              <w:noProof/>
              <w:sz w:val="24"/>
              <w:szCs w:val="24"/>
            </w:rPr>
            <w:fldChar w:fldCharType="end"/>
          </w:r>
        </w:p>
      </w:sdtContent>
    </w:sdt>
    <w:p w:rsidR="00F107DD" w:rsidRDefault="00F107DD" w:rsidP="008E479C">
      <w:pPr>
        <w:spacing w:line="360" w:lineRule="auto"/>
        <w:jc w:val="both"/>
        <w:rPr>
          <w:rStyle w:val="Heading1Char"/>
          <w:rFonts w:asciiTheme="majorBidi" w:hAnsiTheme="majorBidi"/>
          <w:b/>
          <w:bCs/>
          <w:color w:val="000000" w:themeColor="text1"/>
          <w:sz w:val="28"/>
          <w:szCs w:val="28"/>
          <w:u w:val="single"/>
        </w:rPr>
      </w:pPr>
    </w:p>
    <w:p w:rsidR="008E479C" w:rsidRDefault="008E479C" w:rsidP="008E479C">
      <w:pPr>
        <w:spacing w:line="360" w:lineRule="auto"/>
        <w:jc w:val="both"/>
        <w:rPr>
          <w:rStyle w:val="Heading1Char"/>
          <w:rFonts w:asciiTheme="majorBidi" w:hAnsiTheme="majorBidi"/>
          <w:b/>
          <w:bCs/>
          <w:color w:val="000000" w:themeColor="text1"/>
          <w:sz w:val="28"/>
          <w:szCs w:val="28"/>
          <w:u w:val="single"/>
        </w:rPr>
      </w:pPr>
    </w:p>
    <w:p w:rsidR="008E479C" w:rsidRDefault="008E479C" w:rsidP="008E479C">
      <w:pPr>
        <w:spacing w:line="360" w:lineRule="auto"/>
        <w:jc w:val="both"/>
        <w:rPr>
          <w:rStyle w:val="Heading1Char"/>
          <w:rFonts w:asciiTheme="majorBidi" w:hAnsiTheme="majorBidi"/>
          <w:b/>
          <w:bCs/>
          <w:color w:val="000000" w:themeColor="text1"/>
          <w:sz w:val="28"/>
          <w:szCs w:val="28"/>
          <w:u w:val="single"/>
        </w:rPr>
      </w:pPr>
    </w:p>
    <w:p w:rsidR="008E479C" w:rsidRDefault="008E479C" w:rsidP="008E479C">
      <w:pPr>
        <w:spacing w:line="360" w:lineRule="auto"/>
        <w:jc w:val="both"/>
        <w:rPr>
          <w:rStyle w:val="Heading1Char"/>
          <w:rFonts w:asciiTheme="majorBidi" w:hAnsiTheme="majorBidi"/>
          <w:b/>
          <w:bCs/>
          <w:color w:val="000000" w:themeColor="text1"/>
          <w:sz w:val="28"/>
          <w:szCs w:val="28"/>
          <w:u w:val="single"/>
        </w:rPr>
      </w:pPr>
    </w:p>
    <w:p w:rsidR="007209EB" w:rsidRDefault="007209EB" w:rsidP="008E479C">
      <w:pPr>
        <w:spacing w:line="360" w:lineRule="auto"/>
        <w:jc w:val="both"/>
        <w:rPr>
          <w:rStyle w:val="Heading1Char"/>
          <w:rFonts w:asciiTheme="majorBidi" w:hAnsiTheme="majorBidi"/>
          <w:b/>
          <w:bCs/>
          <w:color w:val="000000" w:themeColor="text1"/>
          <w:sz w:val="28"/>
          <w:szCs w:val="28"/>
          <w:u w:val="single"/>
        </w:rPr>
      </w:pPr>
    </w:p>
    <w:p w:rsidR="00F51E2E" w:rsidRDefault="00F51E2E" w:rsidP="008E479C">
      <w:pPr>
        <w:spacing w:line="360" w:lineRule="auto"/>
        <w:jc w:val="both"/>
        <w:rPr>
          <w:rStyle w:val="Heading1Char"/>
          <w:rFonts w:asciiTheme="majorBidi" w:hAnsiTheme="majorBidi"/>
          <w:b/>
          <w:bCs/>
          <w:color w:val="000000" w:themeColor="text1"/>
          <w:sz w:val="28"/>
          <w:szCs w:val="28"/>
          <w:u w:val="single"/>
        </w:rPr>
      </w:pPr>
    </w:p>
    <w:p w:rsidR="00F51E2E" w:rsidRDefault="00F51E2E" w:rsidP="008E479C">
      <w:pPr>
        <w:spacing w:line="360" w:lineRule="auto"/>
        <w:jc w:val="both"/>
        <w:rPr>
          <w:rStyle w:val="Heading1Char"/>
          <w:rFonts w:asciiTheme="majorBidi" w:hAnsiTheme="majorBidi"/>
          <w:b/>
          <w:bCs/>
          <w:color w:val="000000" w:themeColor="text1"/>
          <w:sz w:val="28"/>
          <w:szCs w:val="28"/>
          <w:u w:val="single"/>
        </w:rPr>
      </w:pPr>
    </w:p>
    <w:p w:rsidR="00F51E2E" w:rsidRDefault="00F51E2E" w:rsidP="008E479C">
      <w:pPr>
        <w:spacing w:line="360" w:lineRule="auto"/>
        <w:jc w:val="both"/>
        <w:rPr>
          <w:rStyle w:val="Heading1Char"/>
          <w:rFonts w:asciiTheme="majorBidi" w:hAnsiTheme="majorBidi"/>
          <w:b/>
          <w:bCs/>
          <w:color w:val="000000" w:themeColor="text1"/>
          <w:sz w:val="28"/>
          <w:szCs w:val="28"/>
          <w:u w:val="single"/>
        </w:rPr>
      </w:pPr>
    </w:p>
    <w:p w:rsidR="00F51E2E" w:rsidRDefault="00F51E2E" w:rsidP="008E479C">
      <w:pPr>
        <w:spacing w:line="360" w:lineRule="auto"/>
        <w:jc w:val="both"/>
        <w:rPr>
          <w:rStyle w:val="Heading1Char"/>
          <w:rFonts w:asciiTheme="majorBidi" w:hAnsiTheme="majorBidi"/>
          <w:b/>
          <w:bCs/>
          <w:color w:val="000000" w:themeColor="text1"/>
          <w:sz w:val="28"/>
          <w:szCs w:val="28"/>
          <w:u w:val="single"/>
        </w:rPr>
      </w:pPr>
    </w:p>
    <w:p w:rsidR="008E479C" w:rsidRDefault="008E479C" w:rsidP="008E479C">
      <w:pPr>
        <w:spacing w:line="360" w:lineRule="auto"/>
        <w:jc w:val="both"/>
        <w:rPr>
          <w:rStyle w:val="Heading1Char"/>
          <w:color w:val="000000" w:themeColor="text1"/>
        </w:rPr>
      </w:pPr>
      <w:bookmarkStart w:id="1" w:name="_Toc214470753"/>
      <w:r>
        <w:rPr>
          <w:rStyle w:val="Heading1Char"/>
          <w:rFonts w:asciiTheme="majorBidi" w:hAnsiTheme="majorBidi"/>
          <w:b/>
          <w:bCs/>
          <w:color w:val="000000" w:themeColor="text1"/>
          <w:sz w:val="28"/>
          <w:szCs w:val="28"/>
          <w:u w:val="single"/>
        </w:rPr>
        <w:lastRenderedPageBreak/>
        <w:t xml:space="preserve">Executive </w:t>
      </w:r>
      <w:r w:rsidR="00381DBA" w:rsidRPr="008E479C">
        <w:rPr>
          <w:rStyle w:val="Heading1Char"/>
          <w:rFonts w:asciiTheme="majorBidi" w:hAnsiTheme="majorBidi"/>
          <w:b/>
          <w:bCs/>
          <w:color w:val="000000" w:themeColor="text1"/>
          <w:sz w:val="28"/>
          <w:szCs w:val="28"/>
          <w:u w:val="single"/>
        </w:rPr>
        <w:t>Summary</w:t>
      </w:r>
      <w:r>
        <w:rPr>
          <w:rStyle w:val="Heading1Char"/>
          <w:color w:val="000000" w:themeColor="text1"/>
        </w:rPr>
        <w:t>:</w:t>
      </w:r>
      <w:bookmarkEnd w:id="1"/>
      <w:r>
        <w:rPr>
          <w:rStyle w:val="Heading1Char"/>
          <w:color w:val="000000" w:themeColor="text1"/>
        </w:rPr>
        <w:t xml:space="preserve"> </w:t>
      </w:r>
    </w:p>
    <w:p w:rsidR="003E18A8" w:rsidRPr="008E479C" w:rsidRDefault="008E479C" w:rsidP="008E479C">
      <w:pPr>
        <w:spacing w:line="360" w:lineRule="auto"/>
        <w:jc w:val="both"/>
        <w:rPr>
          <w:rFonts w:asciiTheme="majorHAnsi" w:eastAsiaTheme="majorEastAsia" w:hAnsiTheme="majorHAnsi" w:cstheme="majorBidi"/>
          <w:color w:val="000000" w:themeColor="text1"/>
          <w:sz w:val="32"/>
          <w:szCs w:val="32"/>
        </w:rPr>
      </w:pPr>
      <w:r w:rsidRPr="004920B0">
        <w:rPr>
          <w:rFonts w:ascii="Times New Roman" w:hAnsi="Times New Roman" w:cs="Times New Roman"/>
          <w:sz w:val="24"/>
          <w:szCs w:val="24"/>
        </w:rPr>
        <w:t xml:space="preserve">This report focuses on three countries: Spain, South Korea, and Canada. It explains how their specific healthcare system structures and styles of healthcare leadership affected their reception of and response to the COVID-19 pandemic, concentrating on the consequences of </w:t>
      </w:r>
      <w:r w:rsidR="00F51E2E" w:rsidRPr="004920B0">
        <w:rPr>
          <w:rFonts w:ascii="Times New Roman" w:hAnsi="Times New Roman" w:cs="Times New Roman"/>
          <w:sz w:val="24"/>
          <w:szCs w:val="24"/>
        </w:rPr>
        <w:t>centralized</w:t>
      </w:r>
      <w:r w:rsidRPr="004920B0">
        <w:rPr>
          <w:rFonts w:ascii="Times New Roman" w:hAnsi="Times New Roman" w:cs="Times New Roman"/>
          <w:sz w:val="24"/>
          <w:szCs w:val="24"/>
        </w:rPr>
        <w:t xml:space="preserve"> versus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decision-making on control and public health consequences. It examines the leaders around the countries and how their styles affected public confidence and the implementation of policies to address (or mitigate the consequences of) the crisis. By assessing the countries, the report articulates lessons that can be drawn to prepare for the future to design adaptive health systems and appropriate leadership for global health crises.</w:t>
      </w:r>
    </w:p>
    <w:p w:rsidR="00381DBA" w:rsidRPr="008E479C" w:rsidRDefault="00F107DD" w:rsidP="008E479C">
      <w:pPr>
        <w:pStyle w:val="Heading1"/>
        <w:spacing w:line="360" w:lineRule="auto"/>
        <w:jc w:val="both"/>
        <w:rPr>
          <w:rFonts w:ascii="Times New Roman" w:hAnsi="Times New Roman" w:cs="Times New Roman"/>
          <w:b/>
          <w:bCs/>
          <w:color w:val="000000" w:themeColor="text1"/>
          <w:sz w:val="28"/>
          <w:szCs w:val="28"/>
          <w:u w:val="single"/>
        </w:rPr>
      </w:pPr>
      <w:bookmarkStart w:id="2" w:name="_Toc214470754"/>
      <w:r>
        <w:rPr>
          <w:rFonts w:ascii="Times New Roman" w:hAnsi="Times New Roman" w:cs="Times New Roman"/>
          <w:b/>
          <w:bCs/>
          <w:color w:val="000000" w:themeColor="text1"/>
          <w:sz w:val="28"/>
          <w:szCs w:val="28"/>
          <w:u w:val="single"/>
        </w:rPr>
        <w:t xml:space="preserve">1.0 </w:t>
      </w:r>
      <w:r w:rsidR="004920B0" w:rsidRPr="008E479C">
        <w:rPr>
          <w:rFonts w:ascii="Times New Roman" w:hAnsi="Times New Roman" w:cs="Times New Roman"/>
          <w:b/>
          <w:bCs/>
          <w:color w:val="000000" w:themeColor="text1"/>
          <w:sz w:val="28"/>
          <w:szCs w:val="28"/>
          <w:u w:val="single"/>
        </w:rPr>
        <w:t>Introduction:</w:t>
      </w:r>
      <w:bookmarkEnd w:id="2"/>
    </w:p>
    <w:p w:rsid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 xml:space="preserve">The COVID-19 pandemic revealed considerable differences in </w:t>
      </w:r>
      <w:r w:rsidR="001D3F75">
        <w:rPr>
          <w:rFonts w:ascii="Times New Roman" w:hAnsi="Times New Roman" w:cs="Times New Roman"/>
          <w:sz w:val="24"/>
          <w:szCs w:val="24"/>
        </w:rPr>
        <w:t>countries</w:t>
      </w:r>
      <w:r w:rsidRPr="004920B0">
        <w:rPr>
          <w:rFonts w:ascii="Times New Roman" w:hAnsi="Times New Roman" w:cs="Times New Roman"/>
          <w:sz w:val="24"/>
          <w:szCs w:val="24"/>
        </w:rPr>
        <w:t xml:space="preserve"> </w:t>
      </w:r>
      <w:r w:rsidR="00F107DD" w:rsidRPr="004920B0">
        <w:rPr>
          <w:rFonts w:ascii="Times New Roman" w:hAnsi="Times New Roman" w:cs="Times New Roman"/>
          <w:sz w:val="24"/>
          <w:szCs w:val="24"/>
        </w:rPr>
        <w:t>organization</w:t>
      </w:r>
      <w:r w:rsidRPr="004920B0">
        <w:rPr>
          <w:rFonts w:ascii="Times New Roman" w:hAnsi="Times New Roman" w:cs="Times New Roman"/>
          <w:sz w:val="24"/>
          <w:szCs w:val="24"/>
        </w:rPr>
        <w:t xml:space="preserve"> and leadership of health systems during a global emergency!</w:t>
      </w:r>
      <w:r w:rsidR="001D3F75">
        <w:rPr>
          <w:rFonts w:ascii="Times New Roman" w:hAnsi="Times New Roman" w:cs="Times New Roman"/>
          <w:sz w:val="24"/>
          <w:szCs w:val="24"/>
        </w:rPr>
        <w:t>(</w:t>
      </w:r>
      <w:proofErr w:type="spellStart"/>
      <w:r w:rsidR="001D3F75">
        <w:rPr>
          <w:rFonts w:ascii="Times New Roman" w:hAnsi="Times New Roman" w:cs="Times New Roman"/>
          <w:sz w:val="24"/>
          <w:szCs w:val="24"/>
        </w:rPr>
        <w:t>Assefa</w:t>
      </w:r>
      <w:proofErr w:type="spellEnd"/>
      <w:r w:rsidR="001D3F75">
        <w:rPr>
          <w:rFonts w:ascii="Times New Roman" w:hAnsi="Times New Roman" w:cs="Times New Roman"/>
          <w:sz w:val="24"/>
          <w:szCs w:val="24"/>
        </w:rPr>
        <w:t xml:space="preserve"> et al., 2022)</w:t>
      </w:r>
      <w:r w:rsidRPr="004920B0">
        <w:rPr>
          <w:rFonts w:ascii="Times New Roman" w:hAnsi="Times New Roman" w:cs="Times New Roman"/>
          <w:sz w:val="24"/>
          <w:szCs w:val="24"/>
        </w:rPr>
        <w:t xml:space="preserve"> The report reviews Spain, South Korea, and Canada’s response to COVID-19 by examining the role that </w:t>
      </w:r>
      <w:r w:rsidR="00F107DD" w:rsidRPr="004920B0">
        <w:rPr>
          <w:rFonts w:ascii="Times New Roman" w:hAnsi="Times New Roman" w:cs="Times New Roman"/>
          <w:sz w:val="24"/>
          <w:szCs w:val="24"/>
        </w:rPr>
        <w:t>centralized</w:t>
      </w:r>
      <w:r w:rsidRPr="004920B0">
        <w:rPr>
          <w:rFonts w:ascii="Times New Roman" w:hAnsi="Times New Roman" w:cs="Times New Roman"/>
          <w:sz w:val="24"/>
          <w:szCs w:val="24"/>
        </w:rPr>
        <w:t xml:space="preserve"> and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w:t>
      </w:r>
      <w:r w:rsidR="00F107DD" w:rsidRPr="004920B0">
        <w:rPr>
          <w:rFonts w:ascii="Times New Roman" w:hAnsi="Times New Roman" w:cs="Times New Roman"/>
          <w:sz w:val="24"/>
          <w:szCs w:val="24"/>
        </w:rPr>
        <w:t>organizational</w:t>
      </w:r>
      <w:r w:rsidRPr="004920B0">
        <w:rPr>
          <w:rFonts w:ascii="Times New Roman" w:hAnsi="Times New Roman" w:cs="Times New Roman"/>
          <w:sz w:val="24"/>
          <w:szCs w:val="24"/>
        </w:rPr>
        <w:t xml:space="preserve"> structures played in the decisions, coordination, and health outcomes of each country. Spain and Canada ran themselves as largely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countries in terms of health and public health, providing a contrast to the more </w:t>
      </w:r>
      <w:r w:rsidR="00F107DD" w:rsidRPr="004920B0">
        <w:rPr>
          <w:rFonts w:ascii="Times New Roman" w:hAnsi="Times New Roman" w:cs="Times New Roman"/>
          <w:sz w:val="24"/>
          <w:szCs w:val="24"/>
        </w:rPr>
        <w:t>centralized</w:t>
      </w:r>
      <w:r w:rsidRPr="004920B0">
        <w:rPr>
          <w:rFonts w:ascii="Times New Roman" w:hAnsi="Times New Roman" w:cs="Times New Roman"/>
          <w:sz w:val="24"/>
          <w:szCs w:val="24"/>
        </w:rPr>
        <w:t>, nationally coordinated experience of South Korea</w:t>
      </w:r>
      <w:r w:rsidR="001D3F75">
        <w:rPr>
          <w:rFonts w:ascii="Times New Roman" w:hAnsi="Times New Roman" w:cs="Times New Roman"/>
          <w:sz w:val="24"/>
          <w:szCs w:val="24"/>
        </w:rPr>
        <w:t xml:space="preserve"> (Smith et al., 2023)</w:t>
      </w:r>
      <w:r w:rsidRPr="004920B0">
        <w:rPr>
          <w:rFonts w:ascii="Times New Roman" w:hAnsi="Times New Roman" w:cs="Times New Roman"/>
          <w:sz w:val="24"/>
          <w:szCs w:val="24"/>
        </w:rPr>
        <w:t xml:space="preserve">. Establishing the </w:t>
      </w:r>
      <w:r w:rsidR="00F107DD" w:rsidRPr="004920B0">
        <w:rPr>
          <w:rFonts w:ascii="Times New Roman" w:hAnsi="Times New Roman" w:cs="Times New Roman"/>
          <w:sz w:val="24"/>
          <w:szCs w:val="24"/>
        </w:rPr>
        <w:t>organizational</w:t>
      </w:r>
      <w:r w:rsidRPr="004920B0">
        <w:rPr>
          <w:rFonts w:ascii="Times New Roman" w:hAnsi="Times New Roman" w:cs="Times New Roman"/>
          <w:sz w:val="24"/>
          <w:szCs w:val="24"/>
        </w:rPr>
        <w:t xml:space="preserve"> frameworks is needed to understand the strengths and weaknesses of each country’s pandemic response framework. This evaluation also considers the leadership styles employed by the national leaders, paying attention to their communication, decision-making, and management styles as they impacted public compliance and the effectiveness of their crisis management strategies. The structured comparative analysis provided in the report ultimately attempts to explain how system design and the </w:t>
      </w:r>
      <w:r w:rsidR="001D3F75" w:rsidRPr="004920B0">
        <w:rPr>
          <w:rFonts w:ascii="Times New Roman" w:hAnsi="Times New Roman" w:cs="Times New Roman"/>
          <w:sz w:val="24"/>
          <w:szCs w:val="24"/>
        </w:rPr>
        <w:t>behaviors</w:t>
      </w:r>
      <w:r w:rsidRPr="004920B0">
        <w:rPr>
          <w:rFonts w:ascii="Times New Roman" w:hAnsi="Times New Roman" w:cs="Times New Roman"/>
          <w:sz w:val="24"/>
          <w:szCs w:val="24"/>
        </w:rPr>
        <w:t xml:space="preserve"> of leadership, impacted each nation’s response to COVID-19 and lessons learned among broader health emergencies.</w:t>
      </w:r>
    </w:p>
    <w:p w:rsidR="009F7163" w:rsidRDefault="002D2435" w:rsidP="009F7163">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3542665" cy="3542665"/>
            <wp:effectExtent l="0" t="0" r="63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pain rich (6).png"/>
                    <pic:cNvPicPr/>
                  </pic:nvPicPr>
                  <pic:blipFill>
                    <a:blip r:embed="rId8">
                      <a:extLst>
                        <a:ext uri="{28A0092B-C50C-407E-A947-70E740481C1C}">
                          <a14:useLocalDpi xmlns:a14="http://schemas.microsoft.com/office/drawing/2010/main" val="0"/>
                        </a:ext>
                      </a:extLst>
                    </a:blip>
                    <a:stretch>
                      <a:fillRect/>
                    </a:stretch>
                  </pic:blipFill>
                  <pic:spPr>
                    <a:xfrm>
                      <a:off x="0" y="0"/>
                      <a:ext cx="3542695" cy="3542695"/>
                    </a:xfrm>
                    <a:prstGeom prst="rect">
                      <a:avLst/>
                    </a:prstGeom>
                  </pic:spPr>
                </pic:pic>
              </a:graphicData>
            </a:graphic>
          </wp:inline>
        </w:drawing>
      </w:r>
    </w:p>
    <w:p w:rsidR="009F7163" w:rsidRDefault="009F7163" w:rsidP="009F7163">
      <w:pPr>
        <w:spacing w:line="360" w:lineRule="auto"/>
        <w:jc w:val="center"/>
        <w:rPr>
          <w:rFonts w:asciiTheme="majorBidi" w:hAnsiTheme="majorBidi" w:cstheme="majorBidi"/>
          <w:sz w:val="24"/>
          <w:szCs w:val="24"/>
        </w:rPr>
      </w:pPr>
      <w:r>
        <w:rPr>
          <w:rFonts w:ascii="Times New Roman" w:hAnsi="Times New Roman" w:cs="Times New Roman"/>
          <w:sz w:val="24"/>
          <w:szCs w:val="24"/>
        </w:rPr>
        <w:t xml:space="preserve">Figure 1: </w:t>
      </w:r>
      <w:r>
        <w:rPr>
          <w:rFonts w:asciiTheme="majorBidi" w:hAnsiTheme="majorBidi" w:cstheme="majorBidi"/>
          <w:sz w:val="24"/>
          <w:szCs w:val="24"/>
        </w:rPr>
        <w:t>Shows Centralized approach of Spain in Covid-19</w:t>
      </w:r>
    </w:p>
    <w:p w:rsidR="009F7163" w:rsidRPr="004920B0" w:rsidRDefault="009F7163" w:rsidP="008E479C">
      <w:pPr>
        <w:spacing w:line="360" w:lineRule="auto"/>
        <w:jc w:val="both"/>
        <w:rPr>
          <w:rFonts w:ascii="Times New Roman" w:hAnsi="Times New Roman" w:cs="Times New Roman"/>
          <w:sz w:val="24"/>
          <w:szCs w:val="24"/>
        </w:rPr>
      </w:pPr>
    </w:p>
    <w:p w:rsidR="008E479C" w:rsidRDefault="008E479C" w:rsidP="008E479C">
      <w:pPr>
        <w:pStyle w:val="Heading1"/>
        <w:spacing w:line="360" w:lineRule="auto"/>
        <w:jc w:val="both"/>
        <w:rPr>
          <w:rFonts w:asciiTheme="majorBidi" w:hAnsiTheme="majorBidi"/>
          <w:b/>
          <w:bCs/>
          <w:color w:val="000000" w:themeColor="text1"/>
          <w:sz w:val="28"/>
          <w:szCs w:val="28"/>
          <w:u w:val="single"/>
        </w:rPr>
      </w:pPr>
      <w:bookmarkStart w:id="3" w:name="_Toc214470755"/>
      <w:r w:rsidRPr="008E479C">
        <w:rPr>
          <w:rFonts w:asciiTheme="majorBidi" w:hAnsiTheme="majorBidi"/>
          <w:b/>
          <w:bCs/>
          <w:color w:val="000000" w:themeColor="text1"/>
          <w:sz w:val="28"/>
          <w:szCs w:val="28"/>
          <w:u w:val="single"/>
        </w:rPr>
        <w:t>2.0 Spain:</w:t>
      </w:r>
      <w:bookmarkEnd w:id="3"/>
    </w:p>
    <w:p w:rsidR="00DA781D" w:rsidRPr="00DA781D" w:rsidRDefault="00DA781D" w:rsidP="00DA781D">
      <w:pPr>
        <w:spacing w:line="360" w:lineRule="auto"/>
        <w:jc w:val="both"/>
        <w:rPr>
          <w:rFonts w:asciiTheme="majorBidi" w:hAnsiTheme="majorBidi" w:cstheme="majorBidi"/>
          <w:sz w:val="24"/>
          <w:szCs w:val="24"/>
        </w:rPr>
      </w:pPr>
      <w:r w:rsidRPr="00DA781D">
        <w:rPr>
          <w:rFonts w:asciiTheme="majorBidi" w:hAnsiTheme="majorBidi" w:cstheme="majorBidi"/>
          <w:sz w:val="24"/>
          <w:szCs w:val="24"/>
        </w:rPr>
        <w:t>Spain had an extremely high early COVID-19 burden in Europe with an IFR of 1.15% (regional range 0.13–3.25%) and 60,358 deaths reported in 2020. Spain also had extremely high excess mortality rates during the first wave of COVID that caused no</w:t>
      </w:r>
      <w:r>
        <w:rPr>
          <w:rFonts w:asciiTheme="majorBidi" w:hAnsiTheme="majorBidi" w:cstheme="majorBidi"/>
          <w:sz w:val="24"/>
          <w:szCs w:val="24"/>
        </w:rPr>
        <w:t>n-normal excess mortality rates (Kenyon, 2020).</w:t>
      </w:r>
    </w:p>
    <w:p w:rsidR="004920B0" w:rsidRPr="008E479C" w:rsidRDefault="008E479C" w:rsidP="008E479C">
      <w:pPr>
        <w:pStyle w:val="Heading2"/>
        <w:spacing w:line="360" w:lineRule="auto"/>
        <w:jc w:val="both"/>
        <w:rPr>
          <w:rFonts w:asciiTheme="majorBidi" w:hAnsiTheme="majorBidi"/>
          <w:b/>
          <w:bCs/>
          <w:color w:val="000000" w:themeColor="text1"/>
          <w:sz w:val="24"/>
          <w:szCs w:val="24"/>
        </w:rPr>
      </w:pPr>
      <w:bookmarkStart w:id="4" w:name="_Toc214470756"/>
      <w:r w:rsidRPr="008E479C">
        <w:rPr>
          <w:rFonts w:asciiTheme="majorBidi" w:hAnsiTheme="majorBidi"/>
          <w:b/>
          <w:bCs/>
          <w:color w:val="000000" w:themeColor="text1"/>
          <w:sz w:val="24"/>
          <w:szCs w:val="24"/>
        </w:rPr>
        <w:t>2.1</w:t>
      </w:r>
      <w:r w:rsidR="004920B0" w:rsidRPr="008E479C">
        <w:rPr>
          <w:rFonts w:asciiTheme="majorBidi" w:hAnsiTheme="majorBidi"/>
          <w:b/>
          <w:bCs/>
          <w:color w:val="000000" w:themeColor="text1"/>
          <w:sz w:val="24"/>
          <w:szCs w:val="24"/>
        </w:rPr>
        <w:t xml:space="preserve"> </w:t>
      </w:r>
      <w:r w:rsidR="00F107DD" w:rsidRPr="008E479C">
        <w:rPr>
          <w:rFonts w:asciiTheme="majorBidi" w:hAnsiTheme="majorBidi"/>
          <w:b/>
          <w:bCs/>
          <w:color w:val="000000" w:themeColor="text1"/>
          <w:sz w:val="24"/>
          <w:szCs w:val="24"/>
        </w:rPr>
        <w:t>Centralized</w:t>
      </w:r>
      <w:r w:rsidR="004920B0" w:rsidRPr="008E479C">
        <w:rPr>
          <w:rFonts w:asciiTheme="majorBidi" w:hAnsiTheme="majorBidi"/>
          <w:b/>
          <w:bCs/>
          <w:color w:val="000000" w:themeColor="text1"/>
          <w:sz w:val="24"/>
          <w:szCs w:val="24"/>
        </w:rPr>
        <w:t xml:space="preserve"> vs. </w:t>
      </w:r>
      <w:r w:rsidR="00F107DD" w:rsidRPr="008E479C">
        <w:rPr>
          <w:rFonts w:asciiTheme="majorBidi" w:hAnsiTheme="majorBidi"/>
          <w:b/>
          <w:bCs/>
          <w:color w:val="000000" w:themeColor="text1"/>
          <w:sz w:val="24"/>
          <w:szCs w:val="24"/>
        </w:rPr>
        <w:t>Decentralized</w:t>
      </w:r>
      <w:r w:rsidR="004920B0" w:rsidRPr="008E479C">
        <w:rPr>
          <w:rFonts w:asciiTheme="majorBidi" w:hAnsiTheme="majorBidi"/>
          <w:b/>
          <w:bCs/>
          <w:color w:val="000000" w:themeColor="text1"/>
          <w:sz w:val="24"/>
          <w:szCs w:val="24"/>
        </w:rPr>
        <w:t xml:space="preserve"> Responses to t</w:t>
      </w:r>
      <w:r w:rsidRPr="008E479C">
        <w:rPr>
          <w:rFonts w:asciiTheme="majorBidi" w:hAnsiTheme="majorBidi"/>
          <w:b/>
          <w:bCs/>
          <w:color w:val="000000" w:themeColor="text1"/>
          <w:sz w:val="24"/>
          <w:szCs w:val="24"/>
        </w:rPr>
        <w:t>he COVID-19 Pandemic</w:t>
      </w:r>
      <w:bookmarkEnd w:id="4"/>
      <w:r w:rsidRPr="008E479C">
        <w:rPr>
          <w:rFonts w:asciiTheme="majorBidi" w:hAnsiTheme="majorBidi"/>
          <w:b/>
          <w:bCs/>
          <w:color w:val="000000" w:themeColor="text1"/>
          <w:sz w:val="24"/>
          <w:szCs w:val="24"/>
        </w:rPr>
        <w:t xml:space="preserve"> </w:t>
      </w:r>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The Spanish health system is regarded as one of the most devolved in Europe in terms of the ability of the 17 autonomous communities to manage their own health planning, budgeting and service delivery</w:t>
      </w:r>
      <w:r w:rsidR="001D3F75">
        <w:rPr>
          <w:rFonts w:ascii="Times New Roman" w:hAnsi="Times New Roman" w:cs="Times New Roman"/>
          <w:sz w:val="24"/>
          <w:szCs w:val="24"/>
        </w:rPr>
        <w:t xml:space="preserve"> (</w:t>
      </w:r>
      <w:proofErr w:type="spellStart"/>
      <w:r w:rsidR="001D3F75">
        <w:rPr>
          <w:rFonts w:ascii="Times New Roman" w:hAnsi="Times New Roman" w:cs="Times New Roman"/>
          <w:sz w:val="24"/>
          <w:szCs w:val="24"/>
        </w:rPr>
        <w:t>Armenteros</w:t>
      </w:r>
      <w:proofErr w:type="spellEnd"/>
      <w:r w:rsidR="001D3F75">
        <w:rPr>
          <w:rFonts w:ascii="Times New Roman" w:hAnsi="Times New Roman" w:cs="Times New Roman"/>
          <w:sz w:val="24"/>
          <w:szCs w:val="24"/>
        </w:rPr>
        <w:t xml:space="preserve"> et al., 2024)</w:t>
      </w:r>
      <w:r w:rsidRPr="004920B0">
        <w:rPr>
          <w:rFonts w:ascii="Times New Roman" w:hAnsi="Times New Roman" w:cs="Times New Roman"/>
          <w:sz w:val="24"/>
          <w:szCs w:val="24"/>
        </w:rPr>
        <w:t xml:space="preserve">. Before the COVID-19 pandemic, </w:t>
      </w:r>
      <w:r w:rsidR="00F107DD" w:rsidRPr="004920B0">
        <w:rPr>
          <w:rFonts w:ascii="Times New Roman" w:hAnsi="Times New Roman" w:cs="Times New Roman"/>
          <w:sz w:val="24"/>
          <w:szCs w:val="24"/>
        </w:rPr>
        <w:t>decentralization</w:t>
      </w:r>
      <w:r w:rsidRPr="004920B0">
        <w:rPr>
          <w:rFonts w:ascii="Times New Roman" w:hAnsi="Times New Roman" w:cs="Times New Roman"/>
          <w:sz w:val="24"/>
          <w:szCs w:val="24"/>
        </w:rPr>
        <w:t xml:space="preserve"> was viewed as effective and capable of providing a fit for purposes health system according to local needs. The COVID-19 pandemic highlighted the strengths and weaknesses of this structure, especially in a rapidly evolving and increasingly complex health emergency which called for a rapid national shared response. Thus, understanding how Spain's devolution and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health system </w:t>
      </w:r>
      <w:r w:rsidRPr="004920B0">
        <w:rPr>
          <w:rFonts w:ascii="Times New Roman" w:hAnsi="Times New Roman" w:cs="Times New Roman"/>
          <w:sz w:val="24"/>
          <w:szCs w:val="24"/>
        </w:rPr>
        <w:lastRenderedPageBreak/>
        <w:t>affected its response, helps understand and explain the successes and failures that occurred in the early months of crisis</w:t>
      </w:r>
      <w:r w:rsidR="001D3F75">
        <w:rPr>
          <w:rFonts w:ascii="Times New Roman" w:hAnsi="Times New Roman" w:cs="Times New Roman"/>
          <w:sz w:val="24"/>
          <w:szCs w:val="24"/>
        </w:rPr>
        <w:t xml:space="preserve"> (</w:t>
      </w:r>
      <w:proofErr w:type="spellStart"/>
      <w:r w:rsidR="001D3F75">
        <w:rPr>
          <w:rFonts w:ascii="Times New Roman" w:hAnsi="Times New Roman" w:cs="Times New Roman"/>
          <w:sz w:val="24"/>
          <w:szCs w:val="24"/>
        </w:rPr>
        <w:t>Erkoreka</w:t>
      </w:r>
      <w:proofErr w:type="spellEnd"/>
      <w:r w:rsidR="001D3F75">
        <w:rPr>
          <w:rFonts w:ascii="Times New Roman" w:hAnsi="Times New Roman" w:cs="Times New Roman"/>
          <w:sz w:val="24"/>
          <w:szCs w:val="24"/>
        </w:rPr>
        <w:t xml:space="preserve"> et al., 2023)</w:t>
      </w:r>
      <w:r w:rsidRPr="004920B0">
        <w:rPr>
          <w:rFonts w:ascii="Times New Roman" w:hAnsi="Times New Roman" w:cs="Times New Roman"/>
          <w:sz w:val="24"/>
          <w:szCs w:val="24"/>
        </w:rPr>
        <w:t>.</w:t>
      </w:r>
    </w:p>
    <w:p w:rsidR="004920B0" w:rsidRPr="008E479C" w:rsidRDefault="004920B0" w:rsidP="008E479C">
      <w:pPr>
        <w:pStyle w:val="Heading2"/>
        <w:spacing w:line="360" w:lineRule="auto"/>
        <w:jc w:val="both"/>
        <w:rPr>
          <w:rFonts w:ascii="Times New Roman" w:hAnsi="Times New Roman" w:cs="Times New Roman"/>
          <w:b/>
          <w:bCs/>
          <w:color w:val="000000" w:themeColor="text1"/>
          <w:sz w:val="24"/>
          <w:szCs w:val="24"/>
        </w:rPr>
      </w:pPr>
      <w:bookmarkStart w:id="5" w:name="_Toc214470757"/>
      <w:r w:rsidRPr="008E479C">
        <w:rPr>
          <w:rFonts w:ascii="Times New Roman" w:hAnsi="Times New Roman" w:cs="Times New Roman"/>
          <w:b/>
          <w:bCs/>
          <w:color w:val="000000" w:themeColor="text1"/>
          <w:sz w:val="24"/>
          <w:szCs w:val="24"/>
        </w:rPr>
        <w:t>2.1.1 Federation of Healthcare in Spain</w:t>
      </w:r>
      <w:bookmarkEnd w:id="5"/>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 xml:space="preserve">Spain's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healthcare model promotes regional independence which gives each community the ability to operate hospitals, surveillance systems, testing capabilities, and emergency preparedness plans. Although the Ministry of Health sets the strategic directions, local decision-making predominates</w:t>
      </w:r>
      <w:r w:rsidR="00BD375E">
        <w:rPr>
          <w:rFonts w:ascii="Times New Roman" w:hAnsi="Times New Roman" w:cs="Times New Roman"/>
          <w:sz w:val="24"/>
          <w:szCs w:val="24"/>
        </w:rPr>
        <w:t xml:space="preserve"> (Bernal et al., 2024)</w:t>
      </w:r>
      <w:r w:rsidR="00526CE8">
        <w:rPr>
          <w:rFonts w:ascii="Times New Roman" w:hAnsi="Times New Roman" w:cs="Times New Roman"/>
          <w:sz w:val="24"/>
          <w:szCs w:val="24"/>
        </w:rPr>
        <w:t xml:space="preserve">. </w:t>
      </w:r>
      <w:r w:rsidRPr="004920B0">
        <w:rPr>
          <w:rFonts w:ascii="Times New Roman" w:hAnsi="Times New Roman" w:cs="Times New Roman"/>
          <w:sz w:val="24"/>
          <w:szCs w:val="24"/>
        </w:rPr>
        <w:t xml:space="preserve">Under normal circumstances, </w:t>
      </w:r>
      <w:r w:rsidR="00F107DD" w:rsidRPr="004920B0">
        <w:rPr>
          <w:rFonts w:ascii="Times New Roman" w:hAnsi="Times New Roman" w:cs="Times New Roman"/>
          <w:sz w:val="24"/>
          <w:szCs w:val="24"/>
        </w:rPr>
        <w:t>decentralization</w:t>
      </w:r>
      <w:r w:rsidRPr="004920B0">
        <w:rPr>
          <w:rFonts w:ascii="Times New Roman" w:hAnsi="Times New Roman" w:cs="Times New Roman"/>
          <w:sz w:val="24"/>
          <w:szCs w:val="24"/>
        </w:rPr>
        <w:t xml:space="preserve"> allows for flexibility in the community and equitable allocation of resources to regions. However, the pandemic highlighted</w:t>
      </w:r>
      <w:r w:rsidR="00BD375E">
        <w:rPr>
          <w:rFonts w:ascii="Times New Roman" w:hAnsi="Times New Roman" w:cs="Times New Roman"/>
          <w:sz w:val="24"/>
          <w:szCs w:val="24"/>
        </w:rPr>
        <w:t xml:space="preserve"> limitations </w:t>
      </w:r>
      <w:r w:rsidR="00526CE8">
        <w:rPr>
          <w:rFonts w:ascii="Times New Roman" w:hAnsi="Times New Roman" w:cs="Times New Roman"/>
          <w:sz w:val="24"/>
          <w:szCs w:val="24"/>
        </w:rPr>
        <w:t xml:space="preserve">in </w:t>
      </w:r>
      <w:r w:rsidR="00526CE8" w:rsidRPr="004920B0">
        <w:rPr>
          <w:rFonts w:ascii="Times New Roman" w:hAnsi="Times New Roman" w:cs="Times New Roman"/>
          <w:sz w:val="24"/>
          <w:szCs w:val="24"/>
        </w:rPr>
        <w:t>coordination</w:t>
      </w:r>
      <w:r w:rsidRPr="004920B0">
        <w:rPr>
          <w:rFonts w:ascii="Times New Roman" w:hAnsi="Times New Roman" w:cs="Times New Roman"/>
          <w:sz w:val="24"/>
          <w:szCs w:val="24"/>
        </w:rPr>
        <w:t>, inconsistencies in epidemiological monitoring, and the inequitable distribution of healthcare resources. The regional health districts may possess very different capacities for public health operations, as was witnessed between the regions of Madrid and Catalonia, resulting in inequitable control of outbreaks.</w:t>
      </w:r>
    </w:p>
    <w:p w:rsidR="004920B0" w:rsidRPr="008E479C" w:rsidRDefault="004920B0" w:rsidP="008E479C">
      <w:pPr>
        <w:pStyle w:val="Heading2"/>
        <w:spacing w:line="360" w:lineRule="auto"/>
        <w:jc w:val="both"/>
        <w:rPr>
          <w:rFonts w:asciiTheme="majorBidi" w:hAnsiTheme="majorBidi"/>
          <w:b/>
          <w:bCs/>
          <w:color w:val="000000" w:themeColor="text1"/>
          <w:sz w:val="24"/>
          <w:szCs w:val="24"/>
        </w:rPr>
      </w:pPr>
      <w:bookmarkStart w:id="6" w:name="_Toc214470758"/>
      <w:r w:rsidRPr="008E479C">
        <w:rPr>
          <w:rFonts w:asciiTheme="majorBidi" w:hAnsiTheme="majorBidi"/>
          <w:b/>
          <w:bCs/>
          <w:color w:val="000000" w:themeColor="text1"/>
          <w:sz w:val="24"/>
          <w:szCs w:val="24"/>
        </w:rPr>
        <w:t xml:space="preserve">2.1.2 Spain's COVID-19 Response: A Move from </w:t>
      </w:r>
      <w:r w:rsidR="00F107DD" w:rsidRPr="008E479C">
        <w:rPr>
          <w:rFonts w:asciiTheme="majorBidi" w:hAnsiTheme="majorBidi"/>
          <w:b/>
          <w:bCs/>
          <w:color w:val="000000" w:themeColor="text1"/>
          <w:sz w:val="24"/>
          <w:szCs w:val="24"/>
        </w:rPr>
        <w:t>Decentralization</w:t>
      </w:r>
      <w:r w:rsidRPr="008E479C">
        <w:rPr>
          <w:rFonts w:asciiTheme="majorBidi" w:hAnsiTheme="majorBidi"/>
          <w:b/>
          <w:bCs/>
          <w:color w:val="000000" w:themeColor="text1"/>
          <w:sz w:val="24"/>
          <w:szCs w:val="24"/>
        </w:rPr>
        <w:t xml:space="preserve"> Habit to </w:t>
      </w:r>
      <w:r w:rsidR="00F107DD" w:rsidRPr="008E479C">
        <w:rPr>
          <w:rFonts w:asciiTheme="majorBidi" w:hAnsiTheme="majorBidi"/>
          <w:b/>
          <w:bCs/>
          <w:color w:val="000000" w:themeColor="text1"/>
          <w:sz w:val="24"/>
          <w:szCs w:val="24"/>
        </w:rPr>
        <w:t>Centralization</w:t>
      </w:r>
      <w:r w:rsidRPr="008E479C">
        <w:rPr>
          <w:rFonts w:asciiTheme="majorBidi" w:hAnsiTheme="majorBidi"/>
          <w:b/>
          <w:bCs/>
          <w:color w:val="000000" w:themeColor="text1"/>
          <w:sz w:val="24"/>
          <w:szCs w:val="24"/>
        </w:rPr>
        <w:t xml:space="preserve"> for a Limited Time</w:t>
      </w:r>
      <w:bookmarkEnd w:id="6"/>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 xml:space="preserve">At the outset of the virus's spread in early 2020, Spain relied on its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system</w:t>
      </w:r>
      <w:r w:rsidR="00526CE8">
        <w:rPr>
          <w:rFonts w:ascii="Times New Roman" w:hAnsi="Times New Roman" w:cs="Times New Roman"/>
          <w:sz w:val="24"/>
          <w:szCs w:val="24"/>
        </w:rPr>
        <w:t xml:space="preserve"> (</w:t>
      </w:r>
      <w:proofErr w:type="spellStart"/>
      <w:r w:rsidR="00526CE8">
        <w:rPr>
          <w:rFonts w:ascii="Times New Roman" w:hAnsi="Times New Roman" w:cs="Times New Roman"/>
          <w:sz w:val="24"/>
          <w:szCs w:val="24"/>
        </w:rPr>
        <w:t>Erkoreka</w:t>
      </w:r>
      <w:proofErr w:type="spellEnd"/>
      <w:r w:rsidR="00526CE8">
        <w:rPr>
          <w:rFonts w:ascii="Times New Roman" w:hAnsi="Times New Roman" w:cs="Times New Roman"/>
          <w:sz w:val="24"/>
          <w:szCs w:val="24"/>
        </w:rPr>
        <w:t xml:space="preserve"> et al., 2023)</w:t>
      </w:r>
      <w:r w:rsidRPr="004920B0">
        <w:rPr>
          <w:rFonts w:ascii="Times New Roman" w:hAnsi="Times New Roman" w:cs="Times New Roman"/>
          <w:sz w:val="24"/>
          <w:szCs w:val="24"/>
        </w:rPr>
        <w:t xml:space="preserve">. The autonomous communities developed their own norms and guidelines, established restrictions, and evaluated testing. However, the reflexive response to the situation in Spanish regions on a </w:t>
      </w:r>
      <w:r w:rsidR="00414B42"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basis was slow and incorrect due to the varying level of response based on perception of risk, availability of resources, and varying political situations in each region that resulted in different standards of lockdowns and other measures at the beginning of the outbreak. For instance, some regions closed schools earlier than others and did not implement restrictions until later. </w:t>
      </w:r>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By mid-March 2020, the need for a coordinated response created pressure to respond on a national level. Ultimately the Spanish Government declared a state of alarm on 14 March, launching one of the most restrictive lockdowns in all of Europe</w:t>
      </w:r>
      <w:r w:rsidR="00526CE8">
        <w:rPr>
          <w:rFonts w:ascii="Times New Roman" w:hAnsi="Times New Roman" w:cs="Times New Roman"/>
          <w:sz w:val="24"/>
          <w:szCs w:val="24"/>
        </w:rPr>
        <w:t xml:space="preserve"> (</w:t>
      </w:r>
      <w:proofErr w:type="spellStart"/>
      <w:r w:rsidR="00526CE8">
        <w:rPr>
          <w:rFonts w:ascii="Times New Roman" w:hAnsi="Times New Roman" w:cs="Times New Roman"/>
          <w:sz w:val="24"/>
          <w:szCs w:val="24"/>
        </w:rPr>
        <w:t>Dubin</w:t>
      </w:r>
      <w:proofErr w:type="spellEnd"/>
      <w:r w:rsidR="00526CE8">
        <w:rPr>
          <w:rFonts w:ascii="Times New Roman" w:hAnsi="Times New Roman" w:cs="Times New Roman"/>
          <w:sz w:val="24"/>
          <w:szCs w:val="24"/>
        </w:rPr>
        <w:t>, 2021)</w:t>
      </w:r>
      <w:r w:rsidRPr="004920B0">
        <w:rPr>
          <w:rFonts w:ascii="Times New Roman" w:hAnsi="Times New Roman" w:cs="Times New Roman"/>
          <w:sz w:val="24"/>
          <w:szCs w:val="24"/>
        </w:rPr>
        <w:t xml:space="preserve">. The state of alarm allowed the central government to temporarily assume a large role in public health and public health services and regional decision-making practices fell to the Ministry of Health as it took over the hospital sector, made procurement decisions, created rules about mobility, and assumed responsibility for effectively surveying the nation. By implementing these changes in a national lockdown in Spain, testing guidelines, assignment of hospital resources including ICU beds, and communication </w:t>
      </w:r>
      <w:r w:rsidRPr="004920B0">
        <w:rPr>
          <w:rFonts w:ascii="Times New Roman" w:hAnsi="Times New Roman" w:cs="Times New Roman"/>
          <w:sz w:val="24"/>
          <w:szCs w:val="24"/>
        </w:rPr>
        <w:lastRenderedPageBreak/>
        <w:t>norms in other health services became uniform across Spain</w:t>
      </w:r>
      <w:r w:rsidR="00526CE8">
        <w:rPr>
          <w:rFonts w:ascii="Times New Roman" w:hAnsi="Times New Roman" w:cs="Times New Roman"/>
          <w:sz w:val="24"/>
          <w:szCs w:val="24"/>
        </w:rPr>
        <w:t xml:space="preserve"> (</w:t>
      </w:r>
      <w:proofErr w:type="spellStart"/>
      <w:r w:rsidR="00526CE8">
        <w:rPr>
          <w:rFonts w:ascii="Times New Roman" w:hAnsi="Times New Roman" w:cs="Times New Roman"/>
          <w:sz w:val="24"/>
          <w:szCs w:val="24"/>
        </w:rPr>
        <w:t>Faggioni</w:t>
      </w:r>
      <w:proofErr w:type="spellEnd"/>
      <w:r w:rsidR="00526CE8">
        <w:rPr>
          <w:rFonts w:ascii="Times New Roman" w:hAnsi="Times New Roman" w:cs="Times New Roman"/>
          <w:sz w:val="24"/>
          <w:szCs w:val="24"/>
        </w:rPr>
        <w:t xml:space="preserve"> et al., 2021)</w:t>
      </w:r>
      <w:r w:rsidRPr="004920B0">
        <w:rPr>
          <w:rFonts w:ascii="Times New Roman" w:hAnsi="Times New Roman" w:cs="Times New Roman"/>
          <w:sz w:val="24"/>
          <w:szCs w:val="24"/>
        </w:rPr>
        <w:t xml:space="preserve">. The easily achieved </w:t>
      </w:r>
      <w:r w:rsidR="00F107DD" w:rsidRPr="004920B0">
        <w:rPr>
          <w:rFonts w:ascii="Times New Roman" w:hAnsi="Times New Roman" w:cs="Times New Roman"/>
          <w:sz w:val="24"/>
          <w:szCs w:val="24"/>
        </w:rPr>
        <w:t>centralization</w:t>
      </w:r>
      <w:r w:rsidRPr="004920B0">
        <w:rPr>
          <w:rFonts w:ascii="Times New Roman" w:hAnsi="Times New Roman" w:cs="Times New Roman"/>
          <w:sz w:val="24"/>
          <w:szCs w:val="24"/>
        </w:rPr>
        <w:t xml:space="preserve"> of the response allowed for Spain to increase its capacity to deliver ICU care and testing, and to communicate </w:t>
      </w:r>
      <w:r w:rsidR="00F107DD" w:rsidRPr="004920B0">
        <w:rPr>
          <w:rFonts w:ascii="Times New Roman" w:hAnsi="Times New Roman" w:cs="Times New Roman"/>
          <w:sz w:val="24"/>
          <w:szCs w:val="24"/>
        </w:rPr>
        <w:t>standardized</w:t>
      </w:r>
      <w:r w:rsidRPr="004920B0">
        <w:rPr>
          <w:rFonts w:ascii="Times New Roman" w:hAnsi="Times New Roman" w:cs="Times New Roman"/>
          <w:sz w:val="24"/>
          <w:szCs w:val="24"/>
        </w:rPr>
        <w:t xml:space="preserve"> lockdown measures that avoided some of the early ground created by a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response</w:t>
      </w:r>
      <w:r w:rsidR="00526CE8">
        <w:rPr>
          <w:rFonts w:ascii="Times New Roman" w:hAnsi="Times New Roman" w:cs="Times New Roman"/>
          <w:sz w:val="24"/>
          <w:szCs w:val="24"/>
        </w:rPr>
        <w:t xml:space="preserve"> (</w:t>
      </w:r>
      <w:proofErr w:type="spellStart"/>
      <w:r w:rsidR="00526CE8">
        <w:rPr>
          <w:rFonts w:ascii="Times New Roman" w:hAnsi="Times New Roman" w:cs="Times New Roman"/>
          <w:sz w:val="24"/>
          <w:szCs w:val="24"/>
        </w:rPr>
        <w:t>Kolling</w:t>
      </w:r>
      <w:proofErr w:type="spellEnd"/>
      <w:r w:rsidR="00526CE8">
        <w:rPr>
          <w:rFonts w:ascii="Times New Roman" w:hAnsi="Times New Roman" w:cs="Times New Roman"/>
          <w:sz w:val="24"/>
          <w:szCs w:val="24"/>
        </w:rPr>
        <w:t>, 2021)</w:t>
      </w:r>
      <w:r w:rsidRPr="004920B0">
        <w:rPr>
          <w:rFonts w:ascii="Times New Roman" w:hAnsi="Times New Roman" w:cs="Times New Roman"/>
          <w:sz w:val="24"/>
          <w:szCs w:val="24"/>
        </w:rPr>
        <w:t>.</w:t>
      </w:r>
    </w:p>
    <w:p w:rsidR="004920B0" w:rsidRPr="008E479C" w:rsidRDefault="004920B0" w:rsidP="008E479C">
      <w:pPr>
        <w:pStyle w:val="Heading2"/>
        <w:spacing w:line="360" w:lineRule="auto"/>
        <w:jc w:val="both"/>
        <w:rPr>
          <w:rFonts w:asciiTheme="majorBidi" w:hAnsiTheme="majorBidi"/>
          <w:b/>
          <w:bCs/>
          <w:color w:val="000000" w:themeColor="text1"/>
          <w:sz w:val="24"/>
          <w:szCs w:val="24"/>
        </w:rPr>
      </w:pPr>
      <w:bookmarkStart w:id="7" w:name="_Toc214470759"/>
      <w:r w:rsidRPr="008E479C">
        <w:rPr>
          <w:rFonts w:asciiTheme="majorBidi" w:hAnsiTheme="majorBidi"/>
          <w:b/>
          <w:bCs/>
          <w:color w:val="000000" w:themeColor="text1"/>
          <w:sz w:val="24"/>
          <w:szCs w:val="24"/>
        </w:rPr>
        <w:t>2.1.3 Benefits of the Mixed Approach</w:t>
      </w:r>
      <w:bookmarkEnd w:id="7"/>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 xml:space="preserve">The transition in Spain between </w:t>
      </w:r>
      <w:r w:rsidR="00F107DD" w:rsidRPr="004920B0">
        <w:rPr>
          <w:rFonts w:ascii="Times New Roman" w:hAnsi="Times New Roman" w:cs="Times New Roman"/>
          <w:sz w:val="24"/>
          <w:szCs w:val="24"/>
        </w:rPr>
        <w:t>decentralization</w:t>
      </w:r>
      <w:r w:rsidRPr="004920B0">
        <w:rPr>
          <w:rFonts w:ascii="Times New Roman" w:hAnsi="Times New Roman" w:cs="Times New Roman"/>
          <w:sz w:val="24"/>
          <w:szCs w:val="24"/>
        </w:rPr>
        <w:t xml:space="preserve"> and </w:t>
      </w:r>
      <w:r w:rsidR="00F107DD" w:rsidRPr="004920B0">
        <w:rPr>
          <w:rFonts w:ascii="Times New Roman" w:hAnsi="Times New Roman" w:cs="Times New Roman"/>
          <w:sz w:val="24"/>
          <w:szCs w:val="24"/>
        </w:rPr>
        <w:t>centralization</w:t>
      </w:r>
      <w:r w:rsidRPr="004920B0">
        <w:rPr>
          <w:rFonts w:ascii="Times New Roman" w:hAnsi="Times New Roman" w:cs="Times New Roman"/>
          <w:sz w:val="24"/>
          <w:szCs w:val="24"/>
        </w:rPr>
        <w:t xml:space="preserve"> resulted in various benefits</w:t>
      </w:r>
      <w:r w:rsidR="00050BBE">
        <w:rPr>
          <w:rFonts w:ascii="Times New Roman" w:hAnsi="Times New Roman" w:cs="Times New Roman"/>
          <w:sz w:val="24"/>
          <w:szCs w:val="24"/>
        </w:rPr>
        <w:t xml:space="preserve"> (Castillo et al., 2021)</w:t>
      </w:r>
      <w:r w:rsidRPr="004920B0">
        <w:rPr>
          <w:rFonts w:ascii="Times New Roman" w:hAnsi="Times New Roman" w:cs="Times New Roman"/>
          <w:sz w:val="24"/>
          <w:szCs w:val="24"/>
        </w:rPr>
        <w:t xml:space="preserve">. Firstly, national </w:t>
      </w:r>
      <w:r w:rsidR="00F107DD" w:rsidRPr="004920B0">
        <w:rPr>
          <w:rFonts w:ascii="Times New Roman" w:hAnsi="Times New Roman" w:cs="Times New Roman"/>
          <w:sz w:val="24"/>
          <w:szCs w:val="24"/>
        </w:rPr>
        <w:t>centralization</w:t>
      </w:r>
      <w:r w:rsidRPr="004920B0">
        <w:rPr>
          <w:rFonts w:ascii="Times New Roman" w:hAnsi="Times New Roman" w:cs="Times New Roman"/>
          <w:sz w:val="24"/>
          <w:szCs w:val="24"/>
        </w:rPr>
        <w:t xml:space="preserve"> allowed for improved coordination and to ensure all regions could share the same public health advice, thereby decreasing the potential for any population confusion. </w:t>
      </w:r>
      <w:r w:rsidR="00F107DD" w:rsidRPr="004920B0">
        <w:rPr>
          <w:rFonts w:ascii="Times New Roman" w:hAnsi="Times New Roman" w:cs="Times New Roman"/>
          <w:sz w:val="24"/>
          <w:szCs w:val="24"/>
        </w:rPr>
        <w:t>Centralized</w:t>
      </w:r>
      <w:r w:rsidRPr="004920B0">
        <w:rPr>
          <w:rFonts w:ascii="Times New Roman" w:hAnsi="Times New Roman" w:cs="Times New Roman"/>
          <w:sz w:val="24"/>
          <w:szCs w:val="24"/>
        </w:rPr>
        <w:t xml:space="preserve"> national procurement allowed for smart purchasing of PPE, ventilators, and testing kits when global supply chains were stretched</w:t>
      </w:r>
      <w:r w:rsidR="00050BBE">
        <w:rPr>
          <w:rFonts w:ascii="Times New Roman" w:hAnsi="Times New Roman" w:cs="Times New Roman"/>
          <w:sz w:val="24"/>
          <w:szCs w:val="24"/>
        </w:rPr>
        <w:t xml:space="preserve"> (Morales et al., 2021)</w:t>
      </w:r>
      <w:r w:rsidRPr="004920B0">
        <w:rPr>
          <w:rFonts w:ascii="Times New Roman" w:hAnsi="Times New Roman" w:cs="Times New Roman"/>
          <w:sz w:val="24"/>
          <w:szCs w:val="24"/>
        </w:rPr>
        <w:t xml:space="preserve">. Over and above coordination, </w:t>
      </w:r>
      <w:r w:rsidR="00F107DD" w:rsidRPr="004920B0">
        <w:rPr>
          <w:rFonts w:ascii="Times New Roman" w:hAnsi="Times New Roman" w:cs="Times New Roman"/>
          <w:sz w:val="24"/>
          <w:szCs w:val="24"/>
        </w:rPr>
        <w:t>centralization</w:t>
      </w:r>
      <w:r w:rsidRPr="004920B0">
        <w:rPr>
          <w:rFonts w:ascii="Times New Roman" w:hAnsi="Times New Roman" w:cs="Times New Roman"/>
          <w:sz w:val="24"/>
          <w:szCs w:val="24"/>
        </w:rPr>
        <w:t xml:space="preserve"> enhanced data sharing which facilitated more accurate national-level epidemiological surveillance.</w:t>
      </w:r>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Following the first wave, restoring authority to regional governments allowed for local communities to have greater flexibility to moderate restrictions or any kind of public health advice is certain localities according to local infection levels. Such flexibility was particularly important in the second and third waves given difference in incidence levels across regions.</w:t>
      </w:r>
    </w:p>
    <w:p w:rsidR="004920B0" w:rsidRPr="008E479C" w:rsidRDefault="004920B0" w:rsidP="008E479C">
      <w:pPr>
        <w:pStyle w:val="Heading2"/>
        <w:spacing w:line="360" w:lineRule="auto"/>
        <w:jc w:val="both"/>
        <w:rPr>
          <w:rFonts w:asciiTheme="majorBidi" w:hAnsiTheme="majorBidi"/>
          <w:b/>
          <w:bCs/>
          <w:color w:val="000000" w:themeColor="text1"/>
          <w:sz w:val="24"/>
          <w:szCs w:val="24"/>
        </w:rPr>
      </w:pPr>
      <w:bookmarkStart w:id="8" w:name="_Toc214470760"/>
      <w:r w:rsidRPr="008E479C">
        <w:rPr>
          <w:rFonts w:asciiTheme="majorBidi" w:hAnsiTheme="majorBidi"/>
          <w:b/>
          <w:bCs/>
          <w:color w:val="000000" w:themeColor="text1"/>
          <w:sz w:val="24"/>
          <w:szCs w:val="24"/>
        </w:rPr>
        <w:t>2.1.4 Limitations and Difficulties</w:t>
      </w:r>
      <w:bookmarkEnd w:id="8"/>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 xml:space="preserve">Spain also faced multiple difficulties surrounding each of the strategies. The </w:t>
      </w:r>
      <w:r w:rsidR="00F107DD" w:rsidRPr="004920B0">
        <w:rPr>
          <w:rFonts w:ascii="Times New Roman" w:hAnsi="Times New Roman" w:cs="Times New Roman"/>
          <w:sz w:val="24"/>
          <w:szCs w:val="24"/>
        </w:rPr>
        <w:t>decentralizing</w:t>
      </w:r>
      <w:r w:rsidRPr="004920B0">
        <w:rPr>
          <w:rFonts w:ascii="Times New Roman" w:hAnsi="Times New Roman" w:cs="Times New Roman"/>
          <w:sz w:val="24"/>
          <w:szCs w:val="24"/>
        </w:rPr>
        <w:t xml:space="preserve"> system, despite being advantageous under typical settings, did not accommodate for the surge capacity of a public health crisis of this magnitude</w:t>
      </w:r>
      <w:r w:rsidR="00050BBE">
        <w:rPr>
          <w:rFonts w:ascii="Times New Roman" w:hAnsi="Times New Roman" w:cs="Times New Roman"/>
          <w:sz w:val="24"/>
          <w:szCs w:val="24"/>
        </w:rPr>
        <w:t xml:space="preserve"> (</w:t>
      </w:r>
      <w:proofErr w:type="spellStart"/>
      <w:r w:rsidR="00050BBE">
        <w:rPr>
          <w:rFonts w:ascii="Times New Roman" w:hAnsi="Times New Roman" w:cs="Times New Roman"/>
          <w:sz w:val="24"/>
          <w:szCs w:val="24"/>
        </w:rPr>
        <w:t>Chislett</w:t>
      </w:r>
      <w:proofErr w:type="spellEnd"/>
      <w:r w:rsidR="00050BBE">
        <w:rPr>
          <w:rFonts w:ascii="Times New Roman" w:hAnsi="Times New Roman" w:cs="Times New Roman"/>
          <w:sz w:val="24"/>
          <w:szCs w:val="24"/>
        </w:rPr>
        <w:t>, 2021)</w:t>
      </w:r>
      <w:r w:rsidRPr="004920B0">
        <w:rPr>
          <w:rFonts w:ascii="Times New Roman" w:hAnsi="Times New Roman" w:cs="Times New Roman"/>
          <w:sz w:val="24"/>
          <w:szCs w:val="24"/>
        </w:rPr>
        <w:t xml:space="preserve">. The </w:t>
      </w:r>
      <w:r w:rsidR="00F107DD" w:rsidRPr="004920B0">
        <w:rPr>
          <w:rFonts w:ascii="Times New Roman" w:hAnsi="Times New Roman" w:cs="Times New Roman"/>
          <w:sz w:val="24"/>
          <w:szCs w:val="24"/>
        </w:rPr>
        <w:t>decentralization</w:t>
      </w:r>
      <w:r w:rsidRPr="004920B0">
        <w:rPr>
          <w:rFonts w:ascii="Times New Roman" w:hAnsi="Times New Roman" w:cs="Times New Roman"/>
          <w:sz w:val="24"/>
          <w:szCs w:val="24"/>
        </w:rPr>
        <w:t xml:space="preserve"> produced uneven regional preparedness for public health, leading certain regions to be overwhelmed earlier than others. The temporary </w:t>
      </w:r>
      <w:r w:rsidR="00F107DD" w:rsidRPr="004920B0">
        <w:rPr>
          <w:rFonts w:ascii="Times New Roman" w:hAnsi="Times New Roman" w:cs="Times New Roman"/>
          <w:sz w:val="24"/>
          <w:szCs w:val="24"/>
        </w:rPr>
        <w:t>centralization</w:t>
      </w:r>
      <w:r w:rsidRPr="004920B0">
        <w:rPr>
          <w:rFonts w:ascii="Times New Roman" w:hAnsi="Times New Roman" w:cs="Times New Roman"/>
          <w:sz w:val="24"/>
          <w:szCs w:val="24"/>
        </w:rPr>
        <w:t>, although warranted, also caused complications between the regional governments and the national government regarding the timing of lifting restrictions or enforcing measures.</w:t>
      </w:r>
    </w:p>
    <w:p w:rsidR="004920B0" w:rsidRP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 xml:space="preserve">The </w:t>
      </w:r>
      <w:r w:rsidR="00F107DD" w:rsidRPr="004920B0">
        <w:rPr>
          <w:rFonts w:ascii="Times New Roman" w:hAnsi="Times New Roman" w:cs="Times New Roman"/>
          <w:sz w:val="24"/>
          <w:szCs w:val="24"/>
        </w:rPr>
        <w:t>politicization</w:t>
      </w:r>
      <w:r w:rsidRPr="004920B0">
        <w:rPr>
          <w:rFonts w:ascii="Times New Roman" w:hAnsi="Times New Roman" w:cs="Times New Roman"/>
          <w:sz w:val="24"/>
          <w:szCs w:val="24"/>
        </w:rPr>
        <w:t xml:space="preserve"> of the decisions also hindered coordination of action. Regional leaders scrambled to agree with national leadership on the timing of lockdowns or persistence of economic restrictions</w:t>
      </w:r>
      <w:r w:rsidR="00050BBE">
        <w:rPr>
          <w:rFonts w:ascii="Times New Roman" w:hAnsi="Times New Roman" w:cs="Times New Roman"/>
          <w:sz w:val="24"/>
          <w:szCs w:val="24"/>
        </w:rPr>
        <w:t xml:space="preserve"> (</w:t>
      </w:r>
      <w:proofErr w:type="spellStart"/>
      <w:r w:rsidR="00050BBE">
        <w:rPr>
          <w:rFonts w:ascii="Times New Roman" w:hAnsi="Times New Roman" w:cs="Times New Roman"/>
          <w:sz w:val="24"/>
          <w:szCs w:val="24"/>
        </w:rPr>
        <w:t>Pedauga</w:t>
      </w:r>
      <w:proofErr w:type="spellEnd"/>
      <w:r w:rsidR="00050BBE">
        <w:rPr>
          <w:rFonts w:ascii="Times New Roman" w:hAnsi="Times New Roman" w:cs="Times New Roman"/>
          <w:sz w:val="24"/>
          <w:szCs w:val="24"/>
        </w:rPr>
        <w:t xml:space="preserve"> et al., 2022)</w:t>
      </w:r>
      <w:r w:rsidRPr="004920B0">
        <w:rPr>
          <w:rFonts w:ascii="Times New Roman" w:hAnsi="Times New Roman" w:cs="Times New Roman"/>
          <w:sz w:val="24"/>
          <w:szCs w:val="24"/>
        </w:rPr>
        <w:t xml:space="preserve">. Worsening the situation was the inconsistent communication between governmental levels which further confused the broader public. One other major challenge was Spain’s long-term care system was largely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and did not have adequate protections in place; all long-term care facilities were hit hard by m</w:t>
      </w:r>
      <w:r w:rsidR="00050BBE">
        <w:rPr>
          <w:rFonts w:ascii="Times New Roman" w:hAnsi="Times New Roman" w:cs="Times New Roman"/>
          <w:sz w:val="24"/>
          <w:szCs w:val="24"/>
        </w:rPr>
        <w:t>ortality in the initial wave.</w:t>
      </w:r>
    </w:p>
    <w:p w:rsidR="004920B0" w:rsidRPr="008E479C" w:rsidRDefault="004920B0" w:rsidP="008E479C">
      <w:pPr>
        <w:pStyle w:val="Heading2"/>
        <w:spacing w:line="360" w:lineRule="auto"/>
        <w:jc w:val="both"/>
        <w:rPr>
          <w:rFonts w:asciiTheme="majorBidi" w:hAnsiTheme="majorBidi"/>
          <w:b/>
          <w:bCs/>
          <w:color w:val="000000" w:themeColor="text1"/>
          <w:sz w:val="24"/>
          <w:szCs w:val="24"/>
        </w:rPr>
      </w:pPr>
      <w:bookmarkStart w:id="9" w:name="_Toc214470761"/>
      <w:r w:rsidRPr="008E479C">
        <w:rPr>
          <w:rFonts w:asciiTheme="majorBidi" w:hAnsiTheme="majorBidi"/>
          <w:b/>
          <w:bCs/>
          <w:color w:val="000000" w:themeColor="text1"/>
          <w:sz w:val="24"/>
          <w:szCs w:val="24"/>
        </w:rPr>
        <w:lastRenderedPageBreak/>
        <w:t>2.1.5 Consequences of the Spanish Response</w:t>
      </w:r>
      <w:bookmarkEnd w:id="9"/>
      <w:r w:rsidRPr="008E479C">
        <w:rPr>
          <w:rFonts w:asciiTheme="majorBidi" w:hAnsiTheme="majorBidi"/>
          <w:b/>
          <w:bCs/>
          <w:color w:val="000000" w:themeColor="text1"/>
          <w:sz w:val="24"/>
          <w:szCs w:val="24"/>
        </w:rPr>
        <w:t xml:space="preserve"> </w:t>
      </w:r>
    </w:p>
    <w:p w:rsidR="004920B0" w:rsidRDefault="004920B0" w:rsidP="008E479C">
      <w:pPr>
        <w:spacing w:line="360" w:lineRule="auto"/>
        <w:jc w:val="both"/>
        <w:rPr>
          <w:rFonts w:ascii="Times New Roman" w:hAnsi="Times New Roman" w:cs="Times New Roman"/>
          <w:sz w:val="24"/>
          <w:szCs w:val="24"/>
        </w:rPr>
      </w:pPr>
      <w:r w:rsidRPr="004920B0">
        <w:rPr>
          <w:rFonts w:ascii="Times New Roman" w:hAnsi="Times New Roman" w:cs="Times New Roman"/>
          <w:sz w:val="24"/>
          <w:szCs w:val="24"/>
        </w:rPr>
        <w:t>Spain had one of Europe's highest infection and mortality rates while the world was in its early pandemic stages</w:t>
      </w:r>
      <w:r w:rsidR="00050BBE">
        <w:rPr>
          <w:rFonts w:ascii="Times New Roman" w:hAnsi="Times New Roman" w:cs="Times New Roman"/>
          <w:sz w:val="24"/>
          <w:szCs w:val="24"/>
        </w:rPr>
        <w:t xml:space="preserve"> (Garcia et al., 2023)</w:t>
      </w:r>
      <w:r w:rsidRPr="004920B0">
        <w:rPr>
          <w:rFonts w:ascii="Times New Roman" w:hAnsi="Times New Roman" w:cs="Times New Roman"/>
          <w:sz w:val="24"/>
          <w:szCs w:val="24"/>
        </w:rPr>
        <w:t xml:space="preserve">. The </w:t>
      </w:r>
      <w:r w:rsidR="00F107DD" w:rsidRPr="004920B0">
        <w:rPr>
          <w:rFonts w:ascii="Times New Roman" w:hAnsi="Times New Roman" w:cs="Times New Roman"/>
          <w:sz w:val="24"/>
          <w:szCs w:val="24"/>
        </w:rPr>
        <w:t>decentralized</w:t>
      </w:r>
      <w:r w:rsidRPr="004920B0">
        <w:rPr>
          <w:rFonts w:ascii="Times New Roman" w:hAnsi="Times New Roman" w:cs="Times New Roman"/>
          <w:sz w:val="24"/>
          <w:szCs w:val="24"/>
        </w:rPr>
        <w:t xml:space="preserve"> response early on facilitated an improved rate of viral spread, while the </w:t>
      </w:r>
      <w:r w:rsidR="00F107DD" w:rsidRPr="004920B0">
        <w:rPr>
          <w:rFonts w:ascii="Times New Roman" w:hAnsi="Times New Roman" w:cs="Times New Roman"/>
          <w:sz w:val="24"/>
          <w:szCs w:val="24"/>
        </w:rPr>
        <w:t>centralized</w:t>
      </w:r>
      <w:r w:rsidRPr="004920B0">
        <w:rPr>
          <w:rFonts w:ascii="Times New Roman" w:hAnsi="Times New Roman" w:cs="Times New Roman"/>
          <w:sz w:val="24"/>
          <w:szCs w:val="24"/>
        </w:rPr>
        <w:t xml:space="preserve"> top-down approach ultimately allowed for </w:t>
      </w:r>
      <w:r w:rsidR="00F107DD" w:rsidRPr="004920B0">
        <w:rPr>
          <w:rFonts w:ascii="Times New Roman" w:hAnsi="Times New Roman" w:cs="Times New Roman"/>
          <w:sz w:val="24"/>
          <w:szCs w:val="24"/>
        </w:rPr>
        <w:t>stabilization</w:t>
      </w:r>
      <w:r w:rsidRPr="004920B0">
        <w:rPr>
          <w:rFonts w:ascii="Times New Roman" w:hAnsi="Times New Roman" w:cs="Times New Roman"/>
          <w:sz w:val="24"/>
          <w:szCs w:val="24"/>
        </w:rPr>
        <w:t xml:space="preserve">. Ultimately, Spain improved its ability to respond by balancing </w:t>
      </w:r>
      <w:r w:rsidR="00F107DD" w:rsidRPr="004920B0">
        <w:rPr>
          <w:rFonts w:ascii="Times New Roman" w:hAnsi="Times New Roman" w:cs="Times New Roman"/>
          <w:sz w:val="24"/>
          <w:szCs w:val="24"/>
        </w:rPr>
        <w:t>centralized</w:t>
      </w:r>
      <w:r w:rsidRPr="004920B0">
        <w:rPr>
          <w:rFonts w:ascii="Times New Roman" w:hAnsi="Times New Roman" w:cs="Times New Roman"/>
          <w:sz w:val="24"/>
          <w:szCs w:val="24"/>
        </w:rPr>
        <w:t xml:space="preserve"> leadership with the flexibility of the regional leadership. Some specific challenges remained including being able to coordinate action in a political manner under the still-changing situation of the pandemic and conducting effective communication planning between national and regional leaders.</w:t>
      </w:r>
    </w:p>
    <w:p w:rsidR="009F7163" w:rsidRDefault="002D2435" w:rsidP="009F7163">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3176905" cy="2826385"/>
            <wp:effectExtent l="0" t="0" r="444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pain rich (7).png"/>
                    <pic:cNvPicPr/>
                  </pic:nvPicPr>
                  <pic:blipFill rotWithShape="1">
                    <a:blip r:embed="rId9">
                      <a:extLst>
                        <a:ext uri="{28A0092B-C50C-407E-A947-70E740481C1C}">
                          <a14:useLocalDpi xmlns:a14="http://schemas.microsoft.com/office/drawing/2010/main" val="0"/>
                        </a:ext>
                      </a:extLst>
                    </a:blip>
                    <a:srcRect t="11034"/>
                    <a:stretch/>
                  </pic:blipFill>
                  <pic:spPr bwMode="auto">
                    <a:xfrm>
                      <a:off x="0" y="0"/>
                      <a:ext cx="3176932" cy="2826409"/>
                    </a:xfrm>
                    <a:prstGeom prst="rect">
                      <a:avLst/>
                    </a:prstGeom>
                    <a:ln>
                      <a:noFill/>
                    </a:ln>
                    <a:extLst>
                      <a:ext uri="{53640926-AAD7-44D8-BBD7-CCE9431645EC}">
                        <a14:shadowObscured xmlns:a14="http://schemas.microsoft.com/office/drawing/2010/main"/>
                      </a:ext>
                    </a:extLst>
                  </pic:spPr>
                </pic:pic>
              </a:graphicData>
            </a:graphic>
          </wp:inline>
        </w:drawing>
      </w:r>
    </w:p>
    <w:p w:rsidR="009F7163" w:rsidRDefault="009F7163" w:rsidP="009F7163">
      <w:pPr>
        <w:spacing w:line="360" w:lineRule="auto"/>
        <w:jc w:val="center"/>
        <w:rPr>
          <w:rFonts w:asciiTheme="majorBidi" w:hAnsiTheme="majorBidi" w:cstheme="majorBidi"/>
          <w:sz w:val="24"/>
          <w:szCs w:val="24"/>
        </w:rPr>
      </w:pPr>
      <w:r>
        <w:rPr>
          <w:rFonts w:ascii="Times New Roman" w:hAnsi="Times New Roman" w:cs="Times New Roman"/>
          <w:sz w:val="24"/>
          <w:szCs w:val="24"/>
        </w:rPr>
        <w:t xml:space="preserve">Figure 2: </w:t>
      </w:r>
      <w:r>
        <w:rPr>
          <w:rFonts w:asciiTheme="majorBidi" w:hAnsiTheme="majorBidi" w:cstheme="majorBidi"/>
          <w:sz w:val="24"/>
          <w:szCs w:val="24"/>
        </w:rPr>
        <w:t>Shows Hybrid approach of South Korea in Covid-19</w:t>
      </w:r>
    </w:p>
    <w:p w:rsidR="009F7163" w:rsidRDefault="009F7163" w:rsidP="009F7163">
      <w:pPr>
        <w:spacing w:line="360" w:lineRule="auto"/>
        <w:jc w:val="center"/>
        <w:rPr>
          <w:rFonts w:ascii="Times New Roman" w:hAnsi="Times New Roman" w:cs="Times New Roman"/>
          <w:sz w:val="24"/>
          <w:szCs w:val="24"/>
        </w:rPr>
      </w:pPr>
    </w:p>
    <w:p w:rsidR="004E3DE0" w:rsidRDefault="004E3DE0" w:rsidP="004E3DE0">
      <w:pPr>
        <w:pStyle w:val="Heading1"/>
        <w:spacing w:line="360" w:lineRule="auto"/>
        <w:rPr>
          <w:rFonts w:asciiTheme="majorBidi" w:hAnsiTheme="majorBidi"/>
          <w:b/>
          <w:bCs/>
          <w:color w:val="000000" w:themeColor="text1"/>
          <w:sz w:val="28"/>
          <w:szCs w:val="28"/>
          <w:u w:val="single"/>
        </w:rPr>
      </w:pPr>
      <w:bookmarkStart w:id="10" w:name="_Toc214470762"/>
      <w:r w:rsidRPr="004E3DE0">
        <w:rPr>
          <w:rFonts w:asciiTheme="majorBidi" w:hAnsiTheme="majorBidi"/>
          <w:b/>
          <w:bCs/>
          <w:color w:val="000000" w:themeColor="text1"/>
          <w:sz w:val="28"/>
          <w:szCs w:val="28"/>
          <w:u w:val="single"/>
        </w:rPr>
        <w:t>3.0 South Korea</w:t>
      </w:r>
      <w:r>
        <w:rPr>
          <w:rFonts w:asciiTheme="majorBidi" w:hAnsiTheme="majorBidi"/>
          <w:b/>
          <w:bCs/>
          <w:color w:val="000000" w:themeColor="text1"/>
          <w:sz w:val="28"/>
          <w:szCs w:val="28"/>
          <w:u w:val="single"/>
        </w:rPr>
        <w:t xml:space="preserve"> </w:t>
      </w:r>
      <w:r w:rsidRPr="004E3DE0">
        <w:rPr>
          <w:rFonts w:asciiTheme="majorBidi" w:hAnsiTheme="majorBidi"/>
          <w:b/>
          <w:bCs/>
          <w:color w:val="000000" w:themeColor="text1"/>
          <w:sz w:val="28"/>
          <w:szCs w:val="28"/>
          <w:u w:val="single"/>
        </w:rPr>
        <w:t>Centralized and Decentralized Approaches to the COVID-19 Pandemic</w:t>
      </w:r>
      <w:bookmarkEnd w:id="10"/>
    </w:p>
    <w:p w:rsidR="004E3DE0" w:rsidRPr="004E3DE0" w:rsidRDefault="004E3DE0" w:rsidP="004E3DE0">
      <w:pPr>
        <w:pStyle w:val="Heading2"/>
        <w:spacing w:line="360" w:lineRule="auto"/>
        <w:rPr>
          <w:rFonts w:asciiTheme="majorBidi" w:hAnsiTheme="majorBidi"/>
          <w:b/>
          <w:bCs/>
          <w:color w:val="000000" w:themeColor="text1"/>
          <w:sz w:val="24"/>
          <w:szCs w:val="24"/>
        </w:rPr>
      </w:pPr>
      <w:bookmarkStart w:id="11" w:name="_Toc214470763"/>
      <w:r w:rsidRPr="004E3DE0">
        <w:rPr>
          <w:rFonts w:asciiTheme="majorBidi" w:hAnsiTheme="majorBidi"/>
          <w:b/>
          <w:bCs/>
          <w:color w:val="000000" w:themeColor="text1"/>
          <w:sz w:val="24"/>
          <w:szCs w:val="24"/>
        </w:rPr>
        <w:t xml:space="preserve">3.1 </w:t>
      </w:r>
      <w:r>
        <w:rPr>
          <w:rFonts w:asciiTheme="majorBidi" w:hAnsiTheme="majorBidi"/>
          <w:b/>
          <w:bCs/>
          <w:color w:val="000000" w:themeColor="text1"/>
          <w:sz w:val="24"/>
          <w:szCs w:val="24"/>
        </w:rPr>
        <w:t>Over view of South Korea Healthcare system</w:t>
      </w:r>
      <w:bookmarkEnd w:id="11"/>
    </w:p>
    <w:p w:rsidR="004E3DE0" w:rsidRDefault="00DA781D" w:rsidP="00DA781D">
      <w:pPr>
        <w:spacing w:line="360" w:lineRule="auto"/>
        <w:jc w:val="both"/>
        <w:rPr>
          <w:rFonts w:asciiTheme="majorBidi" w:hAnsiTheme="majorBidi" w:cstheme="majorBidi"/>
          <w:sz w:val="24"/>
          <w:szCs w:val="24"/>
        </w:rPr>
      </w:pPr>
      <w:r w:rsidRPr="00DA781D">
        <w:rPr>
          <w:rFonts w:asciiTheme="majorBidi" w:hAnsiTheme="majorBidi" w:cstheme="majorBidi"/>
          <w:sz w:val="24"/>
          <w:szCs w:val="24"/>
        </w:rPr>
        <w:t>South Korea had a strong control of the pandemic with an incidence of 40,601 cases per 100,000 and a mortality of only 105 per 100,000. South Korea had such low fatality levels due to early centralized testing and tracing</w:t>
      </w:r>
      <w:r>
        <w:rPr>
          <w:rFonts w:asciiTheme="majorBidi" w:hAnsiTheme="majorBidi" w:cstheme="majorBidi"/>
          <w:sz w:val="24"/>
          <w:szCs w:val="24"/>
        </w:rPr>
        <w:t xml:space="preserve"> (Lee et al., 2024)</w:t>
      </w:r>
      <w:r w:rsidRPr="00DA781D">
        <w:rPr>
          <w:rFonts w:asciiTheme="majorBidi" w:hAnsiTheme="majorBidi" w:cstheme="majorBidi"/>
          <w:sz w:val="24"/>
          <w:szCs w:val="24"/>
        </w:rPr>
        <w:t xml:space="preserve">. </w:t>
      </w:r>
      <w:r w:rsidR="000C66AE">
        <w:rPr>
          <w:rFonts w:asciiTheme="majorBidi" w:hAnsiTheme="majorBidi" w:cstheme="majorBidi"/>
          <w:sz w:val="24"/>
          <w:szCs w:val="24"/>
        </w:rPr>
        <w:t>South Korea</w:t>
      </w:r>
      <w:r w:rsidR="004D0376">
        <w:rPr>
          <w:rFonts w:asciiTheme="majorBidi" w:hAnsiTheme="majorBidi" w:cstheme="majorBidi"/>
          <w:sz w:val="24"/>
          <w:szCs w:val="24"/>
        </w:rPr>
        <w:t xml:space="preserve"> basically have hybrid approach (Lee and Wong, 2021),</w:t>
      </w:r>
      <w:r w:rsidR="004E3DE0" w:rsidRPr="004E3DE0">
        <w:rPr>
          <w:rFonts w:asciiTheme="majorBidi" w:hAnsiTheme="majorBidi" w:cstheme="majorBidi"/>
          <w:sz w:val="24"/>
          <w:szCs w:val="24"/>
        </w:rPr>
        <w:t xml:space="preserve"> has a highly centralized national health insurance (NHI) system under the managing of the Ministry of Health and Welfare (</w:t>
      </w:r>
      <w:proofErr w:type="spellStart"/>
      <w:r w:rsidR="004E3DE0" w:rsidRPr="004E3DE0">
        <w:rPr>
          <w:rFonts w:asciiTheme="majorBidi" w:hAnsiTheme="majorBidi" w:cstheme="majorBidi"/>
          <w:sz w:val="24"/>
          <w:szCs w:val="24"/>
        </w:rPr>
        <w:t>MoHW</w:t>
      </w:r>
      <w:proofErr w:type="spellEnd"/>
      <w:r w:rsidR="004E3DE0" w:rsidRPr="004E3DE0">
        <w:rPr>
          <w:rFonts w:asciiTheme="majorBidi" w:hAnsiTheme="majorBidi" w:cstheme="majorBidi"/>
          <w:sz w:val="24"/>
          <w:szCs w:val="24"/>
        </w:rPr>
        <w:t xml:space="preserve">). While healthcare involves both public </w:t>
      </w:r>
      <w:r w:rsidR="004E3DE0" w:rsidRPr="004E3DE0">
        <w:rPr>
          <w:rFonts w:asciiTheme="majorBidi" w:hAnsiTheme="majorBidi" w:cstheme="majorBidi"/>
          <w:sz w:val="24"/>
          <w:szCs w:val="24"/>
        </w:rPr>
        <w:lastRenderedPageBreak/>
        <w:t>and private hospitals, health policies, disease surveillance, outbreak coordination, and infectious disease control are secured through national policies and guidelines. The Korea Disease Control and Prevention Agency (KDCA), previously named KCDC, also has a pivotal national role in outbreak response, contact tracing, epidemiological investigations, and development of public health guidelines</w:t>
      </w:r>
      <w:r w:rsidR="004D0376">
        <w:rPr>
          <w:rFonts w:asciiTheme="majorBidi" w:hAnsiTheme="majorBidi" w:cstheme="majorBidi"/>
          <w:sz w:val="24"/>
          <w:szCs w:val="24"/>
        </w:rPr>
        <w:t xml:space="preserve"> (</w:t>
      </w:r>
      <w:proofErr w:type="spellStart"/>
      <w:r w:rsidR="004D0376">
        <w:rPr>
          <w:rFonts w:asciiTheme="majorBidi" w:hAnsiTheme="majorBidi" w:cstheme="majorBidi"/>
          <w:sz w:val="24"/>
          <w:szCs w:val="24"/>
        </w:rPr>
        <w:t>Jee</w:t>
      </w:r>
      <w:proofErr w:type="spellEnd"/>
      <w:r w:rsidR="004D0376">
        <w:rPr>
          <w:rFonts w:asciiTheme="majorBidi" w:hAnsiTheme="majorBidi" w:cstheme="majorBidi"/>
          <w:sz w:val="24"/>
          <w:szCs w:val="24"/>
        </w:rPr>
        <w:t xml:space="preserve"> et al., 2022)</w:t>
      </w:r>
      <w:r w:rsidR="004E3DE0" w:rsidRPr="004E3DE0">
        <w:rPr>
          <w:rFonts w:asciiTheme="majorBidi" w:hAnsiTheme="majorBidi" w:cstheme="majorBidi"/>
          <w:sz w:val="24"/>
          <w:szCs w:val="24"/>
        </w:rPr>
        <w:t>. After the 2015 MERS outbreak, South Korea developed the Infectious Disease Control Act that allowed it to establish stronger central authority, access fast data on the spread of the infectious disease and implement nationwide temporary emergency measures. This meant that when the first COVID-19 cases appeared, South Korea, was already in possession of a legally empowered and centralized command system capable of acting quickly</w:t>
      </w:r>
      <w:r w:rsidR="004D0376">
        <w:rPr>
          <w:rFonts w:asciiTheme="majorBidi" w:hAnsiTheme="majorBidi" w:cstheme="majorBidi"/>
          <w:sz w:val="24"/>
          <w:szCs w:val="24"/>
        </w:rPr>
        <w:t xml:space="preserve"> (Hong, 2024)</w:t>
      </w:r>
      <w:r w:rsidR="004E3DE0" w:rsidRPr="004E3DE0">
        <w:rPr>
          <w:rFonts w:asciiTheme="majorBidi" w:hAnsiTheme="majorBidi" w:cstheme="majorBidi"/>
          <w:sz w:val="24"/>
          <w:szCs w:val="24"/>
        </w:rPr>
        <w:t>. Ultimately, the system is characterized by highly-developed and robust federal levels of decision-making, rapid national level coordination, and significant degree of reliance on digital technology to facilitate public health surveillance.</w:t>
      </w:r>
    </w:p>
    <w:p w:rsidR="004E3DE0" w:rsidRDefault="00F4706E" w:rsidP="004E3DE0">
      <w:pPr>
        <w:pStyle w:val="Heading2"/>
        <w:spacing w:line="360" w:lineRule="auto"/>
        <w:rPr>
          <w:rFonts w:asciiTheme="majorBidi" w:hAnsiTheme="majorBidi"/>
          <w:b/>
          <w:bCs/>
          <w:color w:val="000000" w:themeColor="text1"/>
          <w:sz w:val="24"/>
          <w:szCs w:val="24"/>
        </w:rPr>
      </w:pPr>
      <w:bookmarkStart w:id="12" w:name="_Toc214470764"/>
      <w:r>
        <w:rPr>
          <w:rFonts w:asciiTheme="majorBidi" w:hAnsiTheme="majorBidi"/>
          <w:b/>
          <w:bCs/>
          <w:color w:val="000000" w:themeColor="text1"/>
          <w:sz w:val="24"/>
          <w:szCs w:val="24"/>
        </w:rPr>
        <w:t>3.2</w:t>
      </w:r>
      <w:r w:rsidR="004E3DE0" w:rsidRPr="004E3DE0">
        <w:rPr>
          <w:rFonts w:asciiTheme="majorBidi" w:hAnsiTheme="majorBidi"/>
          <w:b/>
          <w:bCs/>
          <w:color w:val="000000" w:themeColor="text1"/>
          <w:sz w:val="24"/>
          <w:szCs w:val="24"/>
        </w:rPr>
        <w:t xml:space="preserve"> Centralized response measure during Covid-19</w:t>
      </w:r>
      <w:bookmarkEnd w:id="12"/>
    </w:p>
    <w:p w:rsidR="004E3DE0" w:rsidRPr="004E3DE0" w:rsidRDefault="004E3DE0" w:rsidP="002D2435">
      <w:pPr>
        <w:spacing w:line="360" w:lineRule="auto"/>
        <w:jc w:val="both"/>
        <w:rPr>
          <w:rFonts w:asciiTheme="majorBidi" w:hAnsiTheme="majorBidi" w:cstheme="majorBidi"/>
          <w:sz w:val="24"/>
          <w:szCs w:val="24"/>
        </w:rPr>
      </w:pPr>
      <w:r w:rsidRPr="004E3DE0">
        <w:rPr>
          <w:rFonts w:asciiTheme="majorBidi" w:hAnsiTheme="majorBidi" w:cstheme="majorBidi"/>
          <w:sz w:val="24"/>
          <w:szCs w:val="24"/>
        </w:rPr>
        <w:t xml:space="preserve">Korea's response to COVID-19 is now </w:t>
      </w:r>
      <w:r w:rsidR="00F4706E" w:rsidRPr="004E3DE0">
        <w:rPr>
          <w:rFonts w:asciiTheme="majorBidi" w:hAnsiTheme="majorBidi" w:cstheme="majorBidi"/>
          <w:sz w:val="24"/>
          <w:szCs w:val="24"/>
        </w:rPr>
        <w:t>recognized</w:t>
      </w:r>
      <w:r w:rsidRPr="004E3DE0">
        <w:rPr>
          <w:rFonts w:asciiTheme="majorBidi" w:hAnsiTheme="majorBidi" w:cstheme="majorBidi"/>
          <w:sz w:val="24"/>
          <w:szCs w:val="24"/>
        </w:rPr>
        <w:t xml:space="preserve"> globally for its response speed and transparency. The government exercised a </w:t>
      </w:r>
      <w:r w:rsidR="00F4706E" w:rsidRPr="004E3DE0">
        <w:rPr>
          <w:rFonts w:asciiTheme="majorBidi" w:hAnsiTheme="majorBidi" w:cstheme="majorBidi"/>
          <w:sz w:val="24"/>
          <w:szCs w:val="24"/>
        </w:rPr>
        <w:t>centralized</w:t>
      </w:r>
      <w:r w:rsidRPr="004E3DE0">
        <w:rPr>
          <w:rFonts w:asciiTheme="majorBidi" w:hAnsiTheme="majorBidi" w:cstheme="majorBidi"/>
          <w:sz w:val="24"/>
          <w:szCs w:val="24"/>
        </w:rPr>
        <w:t xml:space="preserve"> disaster management approach through KDCA, allowing for diverse actions to be taken simultaneously</w:t>
      </w:r>
      <w:r w:rsidR="00650F45">
        <w:rPr>
          <w:rFonts w:asciiTheme="majorBidi" w:hAnsiTheme="majorBidi" w:cstheme="majorBidi"/>
          <w:sz w:val="24"/>
          <w:szCs w:val="24"/>
        </w:rPr>
        <w:t xml:space="preserve"> (</w:t>
      </w:r>
      <w:proofErr w:type="spellStart"/>
      <w:r w:rsidR="00650F45">
        <w:rPr>
          <w:rFonts w:asciiTheme="majorBidi" w:hAnsiTheme="majorBidi" w:cstheme="majorBidi"/>
          <w:sz w:val="24"/>
          <w:szCs w:val="24"/>
        </w:rPr>
        <w:t>Umeda</w:t>
      </w:r>
      <w:proofErr w:type="spellEnd"/>
      <w:r w:rsidR="00650F45">
        <w:rPr>
          <w:rFonts w:asciiTheme="majorBidi" w:hAnsiTheme="majorBidi" w:cstheme="majorBidi"/>
          <w:sz w:val="24"/>
          <w:szCs w:val="24"/>
        </w:rPr>
        <w:t xml:space="preserve">, </w:t>
      </w:r>
      <w:r w:rsidR="00A22FBC">
        <w:rPr>
          <w:rFonts w:asciiTheme="majorBidi" w:hAnsiTheme="majorBidi" w:cstheme="majorBidi"/>
          <w:sz w:val="24"/>
          <w:szCs w:val="24"/>
        </w:rPr>
        <w:t>2024)</w:t>
      </w:r>
      <w:r w:rsidRPr="004E3DE0">
        <w:rPr>
          <w:rFonts w:asciiTheme="majorBidi" w:hAnsiTheme="majorBidi" w:cstheme="majorBidi"/>
          <w:sz w:val="24"/>
          <w:szCs w:val="24"/>
        </w:rPr>
        <w:t>. Since the very first days of the outbreak, South Korea developed a national initiative of mass testing with intensive contact tracing and managed isolation, and control of borders, all conducted through central coordination. The government brought in drive-through and walk-through testing stations, developed uniform protocols, and partnered with private diagnostic companies to attain rapid scaling of PCR testing</w:t>
      </w:r>
      <w:r w:rsidR="002D2435">
        <w:rPr>
          <w:rFonts w:asciiTheme="majorBidi" w:hAnsiTheme="majorBidi" w:cstheme="majorBidi"/>
          <w:sz w:val="24"/>
          <w:szCs w:val="24"/>
        </w:rPr>
        <w:t>.</w:t>
      </w:r>
      <w:r w:rsidR="004D0376">
        <w:rPr>
          <w:rFonts w:asciiTheme="majorBidi" w:hAnsiTheme="majorBidi" w:cstheme="majorBidi"/>
          <w:sz w:val="24"/>
          <w:szCs w:val="24"/>
        </w:rPr>
        <w:t xml:space="preserve"> (Kim et al., 2021)</w:t>
      </w:r>
      <w:r w:rsidRPr="004E3DE0">
        <w:rPr>
          <w:rFonts w:asciiTheme="majorBidi" w:hAnsiTheme="majorBidi" w:cstheme="majorBidi"/>
          <w:sz w:val="24"/>
          <w:szCs w:val="24"/>
        </w:rPr>
        <w:t>.</w:t>
      </w:r>
    </w:p>
    <w:p w:rsidR="004E3DE0" w:rsidRPr="004E3DE0" w:rsidRDefault="00F4706E" w:rsidP="004E3DE0">
      <w:pPr>
        <w:spacing w:line="360" w:lineRule="auto"/>
        <w:jc w:val="both"/>
        <w:rPr>
          <w:rFonts w:asciiTheme="majorBidi" w:hAnsiTheme="majorBidi" w:cstheme="majorBidi"/>
          <w:sz w:val="24"/>
          <w:szCs w:val="24"/>
        </w:rPr>
      </w:pPr>
      <w:r w:rsidRPr="004E3DE0">
        <w:rPr>
          <w:rFonts w:asciiTheme="majorBidi" w:hAnsiTheme="majorBidi" w:cstheme="majorBidi"/>
          <w:sz w:val="24"/>
          <w:szCs w:val="24"/>
        </w:rPr>
        <w:t>Centralized</w:t>
      </w:r>
      <w:r w:rsidR="004E3DE0" w:rsidRPr="004E3DE0">
        <w:rPr>
          <w:rFonts w:asciiTheme="majorBidi" w:hAnsiTheme="majorBidi" w:cstheme="majorBidi"/>
          <w:sz w:val="24"/>
          <w:szCs w:val="24"/>
        </w:rPr>
        <w:t xml:space="preserve"> digital surveillance, where the government reconstructed chains of </w:t>
      </w:r>
      <w:proofErr w:type="gramStart"/>
      <w:r w:rsidR="004E3DE0" w:rsidRPr="004E3DE0">
        <w:rPr>
          <w:rFonts w:asciiTheme="majorBidi" w:hAnsiTheme="majorBidi" w:cstheme="majorBidi"/>
          <w:sz w:val="24"/>
          <w:szCs w:val="24"/>
        </w:rPr>
        <w:t>transmission</w:t>
      </w:r>
      <w:r w:rsidR="002D2435">
        <w:rPr>
          <w:rFonts w:asciiTheme="majorBidi" w:hAnsiTheme="majorBidi" w:cstheme="majorBidi"/>
          <w:sz w:val="24"/>
          <w:szCs w:val="24"/>
        </w:rPr>
        <w:t xml:space="preserve"> </w:t>
      </w:r>
      <w:r w:rsidR="004E3DE0" w:rsidRPr="004E3DE0">
        <w:rPr>
          <w:rFonts w:asciiTheme="majorBidi" w:hAnsiTheme="majorBidi" w:cstheme="majorBidi"/>
          <w:sz w:val="24"/>
          <w:szCs w:val="24"/>
        </w:rPr>
        <w:t xml:space="preserve"> using</w:t>
      </w:r>
      <w:proofErr w:type="gramEnd"/>
      <w:r w:rsidR="004E3DE0" w:rsidRPr="004E3DE0">
        <w:rPr>
          <w:rFonts w:asciiTheme="majorBidi" w:hAnsiTheme="majorBidi" w:cstheme="majorBidi"/>
          <w:sz w:val="24"/>
          <w:szCs w:val="24"/>
        </w:rPr>
        <w:t xml:space="preserve"> credit-card data, CCTV, location signal tracking, and public health databases, was reducing the scope of surveillance</w:t>
      </w:r>
      <w:r w:rsidR="002D2435">
        <w:rPr>
          <w:rFonts w:asciiTheme="majorBidi" w:hAnsiTheme="majorBidi" w:cstheme="majorBidi"/>
          <w:sz w:val="24"/>
          <w:szCs w:val="24"/>
        </w:rPr>
        <w:t xml:space="preserve"> as shown in Image 2. </w:t>
      </w:r>
      <w:r w:rsidR="00A22FBC">
        <w:rPr>
          <w:rFonts w:asciiTheme="majorBidi" w:hAnsiTheme="majorBidi" w:cstheme="majorBidi"/>
          <w:sz w:val="24"/>
          <w:szCs w:val="24"/>
        </w:rPr>
        <w:t xml:space="preserve"> (Yang, 2022)</w:t>
      </w:r>
      <w:r w:rsidR="004E3DE0" w:rsidRPr="004E3DE0">
        <w:rPr>
          <w:rFonts w:asciiTheme="majorBidi" w:hAnsiTheme="majorBidi" w:cstheme="majorBidi"/>
          <w:sz w:val="24"/>
          <w:szCs w:val="24"/>
        </w:rPr>
        <w:t>. Local councils managed the operational enforcement within their communities, but the national authorities dictated the core approach to technology use, testing, and reporting and investigation of outbreaks.</w:t>
      </w:r>
    </w:p>
    <w:p w:rsidR="004E3DE0" w:rsidRDefault="004E3DE0" w:rsidP="004E3DE0">
      <w:pPr>
        <w:spacing w:line="360" w:lineRule="auto"/>
        <w:jc w:val="both"/>
        <w:rPr>
          <w:rFonts w:asciiTheme="majorBidi" w:hAnsiTheme="majorBidi" w:cstheme="majorBidi"/>
          <w:sz w:val="24"/>
          <w:szCs w:val="24"/>
        </w:rPr>
      </w:pPr>
      <w:r w:rsidRPr="004E3DE0">
        <w:rPr>
          <w:rFonts w:asciiTheme="majorBidi" w:hAnsiTheme="majorBidi" w:cstheme="majorBidi"/>
          <w:sz w:val="24"/>
          <w:szCs w:val="24"/>
        </w:rPr>
        <w:t>Furthermore unquestioningly visible central coordination was experienced by the public in the form of transparency and communication efforts. Consistent and clear communication from central authorities of health everyday shaped the nation.</w:t>
      </w:r>
      <w:r w:rsidR="00F4706E" w:rsidRPr="00F4706E">
        <w:t xml:space="preserve"> </w:t>
      </w:r>
      <w:r w:rsidR="00F4706E" w:rsidRPr="00F4706E">
        <w:rPr>
          <w:rFonts w:ascii="Times New Roman" w:hAnsi="Times New Roman" w:cs="Times New Roman"/>
          <w:sz w:val="24"/>
          <w:szCs w:val="24"/>
        </w:rPr>
        <w:t xml:space="preserve">This approach helped maintain public trust and encouraged compliance without requiring strict nationwide lockdowns. Rather than regional </w:t>
      </w:r>
      <w:r w:rsidR="00F4706E" w:rsidRPr="00F4706E">
        <w:rPr>
          <w:rFonts w:ascii="Times New Roman" w:hAnsi="Times New Roman" w:cs="Times New Roman"/>
          <w:sz w:val="24"/>
          <w:szCs w:val="24"/>
        </w:rPr>
        <w:lastRenderedPageBreak/>
        <w:t xml:space="preserve">variation, the entire country followed the same national guidelines, helping to </w:t>
      </w:r>
      <w:r w:rsidR="004D0376" w:rsidRPr="00F4706E">
        <w:rPr>
          <w:rFonts w:ascii="Times New Roman" w:hAnsi="Times New Roman" w:cs="Times New Roman"/>
          <w:sz w:val="24"/>
          <w:szCs w:val="24"/>
        </w:rPr>
        <w:t>stabilize</w:t>
      </w:r>
      <w:r w:rsidR="00F4706E" w:rsidRPr="00F4706E">
        <w:rPr>
          <w:rFonts w:ascii="Times New Roman" w:hAnsi="Times New Roman" w:cs="Times New Roman"/>
          <w:sz w:val="24"/>
          <w:szCs w:val="24"/>
        </w:rPr>
        <w:t xml:space="preserve"> infection rates early</w:t>
      </w:r>
      <w:r w:rsidR="00F4706E">
        <w:t>.</w:t>
      </w:r>
    </w:p>
    <w:p w:rsidR="00F4706E" w:rsidRDefault="00F4706E" w:rsidP="00F4706E">
      <w:pPr>
        <w:pStyle w:val="Heading2"/>
        <w:spacing w:line="360" w:lineRule="auto"/>
        <w:rPr>
          <w:rFonts w:asciiTheme="majorBidi" w:hAnsiTheme="majorBidi"/>
          <w:b/>
          <w:bCs/>
          <w:color w:val="000000" w:themeColor="text1"/>
          <w:sz w:val="24"/>
          <w:szCs w:val="24"/>
        </w:rPr>
      </w:pPr>
      <w:bookmarkStart w:id="13" w:name="_Toc214470765"/>
      <w:r>
        <w:rPr>
          <w:rFonts w:asciiTheme="majorBidi" w:hAnsiTheme="majorBidi"/>
          <w:b/>
          <w:bCs/>
          <w:color w:val="000000" w:themeColor="text1"/>
          <w:sz w:val="24"/>
          <w:szCs w:val="24"/>
        </w:rPr>
        <w:t>3.3</w:t>
      </w:r>
      <w:r w:rsidRPr="004E3DE0">
        <w:rPr>
          <w:rFonts w:asciiTheme="majorBidi" w:hAnsiTheme="majorBidi"/>
          <w:b/>
          <w:bCs/>
          <w:color w:val="000000" w:themeColor="text1"/>
          <w:sz w:val="24"/>
          <w:szCs w:val="24"/>
        </w:rPr>
        <w:t xml:space="preserve"> </w:t>
      </w:r>
      <w:r>
        <w:rPr>
          <w:rFonts w:asciiTheme="majorBidi" w:hAnsiTheme="majorBidi"/>
          <w:b/>
          <w:bCs/>
          <w:color w:val="000000" w:themeColor="text1"/>
          <w:sz w:val="24"/>
          <w:szCs w:val="24"/>
        </w:rPr>
        <w:t>Dec</w:t>
      </w:r>
      <w:r w:rsidRPr="004E3DE0">
        <w:rPr>
          <w:rFonts w:asciiTheme="majorBidi" w:hAnsiTheme="majorBidi"/>
          <w:b/>
          <w:bCs/>
          <w:color w:val="000000" w:themeColor="text1"/>
          <w:sz w:val="24"/>
          <w:szCs w:val="24"/>
        </w:rPr>
        <w:t xml:space="preserve">entralized </w:t>
      </w:r>
      <w:r>
        <w:rPr>
          <w:rFonts w:asciiTheme="majorBidi" w:hAnsiTheme="majorBidi"/>
          <w:b/>
          <w:bCs/>
          <w:color w:val="000000" w:themeColor="text1"/>
          <w:sz w:val="24"/>
          <w:szCs w:val="24"/>
        </w:rPr>
        <w:t>elements in implementation</w:t>
      </w:r>
      <w:bookmarkEnd w:id="13"/>
    </w:p>
    <w:p w:rsid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sz w:val="24"/>
          <w:szCs w:val="24"/>
        </w:rPr>
        <w:t>Even with significant federal oversight, South Korea uniquely blended centralized control with decentralized execution, particularly with local government levels. Municipal governments overseas constructed quarantine observation, local COVID testing sites, strategized mask distributions, ran public health services at community health centers, and directed public health military volunteers.</w:t>
      </w:r>
      <w:r>
        <w:rPr>
          <w:rFonts w:asciiTheme="majorBidi" w:hAnsiTheme="majorBidi" w:cstheme="majorBidi"/>
          <w:sz w:val="24"/>
          <w:szCs w:val="24"/>
        </w:rPr>
        <w:t xml:space="preserve"> </w:t>
      </w:r>
      <w:r w:rsidRPr="00F4706E">
        <w:rPr>
          <w:rFonts w:asciiTheme="majorBidi" w:hAnsiTheme="majorBidi" w:cstheme="majorBidi"/>
          <w:sz w:val="24"/>
          <w:szCs w:val="24"/>
        </w:rPr>
        <w:t>Such a structure, in a sense, directed contextual autonomy to flexibility in a registered systematic order, permitting the local government to frame and release alerts, delay the opening of some buildings, and allocate additional medical supplies at their discretion. Locally, policy flexibility was centralized, and throughout the system, decentralized. This constellation of control produced a seamless and effective system</w:t>
      </w:r>
      <w:r w:rsidR="00A22FBC">
        <w:rPr>
          <w:rFonts w:asciiTheme="majorBidi" w:hAnsiTheme="majorBidi" w:cstheme="majorBidi"/>
          <w:sz w:val="24"/>
          <w:szCs w:val="24"/>
        </w:rPr>
        <w:t xml:space="preserve"> (Lee and Wong, 2021)</w:t>
      </w:r>
      <w:r w:rsidRPr="00F4706E">
        <w:rPr>
          <w:rFonts w:asciiTheme="majorBidi" w:hAnsiTheme="majorBidi" w:cstheme="majorBidi"/>
          <w:sz w:val="24"/>
          <w:szCs w:val="24"/>
        </w:rPr>
        <w:t>.</w:t>
      </w:r>
    </w:p>
    <w:p w:rsidR="00F4706E" w:rsidRPr="00F4706E" w:rsidRDefault="00F4706E" w:rsidP="00F4706E">
      <w:pPr>
        <w:pStyle w:val="Heading2"/>
        <w:spacing w:line="360" w:lineRule="auto"/>
        <w:rPr>
          <w:rFonts w:asciiTheme="majorBidi" w:hAnsiTheme="majorBidi"/>
          <w:b/>
          <w:bCs/>
          <w:color w:val="000000" w:themeColor="text1"/>
          <w:sz w:val="24"/>
          <w:szCs w:val="24"/>
        </w:rPr>
      </w:pPr>
      <w:bookmarkStart w:id="14" w:name="_Toc214470766"/>
      <w:r>
        <w:rPr>
          <w:rFonts w:asciiTheme="majorBidi" w:hAnsiTheme="majorBidi"/>
          <w:b/>
          <w:bCs/>
          <w:color w:val="000000" w:themeColor="text1"/>
          <w:sz w:val="24"/>
          <w:szCs w:val="24"/>
        </w:rPr>
        <w:t>3.4</w:t>
      </w:r>
      <w:r w:rsidRPr="004E3DE0">
        <w:rPr>
          <w:rFonts w:asciiTheme="majorBidi" w:hAnsiTheme="majorBidi"/>
          <w:b/>
          <w:bCs/>
          <w:color w:val="000000" w:themeColor="text1"/>
          <w:sz w:val="24"/>
          <w:szCs w:val="24"/>
        </w:rPr>
        <w:t xml:space="preserve"> </w:t>
      </w:r>
      <w:r>
        <w:rPr>
          <w:rFonts w:asciiTheme="majorBidi" w:hAnsiTheme="majorBidi"/>
          <w:b/>
          <w:bCs/>
          <w:color w:val="000000" w:themeColor="text1"/>
          <w:sz w:val="24"/>
          <w:szCs w:val="24"/>
        </w:rPr>
        <w:t>Advantages of South Korea Approach</w:t>
      </w:r>
      <w:bookmarkEnd w:id="14"/>
      <w:r>
        <w:rPr>
          <w:rFonts w:asciiTheme="majorBidi" w:hAnsiTheme="majorBidi"/>
          <w:b/>
          <w:bCs/>
          <w:color w:val="000000" w:themeColor="text1"/>
          <w:sz w:val="24"/>
          <w:szCs w:val="24"/>
        </w:rPr>
        <w:t xml:space="preserve"> </w:t>
      </w:r>
    </w:p>
    <w:p w:rsidR="00F4706E" w:rsidRP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sz w:val="24"/>
          <w:szCs w:val="24"/>
        </w:rPr>
        <w:t>The benefits of South Korea's centralized and early response included the following.</w:t>
      </w:r>
    </w:p>
    <w:p w:rsidR="00F4706E" w:rsidRP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b/>
          <w:bCs/>
          <w:sz w:val="24"/>
          <w:szCs w:val="24"/>
        </w:rPr>
        <w:t>3.4.1 Speed:</w:t>
      </w:r>
      <w:r w:rsidRPr="00F4706E">
        <w:rPr>
          <w:rFonts w:asciiTheme="majorBidi" w:hAnsiTheme="majorBidi" w:cstheme="majorBidi"/>
          <w:sz w:val="24"/>
          <w:szCs w:val="24"/>
        </w:rPr>
        <w:t xml:space="preserve"> A national command authority meant that mass testing and tracing could be implemented immediately without waiting for community transmission.</w:t>
      </w:r>
    </w:p>
    <w:p w:rsidR="00F4706E" w:rsidRP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b/>
          <w:bCs/>
          <w:sz w:val="24"/>
          <w:szCs w:val="24"/>
        </w:rPr>
        <w:t>3.4.2 Consistency:</w:t>
      </w:r>
      <w:r w:rsidRPr="00F4706E">
        <w:rPr>
          <w:rFonts w:asciiTheme="majorBidi" w:hAnsiTheme="majorBidi" w:cstheme="majorBidi"/>
          <w:sz w:val="24"/>
          <w:szCs w:val="24"/>
        </w:rPr>
        <w:t xml:space="preserve"> Standardized protocols and procedures eliminated regional disparities and confusion, allowing timely actions without delays.</w:t>
      </w:r>
    </w:p>
    <w:p w:rsidR="00F4706E" w:rsidRP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b/>
          <w:bCs/>
          <w:sz w:val="24"/>
          <w:szCs w:val="24"/>
        </w:rPr>
        <w:t>3.4.3 Technological efficiency:</w:t>
      </w:r>
      <w:r w:rsidRPr="00F4706E">
        <w:rPr>
          <w:rFonts w:asciiTheme="majorBidi" w:hAnsiTheme="majorBidi" w:cstheme="majorBidi"/>
          <w:sz w:val="24"/>
          <w:szCs w:val="24"/>
        </w:rPr>
        <w:t xml:space="preserve"> Centralized response and digital integration allowed rapid and precise containment of the virus from the epidemiological data.</w:t>
      </w:r>
    </w:p>
    <w:p w:rsidR="00F4706E" w:rsidRP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b/>
          <w:bCs/>
          <w:sz w:val="24"/>
          <w:szCs w:val="24"/>
        </w:rPr>
        <w:t>3.4.4 Public Compliance:</w:t>
      </w:r>
      <w:r w:rsidRPr="00F4706E">
        <w:rPr>
          <w:rFonts w:asciiTheme="majorBidi" w:hAnsiTheme="majorBidi" w:cstheme="majorBidi"/>
          <w:sz w:val="24"/>
          <w:szCs w:val="24"/>
        </w:rPr>
        <w:t xml:space="preserve"> Government coordinated actions and transparency cultivated trust and bolstered voluntary compliance.</w:t>
      </w:r>
    </w:p>
    <w:p w:rsidR="00F4706E" w:rsidRP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b/>
          <w:bCs/>
          <w:sz w:val="24"/>
          <w:szCs w:val="24"/>
        </w:rPr>
        <w:t>3.4.5 Integration:</w:t>
      </w:r>
      <w:r w:rsidRPr="00F4706E">
        <w:rPr>
          <w:rFonts w:asciiTheme="majorBidi" w:hAnsiTheme="majorBidi" w:cstheme="majorBidi"/>
          <w:sz w:val="24"/>
          <w:szCs w:val="24"/>
        </w:rPr>
        <w:t xml:space="preserve"> Central leadership enabled rapid mobilization of private sector biotech companies to mass produce testing kits and avert supply shortages.</w:t>
      </w:r>
    </w:p>
    <w:p w:rsidR="00F4706E" w:rsidRDefault="00F4706E" w:rsidP="00F4706E">
      <w:pPr>
        <w:spacing w:line="360" w:lineRule="auto"/>
        <w:jc w:val="both"/>
        <w:rPr>
          <w:rFonts w:asciiTheme="majorBidi" w:hAnsiTheme="majorBidi" w:cstheme="majorBidi"/>
          <w:sz w:val="24"/>
          <w:szCs w:val="24"/>
        </w:rPr>
      </w:pPr>
      <w:r w:rsidRPr="00F4706E">
        <w:rPr>
          <w:rFonts w:asciiTheme="majorBidi" w:hAnsiTheme="majorBidi" w:cstheme="majorBidi"/>
          <w:sz w:val="24"/>
          <w:szCs w:val="24"/>
        </w:rPr>
        <w:t>As a consequence, South Korea achieved relatively better outcomes, such as lower mortality, no national lockdowns, and a stable healthcare system during the most critical phase of the pandemic.</w:t>
      </w:r>
    </w:p>
    <w:p w:rsidR="000D0E0E" w:rsidRDefault="000D0E0E" w:rsidP="000D0E0E">
      <w:pPr>
        <w:pStyle w:val="Heading2"/>
        <w:spacing w:line="360" w:lineRule="auto"/>
        <w:rPr>
          <w:rFonts w:asciiTheme="majorBidi" w:hAnsiTheme="majorBidi"/>
          <w:b/>
          <w:bCs/>
          <w:color w:val="000000" w:themeColor="text1"/>
          <w:sz w:val="24"/>
          <w:szCs w:val="24"/>
        </w:rPr>
      </w:pPr>
      <w:bookmarkStart w:id="15" w:name="_Toc214470767"/>
      <w:r>
        <w:rPr>
          <w:rFonts w:asciiTheme="majorBidi" w:hAnsiTheme="majorBidi"/>
          <w:b/>
          <w:bCs/>
          <w:color w:val="000000" w:themeColor="text1"/>
          <w:sz w:val="24"/>
          <w:szCs w:val="24"/>
        </w:rPr>
        <w:t>3.5</w:t>
      </w:r>
      <w:r w:rsidRPr="004E3DE0">
        <w:rPr>
          <w:rFonts w:asciiTheme="majorBidi" w:hAnsiTheme="majorBidi"/>
          <w:b/>
          <w:bCs/>
          <w:color w:val="000000" w:themeColor="text1"/>
          <w:sz w:val="24"/>
          <w:szCs w:val="24"/>
        </w:rPr>
        <w:t xml:space="preserve"> </w:t>
      </w:r>
      <w:bookmarkEnd w:id="15"/>
      <w:r w:rsidR="00036FE9">
        <w:rPr>
          <w:rFonts w:asciiTheme="majorBidi" w:hAnsiTheme="majorBidi"/>
          <w:b/>
          <w:bCs/>
          <w:color w:val="000000" w:themeColor="text1"/>
          <w:sz w:val="24"/>
          <w:szCs w:val="24"/>
        </w:rPr>
        <w:t>Critical Analysis</w:t>
      </w:r>
    </w:p>
    <w:p w:rsidR="000D0E0E" w:rsidRPr="000D0E0E" w:rsidRDefault="000D0E0E" w:rsidP="000D0E0E">
      <w:pPr>
        <w:spacing w:line="360" w:lineRule="auto"/>
        <w:jc w:val="both"/>
        <w:rPr>
          <w:rFonts w:asciiTheme="majorBidi" w:hAnsiTheme="majorBidi" w:cstheme="majorBidi"/>
          <w:sz w:val="24"/>
          <w:szCs w:val="24"/>
        </w:rPr>
      </w:pPr>
      <w:r w:rsidRPr="000D0E0E">
        <w:rPr>
          <w:rFonts w:asciiTheme="majorBidi" w:hAnsiTheme="majorBidi" w:cstheme="majorBidi"/>
          <w:sz w:val="24"/>
          <w:szCs w:val="24"/>
        </w:rPr>
        <w:t>Despite its success, the system faced challenges.</w:t>
      </w:r>
    </w:p>
    <w:p w:rsidR="000D0E0E" w:rsidRPr="000D0E0E" w:rsidRDefault="000D0E0E" w:rsidP="000D0E0E">
      <w:pPr>
        <w:spacing w:line="360" w:lineRule="auto"/>
        <w:jc w:val="both"/>
        <w:rPr>
          <w:rFonts w:asciiTheme="majorBidi" w:hAnsiTheme="majorBidi" w:cstheme="majorBidi"/>
          <w:sz w:val="24"/>
          <w:szCs w:val="24"/>
        </w:rPr>
      </w:pPr>
      <w:r w:rsidRPr="000D0E0E">
        <w:rPr>
          <w:rFonts w:asciiTheme="majorBidi" w:hAnsiTheme="majorBidi" w:cstheme="majorBidi"/>
          <w:b/>
          <w:bCs/>
          <w:sz w:val="24"/>
          <w:szCs w:val="24"/>
        </w:rPr>
        <w:lastRenderedPageBreak/>
        <w:t>3.5.1 Privacy concerns:</w:t>
      </w:r>
      <w:r w:rsidRPr="000D0E0E">
        <w:rPr>
          <w:rFonts w:asciiTheme="majorBidi" w:hAnsiTheme="majorBidi" w:cstheme="majorBidi"/>
          <w:sz w:val="24"/>
          <w:szCs w:val="24"/>
        </w:rPr>
        <w:t xml:space="preserve"> The aggressive digital tracing system raised ethical debates regarding data protection.</w:t>
      </w:r>
    </w:p>
    <w:p w:rsidR="000D0E0E" w:rsidRPr="000D0E0E" w:rsidRDefault="000D0E0E" w:rsidP="000D0E0E">
      <w:pPr>
        <w:spacing w:line="360" w:lineRule="auto"/>
        <w:jc w:val="both"/>
        <w:rPr>
          <w:rFonts w:asciiTheme="majorBidi" w:hAnsiTheme="majorBidi" w:cstheme="majorBidi"/>
          <w:sz w:val="24"/>
          <w:szCs w:val="24"/>
        </w:rPr>
      </w:pPr>
      <w:r w:rsidRPr="000D0E0E">
        <w:rPr>
          <w:rFonts w:asciiTheme="majorBidi" w:hAnsiTheme="majorBidi" w:cstheme="majorBidi"/>
          <w:b/>
          <w:bCs/>
          <w:sz w:val="24"/>
          <w:szCs w:val="24"/>
        </w:rPr>
        <w:t>3.5.2 Overdependence on central authority:</w:t>
      </w:r>
      <w:r w:rsidRPr="000D0E0E">
        <w:rPr>
          <w:rFonts w:asciiTheme="majorBidi" w:hAnsiTheme="majorBidi" w:cstheme="majorBidi"/>
          <w:sz w:val="24"/>
          <w:szCs w:val="24"/>
        </w:rPr>
        <w:t xml:space="preserve"> Local variations in outbreak severity sometimes required more flexible decision-making than central guidelines allowed.</w:t>
      </w:r>
    </w:p>
    <w:p w:rsidR="000D0E0E" w:rsidRPr="000D0E0E" w:rsidRDefault="000D0E0E" w:rsidP="000D0E0E">
      <w:pPr>
        <w:spacing w:line="360" w:lineRule="auto"/>
        <w:jc w:val="both"/>
        <w:rPr>
          <w:rFonts w:asciiTheme="majorBidi" w:hAnsiTheme="majorBidi" w:cstheme="majorBidi"/>
          <w:sz w:val="24"/>
          <w:szCs w:val="24"/>
        </w:rPr>
      </w:pPr>
      <w:r w:rsidRPr="000D0E0E">
        <w:rPr>
          <w:rFonts w:asciiTheme="majorBidi" w:hAnsiTheme="majorBidi" w:cstheme="majorBidi"/>
          <w:b/>
          <w:bCs/>
          <w:sz w:val="24"/>
          <w:szCs w:val="24"/>
        </w:rPr>
        <w:t>3.5.3 Resource strain:</w:t>
      </w:r>
      <w:r w:rsidRPr="000D0E0E">
        <w:rPr>
          <w:rFonts w:asciiTheme="majorBidi" w:hAnsiTheme="majorBidi" w:cstheme="majorBidi"/>
          <w:sz w:val="24"/>
          <w:szCs w:val="24"/>
        </w:rPr>
        <w:t xml:space="preserve"> Frontline workers faced fatigue due to continuous testing and tracing demands.</w:t>
      </w:r>
    </w:p>
    <w:p w:rsidR="000D0E0E" w:rsidRPr="000D0E0E" w:rsidRDefault="000D0E0E" w:rsidP="000D0E0E">
      <w:pPr>
        <w:spacing w:line="360" w:lineRule="auto"/>
        <w:jc w:val="both"/>
        <w:rPr>
          <w:rFonts w:asciiTheme="majorBidi" w:hAnsiTheme="majorBidi" w:cstheme="majorBidi"/>
          <w:sz w:val="24"/>
          <w:szCs w:val="24"/>
        </w:rPr>
      </w:pPr>
      <w:r w:rsidRPr="000D0E0E">
        <w:rPr>
          <w:rFonts w:asciiTheme="majorBidi" w:hAnsiTheme="majorBidi" w:cstheme="majorBidi"/>
          <w:b/>
          <w:bCs/>
          <w:sz w:val="24"/>
          <w:szCs w:val="24"/>
        </w:rPr>
        <w:t>3.5.4 Public anxiety:</w:t>
      </w:r>
      <w:r w:rsidRPr="000D0E0E">
        <w:rPr>
          <w:rFonts w:asciiTheme="majorBidi" w:hAnsiTheme="majorBidi" w:cstheme="majorBidi"/>
          <w:sz w:val="24"/>
          <w:szCs w:val="24"/>
        </w:rPr>
        <w:t xml:space="preserve"> Detailed public disclosure of patient movement logs caused social stigma and panic in early months.</w:t>
      </w:r>
    </w:p>
    <w:p w:rsidR="000D0E0E" w:rsidRDefault="000D0E0E" w:rsidP="000D0E0E">
      <w:pPr>
        <w:spacing w:line="360" w:lineRule="auto"/>
        <w:jc w:val="both"/>
        <w:rPr>
          <w:rFonts w:asciiTheme="majorBidi" w:hAnsiTheme="majorBidi" w:cstheme="majorBidi"/>
          <w:sz w:val="24"/>
          <w:szCs w:val="24"/>
        </w:rPr>
      </w:pPr>
      <w:r w:rsidRPr="000D0E0E">
        <w:rPr>
          <w:rFonts w:asciiTheme="majorBidi" w:hAnsiTheme="majorBidi" w:cstheme="majorBidi"/>
          <w:sz w:val="24"/>
          <w:szCs w:val="24"/>
        </w:rPr>
        <w:t>These disadvantages highlight that while centralization is effective for rapid control, it may compromise privacy and create ethical tensions.</w:t>
      </w:r>
    </w:p>
    <w:p w:rsidR="00511C2C" w:rsidRDefault="00511C2C" w:rsidP="00511C2C">
      <w:pPr>
        <w:pStyle w:val="Heading2"/>
        <w:spacing w:line="360" w:lineRule="auto"/>
        <w:rPr>
          <w:rFonts w:asciiTheme="majorBidi" w:hAnsiTheme="majorBidi"/>
          <w:b/>
          <w:bCs/>
          <w:color w:val="000000" w:themeColor="text1"/>
          <w:sz w:val="24"/>
          <w:szCs w:val="24"/>
        </w:rPr>
      </w:pPr>
      <w:bookmarkStart w:id="16" w:name="_Toc214470768"/>
      <w:r>
        <w:rPr>
          <w:rFonts w:asciiTheme="majorBidi" w:hAnsiTheme="majorBidi"/>
          <w:b/>
          <w:bCs/>
          <w:color w:val="000000" w:themeColor="text1"/>
          <w:sz w:val="24"/>
          <w:szCs w:val="24"/>
        </w:rPr>
        <w:t>3.5</w:t>
      </w:r>
      <w:r w:rsidRPr="004E3DE0">
        <w:rPr>
          <w:rFonts w:asciiTheme="majorBidi" w:hAnsiTheme="majorBidi"/>
          <w:b/>
          <w:bCs/>
          <w:color w:val="000000" w:themeColor="text1"/>
          <w:sz w:val="24"/>
          <w:szCs w:val="24"/>
        </w:rPr>
        <w:t xml:space="preserve"> </w:t>
      </w:r>
      <w:r>
        <w:rPr>
          <w:rFonts w:asciiTheme="majorBidi" w:hAnsiTheme="majorBidi"/>
          <w:b/>
          <w:bCs/>
          <w:color w:val="000000" w:themeColor="text1"/>
          <w:sz w:val="24"/>
          <w:szCs w:val="24"/>
        </w:rPr>
        <w:t>Overall Outcome</w:t>
      </w:r>
      <w:bookmarkEnd w:id="16"/>
    </w:p>
    <w:p w:rsidR="00511C2C" w:rsidRDefault="00511C2C" w:rsidP="00511C2C">
      <w:pPr>
        <w:spacing w:line="360" w:lineRule="auto"/>
        <w:jc w:val="both"/>
        <w:rPr>
          <w:rFonts w:asciiTheme="majorBidi" w:hAnsiTheme="majorBidi" w:cstheme="majorBidi"/>
          <w:sz w:val="24"/>
          <w:szCs w:val="24"/>
        </w:rPr>
      </w:pPr>
      <w:r w:rsidRPr="00511C2C">
        <w:rPr>
          <w:rFonts w:asciiTheme="majorBidi" w:hAnsiTheme="majorBidi" w:cstheme="majorBidi"/>
          <w:sz w:val="24"/>
          <w:szCs w:val="24"/>
        </w:rPr>
        <w:t>South Korea’s centralized strategy, supported by decentralized implementation, is widely regarded as one of the world’s most effective COVID-19 responses. The combination of strong national leadership, rapid testing, digital surveillance, and high public cooperation enabled the country to contain early waves without nationwide lockdowns. This model demonstrated the value of central coordination, transparent leadership, and technological integration in pandemic management.</w:t>
      </w:r>
    </w:p>
    <w:p w:rsidR="003D37A3" w:rsidRDefault="003D37A3" w:rsidP="003D37A3">
      <w:pPr>
        <w:spacing w:line="360" w:lineRule="auto"/>
        <w:jc w:val="center"/>
        <w:rPr>
          <w:rFonts w:asciiTheme="majorBidi" w:hAnsiTheme="majorBidi" w:cstheme="majorBidi"/>
          <w:sz w:val="24"/>
          <w:szCs w:val="24"/>
        </w:rPr>
      </w:pPr>
      <w:r>
        <w:rPr>
          <w:noProof/>
        </w:rPr>
        <mc:AlternateContent>
          <mc:Choice Requires="wps">
            <w:drawing>
              <wp:inline distT="0" distB="0" distL="0" distR="0">
                <wp:extent cx="304800" cy="304800"/>
                <wp:effectExtent l="0" t="0" r="0" b="0"/>
                <wp:docPr id="2" name="Rectangle 2" descr="https://chatgpt.com/backend-api/estuary/content?id=file_000000007dd4720792d3a81aff0eaa19&amp;ts=489910&amp;p=fs&amp;cid=1&amp;sig=a188263dea7970eac85ae9f7216572621fc3556e912db30bbe0a42167e96ffb5&amp;v=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7A7C8A4" id="Rectangle 2" o:spid="_x0000_s1026" alt="https://chatgpt.com/backend-api/estuary/content?id=file_000000007dd4720792d3a81aff0eaa19&amp;ts=489910&amp;p=fs&amp;cid=1&amp;sig=a188263dea7970eac85ae9f7216572621fc3556e912db30bbe0a42167e96ffb5&amp;v=0"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" filled="f" stroked="f">
                <o:lock v:ext="edit" aspectratio="t"/>
                <w10:anchorlock/>
              </v:rect>
            </w:pict>
          </mc:Fallback>
        </mc:AlternateContent>
      </w:r>
      <w:r w:rsidR="00551358">
        <w:rPr>
          <w:rFonts w:asciiTheme="majorBidi" w:hAnsiTheme="majorBidi" w:cstheme="majorBidi"/>
          <w:noProof/>
          <w:sz w:val="24"/>
          <w:szCs w:val="24"/>
        </w:rPr>
        <w:drawing>
          <wp:inline distT="0" distB="0" distL="0" distR="0">
            <wp:extent cx="2788920" cy="2530074"/>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pain rich (8).png"/>
                    <pic:cNvPicPr/>
                  </pic:nvPicPr>
                  <pic:blipFill rotWithShape="1">
                    <a:blip r:embed="rId10">
                      <a:extLst>
                        <a:ext uri="{28A0092B-C50C-407E-A947-70E740481C1C}">
                          <a14:useLocalDpi xmlns:a14="http://schemas.microsoft.com/office/drawing/2010/main" val="0"/>
                        </a:ext>
                      </a:extLst>
                    </a:blip>
                    <a:srcRect t="9281"/>
                    <a:stretch/>
                  </pic:blipFill>
                  <pic:spPr bwMode="auto">
                    <a:xfrm>
                      <a:off x="0" y="0"/>
                      <a:ext cx="2812773" cy="2551713"/>
                    </a:xfrm>
                    <a:prstGeom prst="rect">
                      <a:avLst/>
                    </a:prstGeom>
                    <a:ln>
                      <a:noFill/>
                    </a:ln>
                    <a:extLst>
                      <a:ext uri="{53640926-AAD7-44D8-BBD7-CCE9431645EC}">
                        <a14:shadowObscured xmlns:a14="http://schemas.microsoft.com/office/drawing/2010/main"/>
                      </a:ext>
                    </a:extLst>
                  </pic:spPr>
                </pic:pic>
              </a:graphicData>
            </a:graphic>
          </wp:inline>
        </w:drawing>
      </w:r>
    </w:p>
    <w:p w:rsidR="003D37A3" w:rsidRDefault="003D37A3" w:rsidP="003D37A3">
      <w:pPr>
        <w:spacing w:line="360" w:lineRule="auto"/>
        <w:jc w:val="center"/>
        <w:rPr>
          <w:rFonts w:asciiTheme="majorBidi" w:hAnsiTheme="majorBidi" w:cstheme="majorBidi"/>
          <w:sz w:val="24"/>
          <w:szCs w:val="24"/>
        </w:rPr>
      </w:pPr>
      <w:r>
        <w:rPr>
          <w:rFonts w:asciiTheme="majorBidi" w:hAnsiTheme="majorBidi" w:cstheme="majorBidi"/>
          <w:sz w:val="24"/>
          <w:szCs w:val="24"/>
        </w:rPr>
        <w:t>Figure 3: Shows Decentralized approach of Canada in Covid-19</w:t>
      </w:r>
    </w:p>
    <w:p w:rsidR="00F751BD" w:rsidRDefault="00F751BD" w:rsidP="00C12C35">
      <w:pPr>
        <w:pStyle w:val="Heading1"/>
        <w:spacing w:line="360" w:lineRule="auto"/>
        <w:rPr>
          <w:rFonts w:asciiTheme="majorBidi" w:hAnsiTheme="majorBidi"/>
          <w:b/>
          <w:bCs/>
          <w:color w:val="000000" w:themeColor="text1"/>
          <w:sz w:val="28"/>
          <w:szCs w:val="28"/>
          <w:u w:val="single"/>
        </w:rPr>
      </w:pPr>
      <w:bookmarkStart w:id="17" w:name="_Toc214470769"/>
      <w:r>
        <w:rPr>
          <w:rFonts w:asciiTheme="majorBidi" w:hAnsiTheme="majorBidi"/>
          <w:b/>
          <w:bCs/>
          <w:color w:val="000000" w:themeColor="text1"/>
          <w:sz w:val="28"/>
          <w:szCs w:val="28"/>
          <w:u w:val="single"/>
        </w:rPr>
        <w:lastRenderedPageBreak/>
        <w:t>4</w:t>
      </w:r>
      <w:r w:rsidRPr="004E3DE0">
        <w:rPr>
          <w:rFonts w:asciiTheme="majorBidi" w:hAnsiTheme="majorBidi"/>
          <w:b/>
          <w:bCs/>
          <w:color w:val="000000" w:themeColor="text1"/>
          <w:sz w:val="28"/>
          <w:szCs w:val="28"/>
          <w:u w:val="single"/>
        </w:rPr>
        <w:t xml:space="preserve">.0 </w:t>
      </w:r>
      <w:r>
        <w:rPr>
          <w:rFonts w:asciiTheme="majorBidi" w:hAnsiTheme="majorBidi"/>
          <w:b/>
          <w:bCs/>
          <w:color w:val="000000" w:themeColor="text1"/>
          <w:sz w:val="28"/>
          <w:szCs w:val="28"/>
          <w:u w:val="single"/>
        </w:rPr>
        <w:t xml:space="preserve">Canada </w:t>
      </w:r>
      <w:r w:rsidRPr="004E3DE0">
        <w:rPr>
          <w:rFonts w:asciiTheme="majorBidi" w:hAnsiTheme="majorBidi"/>
          <w:b/>
          <w:bCs/>
          <w:color w:val="000000" w:themeColor="text1"/>
          <w:sz w:val="28"/>
          <w:szCs w:val="28"/>
          <w:u w:val="single"/>
        </w:rPr>
        <w:t>Decentralized Approaches to the COVID-19 Pandemic</w:t>
      </w:r>
      <w:bookmarkEnd w:id="17"/>
    </w:p>
    <w:p w:rsidR="00F751BD" w:rsidRDefault="00F751BD" w:rsidP="00F751BD">
      <w:pPr>
        <w:pStyle w:val="Heading2"/>
        <w:spacing w:line="360" w:lineRule="auto"/>
        <w:rPr>
          <w:rFonts w:asciiTheme="majorBidi" w:hAnsiTheme="majorBidi"/>
          <w:b/>
          <w:bCs/>
          <w:color w:val="000000" w:themeColor="text1"/>
          <w:sz w:val="24"/>
          <w:szCs w:val="24"/>
        </w:rPr>
      </w:pPr>
      <w:bookmarkStart w:id="18" w:name="_Toc214470770"/>
      <w:r>
        <w:rPr>
          <w:rFonts w:asciiTheme="majorBidi" w:hAnsiTheme="majorBidi"/>
          <w:b/>
          <w:bCs/>
          <w:color w:val="000000" w:themeColor="text1"/>
          <w:sz w:val="24"/>
          <w:szCs w:val="24"/>
        </w:rPr>
        <w:t>4</w:t>
      </w:r>
      <w:r w:rsidRPr="004E3DE0">
        <w:rPr>
          <w:rFonts w:asciiTheme="majorBidi" w:hAnsiTheme="majorBidi"/>
          <w:b/>
          <w:bCs/>
          <w:color w:val="000000" w:themeColor="text1"/>
          <w:sz w:val="24"/>
          <w:szCs w:val="24"/>
        </w:rPr>
        <w:t xml:space="preserve">.1 </w:t>
      </w:r>
      <w:r>
        <w:rPr>
          <w:rFonts w:asciiTheme="majorBidi" w:hAnsiTheme="majorBidi"/>
          <w:b/>
          <w:bCs/>
          <w:color w:val="000000" w:themeColor="text1"/>
          <w:sz w:val="24"/>
          <w:szCs w:val="24"/>
        </w:rPr>
        <w:t>Over view of Canada Healthcare system</w:t>
      </w:r>
      <w:bookmarkEnd w:id="18"/>
    </w:p>
    <w:p w:rsidR="00F751BD" w:rsidRDefault="00DA781D" w:rsidP="00F751BD">
      <w:pPr>
        <w:spacing w:line="360" w:lineRule="auto"/>
        <w:jc w:val="both"/>
        <w:rPr>
          <w:rFonts w:asciiTheme="majorBidi" w:hAnsiTheme="majorBidi" w:cstheme="majorBidi"/>
          <w:sz w:val="24"/>
          <w:szCs w:val="24"/>
        </w:rPr>
      </w:pPr>
      <w:r w:rsidRPr="00DA781D">
        <w:rPr>
          <w:rFonts w:asciiTheme="majorBidi" w:hAnsiTheme="majorBidi" w:cstheme="majorBidi"/>
          <w:sz w:val="24"/>
          <w:szCs w:val="24"/>
        </w:rPr>
        <w:t>Canada recorded 106,804 cases and 8,749 deaths in early 2020, which results in a mortality of 23.3 per 100,000 and a case fatality rate of 8.2%. The outcomes varied across the provinces of Canada with Québec having the highest mortality rates</w:t>
      </w:r>
      <w:r>
        <w:rPr>
          <w:rFonts w:asciiTheme="majorBidi" w:hAnsiTheme="majorBidi" w:cstheme="majorBidi"/>
          <w:sz w:val="24"/>
          <w:szCs w:val="24"/>
        </w:rPr>
        <w:t xml:space="preserve"> (Team, 2020)</w:t>
      </w:r>
      <w:r w:rsidRPr="00DA781D">
        <w:rPr>
          <w:rFonts w:asciiTheme="majorBidi" w:hAnsiTheme="majorBidi" w:cstheme="majorBidi"/>
          <w:sz w:val="24"/>
          <w:szCs w:val="24"/>
        </w:rPr>
        <w:t>.</w:t>
      </w:r>
      <w:r>
        <w:rPr>
          <w:rStyle w:val="diff-highlight"/>
          <w:rFonts w:ascii="Arial" w:hAnsi="Arial" w:cs="Arial"/>
          <w:color w:val="513CEA"/>
          <w:shd w:val="clear" w:color="auto" w:fill="FFFFFF"/>
        </w:rPr>
        <w:t xml:space="preserve"> </w:t>
      </w:r>
      <w:r w:rsidR="00F751BD" w:rsidRPr="00F751BD">
        <w:rPr>
          <w:rFonts w:asciiTheme="majorBidi" w:hAnsiTheme="majorBidi" w:cstheme="majorBidi"/>
          <w:sz w:val="24"/>
          <w:szCs w:val="24"/>
        </w:rPr>
        <w:t>There is an extremely decentralized and integration low within Canada’s health system</w:t>
      </w:r>
      <w:r w:rsidR="00C86448">
        <w:rPr>
          <w:rFonts w:asciiTheme="majorBidi" w:hAnsiTheme="majorBidi" w:cstheme="majorBidi"/>
          <w:sz w:val="24"/>
          <w:szCs w:val="24"/>
        </w:rPr>
        <w:t xml:space="preserve"> (</w:t>
      </w:r>
      <w:proofErr w:type="spellStart"/>
      <w:r w:rsidR="00C86448">
        <w:rPr>
          <w:rFonts w:asciiTheme="majorBidi" w:hAnsiTheme="majorBidi" w:cstheme="majorBidi"/>
          <w:sz w:val="24"/>
          <w:szCs w:val="24"/>
        </w:rPr>
        <w:t>Bossert</w:t>
      </w:r>
      <w:proofErr w:type="spellEnd"/>
      <w:r w:rsidR="00C86448">
        <w:rPr>
          <w:rFonts w:asciiTheme="majorBidi" w:hAnsiTheme="majorBidi" w:cstheme="majorBidi"/>
          <w:sz w:val="24"/>
          <w:szCs w:val="24"/>
        </w:rPr>
        <w:t xml:space="preserve"> et al., 2025)</w:t>
      </w:r>
      <w:r w:rsidR="00F751BD" w:rsidRPr="00F751BD">
        <w:rPr>
          <w:rFonts w:asciiTheme="majorBidi" w:hAnsiTheme="majorBidi" w:cstheme="majorBidi"/>
          <w:sz w:val="24"/>
          <w:szCs w:val="24"/>
        </w:rPr>
        <w:t>. The provinces and territories possess the principal jurisdiction over the provision, regulation, and public administration of health care. The federal government has the system’s integration and coordinating functions as it provides funding, oversees some elements of the national health policy, controls border entry, and provides some ancillary support to health research and vaccine procurement. The federal–provincial jurisdictional split is a consequence of the Canadian Constitution, which bestows provinces with the power to govern and arrange health care systems in a manner they see fit. Consequently, Canada does not have a national single health service; rather, there is a patchwork of provincial public health systems. Each province manages its public health systems, sets its own emergency response plans, and controls the management of local outbreaks. Although the decentralized structure is flexible and adaptable to local circumstances, it also leads to inequalities in the distribution of resources, the pace of decision making, and public health power in the various provinces. These structural features have had a considerable impact on how the pandemic shaped Canada</w:t>
      </w:r>
      <w:r w:rsidR="00C86448">
        <w:rPr>
          <w:rFonts w:asciiTheme="majorBidi" w:hAnsiTheme="majorBidi" w:cstheme="majorBidi"/>
          <w:sz w:val="24"/>
          <w:szCs w:val="24"/>
        </w:rPr>
        <w:t xml:space="preserve"> (Smith et al., 2023)</w:t>
      </w:r>
      <w:r w:rsidR="00F751BD" w:rsidRPr="00F751BD">
        <w:rPr>
          <w:rFonts w:asciiTheme="majorBidi" w:hAnsiTheme="majorBidi" w:cstheme="majorBidi"/>
          <w:sz w:val="24"/>
          <w:szCs w:val="24"/>
        </w:rPr>
        <w:t>.</w:t>
      </w:r>
    </w:p>
    <w:p w:rsidR="00F751BD" w:rsidRDefault="00F751BD" w:rsidP="00DA5B00">
      <w:pPr>
        <w:pStyle w:val="Heading2"/>
        <w:spacing w:line="360" w:lineRule="auto"/>
        <w:rPr>
          <w:rFonts w:asciiTheme="majorBidi" w:hAnsiTheme="majorBidi"/>
          <w:b/>
          <w:bCs/>
          <w:color w:val="000000" w:themeColor="text1"/>
          <w:sz w:val="24"/>
          <w:szCs w:val="24"/>
        </w:rPr>
      </w:pPr>
      <w:bookmarkStart w:id="19" w:name="_Toc214470771"/>
      <w:r>
        <w:rPr>
          <w:rFonts w:asciiTheme="majorBidi" w:hAnsiTheme="majorBidi"/>
          <w:b/>
          <w:bCs/>
          <w:color w:val="000000" w:themeColor="text1"/>
          <w:sz w:val="24"/>
          <w:szCs w:val="24"/>
        </w:rPr>
        <w:t>4.2</w:t>
      </w:r>
      <w:r w:rsidRPr="004E3DE0">
        <w:rPr>
          <w:rFonts w:asciiTheme="majorBidi" w:hAnsiTheme="majorBidi"/>
          <w:b/>
          <w:bCs/>
          <w:color w:val="000000" w:themeColor="text1"/>
          <w:sz w:val="24"/>
          <w:szCs w:val="24"/>
        </w:rPr>
        <w:t xml:space="preserve"> </w:t>
      </w:r>
      <w:r>
        <w:rPr>
          <w:rFonts w:asciiTheme="majorBidi" w:hAnsiTheme="majorBidi"/>
          <w:b/>
          <w:bCs/>
          <w:color w:val="000000" w:themeColor="text1"/>
          <w:sz w:val="24"/>
          <w:szCs w:val="24"/>
        </w:rPr>
        <w:t>Decentralized response to Covid-19</w:t>
      </w:r>
      <w:bookmarkEnd w:id="19"/>
    </w:p>
    <w:p w:rsidR="00F751BD" w:rsidRPr="00F751BD" w:rsidRDefault="00F751BD" w:rsidP="00F751BD">
      <w:pPr>
        <w:spacing w:line="360" w:lineRule="auto"/>
        <w:jc w:val="both"/>
        <w:rPr>
          <w:rFonts w:asciiTheme="majorBidi" w:hAnsiTheme="majorBidi" w:cstheme="majorBidi"/>
          <w:sz w:val="24"/>
          <w:szCs w:val="24"/>
        </w:rPr>
      </w:pPr>
      <w:r w:rsidRPr="00F751BD">
        <w:rPr>
          <w:rFonts w:asciiTheme="majorBidi" w:hAnsiTheme="majorBidi" w:cstheme="majorBidi"/>
          <w:sz w:val="24"/>
          <w:szCs w:val="24"/>
        </w:rPr>
        <w:t>Canada’s COVID-19 response can be characterized as a fusion of Federal coordination and Provincial command. Each Province wielded authority over decisions pertaining to lockdowns, masks, school closures, and capacity planning within the health care system. Consequently, there was a patchwork of response policies within the country as different Provinces instituted their measures at different times. For instance, British Columbia instituted early and strong public health messaging and subsequently avoided worse outcomes in the first wave. In contrast, Ontario and Quebec experienced rapid transmission, high mortality (especially in LTC), and overwhelmed hospitals.</w:t>
      </w:r>
    </w:p>
    <w:p w:rsidR="00F751BD" w:rsidRDefault="00F751BD" w:rsidP="00F751BD">
      <w:pPr>
        <w:spacing w:line="360" w:lineRule="auto"/>
        <w:jc w:val="both"/>
        <w:rPr>
          <w:rFonts w:asciiTheme="majorBidi" w:hAnsiTheme="majorBidi" w:cstheme="majorBidi"/>
          <w:sz w:val="24"/>
          <w:szCs w:val="24"/>
        </w:rPr>
      </w:pPr>
      <w:r w:rsidRPr="00F751BD">
        <w:rPr>
          <w:rFonts w:asciiTheme="majorBidi" w:hAnsiTheme="majorBidi" w:cstheme="majorBidi"/>
          <w:sz w:val="24"/>
          <w:szCs w:val="24"/>
        </w:rPr>
        <w:t xml:space="preserve">At the Federal level, the Canadian government’s response included the closure of borders, imposition of mandatory quarantines for international travelers, as well as the introduction of </w:t>
      </w:r>
      <w:r w:rsidRPr="00F751BD">
        <w:rPr>
          <w:rFonts w:asciiTheme="majorBidi" w:hAnsiTheme="majorBidi" w:cstheme="majorBidi"/>
          <w:sz w:val="24"/>
          <w:szCs w:val="24"/>
        </w:rPr>
        <w:lastRenderedPageBreak/>
        <w:t>significant financial aid programs such as the Canada Emergency Response Benefit (CERB) among others. The Federal government also took charge of the procurement and distribution of the vaccines, supplying the Provinces in accordance with their headcounts. Although the Provinces had to organize their own vaccination rollouts, which was a source of disparity in the glide path and efficiency, the centralization of the supply system created uniformity.</w:t>
      </w:r>
    </w:p>
    <w:p w:rsidR="00752458" w:rsidRDefault="00752458" w:rsidP="00DB7E51">
      <w:pPr>
        <w:spacing w:line="360" w:lineRule="auto"/>
        <w:jc w:val="both"/>
        <w:rPr>
          <w:rFonts w:asciiTheme="majorBidi" w:hAnsiTheme="majorBidi" w:cstheme="majorBidi"/>
          <w:sz w:val="24"/>
          <w:szCs w:val="24"/>
        </w:rPr>
      </w:pPr>
      <w:r w:rsidRPr="00DB7E51">
        <w:rPr>
          <w:rFonts w:asciiTheme="majorBidi" w:hAnsiTheme="majorBidi" w:cstheme="majorBidi"/>
          <w:sz w:val="24"/>
          <w:szCs w:val="24"/>
        </w:rPr>
        <w:t>Responses to Alberta’s and Ontario’s testing discrepancies demonstrate the Alberta’s and Ontario’s testing gaps and Alberta’s rapid testing volume expansion and Ontario’s laboratory processing delays during the first wave are other examples of regional testing discrepancy and regional testing capacity expansion hypotheses. Alberta’s and Ontario’s early testing capacity discrepancies are other examples of testing decentralization. Further, decentralization of testing facilitated rapid local knowledge gap closure.</w:t>
      </w:r>
    </w:p>
    <w:p w:rsidR="00DB7E51" w:rsidRPr="003F373B" w:rsidRDefault="00DB7E51" w:rsidP="003F373B">
      <w:pPr>
        <w:pStyle w:val="Heading2"/>
        <w:spacing w:line="360" w:lineRule="auto"/>
        <w:rPr>
          <w:rFonts w:asciiTheme="majorBidi" w:hAnsiTheme="majorBidi"/>
          <w:b/>
          <w:bCs/>
          <w:color w:val="000000" w:themeColor="text1"/>
          <w:sz w:val="24"/>
          <w:szCs w:val="24"/>
        </w:rPr>
      </w:pPr>
      <w:bookmarkStart w:id="20" w:name="_Toc214470772"/>
      <w:r w:rsidRPr="003F373B">
        <w:rPr>
          <w:rFonts w:asciiTheme="majorBidi" w:hAnsiTheme="majorBidi"/>
          <w:b/>
          <w:bCs/>
          <w:color w:val="000000" w:themeColor="text1"/>
          <w:sz w:val="24"/>
          <w:szCs w:val="24"/>
        </w:rPr>
        <w:t>4.3 Benefits of Canada Decentralization</w:t>
      </w:r>
      <w:bookmarkEnd w:id="20"/>
    </w:p>
    <w:p w:rsidR="00DB7E51" w:rsidRPr="00DB7E51" w:rsidRDefault="00DB7E51" w:rsidP="00DB7E51">
      <w:pPr>
        <w:spacing w:line="360" w:lineRule="auto"/>
        <w:jc w:val="both"/>
        <w:rPr>
          <w:rFonts w:asciiTheme="majorBidi" w:hAnsiTheme="majorBidi" w:cstheme="majorBidi"/>
          <w:sz w:val="24"/>
          <w:szCs w:val="24"/>
        </w:rPr>
      </w:pPr>
      <w:r w:rsidRPr="00DB7E51">
        <w:rPr>
          <w:rFonts w:asciiTheme="majorBidi" w:hAnsiTheme="majorBidi" w:cstheme="majorBidi"/>
          <w:sz w:val="24"/>
          <w:szCs w:val="24"/>
        </w:rPr>
        <w:t xml:space="preserve">Public health strategies tailored to geographical epidemiology, demographics, and hospital resources across varying regions are demonstrated in the response to the </w:t>
      </w:r>
      <w:proofErr w:type="spellStart"/>
      <w:r w:rsidRPr="00DB7E51">
        <w:rPr>
          <w:rFonts w:asciiTheme="majorBidi" w:hAnsiTheme="majorBidi" w:cstheme="majorBidi"/>
          <w:sz w:val="24"/>
          <w:szCs w:val="24"/>
        </w:rPr>
        <w:t>Covid</w:t>
      </w:r>
      <w:proofErr w:type="spellEnd"/>
      <w:r w:rsidRPr="00DB7E51">
        <w:rPr>
          <w:rFonts w:asciiTheme="majorBidi" w:hAnsiTheme="majorBidi" w:cstheme="majorBidi"/>
          <w:sz w:val="24"/>
          <w:szCs w:val="24"/>
        </w:rPr>
        <w:t xml:space="preserve"> 19 Pandemic British Columbia and Atlantic Canada response. The proactive implementation of geographic targeted restrictions, travel “bubbles”, and strong contact-tracing policies in British Columbia and Atlantic Canada facilitated low </w:t>
      </w:r>
      <w:proofErr w:type="spellStart"/>
      <w:r w:rsidRPr="00DB7E51">
        <w:rPr>
          <w:rFonts w:asciiTheme="majorBidi" w:hAnsiTheme="majorBidi" w:cstheme="majorBidi"/>
          <w:sz w:val="24"/>
          <w:szCs w:val="24"/>
        </w:rPr>
        <w:t>Covid</w:t>
      </w:r>
      <w:proofErr w:type="spellEnd"/>
      <w:r w:rsidRPr="00DB7E51">
        <w:rPr>
          <w:rFonts w:asciiTheme="majorBidi" w:hAnsiTheme="majorBidi" w:cstheme="majorBidi"/>
          <w:sz w:val="24"/>
          <w:szCs w:val="24"/>
        </w:rPr>
        <w:t xml:space="preserve"> 19 case counts and rates early in the response.</w:t>
      </w:r>
    </w:p>
    <w:p w:rsidR="00DB7E51" w:rsidRDefault="00DB7E51" w:rsidP="00DB7E51">
      <w:pPr>
        <w:spacing w:line="360" w:lineRule="auto"/>
        <w:jc w:val="both"/>
        <w:rPr>
          <w:rFonts w:asciiTheme="majorBidi" w:hAnsiTheme="majorBidi" w:cstheme="majorBidi"/>
          <w:sz w:val="24"/>
          <w:szCs w:val="24"/>
        </w:rPr>
      </w:pPr>
      <w:r w:rsidRPr="00DB7E51">
        <w:rPr>
          <w:rFonts w:asciiTheme="majorBidi" w:hAnsiTheme="majorBidi" w:cstheme="majorBidi"/>
          <w:sz w:val="24"/>
          <w:szCs w:val="24"/>
        </w:rPr>
        <w:t>Public health decentralization positively influenced local public health leaders, supply, and innovation. The influence of public health officer Bonnie Henry in British Columbia is one example of localized public health influence. Process responsiveness enables rapid public health action at the local level, such as the closure of schools, workplaces, and borders, which is particularly advantageous in the absence of central government approval for such actions</w:t>
      </w:r>
      <w:r w:rsidR="00C86448">
        <w:rPr>
          <w:rFonts w:asciiTheme="majorBidi" w:hAnsiTheme="majorBidi" w:cstheme="majorBidi"/>
          <w:sz w:val="24"/>
          <w:szCs w:val="24"/>
        </w:rPr>
        <w:t xml:space="preserve"> (Fitzpatrick et al., 2023)</w:t>
      </w:r>
      <w:r w:rsidRPr="00DB7E51">
        <w:rPr>
          <w:rFonts w:asciiTheme="majorBidi" w:hAnsiTheme="majorBidi" w:cstheme="majorBidi"/>
          <w:sz w:val="24"/>
          <w:szCs w:val="24"/>
        </w:rPr>
        <w:t>.</w:t>
      </w:r>
    </w:p>
    <w:p w:rsidR="00747986" w:rsidRPr="003F373B" w:rsidRDefault="00747986" w:rsidP="003F373B">
      <w:pPr>
        <w:pStyle w:val="Heading2"/>
        <w:spacing w:line="360" w:lineRule="auto"/>
        <w:rPr>
          <w:rFonts w:asciiTheme="majorBidi" w:hAnsiTheme="majorBidi"/>
          <w:b/>
          <w:bCs/>
          <w:color w:val="000000" w:themeColor="text1"/>
          <w:sz w:val="24"/>
          <w:szCs w:val="24"/>
        </w:rPr>
      </w:pPr>
      <w:bookmarkStart w:id="21" w:name="_Toc214470773"/>
      <w:r w:rsidRPr="003F373B">
        <w:rPr>
          <w:rFonts w:asciiTheme="majorBidi" w:hAnsiTheme="majorBidi"/>
          <w:b/>
          <w:bCs/>
          <w:color w:val="000000" w:themeColor="text1"/>
          <w:sz w:val="24"/>
          <w:szCs w:val="24"/>
        </w:rPr>
        <w:t>4.4 Disadvantages of Canada Decentralization</w:t>
      </w:r>
      <w:bookmarkEnd w:id="21"/>
    </w:p>
    <w:p w:rsidR="00747986" w:rsidRPr="00747986" w:rsidRDefault="00747986" w:rsidP="00747986">
      <w:pPr>
        <w:spacing w:line="360" w:lineRule="auto"/>
        <w:jc w:val="both"/>
        <w:rPr>
          <w:rFonts w:asciiTheme="majorBidi" w:hAnsiTheme="majorBidi" w:cstheme="majorBidi"/>
          <w:sz w:val="24"/>
          <w:szCs w:val="24"/>
        </w:rPr>
      </w:pPr>
      <w:r w:rsidRPr="00747986">
        <w:rPr>
          <w:rFonts w:asciiTheme="majorBidi" w:hAnsiTheme="majorBidi" w:cstheme="majorBidi"/>
          <w:sz w:val="24"/>
          <w:szCs w:val="24"/>
        </w:rPr>
        <w:t xml:space="preserve">In the case of Canada’s decentralization strategy, the biggest complication that arose was a loss of co-ordination. There was a lack of consistency among the provinces when it came to establishing policies, and this alone was a huge source of confusion to the public and to the cycles of public decision making themselves. The first wave of the pandemic was met with an already established and apparent gap with the management of long-term care. This gap was most prominently seen in </w:t>
      </w:r>
      <w:r w:rsidRPr="00747986">
        <w:rPr>
          <w:rFonts w:asciiTheme="majorBidi" w:hAnsiTheme="majorBidi" w:cstheme="majorBidi"/>
          <w:sz w:val="24"/>
          <w:szCs w:val="24"/>
        </w:rPr>
        <w:lastRenderedPageBreak/>
        <w:t>Ontario and Quebec, who both during the time of the decentralized control also had little federal control. This led to severe outbreaks and high mortality rates.</w:t>
      </w:r>
    </w:p>
    <w:p w:rsidR="00747986" w:rsidRPr="00747986" w:rsidRDefault="00747986" w:rsidP="00747986">
      <w:pPr>
        <w:spacing w:line="360" w:lineRule="auto"/>
        <w:jc w:val="both"/>
        <w:rPr>
          <w:rFonts w:asciiTheme="majorBidi" w:hAnsiTheme="majorBidi" w:cstheme="majorBidi"/>
          <w:sz w:val="24"/>
          <w:szCs w:val="24"/>
        </w:rPr>
      </w:pPr>
      <w:r w:rsidRPr="00747986">
        <w:rPr>
          <w:rFonts w:asciiTheme="majorBidi" w:hAnsiTheme="majorBidi" w:cstheme="majorBidi"/>
          <w:sz w:val="24"/>
          <w:szCs w:val="24"/>
        </w:rPr>
        <w:t>Standardization of data also became a problem. Each province was reporting cases, hospitalizations, and deaths in a piecemeal manner, making it impossible for the federal government to monitoring and report on particular movements in the country’s pandemic.</w:t>
      </w:r>
    </w:p>
    <w:p w:rsidR="00747986" w:rsidRDefault="00747986" w:rsidP="00747986">
      <w:pPr>
        <w:spacing w:line="360" w:lineRule="auto"/>
        <w:jc w:val="both"/>
      </w:pPr>
      <w:r w:rsidRPr="00747986">
        <w:rPr>
          <w:rFonts w:asciiTheme="majorBidi" w:hAnsiTheme="majorBidi" w:cstheme="majorBidi"/>
          <w:sz w:val="24"/>
          <w:szCs w:val="24"/>
        </w:rPr>
        <w:t>In the vaccine rollout, decentralization also caused problems when it came to access, inequitable distribution and prioritization across provinces. There were huge discrepancies within provinces in the prioritization of high-risk populations in the case of rapid vaccine rollouts, with some regions able to vaccinate quickly, whilst others faced issues with logistics and appointment systems</w:t>
      </w:r>
      <w:r>
        <w:t>.</w:t>
      </w:r>
    </w:p>
    <w:p w:rsidR="00486D58" w:rsidRPr="003F373B" w:rsidRDefault="00486D58" w:rsidP="003F373B">
      <w:pPr>
        <w:pStyle w:val="Heading2"/>
        <w:spacing w:line="360" w:lineRule="auto"/>
        <w:rPr>
          <w:rFonts w:asciiTheme="majorBidi" w:hAnsiTheme="majorBidi"/>
          <w:b/>
          <w:bCs/>
          <w:color w:val="000000" w:themeColor="text1"/>
          <w:sz w:val="24"/>
          <w:szCs w:val="24"/>
        </w:rPr>
      </w:pPr>
      <w:bookmarkStart w:id="22" w:name="_Toc214470774"/>
      <w:r w:rsidRPr="003F373B">
        <w:rPr>
          <w:rFonts w:asciiTheme="majorBidi" w:hAnsiTheme="majorBidi"/>
          <w:b/>
          <w:bCs/>
          <w:color w:val="000000" w:themeColor="text1"/>
          <w:sz w:val="24"/>
          <w:szCs w:val="24"/>
        </w:rPr>
        <w:t>4.5 Overall impact</w:t>
      </w:r>
      <w:bookmarkEnd w:id="22"/>
      <w:r w:rsidRPr="003F373B">
        <w:rPr>
          <w:rFonts w:asciiTheme="majorBidi" w:hAnsiTheme="majorBidi"/>
          <w:b/>
          <w:bCs/>
          <w:color w:val="000000" w:themeColor="text1"/>
          <w:sz w:val="24"/>
          <w:szCs w:val="24"/>
        </w:rPr>
        <w:t xml:space="preserve"> </w:t>
      </w:r>
    </w:p>
    <w:p w:rsidR="00486D58" w:rsidRDefault="00486D58" w:rsidP="00C12C35">
      <w:pPr>
        <w:spacing w:line="360" w:lineRule="auto"/>
        <w:jc w:val="both"/>
        <w:rPr>
          <w:rFonts w:asciiTheme="majorBidi" w:hAnsiTheme="majorBidi" w:cstheme="majorBidi"/>
          <w:sz w:val="24"/>
          <w:szCs w:val="24"/>
        </w:rPr>
      </w:pPr>
      <w:r w:rsidRPr="00486D58">
        <w:rPr>
          <w:rFonts w:asciiTheme="majorBidi" w:hAnsiTheme="majorBidi" w:cstheme="majorBidi"/>
          <w:sz w:val="24"/>
          <w:szCs w:val="24"/>
        </w:rPr>
        <w:t xml:space="preserve">Canada’s </w:t>
      </w:r>
      <w:r w:rsidR="000C66AE">
        <w:rPr>
          <w:rFonts w:asciiTheme="majorBidi" w:hAnsiTheme="majorBidi" w:cstheme="majorBidi"/>
          <w:sz w:val="24"/>
          <w:szCs w:val="24"/>
        </w:rPr>
        <w:t xml:space="preserve">decentralized </w:t>
      </w:r>
      <w:r w:rsidRPr="00486D58">
        <w:rPr>
          <w:rFonts w:asciiTheme="majorBidi" w:hAnsiTheme="majorBidi" w:cstheme="majorBidi"/>
          <w:sz w:val="24"/>
          <w:szCs w:val="24"/>
        </w:rPr>
        <w:t>approach, with centralized funding and border control alongside decentralized healthcare delivery, has produced mixed outcomes. The country has performed better than many decentralized nations, such as the United States, but worse than highly coordinated systems like South Korea. Strong federal financial support helped stabilize the economy, while provincial autonomy allowed for tailored health interventions. However, inconsistent policies, failures in long-term care, and variable testing and vaccination strategies highlight the downsides of decentralization during a national crisis. Ultimately, Canada’s experience shows the need for strong intergovernmental coordination, unified data systems, and clear leadership to improve outcomes in a decentralized healthcare model.</w:t>
      </w:r>
    </w:p>
    <w:p w:rsidR="00A9352F" w:rsidRPr="00914D0B" w:rsidRDefault="00914D0B" w:rsidP="00914D0B">
      <w:pPr>
        <w:pStyle w:val="Heading1"/>
        <w:spacing w:line="360" w:lineRule="auto"/>
        <w:rPr>
          <w:rFonts w:ascii="Times New Roman" w:hAnsi="Times New Roman" w:cs="Times New Roman"/>
          <w:b/>
          <w:bCs/>
          <w:color w:val="000000" w:themeColor="text1"/>
          <w:sz w:val="28"/>
          <w:szCs w:val="28"/>
          <w:u w:val="single"/>
        </w:rPr>
      </w:pPr>
      <w:bookmarkStart w:id="23" w:name="_Toc214470775"/>
      <w:r w:rsidRPr="00914D0B">
        <w:rPr>
          <w:rFonts w:ascii="Times New Roman" w:hAnsi="Times New Roman" w:cs="Times New Roman"/>
          <w:b/>
          <w:bCs/>
          <w:color w:val="000000" w:themeColor="text1"/>
          <w:sz w:val="28"/>
          <w:szCs w:val="28"/>
          <w:u w:val="single"/>
        </w:rPr>
        <w:t xml:space="preserve">5.0 </w:t>
      </w:r>
      <w:r w:rsidR="00A9352F" w:rsidRPr="00914D0B">
        <w:rPr>
          <w:rFonts w:ascii="Times New Roman" w:hAnsi="Times New Roman" w:cs="Times New Roman"/>
          <w:b/>
          <w:bCs/>
          <w:color w:val="000000" w:themeColor="text1"/>
          <w:sz w:val="28"/>
          <w:szCs w:val="28"/>
          <w:u w:val="single"/>
        </w:rPr>
        <w:t>Leadership style in Spain</w:t>
      </w:r>
      <w:bookmarkEnd w:id="23"/>
      <w:r w:rsidR="00A9352F" w:rsidRPr="00914D0B">
        <w:rPr>
          <w:rFonts w:ascii="Times New Roman" w:hAnsi="Times New Roman" w:cs="Times New Roman"/>
          <w:b/>
          <w:bCs/>
          <w:color w:val="000000" w:themeColor="text1"/>
          <w:sz w:val="28"/>
          <w:szCs w:val="28"/>
          <w:u w:val="single"/>
        </w:rPr>
        <w:t xml:space="preserve"> </w:t>
      </w:r>
    </w:p>
    <w:p w:rsidR="00A9352F" w:rsidRPr="00914D0B" w:rsidRDefault="00914D0B" w:rsidP="00914D0B">
      <w:pPr>
        <w:pStyle w:val="Heading2"/>
        <w:spacing w:line="360" w:lineRule="auto"/>
        <w:rPr>
          <w:rFonts w:asciiTheme="majorBidi" w:hAnsiTheme="majorBidi"/>
          <w:b/>
          <w:bCs/>
          <w:color w:val="000000" w:themeColor="text1"/>
          <w:sz w:val="24"/>
          <w:szCs w:val="24"/>
        </w:rPr>
      </w:pPr>
      <w:bookmarkStart w:id="24" w:name="_Toc214470776"/>
      <w:r>
        <w:rPr>
          <w:rFonts w:asciiTheme="majorBidi" w:hAnsiTheme="majorBidi"/>
          <w:b/>
          <w:bCs/>
          <w:color w:val="000000" w:themeColor="text1"/>
          <w:sz w:val="24"/>
          <w:szCs w:val="24"/>
        </w:rPr>
        <w:t xml:space="preserve">5.1 </w:t>
      </w:r>
      <w:r w:rsidR="00A9352F" w:rsidRPr="00914D0B">
        <w:rPr>
          <w:rFonts w:asciiTheme="majorBidi" w:hAnsiTheme="majorBidi"/>
          <w:b/>
          <w:bCs/>
          <w:color w:val="000000" w:themeColor="text1"/>
          <w:sz w:val="24"/>
          <w:szCs w:val="24"/>
        </w:rPr>
        <w:t>Overview of Sánchez’s Leadership Approach</w:t>
      </w:r>
      <w:bookmarkEnd w:id="24"/>
    </w:p>
    <w:p w:rsidR="00A9352F" w:rsidRPr="00914D0B" w:rsidRDefault="00A9352F"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 xml:space="preserve">Prime Minister Pedro Sánchez's leadership of Spain's response to the COVID-19 pandemic offers an important example of crisis governance influenced by factors such as political fragmentation, executive </w:t>
      </w:r>
      <w:r w:rsidR="00914D0B" w:rsidRPr="00914D0B">
        <w:rPr>
          <w:rFonts w:asciiTheme="majorBidi" w:hAnsiTheme="majorBidi" w:cstheme="majorBidi"/>
          <w:sz w:val="24"/>
          <w:szCs w:val="24"/>
        </w:rPr>
        <w:t>decentralization</w:t>
      </w:r>
      <w:r w:rsidRPr="00914D0B">
        <w:rPr>
          <w:rFonts w:asciiTheme="majorBidi" w:hAnsiTheme="majorBidi" w:cstheme="majorBidi"/>
          <w:sz w:val="24"/>
          <w:szCs w:val="24"/>
        </w:rPr>
        <w:t xml:space="preserve"> of health authority, and changing public health demands. The best description of Sánchez's leadership style during the pandemic was situational</w:t>
      </w:r>
      <w:r w:rsidR="00C51BAE">
        <w:rPr>
          <w:rFonts w:asciiTheme="majorBidi" w:hAnsiTheme="majorBidi" w:cstheme="majorBidi"/>
          <w:sz w:val="24"/>
          <w:szCs w:val="24"/>
        </w:rPr>
        <w:t xml:space="preserve"> (</w:t>
      </w:r>
      <w:proofErr w:type="spellStart"/>
      <w:r w:rsidR="00C51BAE">
        <w:rPr>
          <w:rFonts w:asciiTheme="majorBidi" w:hAnsiTheme="majorBidi" w:cstheme="majorBidi"/>
          <w:sz w:val="24"/>
          <w:szCs w:val="24"/>
        </w:rPr>
        <w:t>Sacca</w:t>
      </w:r>
      <w:proofErr w:type="spellEnd"/>
      <w:r w:rsidR="00C51BAE">
        <w:rPr>
          <w:rFonts w:asciiTheme="majorBidi" w:hAnsiTheme="majorBidi" w:cstheme="majorBidi"/>
          <w:sz w:val="24"/>
          <w:szCs w:val="24"/>
        </w:rPr>
        <w:t xml:space="preserve"> and </w:t>
      </w:r>
      <w:proofErr w:type="spellStart"/>
      <w:r w:rsidR="00C51BAE">
        <w:rPr>
          <w:rFonts w:asciiTheme="majorBidi" w:hAnsiTheme="majorBidi" w:cstheme="majorBidi"/>
          <w:sz w:val="24"/>
          <w:szCs w:val="24"/>
        </w:rPr>
        <w:t>Selva</w:t>
      </w:r>
      <w:proofErr w:type="spellEnd"/>
      <w:r w:rsidR="00C51BAE">
        <w:rPr>
          <w:rFonts w:asciiTheme="majorBidi" w:hAnsiTheme="majorBidi" w:cstheme="majorBidi"/>
          <w:sz w:val="24"/>
          <w:szCs w:val="24"/>
        </w:rPr>
        <w:t>, 2023)</w:t>
      </w:r>
      <w:r w:rsidRPr="00914D0B">
        <w:rPr>
          <w:rFonts w:asciiTheme="majorBidi" w:hAnsiTheme="majorBidi" w:cstheme="majorBidi"/>
          <w:sz w:val="24"/>
          <w:szCs w:val="24"/>
        </w:rPr>
        <w:t xml:space="preserve">. His interaction with actors shifted from more democratic and collaborative leadership for shared decision-making, to somewhat more </w:t>
      </w:r>
      <w:r w:rsidR="00914D0B" w:rsidRPr="00914D0B">
        <w:rPr>
          <w:rFonts w:asciiTheme="majorBidi" w:hAnsiTheme="majorBidi" w:cstheme="majorBidi"/>
          <w:sz w:val="24"/>
          <w:szCs w:val="24"/>
        </w:rPr>
        <w:t>centralize</w:t>
      </w:r>
      <w:r w:rsidRPr="00914D0B">
        <w:rPr>
          <w:rFonts w:asciiTheme="majorBidi" w:hAnsiTheme="majorBidi" w:cstheme="majorBidi"/>
          <w:sz w:val="24"/>
          <w:szCs w:val="24"/>
        </w:rPr>
        <w:t xml:space="preserve"> or directive leadership, although it was situational; its characteristics were defined at key moments by the pandemic severity and political friction with the autonomous regions of Spain. As a combination, Sánchez's leadership styles </w:t>
      </w:r>
      <w:r w:rsidRPr="00914D0B">
        <w:rPr>
          <w:rFonts w:asciiTheme="majorBidi" w:hAnsiTheme="majorBidi" w:cstheme="majorBidi"/>
          <w:sz w:val="24"/>
          <w:szCs w:val="24"/>
        </w:rPr>
        <w:lastRenderedPageBreak/>
        <w:t xml:space="preserve">illustrated aspects of context from the pressure of the pandemic and the structure of a </w:t>
      </w:r>
      <w:r w:rsidR="00914D0B" w:rsidRPr="00914D0B">
        <w:rPr>
          <w:rFonts w:asciiTheme="majorBidi" w:hAnsiTheme="majorBidi" w:cstheme="majorBidi"/>
          <w:sz w:val="24"/>
          <w:szCs w:val="24"/>
        </w:rPr>
        <w:t>decentralized</w:t>
      </w:r>
      <w:r w:rsidRPr="00914D0B">
        <w:rPr>
          <w:rFonts w:asciiTheme="majorBidi" w:hAnsiTheme="majorBidi" w:cstheme="majorBidi"/>
          <w:sz w:val="24"/>
          <w:szCs w:val="24"/>
        </w:rPr>
        <w:t xml:space="preserve"> healthcare system.</w:t>
      </w:r>
    </w:p>
    <w:p w:rsidR="00A9352F" w:rsidRPr="00914D0B" w:rsidRDefault="00914D0B" w:rsidP="00914D0B">
      <w:pPr>
        <w:pStyle w:val="Heading2"/>
        <w:spacing w:line="360" w:lineRule="auto"/>
        <w:rPr>
          <w:rFonts w:asciiTheme="majorBidi" w:hAnsiTheme="majorBidi"/>
          <w:b/>
          <w:bCs/>
          <w:color w:val="000000" w:themeColor="text1"/>
          <w:sz w:val="24"/>
          <w:szCs w:val="24"/>
        </w:rPr>
      </w:pPr>
      <w:bookmarkStart w:id="25" w:name="_Toc214470777"/>
      <w:r>
        <w:rPr>
          <w:rFonts w:asciiTheme="majorBidi" w:hAnsiTheme="majorBidi"/>
          <w:b/>
          <w:bCs/>
          <w:color w:val="000000" w:themeColor="text1"/>
          <w:sz w:val="24"/>
          <w:szCs w:val="24"/>
        </w:rPr>
        <w:t xml:space="preserve">5.2 </w:t>
      </w:r>
      <w:r w:rsidR="00A9352F" w:rsidRPr="00914D0B">
        <w:rPr>
          <w:rFonts w:asciiTheme="majorBidi" w:hAnsiTheme="majorBidi"/>
          <w:b/>
          <w:bCs/>
          <w:color w:val="000000" w:themeColor="text1"/>
          <w:sz w:val="24"/>
          <w:szCs w:val="24"/>
        </w:rPr>
        <w:t>Democratic and Collaborative Leadership in Early Stages</w:t>
      </w:r>
      <w:bookmarkEnd w:id="25"/>
    </w:p>
    <w:p w:rsidR="00A9352F" w:rsidRPr="00914D0B" w:rsidRDefault="00A9352F"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One of the most prominent features of Sánchez's leadership was the use of democratic and collaborative decision-making approaches in the early context of the pandemic.</w:t>
      </w:r>
      <w:r w:rsidR="003638CF">
        <w:rPr>
          <w:rFonts w:asciiTheme="majorBidi" w:hAnsiTheme="majorBidi" w:cstheme="majorBidi"/>
          <w:sz w:val="24"/>
          <w:szCs w:val="24"/>
        </w:rPr>
        <w:t xml:space="preserve"> </w:t>
      </w:r>
      <w:r w:rsidR="003638CF" w:rsidRPr="003638CF">
        <w:rPr>
          <w:rFonts w:asciiTheme="majorBidi" w:hAnsiTheme="majorBidi" w:cstheme="majorBidi"/>
          <w:sz w:val="24"/>
          <w:szCs w:val="24"/>
        </w:rPr>
        <w:t>During the first wave Prime Minister Sánchez shifted from a consultative/collaborative approach to a more directive, centrali</w:t>
      </w:r>
      <w:r w:rsidR="003638CF">
        <w:rPr>
          <w:rFonts w:asciiTheme="majorBidi" w:hAnsiTheme="majorBidi" w:cstheme="majorBidi"/>
          <w:sz w:val="24"/>
          <w:szCs w:val="24"/>
        </w:rPr>
        <w:t xml:space="preserve">zed “state of alarm” response </w:t>
      </w:r>
      <w:r w:rsidR="003638CF" w:rsidRPr="003638CF">
        <w:rPr>
          <w:rFonts w:asciiTheme="majorBidi" w:hAnsiTheme="majorBidi" w:cstheme="majorBidi"/>
          <w:sz w:val="24"/>
          <w:szCs w:val="24"/>
        </w:rPr>
        <w:t xml:space="preserve">a clear example of movement along the </w:t>
      </w:r>
      <w:proofErr w:type="spellStart"/>
      <w:r w:rsidR="003638CF" w:rsidRPr="003638CF">
        <w:rPr>
          <w:rFonts w:asciiTheme="majorBidi" w:hAnsiTheme="majorBidi" w:cstheme="majorBidi"/>
          <w:sz w:val="24"/>
          <w:szCs w:val="24"/>
        </w:rPr>
        <w:t>Tannenbaum</w:t>
      </w:r>
      <w:proofErr w:type="spellEnd"/>
      <w:r w:rsidR="003638CF" w:rsidRPr="003638CF">
        <w:rPr>
          <w:rFonts w:asciiTheme="majorBidi" w:hAnsiTheme="majorBidi" w:cstheme="majorBidi"/>
          <w:sz w:val="24"/>
          <w:szCs w:val="24"/>
        </w:rPr>
        <w:t xml:space="preserve"> &amp; Schmidt</w:t>
      </w:r>
      <w:r w:rsidR="003638CF">
        <w:t xml:space="preserve"> </w:t>
      </w:r>
      <w:r w:rsidR="003638CF" w:rsidRPr="003638CF">
        <w:rPr>
          <w:rFonts w:asciiTheme="majorBidi" w:hAnsiTheme="majorBidi" w:cstheme="majorBidi"/>
          <w:sz w:val="24"/>
          <w:szCs w:val="24"/>
        </w:rPr>
        <w:t>continuum from democratic to directive leadership</w:t>
      </w:r>
      <w:r w:rsidR="003638CF">
        <w:rPr>
          <w:rFonts w:asciiTheme="majorBidi" w:hAnsiTheme="majorBidi" w:cstheme="majorBidi"/>
          <w:sz w:val="24"/>
          <w:szCs w:val="24"/>
        </w:rPr>
        <w:t xml:space="preserve"> (Rodriguez et al., 2024).</w:t>
      </w:r>
      <w:r w:rsidRPr="00914D0B">
        <w:rPr>
          <w:rFonts w:asciiTheme="majorBidi" w:hAnsiTheme="majorBidi" w:cstheme="majorBidi"/>
          <w:sz w:val="24"/>
          <w:szCs w:val="24"/>
        </w:rPr>
        <w:t xml:space="preserve"> Spain is comprised of 17 autonomous communities, and one thing that is clearly evident is that each autonomous community has significant authority over how the health services intended for public health take place</w:t>
      </w:r>
      <w:r w:rsidR="00C51BAE">
        <w:rPr>
          <w:rFonts w:asciiTheme="majorBidi" w:hAnsiTheme="majorBidi" w:cstheme="majorBidi"/>
          <w:sz w:val="24"/>
          <w:szCs w:val="24"/>
        </w:rPr>
        <w:t xml:space="preserve"> (</w:t>
      </w:r>
      <w:proofErr w:type="spellStart"/>
      <w:r w:rsidR="00C51BAE">
        <w:rPr>
          <w:rFonts w:asciiTheme="majorBidi" w:hAnsiTheme="majorBidi" w:cstheme="majorBidi"/>
          <w:sz w:val="24"/>
          <w:szCs w:val="24"/>
        </w:rPr>
        <w:t>Subirat</w:t>
      </w:r>
      <w:proofErr w:type="spellEnd"/>
      <w:r w:rsidR="00C51BAE">
        <w:rPr>
          <w:rFonts w:asciiTheme="majorBidi" w:hAnsiTheme="majorBidi" w:cstheme="majorBidi"/>
          <w:sz w:val="24"/>
          <w:szCs w:val="24"/>
        </w:rPr>
        <w:t>, 2024)</w:t>
      </w:r>
      <w:r w:rsidRPr="00914D0B">
        <w:rPr>
          <w:rFonts w:asciiTheme="majorBidi" w:hAnsiTheme="majorBidi" w:cstheme="majorBidi"/>
          <w:sz w:val="24"/>
          <w:szCs w:val="24"/>
        </w:rPr>
        <w:t>. Thus, in the first stages of the pandemic Sánchez largely consulted bespoke with regional presidents and scientists, in addition to the Interterritorial Council of the National Health System. This collaborative decision-making practice reflects principles of democratic leadership (recommendation of participatory engagement, policy negotiations, and developing agreements utilized by governmental actors).</w:t>
      </w:r>
      <w:r w:rsidR="001964AF" w:rsidRPr="00914D0B">
        <w:rPr>
          <w:rFonts w:asciiTheme="majorBidi" w:hAnsiTheme="majorBidi" w:cstheme="majorBidi"/>
          <w:sz w:val="24"/>
          <w:szCs w:val="24"/>
        </w:rPr>
        <w:t xml:space="preserve"> Nevertheless, this resulted in delays in adopting a universal policy of action, particularly during February and early March of 2020, as regional variations in risk perception prevented rapid recognition of the need for nationwide measures. While a democratic leadership style was better able to foster transparency and a sense of shared ownership amongst the community, it presented challenges during a rapidly evolving health emergency where swift alignment was required.</w:t>
      </w:r>
    </w:p>
    <w:p w:rsidR="00A9352F" w:rsidRPr="00914D0B" w:rsidRDefault="00914D0B" w:rsidP="00914D0B">
      <w:pPr>
        <w:pStyle w:val="Heading2"/>
        <w:spacing w:line="360" w:lineRule="auto"/>
        <w:rPr>
          <w:rFonts w:asciiTheme="majorBidi" w:hAnsiTheme="majorBidi"/>
          <w:b/>
          <w:bCs/>
          <w:color w:val="000000" w:themeColor="text1"/>
          <w:sz w:val="24"/>
          <w:szCs w:val="24"/>
        </w:rPr>
      </w:pPr>
      <w:bookmarkStart w:id="26" w:name="_Toc214470778"/>
      <w:r>
        <w:rPr>
          <w:rFonts w:asciiTheme="majorBidi" w:hAnsiTheme="majorBidi"/>
          <w:b/>
          <w:bCs/>
          <w:color w:val="000000" w:themeColor="text1"/>
          <w:sz w:val="24"/>
          <w:szCs w:val="24"/>
        </w:rPr>
        <w:t xml:space="preserve">5.3 </w:t>
      </w:r>
      <w:r w:rsidR="00A9352F" w:rsidRPr="00914D0B">
        <w:rPr>
          <w:rFonts w:asciiTheme="majorBidi" w:hAnsiTheme="majorBidi"/>
          <w:b/>
          <w:bCs/>
          <w:color w:val="000000" w:themeColor="text1"/>
          <w:sz w:val="24"/>
          <w:szCs w:val="24"/>
        </w:rPr>
        <w:t xml:space="preserve">Shift </w:t>
      </w:r>
      <w:r w:rsidRPr="00914D0B">
        <w:rPr>
          <w:rFonts w:asciiTheme="majorBidi" w:hAnsiTheme="majorBidi"/>
          <w:b/>
          <w:bCs/>
          <w:color w:val="000000" w:themeColor="text1"/>
          <w:sz w:val="24"/>
          <w:szCs w:val="24"/>
        </w:rPr>
        <w:t>toward</w:t>
      </w:r>
      <w:r w:rsidR="00A9352F" w:rsidRPr="00914D0B">
        <w:rPr>
          <w:rFonts w:asciiTheme="majorBidi" w:hAnsiTheme="majorBidi"/>
          <w:b/>
          <w:bCs/>
          <w:color w:val="000000" w:themeColor="text1"/>
          <w:sz w:val="24"/>
          <w:szCs w:val="24"/>
        </w:rPr>
        <w:t xml:space="preserve"> </w:t>
      </w:r>
      <w:r w:rsidRPr="00914D0B">
        <w:rPr>
          <w:rFonts w:asciiTheme="majorBidi" w:hAnsiTheme="majorBidi"/>
          <w:b/>
          <w:bCs/>
          <w:color w:val="000000" w:themeColor="text1"/>
          <w:sz w:val="24"/>
          <w:szCs w:val="24"/>
        </w:rPr>
        <w:t>Centralized</w:t>
      </w:r>
      <w:r w:rsidR="00A9352F" w:rsidRPr="00914D0B">
        <w:rPr>
          <w:rFonts w:asciiTheme="majorBidi" w:hAnsiTheme="majorBidi"/>
          <w:b/>
          <w:bCs/>
          <w:color w:val="000000" w:themeColor="text1"/>
          <w:sz w:val="24"/>
          <w:szCs w:val="24"/>
        </w:rPr>
        <w:t xml:space="preserve"> and Directive Leadership</w:t>
      </w:r>
      <w:bookmarkEnd w:id="26"/>
    </w:p>
    <w:p w:rsidR="001964AF" w:rsidRPr="00914D0B" w:rsidRDefault="001964AF"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 xml:space="preserve">As rates of infection rapidly increased, Sánchez began to operate with a much more authoritarian and </w:t>
      </w:r>
      <w:r w:rsidR="00914D0B" w:rsidRPr="00914D0B">
        <w:rPr>
          <w:rFonts w:asciiTheme="majorBidi" w:hAnsiTheme="majorBidi" w:cstheme="majorBidi"/>
          <w:sz w:val="24"/>
          <w:szCs w:val="24"/>
        </w:rPr>
        <w:t>centralized</w:t>
      </w:r>
      <w:r w:rsidRPr="00914D0B">
        <w:rPr>
          <w:rFonts w:asciiTheme="majorBidi" w:hAnsiTheme="majorBidi" w:cstheme="majorBidi"/>
          <w:sz w:val="24"/>
          <w:szCs w:val="24"/>
        </w:rPr>
        <w:t xml:space="preserve"> style of leadership, which embodies directive or crisis leadership. On 14 March 2020, the government of Spain, in tune with other governments across Europe, declared a state of alarm, which allowed the </w:t>
      </w:r>
      <w:r w:rsidR="00914D0B" w:rsidRPr="00914D0B">
        <w:rPr>
          <w:rFonts w:asciiTheme="majorBidi" w:hAnsiTheme="majorBidi" w:cstheme="majorBidi"/>
          <w:sz w:val="24"/>
          <w:szCs w:val="24"/>
        </w:rPr>
        <w:t>centralization</w:t>
      </w:r>
      <w:r w:rsidRPr="00914D0B">
        <w:rPr>
          <w:rFonts w:asciiTheme="majorBidi" w:hAnsiTheme="majorBidi" w:cstheme="majorBidi"/>
          <w:sz w:val="24"/>
          <w:szCs w:val="24"/>
        </w:rPr>
        <w:t xml:space="preserve"> of powers at the national level, under which all regional health services were placed under control of the national body. The declaration established a significant pivot in Sánchez's leadership style; he leverages a more top-down style, calling for a nationwide lockdown, restricting movement, and centrally coordinating healthcare resources. This assertive decision-making flowed in full consultation of situational leadership. Situational leadership theory endorse that leadership is situational and that leaders need to switch their </w:t>
      </w:r>
      <w:r w:rsidRPr="00914D0B">
        <w:rPr>
          <w:rFonts w:asciiTheme="majorBidi" w:hAnsiTheme="majorBidi" w:cstheme="majorBidi"/>
          <w:sz w:val="24"/>
          <w:szCs w:val="24"/>
        </w:rPr>
        <w:lastRenderedPageBreak/>
        <w:t xml:space="preserve">leadership style in accordance to their context. Within a rapidly changing context of rising mortality and </w:t>
      </w:r>
      <w:r w:rsidR="00914D0B" w:rsidRPr="00914D0B">
        <w:rPr>
          <w:rFonts w:asciiTheme="majorBidi" w:hAnsiTheme="majorBidi" w:cstheme="majorBidi"/>
          <w:sz w:val="24"/>
          <w:szCs w:val="24"/>
        </w:rPr>
        <w:t>hospitalization</w:t>
      </w:r>
      <w:r w:rsidRPr="00914D0B">
        <w:rPr>
          <w:rFonts w:asciiTheme="majorBidi" w:hAnsiTheme="majorBidi" w:cstheme="majorBidi"/>
          <w:sz w:val="24"/>
          <w:szCs w:val="24"/>
        </w:rPr>
        <w:t xml:space="preserve"> throughout the nation, Sanchez's emergence of </w:t>
      </w:r>
      <w:r w:rsidR="00914D0B" w:rsidRPr="00914D0B">
        <w:rPr>
          <w:rFonts w:asciiTheme="majorBidi" w:hAnsiTheme="majorBidi" w:cstheme="majorBidi"/>
          <w:sz w:val="24"/>
          <w:szCs w:val="24"/>
        </w:rPr>
        <w:t>centralized</w:t>
      </w:r>
      <w:r w:rsidRPr="00914D0B">
        <w:rPr>
          <w:rFonts w:asciiTheme="majorBidi" w:hAnsiTheme="majorBidi" w:cstheme="majorBidi"/>
          <w:sz w:val="24"/>
          <w:szCs w:val="24"/>
        </w:rPr>
        <w:t xml:space="preserve"> decision-making facilitated a fast-tracked action and consistency in implementation for the public health policies</w:t>
      </w:r>
      <w:r w:rsidR="00C51BAE">
        <w:rPr>
          <w:rFonts w:asciiTheme="majorBidi" w:hAnsiTheme="majorBidi" w:cstheme="majorBidi"/>
          <w:sz w:val="24"/>
          <w:szCs w:val="24"/>
        </w:rPr>
        <w:t xml:space="preserve"> (</w:t>
      </w:r>
      <w:proofErr w:type="spellStart"/>
      <w:r w:rsidR="00C51BAE">
        <w:rPr>
          <w:rFonts w:asciiTheme="majorBidi" w:hAnsiTheme="majorBidi" w:cstheme="majorBidi"/>
          <w:sz w:val="24"/>
          <w:szCs w:val="24"/>
        </w:rPr>
        <w:t>Nangia</w:t>
      </w:r>
      <w:proofErr w:type="spellEnd"/>
      <w:r w:rsidR="00C51BAE">
        <w:rPr>
          <w:rFonts w:asciiTheme="majorBidi" w:hAnsiTheme="majorBidi" w:cstheme="majorBidi"/>
          <w:sz w:val="24"/>
          <w:szCs w:val="24"/>
        </w:rPr>
        <w:t xml:space="preserve"> and Arora, 2021)</w:t>
      </w:r>
      <w:r w:rsidRPr="00914D0B">
        <w:rPr>
          <w:rFonts w:asciiTheme="majorBidi" w:hAnsiTheme="majorBidi" w:cstheme="majorBidi"/>
          <w:sz w:val="24"/>
          <w:szCs w:val="24"/>
        </w:rPr>
        <w:t>.</w:t>
      </w:r>
    </w:p>
    <w:p w:rsidR="001964AF" w:rsidRPr="00914D0B" w:rsidRDefault="00914D0B" w:rsidP="00914D0B">
      <w:pPr>
        <w:pStyle w:val="Heading2"/>
        <w:spacing w:line="360" w:lineRule="auto"/>
        <w:rPr>
          <w:rFonts w:asciiTheme="majorBidi" w:hAnsiTheme="majorBidi"/>
          <w:b/>
          <w:bCs/>
          <w:color w:val="000000" w:themeColor="text1"/>
          <w:sz w:val="24"/>
          <w:szCs w:val="24"/>
        </w:rPr>
      </w:pPr>
      <w:bookmarkStart w:id="27" w:name="_Toc214470779"/>
      <w:r>
        <w:rPr>
          <w:rFonts w:asciiTheme="majorBidi" w:hAnsiTheme="majorBidi"/>
          <w:b/>
          <w:bCs/>
          <w:color w:val="000000" w:themeColor="text1"/>
          <w:sz w:val="24"/>
          <w:szCs w:val="24"/>
        </w:rPr>
        <w:t xml:space="preserve">5.4 </w:t>
      </w:r>
      <w:r w:rsidR="001964AF" w:rsidRPr="00914D0B">
        <w:rPr>
          <w:rFonts w:asciiTheme="majorBidi" w:hAnsiTheme="majorBidi"/>
          <w:b/>
          <w:bCs/>
          <w:color w:val="000000" w:themeColor="text1"/>
          <w:sz w:val="24"/>
          <w:szCs w:val="24"/>
        </w:rPr>
        <w:t xml:space="preserve">Political Tensions and Challenges of </w:t>
      </w:r>
      <w:r w:rsidRPr="00914D0B">
        <w:rPr>
          <w:rFonts w:asciiTheme="majorBidi" w:hAnsiTheme="majorBidi"/>
          <w:b/>
          <w:bCs/>
          <w:color w:val="000000" w:themeColor="text1"/>
          <w:sz w:val="24"/>
          <w:szCs w:val="24"/>
        </w:rPr>
        <w:t>Centralization</w:t>
      </w:r>
      <w:bookmarkEnd w:id="27"/>
    </w:p>
    <w:p w:rsidR="001964AF" w:rsidRPr="00914D0B" w:rsidRDefault="001964AF"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 xml:space="preserve">Nevertheless, the situation observed in the </w:t>
      </w:r>
      <w:r w:rsidR="00914D0B" w:rsidRPr="00914D0B">
        <w:rPr>
          <w:rFonts w:asciiTheme="majorBidi" w:hAnsiTheme="majorBidi" w:cstheme="majorBidi"/>
          <w:sz w:val="24"/>
          <w:szCs w:val="24"/>
        </w:rPr>
        <w:t>centralized</w:t>
      </w:r>
      <w:r w:rsidRPr="00914D0B">
        <w:rPr>
          <w:rFonts w:asciiTheme="majorBidi" w:hAnsiTheme="majorBidi" w:cstheme="majorBidi"/>
          <w:sz w:val="24"/>
          <w:szCs w:val="24"/>
        </w:rPr>
        <w:t xml:space="preserve"> phase of Sánchez’s leadership displayed structural tensions. The regional governments reacted to a loss of autonomy, and political </w:t>
      </w:r>
      <w:r w:rsidR="00914D0B" w:rsidRPr="00914D0B">
        <w:rPr>
          <w:rFonts w:asciiTheme="majorBidi" w:hAnsiTheme="majorBidi" w:cstheme="majorBidi"/>
          <w:sz w:val="24"/>
          <w:szCs w:val="24"/>
        </w:rPr>
        <w:t>polarization</w:t>
      </w:r>
      <w:r w:rsidRPr="00914D0B">
        <w:rPr>
          <w:rFonts w:asciiTheme="majorBidi" w:hAnsiTheme="majorBidi" w:cstheme="majorBidi"/>
          <w:sz w:val="24"/>
          <w:szCs w:val="24"/>
        </w:rPr>
        <w:t xml:space="preserve"> grew. Critics highlighted that Sánchez’s command-and-control approach presumed flexibility to deal with regional epidemiological patterns. Others argued the </w:t>
      </w:r>
      <w:r w:rsidR="00914D0B" w:rsidRPr="00914D0B">
        <w:rPr>
          <w:rFonts w:asciiTheme="majorBidi" w:hAnsiTheme="majorBidi" w:cstheme="majorBidi"/>
          <w:sz w:val="24"/>
          <w:szCs w:val="24"/>
        </w:rPr>
        <w:t>opposite that</w:t>
      </w:r>
      <w:r w:rsidRPr="00914D0B">
        <w:rPr>
          <w:rFonts w:asciiTheme="majorBidi" w:hAnsiTheme="majorBidi" w:cstheme="majorBidi"/>
          <w:sz w:val="24"/>
          <w:szCs w:val="24"/>
        </w:rPr>
        <w:t xml:space="preserve"> a command-and-control approach was necessary given the public health emergency never seen before. The challenge Sánchez faced also highlights the inherent challenge of leading a pandemic response in a </w:t>
      </w:r>
      <w:r w:rsidR="00914D0B" w:rsidRPr="00914D0B">
        <w:rPr>
          <w:rFonts w:asciiTheme="majorBidi" w:hAnsiTheme="majorBidi" w:cstheme="majorBidi"/>
          <w:sz w:val="24"/>
          <w:szCs w:val="24"/>
        </w:rPr>
        <w:t>decentralized</w:t>
      </w:r>
      <w:r w:rsidRPr="00914D0B">
        <w:rPr>
          <w:rFonts w:asciiTheme="majorBidi" w:hAnsiTheme="majorBidi" w:cstheme="majorBidi"/>
          <w:sz w:val="24"/>
          <w:szCs w:val="24"/>
        </w:rPr>
        <w:t xml:space="preserve"> system: unity conflicts with regional political identity and autonomy</w:t>
      </w:r>
      <w:r w:rsidR="000700B6">
        <w:rPr>
          <w:rFonts w:asciiTheme="majorBidi" w:hAnsiTheme="majorBidi" w:cstheme="majorBidi"/>
          <w:sz w:val="24"/>
          <w:szCs w:val="24"/>
        </w:rPr>
        <w:t xml:space="preserve"> (</w:t>
      </w:r>
      <w:proofErr w:type="spellStart"/>
      <w:r w:rsidR="000700B6">
        <w:rPr>
          <w:rFonts w:asciiTheme="majorBidi" w:hAnsiTheme="majorBidi" w:cstheme="majorBidi"/>
          <w:sz w:val="24"/>
          <w:szCs w:val="24"/>
        </w:rPr>
        <w:t>Barroso</w:t>
      </w:r>
      <w:proofErr w:type="spellEnd"/>
      <w:r w:rsidR="000700B6">
        <w:rPr>
          <w:rFonts w:asciiTheme="majorBidi" w:hAnsiTheme="majorBidi" w:cstheme="majorBidi"/>
          <w:sz w:val="24"/>
          <w:szCs w:val="24"/>
        </w:rPr>
        <w:t xml:space="preserve"> and Mayoral, 2022)</w:t>
      </w:r>
      <w:r w:rsidRPr="00914D0B">
        <w:rPr>
          <w:rFonts w:asciiTheme="majorBidi" w:hAnsiTheme="majorBidi" w:cstheme="majorBidi"/>
          <w:sz w:val="24"/>
          <w:szCs w:val="24"/>
        </w:rPr>
        <w:t>.</w:t>
      </w:r>
    </w:p>
    <w:p w:rsidR="001964AF" w:rsidRPr="00914D0B" w:rsidRDefault="00914D0B" w:rsidP="00914D0B">
      <w:pPr>
        <w:pStyle w:val="Heading2"/>
        <w:spacing w:line="360" w:lineRule="auto"/>
        <w:rPr>
          <w:rFonts w:asciiTheme="majorBidi" w:hAnsiTheme="majorBidi"/>
          <w:b/>
          <w:bCs/>
          <w:color w:val="000000" w:themeColor="text1"/>
          <w:sz w:val="24"/>
          <w:szCs w:val="24"/>
          <w:shd w:val="clear" w:color="auto" w:fill="FFFFFF"/>
        </w:rPr>
      </w:pPr>
      <w:bookmarkStart w:id="28" w:name="_Toc214470780"/>
      <w:r>
        <w:rPr>
          <w:rFonts w:asciiTheme="majorBidi" w:hAnsiTheme="majorBidi"/>
          <w:b/>
          <w:bCs/>
          <w:color w:val="000000" w:themeColor="text1"/>
          <w:sz w:val="24"/>
          <w:szCs w:val="24"/>
        </w:rPr>
        <w:t xml:space="preserve">5.5 </w:t>
      </w:r>
      <w:r w:rsidR="001964AF" w:rsidRPr="00914D0B">
        <w:rPr>
          <w:rFonts w:asciiTheme="majorBidi" w:hAnsiTheme="majorBidi"/>
          <w:b/>
          <w:bCs/>
          <w:color w:val="000000" w:themeColor="text1"/>
          <w:sz w:val="24"/>
          <w:szCs w:val="24"/>
        </w:rPr>
        <w:t>Communication Style and Public Messaging</w:t>
      </w:r>
      <w:bookmarkEnd w:id="28"/>
    </w:p>
    <w:p w:rsidR="001964AF" w:rsidRPr="00914D0B" w:rsidRDefault="001964AF"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 xml:space="preserve">Communication was also a central component of Sánchez’s leadership. He held a series of televised events and emphasized solidarity, national unity, and reliance on science. Sánchez often framed the pandemic as a collective struggle that required cooperation from all political parties and all communities. This exhibits attributes of a transformational leader; Sánchez was trying to </w:t>
      </w:r>
      <w:r w:rsidR="00C51BAE" w:rsidRPr="00914D0B">
        <w:rPr>
          <w:rFonts w:asciiTheme="majorBidi" w:hAnsiTheme="majorBidi" w:cstheme="majorBidi"/>
          <w:sz w:val="24"/>
          <w:szCs w:val="24"/>
        </w:rPr>
        <w:t>mobilize</w:t>
      </w:r>
      <w:r w:rsidRPr="00914D0B">
        <w:rPr>
          <w:rFonts w:asciiTheme="majorBidi" w:hAnsiTheme="majorBidi" w:cstheme="majorBidi"/>
          <w:sz w:val="24"/>
          <w:szCs w:val="24"/>
        </w:rPr>
        <w:t xml:space="preserve"> the public through shared values and emotional comforting. Sánchez pointed to an element of transparency in his calls for cooperation, although early ambiguities over conflicting reports and changing public health guidelines undermined public trust during the first wave</w:t>
      </w:r>
      <w:r w:rsidR="000700B6">
        <w:rPr>
          <w:rFonts w:asciiTheme="majorBidi" w:hAnsiTheme="majorBidi" w:cstheme="majorBidi"/>
          <w:sz w:val="24"/>
          <w:szCs w:val="24"/>
        </w:rPr>
        <w:t xml:space="preserve"> (</w:t>
      </w:r>
      <w:proofErr w:type="spellStart"/>
      <w:r w:rsidR="000700B6">
        <w:rPr>
          <w:rFonts w:asciiTheme="majorBidi" w:hAnsiTheme="majorBidi" w:cstheme="majorBidi"/>
          <w:sz w:val="24"/>
          <w:szCs w:val="24"/>
        </w:rPr>
        <w:t>Rebolledo</w:t>
      </w:r>
      <w:proofErr w:type="spellEnd"/>
      <w:r w:rsidR="000700B6">
        <w:rPr>
          <w:rFonts w:asciiTheme="majorBidi" w:hAnsiTheme="majorBidi" w:cstheme="majorBidi"/>
          <w:sz w:val="24"/>
          <w:szCs w:val="24"/>
        </w:rPr>
        <w:t xml:space="preserve"> et al., 2022)</w:t>
      </w:r>
      <w:r w:rsidRPr="00914D0B">
        <w:rPr>
          <w:rFonts w:asciiTheme="majorBidi" w:hAnsiTheme="majorBidi" w:cstheme="majorBidi"/>
          <w:sz w:val="24"/>
          <w:szCs w:val="24"/>
        </w:rPr>
        <w:t>.</w:t>
      </w:r>
    </w:p>
    <w:p w:rsidR="001964AF" w:rsidRPr="00914D0B" w:rsidRDefault="00914D0B" w:rsidP="00914D0B">
      <w:pPr>
        <w:pStyle w:val="Heading2"/>
        <w:spacing w:line="360" w:lineRule="auto"/>
        <w:rPr>
          <w:rFonts w:asciiTheme="majorBidi" w:hAnsiTheme="majorBidi"/>
          <w:b/>
          <w:bCs/>
          <w:color w:val="000000" w:themeColor="text1"/>
          <w:sz w:val="24"/>
          <w:szCs w:val="24"/>
        </w:rPr>
      </w:pPr>
      <w:bookmarkStart w:id="29" w:name="_Toc214470781"/>
      <w:r>
        <w:rPr>
          <w:rFonts w:asciiTheme="majorBidi" w:hAnsiTheme="majorBidi"/>
          <w:b/>
          <w:bCs/>
          <w:color w:val="000000" w:themeColor="text1"/>
          <w:sz w:val="24"/>
          <w:szCs w:val="24"/>
        </w:rPr>
        <w:t xml:space="preserve">5.6 </w:t>
      </w:r>
      <w:r w:rsidR="001964AF" w:rsidRPr="00914D0B">
        <w:rPr>
          <w:rFonts w:asciiTheme="majorBidi" w:hAnsiTheme="majorBidi"/>
          <w:b/>
          <w:bCs/>
          <w:color w:val="000000" w:themeColor="text1"/>
          <w:sz w:val="24"/>
          <w:szCs w:val="24"/>
        </w:rPr>
        <w:t>Use of Scientific and Technical Expertise</w:t>
      </w:r>
      <w:bookmarkEnd w:id="29"/>
    </w:p>
    <w:p w:rsidR="007D6AD3" w:rsidRPr="00914D0B" w:rsidRDefault="007D6AD3"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A significant advantage of Sánchez's leadership was his propensity to rely on scientific and technical advisory committees. His decisions were often characterized as being based on epidemiological evidence, expert models, and conclusions from the WHO. This is consistent with an evidence-based and technocratic style of leadership, which serves to minimize the role of politics in crisis management. However, the complexity of Spain's administrative structure often inhibited the real-time use of scientific guidance</w:t>
      </w:r>
      <w:r w:rsidR="000700B6">
        <w:rPr>
          <w:rFonts w:asciiTheme="majorBidi" w:hAnsiTheme="majorBidi" w:cstheme="majorBidi"/>
          <w:sz w:val="24"/>
          <w:szCs w:val="24"/>
        </w:rPr>
        <w:t xml:space="preserve"> (</w:t>
      </w:r>
      <w:proofErr w:type="spellStart"/>
      <w:r w:rsidR="000700B6">
        <w:rPr>
          <w:rFonts w:asciiTheme="majorBidi" w:hAnsiTheme="majorBidi" w:cstheme="majorBidi"/>
          <w:sz w:val="24"/>
          <w:szCs w:val="24"/>
        </w:rPr>
        <w:t>Saaca</w:t>
      </w:r>
      <w:proofErr w:type="spellEnd"/>
      <w:r w:rsidR="000700B6">
        <w:rPr>
          <w:rFonts w:asciiTheme="majorBidi" w:hAnsiTheme="majorBidi" w:cstheme="majorBidi"/>
          <w:sz w:val="24"/>
          <w:szCs w:val="24"/>
        </w:rPr>
        <w:t xml:space="preserve"> and </w:t>
      </w:r>
      <w:proofErr w:type="spellStart"/>
      <w:r w:rsidR="000700B6">
        <w:rPr>
          <w:rFonts w:asciiTheme="majorBidi" w:hAnsiTheme="majorBidi" w:cstheme="majorBidi"/>
          <w:sz w:val="24"/>
          <w:szCs w:val="24"/>
        </w:rPr>
        <w:t>Selva</w:t>
      </w:r>
      <w:proofErr w:type="spellEnd"/>
      <w:r w:rsidR="000700B6">
        <w:rPr>
          <w:rFonts w:asciiTheme="majorBidi" w:hAnsiTheme="majorBidi" w:cstheme="majorBidi"/>
          <w:sz w:val="24"/>
          <w:szCs w:val="24"/>
        </w:rPr>
        <w:t>, 2023)</w:t>
      </w:r>
      <w:r w:rsidRPr="00914D0B">
        <w:rPr>
          <w:rFonts w:asciiTheme="majorBidi" w:hAnsiTheme="majorBidi" w:cstheme="majorBidi"/>
          <w:sz w:val="24"/>
          <w:szCs w:val="24"/>
        </w:rPr>
        <w:t>.</w:t>
      </w:r>
    </w:p>
    <w:p w:rsidR="001964AF" w:rsidRPr="00914D0B" w:rsidRDefault="00914D0B" w:rsidP="00914D0B">
      <w:pPr>
        <w:pStyle w:val="Heading2"/>
        <w:spacing w:line="360" w:lineRule="auto"/>
        <w:rPr>
          <w:rFonts w:asciiTheme="majorBidi" w:hAnsiTheme="majorBidi"/>
          <w:b/>
          <w:bCs/>
          <w:color w:val="000000" w:themeColor="text1"/>
          <w:sz w:val="24"/>
          <w:szCs w:val="24"/>
        </w:rPr>
      </w:pPr>
      <w:bookmarkStart w:id="30" w:name="_Toc214470782"/>
      <w:r>
        <w:rPr>
          <w:rFonts w:asciiTheme="majorBidi" w:hAnsiTheme="majorBidi"/>
          <w:b/>
          <w:bCs/>
          <w:color w:val="000000" w:themeColor="text1"/>
          <w:sz w:val="24"/>
          <w:szCs w:val="24"/>
        </w:rPr>
        <w:lastRenderedPageBreak/>
        <w:t xml:space="preserve">5.7 </w:t>
      </w:r>
      <w:r w:rsidR="001964AF" w:rsidRPr="00914D0B">
        <w:rPr>
          <w:rFonts w:asciiTheme="majorBidi" w:hAnsiTheme="majorBidi"/>
          <w:b/>
          <w:bCs/>
          <w:color w:val="000000" w:themeColor="text1"/>
          <w:sz w:val="24"/>
          <w:szCs w:val="24"/>
        </w:rPr>
        <w:t>Gradual Return to Regional Autonomy</w:t>
      </w:r>
      <w:bookmarkEnd w:id="30"/>
    </w:p>
    <w:p w:rsidR="00914D0B" w:rsidRPr="00914D0B" w:rsidRDefault="00914D0B" w:rsidP="00914D0B">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The end of the pandemic provided another instance of Sánchez's adaptation as a leader. Taking into account that COVID-19 was more controlled, Sánchez, gradually began relinquishing autonomy to the regions, placing the responsibility of restrictions back into the hands of the autonomous communities. Once again, this move towards collaborative federal coordination hinted at democratic leadership principles. Instead of being directive, Sánchez became more supportive and strategic, improving regional ownership of the restrictions put in place. While in some ways this improved ownership, it created disconnects within Spain, resulting in different restrictions and outcomes across the autonomous communities.</w:t>
      </w:r>
    </w:p>
    <w:p w:rsidR="001964AF" w:rsidRPr="00914D0B" w:rsidRDefault="00914D0B" w:rsidP="00914D0B">
      <w:pPr>
        <w:pStyle w:val="Heading2"/>
        <w:spacing w:line="360" w:lineRule="auto"/>
        <w:rPr>
          <w:rFonts w:asciiTheme="majorBidi" w:hAnsiTheme="majorBidi"/>
          <w:color w:val="000000" w:themeColor="text1"/>
          <w:sz w:val="24"/>
          <w:szCs w:val="24"/>
        </w:rPr>
      </w:pPr>
      <w:bookmarkStart w:id="31" w:name="_Toc214470783"/>
      <w:r>
        <w:rPr>
          <w:rStyle w:val="Strong"/>
          <w:rFonts w:asciiTheme="majorBidi" w:hAnsiTheme="majorBidi"/>
          <w:color w:val="000000" w:themeColor="text1"/>
          <w:sz w:val="24"/>
          <w:szCs w:val="24"/>
        </w:rPr>
        <w:t xml:space="preserve">5.8 </w:t>
      </w:r>
      <w:r w:rsidR="001964AF" w:rsidRPr="00914D0B">
        <w:rPr>
          <w:rStyle w:val="Strong"/>
          <w:rFonts w:asciiTheme="majorBidi" w:hAnsiTheme="majorBidi"/>
          <w:color w:val="000000" w:themeColor="text1"/>
          <w:sz w:val="24"/>
          <w:szCs w:val="24"/>
        </w:rPr>
        <w:t>Overall Strengths and Limitations of Sánchez’s Leadership</w:t>
      </w:r>
      <w:bookmarkEnd w:id="31"/>
    </w:p>
    <w:p w:rsidR="00A9352F" w:rsidRDefault="00914D0B" w:rsidP="0085054D">
      <w:pPr>
        <w:spacing w:line="360" w:lineRule="auto"/>
        <w:jc w:val="both"/>
        <w:rPr>
          <w:rFonts w:asciiTheme="majorBidi" w:hAnsiTheme="majorBidi" w:cstheme="majorBidi"/>
          <w:sz w:val="24"/>
          <w:szCs w:val="24"/>
        </w:rPr>
      </w:pPr>
      <w:r w:rsidRPr="00914D0B">
        <w:rPr>
          <w:rFonts w:asciiTheme="majorBidi" w:hAnsiTheme="majorBidi" w:cstheme="majorBidi"/>
          <w:sz w:val="24"/>
          <w:szCs w:val="24"/>
        </w:rPr>
        <w:t>In conclusion, Sánchez’s leadership during the COVID-19 pandemic had clear advantages and disadvantages. Some advantages were the ability to move back and forth between democratic, collaborative and centralized forms of leadership (situational elasticity), and the prioritization of communication with the public, based on sound science. However, delays caused by early democratic decision-making, political polarization, and tensions between the central government and regional authorities significantly hampered measures to quickly and effectively contain the virus (first wave of COVID-19). Nevertheless, Sánchez's leadership experiences are useful in understanding the challenges of leadership during a pandemic, in a highly decentralized political context, where behavioral, trust, and momentum challenges co-exist with the need for robust coordination systems and respect for regional autonomy and decision-making</w:t>
      </w:r>
      <w:r w:rsidR="000700B6">
        <w:rPr>
          <w:rFonts w:asciiTheme="majorBidi" w:hAnsiTheme="majorBidi" w:cstheme="majorBidi"/>
          <w:sz w:val="24"/>
          <w:szCs w:val="24"/>
        </w:rPr>
        <w:t xml:space="preserve"> (</w:t>
      </w:r>
      <w:proofErr w:type="spellStart"/>
      <w:r w:rsidR="000700B6">
        <w:rPr>
          <w:rFonts w:asciiTheme="majorBidi" w:hAnsiTheme="majorBidi" w:cstheme="majorBidi"/>
          <w:sz w:val="24"/>
          <w:szCs w:val="24"/>
        </w:rPr>
        <w:t>Tercan</w:t>
      </w:r>
      <w:proofErr w:type="spellEnd"/>
      <w:r w:rsidR="000700B6">
        <w:rPr>
          <w:rFonts w:asciiTheme="majorBidi" w:hAnsiTheme="majorBidi" w:cstheme="majorBidi"/>
          <w:sz w:val="24"/>
          <w:szCs w:val="24"/>
        </w:rPr>
        <w:t>, 2024)</w:t>
      </w:r>
      <w:r w:rsidRPr="00914D0B">
        <w:rPr>
          <w:rFonts w:asciiTheme="majorBidi" w:hAnsiTheme="majorBidi" w:cstheme="majorBidi"/>
          <w:sz w:val="24"/>
          <w:szCs w:val="24"/>
        </w:rPr>
        <w:t>.</w:t>
      </w:r>
    </w:p>
    <w:p w:rsidR="00C30FA3" w:rsidRDefault="0085054D" w:rsidP="000841B1">
      <w:pPr>
        <w:pStyle w:val="Heading1"/>
        <w:spacing w:line="360" w:lineRule="auto"/>
        <w:rPr>
          <w:rFonts w:asciiTheme="majorBidi" w:hAnsiTheme="majorBidi"/>
          <w:b/>
          <w:bCs/>
          <w:color w:val="000000" w:themeColor="text1"/>
          <w:sz w:val="28"/>
          <w:szCs w:val="28"/>
          <w:u w:val="single"/>
        </w:rPr>
      </w:pPr>
      <w:bookmarkStart w:id="32" w:name="_Toc214470784"/>
      <w:r>
        <w:rPr>
          <w:rFonts w:asciiTheme="majorBidi" w:hAnsiTheme="majorBidi"/>
          <w:b/>
          <w:bCs/>
          <w:color w:val="000000" w:themeColor="text1"/>
          <w:sz w:val="28"/>
          <w:szCs w:val="28"/>
          <w:u w:val="single"/>
        </w:rPr>
        <w:t>6</w:t>
      </w:r>
      <w:r w:rsidR="00C30FA3">
        <w:rPr>
          <w:rFonts w:asciiTheme="majorBidi" w:hAnsiTheme="majorBidi"/>
          <w:b/>
          <w:bCs/>
          <w:color w:val="000000" w:themeColor="text1"/>
          <w:sz w:val="28"/>
          <w:szCs w:val="28"/>
          <w:u w:val="single"/>
        </w:rPr>
        <w:t xml:space="preserve">.0 </w:t>
      </w:r>
      <w:r w:rsidR="00C30FA3" w:rsidRPr="00C30FA3">
        <w:rPr>
          <w:rFonts w:asciiTheme="majorBidi" w:hAnsiTheme="majorBidi"/>
          <w:b/>
          <w:bCs/>
          <w:color w:val="000000" w:themeColor="text1"/>
          <w:sz w:val="28"/>
          <w:szCs w:val="28"/>
          <w:u w:val="single"/>
        </w:rPr>
        <w:t>Leadership style in South Korea</w:t>
      </w:r>
      <w:bookmarkEnd w:id="32"/>
    </w:p>
    <w:p w:rsidR="00C30FA3" w:rsidRPr="000841B1" w:rsidRDefault="00C30FA3" w:rsidP="000841B1">
      <w:pPr>
        <w:spacing w:line="360" w:lineRule="auto"/>
        <w:jc w:val="both"/>
        <w:rPr>
          <w:rFonts w:asciiTheme="majorBidi" w:hAnsiTheme="majorBidi" w:cstheme="majorBidi"/>
          <w:sz w:val="24"/>
          <w:szCs w:val="24"/>
        </w:rPr>
      </w:pPr>
      <w:r w:rsidRPr="000841B1">
        <w:rPr>
          <w:rFonts w:asciiTheme="majorBidi" w:hAnsiTheme="majorBidi" w:cstheme="majorBidi"/>
          <w:sz w:val="24"/>
          <w:szCs w:val="24"/>
        </w:rPr>
        <w:t>South Korea's response to the COVID-19 pandemic has been widely regarded as one of the most effective in the world, and much of this has to do with President Moon Jae-in's leadership style. Moon engaged a combination of transformational, situational, and strategic autocratic leadership</w:t>
      </w:r>
      <w:r w:rsidR="009C5D2E">
        <w:rPr>
          <w:rFonts w:asciiTheme="majorBidi" w:hAnsiTheme="majorBidi" w:cstheme="majorBidi"/>
          <w:sz w:val="24"/>
          <w:szCs w:val="24"/>
        </w:rPr>
        <w:t xml:space="preserve"> (Hwang et al., 2022)</w:t>
      </w:r>
      <w:r w:rsidRPr="000841B1">
        <w:rPr>
          <w:rFonts w:asciiTheme="majorBidi" w:hAnsiTheme="majorBidi" w:cstheme="majorBidi"/>
          <w:sz w:val="24"/>
          <w:szCs w:val="24"/>
        </w:rPr>
        <w:t xml:space="preserve">. This combination allowed the government to make swift decisions while preserving the high level of public trust the nation has with its government. Therefore, it is critical to understand Moon's leadership style, as it illustrates the impact strong central coordination, transparency, and proactive ambiguity strategies can create in an extreme contextual crisis situation. </w:t>
      </w:r>
    </w:p>
    <w:p w:rsidR="00C30FA3" w:rsidRPr="000841B1" w:rsidRDefault="00C30FA3" w:rsidP="000841B1">
      <w:pPr>
        <w:spacing w:line="360" w:lineRule="auto"/>
        <w:jc w:val="both"/>
        <w:rPr>
          <w:rFonts w:asciiTheme="majorBidi" w:hAnsiTheme="majorBidi" w:cstheme="majorBidi"/>
          <w:sz w:val="24"/>
          <w:szCs w:val="24"/>
        </w:rPr>
      </w:pPr>
      <w:r w:rsidRPr="000841B1">
        <w:rPr>
          <w:rFonts w:asciiTheme="majorBidi" w:hAnsiTheme="majorBidi" w:cstheme="majorBidi"/>
          <w:sz w:val="24"/>
          <w:szCs w:val="24"/>
        </w:rPr>
        <w:lastRenderedPageBreak/>
        <w:t>Moon's leadership combined strongly with transformational leadership in which the focus is to motivate citizens around a vision or inspiring a sense of shared purpose. As early as the beginning of the pandemic, Moon framed COVID-19 as a national challenge that required a sense of unity, discipline, and collective responsibility from its citizens</w:t>
      </w:r>
      <w:r w:rsidR="009C5D2E">
        <w:rPr>
          <w:rFonts w:asciiTheme="majorBidi" w:hAnsiTheme="majorBidi" w:cstheme="majorBidi"/>
          <w:sz w:val="24"/>
          <w:szCs w:val="24"/>
        </w:rPr>
        <w:t xml:space="preserve"> (</w:t>
      </w:r>
      <w:proofErr w:type="spellStart"/>
      <w:r w:rsidR="009C5D2E">
        <w:rPr>
          <w:rFonts w:asciiTheme="majorBidi" w:hAnsiTheme="majorBidi" w:cstheme="majorBidi"/>
          <w:sz w:val="24"/>
          <w:szCs w:val="24"/>
        </w:rPr>
        <w:t>Eronen</w:t>
      </w:r>
      <w:proofErr w:type="spellEnd"/>
      <w:r w:rsidR="009C5D2E">
        <w:rPr>
          <w:rFonts w:asciiTheme="majorBidi" w:hAnsiTheme="majorBidi" w:cstheme="majorBidi"/>
          <w:sz w:val="24"/>
          <w:szCs w:val="24"/>
        </w:rPr>
        <w:t>, 2022)</w:t>
      </w:r>
      <w:r w:rsidRPr="000841B1">
        <w:rPr>
          <w:rFonts w:asciiTheme="majorBidi" w:hAnsiTheme="majorBidi" w:cstheme="majorBidi"/>
          <w:sz w:val="24"/>
          <w:szCs w:val="24"/>
        </w:rPr>
        <w:t>. The Moon administration promoted a coherent vision. The vision was to control the virus but not to lock down society. This vision was enough to motivate the public to adhere to guidelines, such as mask-wearing, testing, and digital tracing all on a voluntary basis. Transformational leaders promote innovation, and prominent characteristics of Moon's government were developing testing technologies rapidly, providing support for private diagnostic companies, and driving through testing that many countries quickly adopted later on during the pandemic. This ability to inspire both institutions and citizens became a defining strength of South Korea’s response</w:t>
      </w:r>
    </w:p>
    <w:p w:rsidR="00C30FA3" w:rsidRPr="000841B1" w:rsidRDefault="000841B1" w:rsidP="0064685D">
      <w:pPr>
        <w:pStyle w:val="Heading2"/>
        <w:spacing w:line="360" w:lineRule="auto"/>
        <w:jc w:val="both"/>
        <w:rPr>
          <w:rFonts w:asciiTheme="majorBidi" w:hAnsiTheme="majorBidi"/>
          <w:b/>
          <w:bCs/>
          <w:color w:val="000000" w:themeColor="text1"/>
          <w:sz w:val="24"/>
          <w:szCs w:val="24"/>
        </w:rPr>
      </w:pPr>
      <w:bookmarkStart w:id="33" w:name="_Toc214470785"/>
      <w:r>
        <w:rPr>
          <w:rFonts w:asciiTheme="majorBidi" w:hAnsiTheme="majorBidi"/>
          <w:b/>
          <w:bCs/>
          <w:color w:val="000000" w:themeColor="text1"/>
          <w:sz w:val="24"/>
          <w:szCs w:val="24"/>
        </w:rPr>
        <w:t xml:space="preserve">6.1 </w:t>
      </w:r>
      <w:r w:rsidR="00C30FA3" w:rsidRPr="000841B1">
        <w:rPr>
          <w:rFonts w:asciiTheme="majorBidi" w:hAnsiTheme="majorBidi"/>
          <w:b/>
          <w:bCs/>
          <w:color w:val="000000" w:themeColor="text1"/>
          <w:sz w:val="24"/>
          <w:szCs w:val="24"/>
        </w:rPr>
        <w:t>Situational Leadership and Adaptive Decision-Making</w:t>
      </w:r>
      <w:bookmarkEnd w:id="33"/>
    </w:p>
    <w:p w:rsidR="00C30FA3" w:rsidRPr="006E2A29" w:rsidRDefault="00C30FA3" w:rsidP="0064685D">
      <w:pPr>
        <w:spacing w:line="360" w:lineRule="auto"/>
        <w:jc w:val="both"/>
        <w:rPr>
          <w:rFonts w:asciiTheme="majorBidi" w:hAnsiTheme="majorBidi" w:cstheme="majorBidi"/>
          <w:sz w:val="24"/>
          <w:szCs w:val="24"/>
        </w:rPr>
      </w:pPr>
      <w:r w:rsidRPr="006E2A29">
        <w:rPr>
          <w:rFonts w:asciiTheme="majorBidi" w:hAnsiTheme="majorBidi" w:cstheme="majorBidi"/>
          <w:sz w:val="24"/>
          <w:szCs w:val="24"/>
        </w:rPr>
        <w:t xml:space="preserve">Simultaneously, Moon also exhibited situational leadership, responding to the changing circumstances of the pandemic by changing his decision-making style. When South Korea faced its first major outbreak tied to the </w:t>
      </w:r>
      <w:proofErr w:type="spellStart"/>
      <w:r w:rsidRPr="006E2A29">
        <w:rPr>
          <w:rFonts w:asciiTheme="majorBidi" w:hAnsiTheme="majorBidi" w:cstheme="majorBidi"/>
          <w:sz w:val="24"/>
          <w:szCs w:val="24"/>
        </w:rPr>
        <w:t>Shincheonji</w:t>
      </w:r>
      <w:proofErr w:type="spellEnd"/>
      <w:r w:rsidRPr="006E2A29">
        <w:rPr>
          <w:rFonts w:asciiTheme="majorBidi" w:hAnsiTheme="majorBidi" w:cstheme="majorBidi"/>
          <w:sz w:val="24"/>
          <w:szCs w:val="24"/>
        </w:rPr>
        <w:t xml:space="preserve"> religious sect, Moon adopted a definitive and </w:t>
      </w:r>
      <w:r w:rsidR="006E2A29" w:rsidRPr="006E2A29">
        <w:rPr>
          <w:rFonts w:asciiTheme="majorBidi" w:hAnsiTheme="majorBidi" w:cstheme="majorBidi"/>
          <w:sz w:val="24"/>
          <w:szCs w:val="24"/>
        </w:rPr>
        <w:t>centralized</w:t>
      </w:r>
      <w:r w:rsidRPr="006E2A29">
        <w:rPr>
          <w:rFonts w:asciiTheme="majorBidi" w:hAnsiTheme="majorBidi" w:cstheme="majorBidi"/>
          <w:sz w:val="24"/>
          <w:szCs w:val="24"/>
        </w:rPr>
        <w:t xml:space="preserve"> approach where the government swiftly invoked emergency laws, activated national health organizations, and worked closely with local government officials</w:t>
      </w:r>
      <w:r w:rsidR="009C5D2E">
        <w:rPr>
          <w:rFonts w:asciiTheme="majorBidi" w:hAnsiTheme="majorBidi" w:cstheme="majorBidi"/>
          <w:sz w:val="24"/>
          <w:szCs w:val="24"/>
        </w:rPr>
        <w:t xml:space="preserve"> (Lee, 2022)</w:t>
      </w:r>
      <w:r w:rsidRPr="006E2A29">
        <w:rPr>
          <w:rFonts w:asciiTheme="majorBidi" w:hAnsiTheme="majorBidi" w:cstheme="majorBidi"/>
          <w:sz w:val="24"/>
          <w:szCs w:val="24"/>
        </w:rPr>
        <w:t xml:space="preserve">. However, as case counts levelled out, Moon’s style shifted to a more facilitative and collaborative approach, encouraging local government officials, mayors, and chiefs of police to modify measures based on the needs of their jurisdiction. With situational leadership, Moon moved seamlessly between strict </w:t>
      </w:r>
      <w:r w:rsidR="006E2A29" w:rsidRPr="006E2A29">
        <w:rPr>
          <w:rFonts w:asciiTheme="majorBidi" w:hAnsiTheme="majorBidi" w:cstheme="majorBidi"/>
          <w:sz w:val="24"/>
          <w:szCs w:val="24"/>
        </w:rPr>
        <w:t>centralized</w:t>
      </w:r>
      <w:r w:rsidRPr="006E2A29">
        <w:rPr>
          <w:rFonts w:asciiTheme="majorBidi" w:hAnsiTheme="majorBidi" w:cstheme="majorBidi"/>
          <w:sz w:val="24"/>
          <w:szCs w:val="24"/>
        </w:rPr>
        <w:t xml:space="preserve"> approaches and flexible </w:t>
      </w:r>
      <w:r w:rsidR="006E2A29" w:rsidRPr="006E2A29">
        <w:rPr>
          <w:rFonts w:asciiTheme="majorBidi" w:hAnsiTheme="majorBidi" w:cstheme="majorBidi"/>
          <w:sz w:val="24"/>
          <w:szCs w:val="24"/>
        </w:rPr>
        <w:t>decentralized</w:t>
      </w:r>
      <w:r w:rsidRPr="006E2A29">
        <w:rPr>
          <w:rFonts w:asciiTheme="majorBidi" w:hAnsiTheme="majorBidi" w:cstheme="majorBidi"/>
          <w:sz w:val="24"/>
          <w:szCs w:val="24"/>
        </w:rPr>
        <w:t xml:space="preserve"> responses, a process ideally suited to South Korea’s “central command, local execution” pandemic process.</w:t>
      </w:r>
    </w:p>
    <w:p w:rsidR="00C30FA3" w:rsidRPr="000841B1" w:rsidRDefault="000841B1" w:rsidP="0064685D">
      <w:pPr>
        <w:pStyle w:val="Heading2"/>
        <w:spacing w:line="360" w:lineRule="auto"/>
        <w:jc w:val="both"/>
        <w:rPr>
          <w:rFonts w:asciiTheme="majorBidi" w:hAnsiTheme="majorBidi"/>
          <w:b/>
          <w:bCs/>
          <w:color w:val="000000" w:themeColor="text1"/>
          <w:sz w:val="24"/>
          <w:szCs w:val="24"/>
        </w:rPr>
      </w:pPr>
      <w:bookmarkStart w:id="34" w:name="_Toc214470786"/>
      <w:r>
        <w:rPr>
          <w:rFonts w:asciiTheme="majorBidi" w:hAnsiTheme="majorBidi"/>
          <w:b/>
          <w:bCs/>
          <w:color w:val="000000" w:themeColor="text1"/>
          <w:sz w:val="24"/>
          <w:szCs w:val="24"/>
        </w:rPr>
        <w:t xml:space="preserve">6.2 </w:t>
      </w:r>
      <w:r w:rsidR="00C30FA3" w:rsidRPr="000841B1">
        <w:rPr>
          <w:rFonts w:asciiTheme="majorBidi" w:hAnsiTheme="majorBidi"/>
          <w:b/>
          <w:bCs/>
          <w:color w:val="000000" w:themeColor="text1"/>
          <w:sz w:val="24"/>
          <w:szCs w:val="24"/>
        </w:rPr>
        <w:t xml:space="preserve">Strategic Autocratic Actions </w:t>
      </w:r>
      <w:r w:rsidRPr="000841B1">
        <w:rPr>
          <w:rFonts w:asciiTheme="majorBidi" w:hAnsiTheme="majorBidi"/>
          <w:b/>
          <w:bCs/>
          <w:color w:val="000000" w:themeColor="text1"/>
          <w:sz w:val="24"/>
          <w:szCs w:val="24"/>
        </w:rPr>
        <w:t>during</w:t>
      </w:r>
      <w:r w:rsidR="00C30FA3" w:rsidRPr="000841B1">
        <w:rPr>
          <w:rFonts w:asciiTheme="majorBidi" w:hAnsiTheme="majorBidi"/>
          <w:b/>
          <w:bCs/>
          <w:color w:val="000000" w:themeColor="text1"/>
          <w:sz w:val="24"/>
          <w:szCs w:val="24"/>
        </w:rPr>
        <w:t xml:space="preserve"> Critical Phases</w:t>
      </w:r>
      <w:bookmarkEnd w:id="34"/>
    </w:p>
    <w:p w:rsidR="00C30FA3" w:rsidRPr="006E2A29" w:rsidRDefault="00C30FA3" w:rsidP="003638CF">
      <w:pPr>
        <w:spacing w:line="360" w:lineRule="auto"/>
        <w:jc w:val="both"/>
        <w:rPr>
          <w:rFonts w:asciiTheme="majorBidi" w:hAnsiTheme="majorBidi" w:cstheme="majorBidi"/>
          <w:sz w:val="24"/>
          <w:szCs w:val="24"/>
        </w:rPr>
      </w:pPr>
      <w:r w:rsidRPr="006E2A29">
        <w:rPr>
          <w:rFonts w:asciiTheme="majorBidi" w:hAnsiTheme="majorBidi" w:cstheme="majorBidi"/>
          <w:sz w:val="24"/>
          <w:szCs w:val="24"/>
        </w:rPr>
        <w:t>Another essential aspect of Moon’s leadership style was his use of strategic autocratic decision-making, especially during times of crisis.</w:t>
      </w:r>
      <w:r w:rsidR="003638CF" w:rsidRPr="003638CF">
        <w:t xml:space="preserve"> </w:t>
      </w:r>
      <w:r w:rsidR="003638CF" w:rsidRPr="003638CF">
        <w:rPr>
          <w:rFonts w:asciiTheme="majorBidi" w:hAnsiTheme="majorBidi" w:cstheme="majorBidi"/>
          <w:sz w:val="24"/>
          <w:szCs w:val="24"/>
        </w:rPr>
        <w:t>South Korea’s “whole-of-nation” centralized coordination (KDCA-led rapid testing/tracing and strong executive action) exemplified a contingency fit  decisive, task-oriented leadership matched to a high-urgency situation as predicted by Fiedler-style contingency logic</w:t>
      </w:r>
      <w:r w:rsidR="003638CF">
        <w:rPr>
          <w:rFonts w:asciiTheme="majorBidi" w:hAnsiTheme="majorBidi" w:cstheme="majorBidi"/>
          <w:sz w:val="24"/>
          <w:szCs w:val="24"/>
        </w:rPr>
        <w:t xml:space="preserve"> (Hong, 2024)</w:t>
      </w:r>
      <w:r w:rsidRPr="006E2A29">
        <w:rPr>
          <w:rFonts w:asciiTheme="majorBidi" w:hAnsiTheme="majorBidi" w:cstheme="majorBidi"/>
          <w:sz w:val="24"/>
          <w:szCs w:val="24"/>
        </w:rPr>
        <w:t xml:space="preserve"> During outbreaks of diseases like MERS and COVID-19, the </w:t>
      </w:r>
      <w:r w:rsidR="00D34785" w:rsidRPr="006E2A29">
        <w:rPr>
          <w:rFonts w:asciiTheme="majorBidi" w:hAnsiTheme="majorBidi" w:cstheme="majorBidi"/>
          <w:sz w:val="24"/>
          <w:szCs w:val="24"/>
        </w:rPr>
        <w:t>South</w:t>
      </w:r>
      <w:r w:rsidRPr="006E2A29">
        <w:rPr>
          <w:rFonts w:asciiTheme="majorBidi" w:hAnsiTheme="majorBidi" w:cstheme="majorBidi"/>
          <w:sz w:val="24"/>
          <w:szCs w:val="24"/>
        </w:rPr>
        <w:t xml:space="preserve"> Korean Infectious Disease Control and Prevention Act granted the President and the Korea Disease Control and Prevention Agency (KDCA) considerable powers</w:t>
      </w:r>
      <w:r w:rsidR="009C5D2E">
        <w:rPr>
          <w:rFonts w:asciiTheme="majorBidi" w:hAnsiTheme="majorBidi" w:cstheme="majorBidi"/>
          <w:sz w:val="24"/>
          <w:szCs w:val="24"/>
        </w:rPr>
        <w:t xml:space="preserve"> (Park, 2025)</w:t>
      </w:r>
      <w:r w:rsidRPr="006E2A29">
        <w:rPr>
          <w:rFonts w:asciiTheme="majorBidi" w:hAnsiTheme="majorBidi" w:cstheme="majorBidi"/>
          <w:sz w:val="24"/>
          <w:szCs w:val="24"/>
        </w:rPr>
        <w:t xml:space="preserve">. </w:t>
      </w:r>
      <w:r w:rsidRPr="006E2A29">
        <w:rPr>
          <w:rFonts w:asciiTheme="majorBidi" w:hAnsiTheme="majorBidi" w:cstheme="majorBidi"/>
          <w:sz w:val="24"/>
          <w:szCs w:val="24"/>
        </w:rPr>
        <w:lastRenderedPageBreak/>
        <w:t>Moon exercised these extensive powers to implement quarantine measures, impose restrictions on private laboratories, and use digital strategies such as credit-card tracking, mobile GPS data, and CCTV video clips to assist with contact tracing. Such moves, while highly centralized and characterized by speed, also had a social acceptance; this acceptance did not arise from authoritarian, top-down actions but was the result of their articulation by Moon alongside transparency and legal structures. Top-down actions were not framed as authoritarian because they were justified using effective communication, a foundation of science, and a long history of public compliance with interventions in infectious disease crises.</w:t>
      </w:r>
    </w:p>
    <w:p w:rsidR="00C30FA3" w:rsidRPr="000841B1" w:rsidRDefault="000841B1" w:rsidP="0064685D">
      <w:pPr>
        <w:pStyle w:val="Heading2"/>
        <w:spacing w:line="360" w:lineRule="auto"/>
        <w:jc w:val="both"/>
        <w:rPr>
          <w:rFonts w:asciiTheme="majorBidi" w:hAnsiTheme="majorBidi"/>
          <w:b/>
          <w:bCs/>
          <w:color w:val="000000" w:themeColor="text1"/>
          <w:sz w:val="24"/>
          <w:szCs w:val="24"/>
        </w:rPr>
      </w:pPr>
      <w:bookmarkStart w:id="35" w:name="_Toc214470787"/>
      <w:r>
        <w:rPr>
          <w:rFonts w:asciiTheme="majorBidi" w:hAnsiTheme="majorBidi"/>
          <w:b/>
          <w:bCs/>
          <w:color w:val="000000" w:themeColor="text1"/>
          <w:sz w:val="24"/>
          <w:szCs w:val="24"/>
        </w:rPr>
        <w:t xml:space="preserve">6.3 </w:t>
      </w:r>
      <w:r w:rsidR="00C30FA3" w:rsidRPr="000841B1">
        <w:rPr>
          <w:rFonts w:asciiTheme="majorBidi" w:hAnsiTheme="majorBidi"/>
          <w:b/>
          <w:bCs/>
          <w:color w:val="000000" w:themeColor="text1"/>
          <w:sz w:val="24"/>
          <w:szCs w:val="24"/>
        </w:rPr>
        <w:t>Transparent Communication and Trust-Building</w:t>
      </w:r>
      <w:bookmarkEnd w:id="35"/>
    </w:p>
    <w:p w:rsidR="00C30FA3" w:rsidRPr="00D34785" w:rsidRDefault="00C30FA3"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 xml:space="preserve">Another dimension of Moon’s leadership strength was his style of communication. He scheduled daily briefings, during which medical experts, rather than any political figure, provided the latest information, fostering credibility while decreasing misinformation. His demeanor was calm, empathetic, and authoritative, reinforcing public confidence. He did not </w:t>
      </w:r>
      <w:r w:rsidR="00D34785" w:rsidRPr="00D34785">
        <w:rPr>
          <w:rFonts w:asciiTheme="majorBidi" w:hAnsiTheme="majorBidi" w:cstheme="majorBidi"/>
          <w:sz w:val="24"/>
          <w:szCs w:val="24"/>
        </w:rPr>
        <w:t>politicize</w:t>
      </w:r>
      <w:r w:rsidRPr="00D34785">
        <w:rPr>
          <w:rFonts w:asciiTheme="majorBidi" w:hAnsiTheme="majorBidi" w:cstheme="majorBidi"/>
          <w:sz w:val="24"/>
          <w:szCs w:val="24"/>
        </w:rPr>
        <w:t xml:space="preserve"> the pandemic, unlike leaders in many western countries, and framed the pandemic messaging in terms of unity and shared responsibility. This also created levels of trust that enabled South Korea to adopt measures to trace strict activities in the population without significant public opposition. The transparent communication also helped support accountability; when there were mistakes, such as in hospital clusters, the government addressed those mistakes openly, and they modified strategies immediately after.</w:t>
      </w:r>
    </w:p>
    <w:p w:rsidR="00C30FA3" w:rsidRPr="000841B1" w:rsidRDefault="000841B1" w:rsidP="0064685D">
      <w:pPr>
        <w:pStyle w:val="Heading2"/>
        <w:spacing w:line="360" w:lineRule="auto"/>
        <w:jc w:val="both"/>
        <w:rPr>
          <w:rFonts w:asciiTheme="majorBidi" w:hAnsiTheme="majorBidi"/>
          <w:b/>
          <w:bCs/>
          <w:color w:val="000000" w:themeColor="text1"/>
          <w:sz w:val="24"/>
          <w:szCs w:val="24"/>
        </w:rPr>
      </w:pPr>
      <w:bookmarkStart w:id="36" w:name="_Toc214470788"/>
      <w:r>
        <w:rPr>
          <w:rFonts w:asciiTheme="majorBidi" w:hAnsiTheme="majorBidi"/>
          <w:b/>
          <w:bCs/>
          <w:color w:val="000000" w:themeColor="text1"/>
          <w:sz w:val="24"/>
          <w:szCs w:val="24"/>
        </w:rPr>
        <w:t xml:space="preserve">6.4 </w:t>
      </w:r>
      <w:r w:rsidR="00C30FA3" w:rsidRPr="000841B1">
        <w:rPr>
          <w:rFonts w:asciiTheme="majorBidi" w:hAnsiTheme="majorBidi"/>
          <w:b/>
          <w:bCs/>
          <w:color w:val="000000" w:themeColor="text1"/>
          <w:sz w:val="24"/>
          <w:szCs w:val="24"/>
        </w:rPr>
        <w:t>Challenges, Criticisms, and Ethical Concerns</w:t>
      </w:r>
      <w:bookmarkEnd w:id="36"/>
    </w:p>
    <w:p w:rsidR="00C30FA3" w:rsidRPr="00D34785" w:rsidRDefault="00C30FA3"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 xml:space="preserve">While challenges and criticisms of Moon's leadership did exist, they were rather noticeable. Critics cited privacy implications of the robust digital tracing system, arguing that the government compromised its citizens' rights in the name of public health. Some business groups indicated the economic implications afflicted them, notably during periods of social distancing restrictions. Additionally, Moon faced political opposition parties that suggested he should have closed the country's borders sooner. However, these criticisms did not seem to damage the public's trust in Moon, as South Korea consistently maintained low death rates and avoided nationwide lockdowns. </w:t>
      </w:r>
    </w:p>
    <w:p w:rsidR="00C30FA3" w:rsidRPr="00D34785" w:rsidRDefault="00C30FA3"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 xml:space="preserve">The benefits of Moon's leadership were also fairly notable. His policies were timely in that they allowed for early containment of the virus, reduced pressure on hospitals, and allowed for society to operate without disruptions relative to many other nations. The use of clear messaging, openness </w:t>
      </w:r>
      <w:r w:rsidRPr="00D34785">
        <w:rPr>
          <w:rFonts w:asciiTheme="majorBidi" w:hAnsiTheme="majorBidi" w:cstheme="majorBidi"/>
          <w:sz w:val="24"/>
          <w:szCs w:val="24"/>
        </w:rPr>
        <w:lastRenderedPageBreak/>
        <w:t>to collaborating with scientists and experts, and making decisions quickly heralded South Korea as a model for pandemic governance throughout the world. Furthermore, Moon's leadership illustrated that pandemics require features of both democracy and decisively-centralized leadership to be successful</w:t>
      </w:r>
      <w:r w:rsidR="008B48E8">
        <w:rPr>
          <w:rFonts w:asciiTheme="majorBidi" w:hAnsiTheme="majorBidi" w:cstheme="majorBidi"/>
          <w:sz w:val="24"/>
          <w:szCs w:val="24"/>
        </w:rPr>
        <w:t xml:space="preserve"> (</w:t>
      </w:r>
      <w:proofErr w:type="spellStart"/>
      <w:r w:rsidR="008B48E8">
        <w:rPr>
          <w:rFonts w:asciiTheme="majorBidi" w:hAnsiTheme="majorBidi" w:cstheme="majorBidi"/>
          <w:sz w:val="24"/>
          <w:szCs w:val="24"/>
        </w:rPr>
        <w:t>Ryu</w:t>
      </w:r>
      <w:proofErr w:type="spellEnd"/>
      <w:r w:rsidR="008B48E8">
        <w:rPr>
          <w:rFonts w:asciiTheme="majorBidi" w:hAnsiTheme="majorBidi" w:cstheme="majorBidi"/>
          <w:sz w:val="24"/>
          <w:szCs w:val="24"/>
        </w:rPr>
        <w:t xml:space="preserve"> and Cho, 2024)</w:t>
      </w:r>
      <w:r w:rsidRPr="00D34785">
        <w:rPr>
          <w:rFonts w:asciiTheme="majorBidi" w:hAnsiTheme="majorBidi" w:cstheme="majorBidi"/>
          <w:sz w:val="24"/>
          <w:szCs w:val="24"/>
        </w:rPr>
        <w:t>.</w:t>
      </w:r>
    </w:p>
    <w:p w:rsidR="00A9352F" w:rsidRPr="00D34785" w:rsidRDefault="00A9352F"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In each case, however, the disadvantages related to ethical and political issues, rather than health issues. A recurring discussion was about whether public health considerations were more important than civil liberties and there was definitely alarm exhaustion from citizens after a year of monitoring. Ultimately, Moon’s leadership style had a very positive outcome as South Korea had one of the lowest mortality rates among advanced economies.</w:t>
      </w:r>
    </w:p>
    <w:p w:rsidR="00C30FA3" w:rsidRPr="000841B1" w:rsidRDefault="000841B1" w:rsidP="0064685D">
      <w:pPr>
        <w:pStyle w:val="Heading2"/>
        <w:spacing w:line="360" w:lineRule="auto"/>
        <w:jc w:val="both"/>
        <w:rPr>
          <w:rFonts w:asciiTheme="majorBidi" w:hAnsiTheme="majorBidi"/>
          <w:b/>
          <w:bCs/>
          <w:color w:val="000000" w:themeColor="text1"/>
          <w:sz w:val="24"/>
          <w:szCs w:val="24"/>
        </w:rPr>
      </w:pPr>
      <w:bookmarkStart w:id="37" w:name="_Toc214470789"/>
      <w:r>
        <w:rPr>
          <w:rFonts w:asciiTheme="majorBidi" w:hAnsiTheme="majorBidi"/>
          <w:b/>
          <w:bCs/>
          <w:color w:val="000000" w:themeColor="text1"/>
          <w:sz w:val="24"/>
          <w:szCs w:val="24"/>
        </w:rPr>
        <w:t xml:space="preserve">6.5 </w:t>
      </w:r>
      <w:r w:rsidR="00C30FA3" w:rsidRPr="000841B1">
        <w:rPr>
          <w:rFonts w:asciiTheme="majorBidi" w:hAnsiTheme="majorBidi"/>
          <w:b/>
          <w:bCs/>
          <w:color w:val="000000" w:themeColor="text1"/>
          <w:sz w:val="24"/>
          <w:szCs w:val="24"/>
        </w:rPr>
        <w:t>Overall Impact and Evaluation of Moon’s Leadership</w:t>
      </w:r>
      <w:bookmarkEnd w:id="37"/>
    </w:p>
    <w:p w:rsidR="00A9352F" w:rsidRPr="00D34785" w:rsidRDefault="00A9352F"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In conclusion, President Moon Jae-in's leadership during COVID-19 showcased a potent blend of transformational vision, situational adaptability, and strategic back it in autocracy. His focus on transparency, science, and national solidarity put South Korea in a position to respond quickly and efficiently while maintaining trust. Moon's leadership provides an effective illustration of how effective and yet communicative statecraft can enhance, or more significantly improve, a country's ability to combat global health crises.</w:t>
      </w:r>
    </w:p>
    <w:p w:rsidR="0085054D" w:rsidRPr="00D34785" w:rsidRDefault="0085054D" w:rsidP="0064685D">
      <w:pPr>
        <w:pStyle w:val="Heading1"/>
        <w:spacing w:line="360" w:lineRule="auto"/>
        <w:jc w:val="both"/>
        <w:rPr>
          <w:rFonts w:asciiTheme="majorBidi" w:hAnsiTheme="majorBidi"/>
          <w:b/>
          <w:bCs/>
          <w:sz w:val="28"/>
          <w:szCs w:val="28"/>
          <w:u w:val="single"/>
          <w:shd w:val="clear" w:color="auto" w:fill="FFFFFF"/>
        </w:rPr>
      </w:pPr>
      <w:bookmarkStart w:id="38" w:name="_Toc214470790"/>
      <w:r w:rsidRPr="00D34785">
        <w:rPr>
          <w:rFonts w:asciiTheme="majorBidi" w:hAnsiTheme="majorBidi"/>
          <w:b/>
          <w:bCs/>
          <w:color w:val="000000" w:themeColor="text1"/>
          <w:sz w:val="28"/>
          <w:szCs w:val="28"/>
          <w:u w:val="single"/>
          <w:shd w:val="clear" w:color="auto" w:fill="FFFFFF"/>
        </w:rPr>
        <w:t xml:space="preserve">7.0 </w:t>
      </w:r>
      <w:r w:rsidR="00D34785" w:rsidRPr="00D34785">
        <w:rPr>
          <w:rFonts w:asciiTheme="majorBidi" w:hAnsiTheme="majorBidi"/>
          <w:b/>
          <w:bCs/>
          <w:color w:val="000000" w:themeColor="text1"/>
          <w:sz w:val="28"/>
          <w:szCs w:val="28"/>
          <w:u w:val="single"/>
          <w:shd w:val="clear" w:color="auto" w:fill="FFFFFF"/>
        </w:rPr>
        <w:t>Leadership style in Canada</w:t>
      </w:r>
      <w:bookmarkEnd w:id="38"/>
      <w:r w:rsidR="00D34785" w:rsidRPr="00D34785">
        <w:rPr>
          <w:rFonts w:asciiTheme="majorBidi" w:hAnsiTheme="majorBidi"/>
          <w:b/>
          <w:bCs/>
          <w:color w:val="000000" w:themeColor="text1"/>
          <w:sz w:val="28"/>
          <w:szCs w:val="28"/>
          <w:u w:val="single"/>
          <w:shd w:val="clear" w:color="auto" w:fill="FFFFFF"/>
        </w:rPr>
        <w:t xml:space="preserve"> </w:t>
      </w:r>
    </w:p>
    <w:p w:rsidR="0085054D" w:rsidRPr="00D34785" w:rsidRDefault="00D34785" w:rsidP="0064685D">
      <w:pPr>
        <w:pStyle w:val="Heading2"/>
        <w:spacing w:line="360" w:lineRule="auto"/>
        <w:jc w:val="both"/>
        <w:rPr>
          <w:rFonts w:asciiTheme="majorBidi" w:hAnsiTheme="majorBidi"/>
          <w:b/>
          <w:bCs/>
          <w:color w:val="000000" w:themeColor="text1"/>
          <w:sz w:val="24"/>
          <w:szCs w:val="24"/>
          <w:shd w:val="clear" w:color="auto" w:fill="FFFFFF"/>
        </w:rPr>
      </w:pPr>
      <w:bookmarkStart w:id="39" w:name="_Toc214470791"/>
      <w:r>
        <w:rPr>
          <w:rFonts w:asciiTheme="majorBidi" w:hAnsiTheme="majorBidi"/>
          <w:b/>
          <w:bCs/>
          <w:color w:val="000000" w:themeColor="text1"/>
          <w:sz w:val="24"/>
          <w:szCs w:val="24"/>
        </w:rPr>
        <w:t xml:space="preserve">7.1 </w:t>
      </w:r>
      <w:r w:rsidR="0085054D" w:rsidRPr="00D34785">
        <w:rPr>
          <w:rFonts w:asciiTheme="majorBidi" w:hAnsiTheme="majorBidi"/>
          <w:b/>
          <w:bCs/>
          <w:color w:val="000000" w:themeColor="text1"/>
          <w:sz w:val="24"/>
          <w:szCs w:val="24"/>
        </w:rPr>
        <w:t>Overview of Trudeau’s Leadership Approach</w:t>
      </w:r>
      <w:bookmarkEnd w:id="39"/>
    </w:p>
    <w:p w:rsidR="0085054D" w:rsidRPr="00CD5232" w:rsidRDefault="0085054D" w:rsidP="00CD5232">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Throughout the COVID-19 pandemic, Canada’s Prime Minister Justin Trudeau utilized a mostly democratic, collaborative, and empathetic style of leadership, which was strongly influenced by the federal model of governance in Canada</w:t>
      </w:r>
      <w:r w:rsidR="00CA0DB2">
        <w:rPr>
          <w:rFonts w:asciiTheme="majorBidi" w:hAnsiTheme="majorBidi" w:cstheme="majorBidi"/>
          <w:sz w:val="24"/>
          <w:szCs w:val="24"/>
        </w:rPr>
        <w:t xml:space="preserve"> (</w:t>
      </w:r>
      <w:proofErr w:type="spellStart"/>
      <w:r w:rsidR="00CA0DB2">
        <w:rPr>
          <w:rFonts w:asciiTheme="majorBidi" w:hAnsiTheme="majorBidi" w:cstheme="majorBidi"/>
          <w:sz w:val="24"/>
          <w:szCs w:val="24"/>
        </w:rPr>
        <w:t>Farhan</w:t>
      </w:r>
      <w:proofErr w:type="spellEnd"/>
      <w:r w:rsidR="00CA0DB2">
        <w:rPr>
          <w:rFonts w:asciiTheme="majorBidi" w:hAnsiTheme="majorBidi" w:cstheme="majorBidi"/>
          <w:sz w:val="24"/>
          <w:szCs w:val="24"/>
        </w:rPr>
        <w:t>, 2021)</w:t>
      </w:r>
      <w:r w:rsidRPr="00D34785">
        <w:rPr>
          <w:rFonts w:asciiTheme="majorBidi" w:hAnsiTheme="majorBidi" w:cstheme="majorBidi"/>
          <w:sz w:val="24"/>
          <w:szCs w:val="24"/>
        </w:rPr>
        <w:t>. Under a federal model in which provinces acquire constitutional powers over healthcare, Trudeau’s leadership focused on coordinating, communicating, and building consensus rather than central command. Trudeau’s leadership reflected several leadership theories with a specific focus on democratic leadership, transformational leadership, and situational leadership in which his tone and approach adjusted as the crisis unfolded over time</w:t>
      </w:r>
      <w:r w:rsidR="00CD5232" w:rsidRPr="00CD5232">
        <w:rPr>
          <w:rFonts w:asciiTheme="majorBidi" w:hAnsiTheme="majorBidi" w:cstheme="majorBidi"/>
          <w:sz w:val="24"/>
          <w:szCs w:val="24"/>
        </w:rPr>
        <w:t xml:space="preserve">. Canada’s federal leadership combined directive crisis measures (border controls, vaccine procurement) with supportive and participative communication and coordination with provinces </w:t>
      </w:r>
      <w:proofErr w:type="spellStart"/>
      <w:r w:rsidR="00CD5232" w:rsidRPr="00CD5232">
        <w:rPr>
          <w:rFonts w:asciiTheme="majorBidi" w:hAnsiTheme="majorBidi" w:cstheme="majorBidi"/>
          <w:sz w:val="24"/>
          <w:szCs w:val="24"/>
        </w:rPr>
        <w:t>behaviour</w:t>
      </w:r>
      <w:proofErr w:type="spellEnd"/>
      <w:r w:rsidR="00CD5232" w:rsidRPr="00CD5232">
        <w:rPr>
          <w:rFonts w:asciiTheme="majorBidi" w:hAnsiTheme="majorBidi" w:cstheme="majorBidi"/>
          <w:sz w:val="24"/>
          <w:szCs w:val="24"/>
        </w:rPr>
        <w:t xml:space="preserve"> that aligns with Path-Goal theory’s directive/supportive styles and with transformationa</w:t>
      </w:r>
      <w:r w:rsidR="00CD5232">
        <w:rPr>
          <w:rFonts w:asciiTheme="majorBidi" w:hAnsiTheme="majorBidi" w:cstheme="majorBidi"/>
          <w:sz w:val="24"/>
          <w:szCs w:val="24"/>
        </w:rPr>
        <w:t>l leadership in crisis contexts (</w:t>
      </w:r>
      <w:proofErr w:type="spellStart"/>
      <w:r w:rsidR="00CD5232">
        <w:rPr>
          <w:rFonts w:asciiTheme="majorBidi" w:hAnsiTheme="majorBidi" w:cstheme="majorBidi"/>
          <w:sz w:val="24"/>
          <w:szCs w:val="24"/>
        </w:rPr>
        <w:t>Farhan</w:t>
      </w:r>
      <w:proofErr w:type="spellEnd"/>
      <w:r w:rsidR="00CD5232">
        <w:rPr>
          <w:rFonts w:asciiTheme="majorBidi" w:hAnsiTheme="majorBidi" w:cstheme="majorBidi"/>
          <w:sz w:val="24"/>
          <w:szCs w:val="24"/>
        </w:rPr>
        <w:t>, 2021)</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0" w:name="_Toc214470792"/>
      <w:r>
        <w:rPr>
          <w:rFonts w:asciiTheme="majorBidi" w:hAnsiTheme="majorBidi"/>
          <w:b/>
          <w:bCs/>
          <w:color w:val="000000" w:themeColor="text1"/>
          <w:sz w:val="24"/>
          <w:szCs w:val="24"/>
        </w:rPr>
        <w:lastRenderedPageBreak/>
        <w:t xml:space="preserve">7.2 </w:t>
      </w:r>
      <w:r w:rsidR="0085054D" w:rsidRPr="00D34785">
        <w:rPr>
          <w:rFonts w:asciiTheme="majorBidi" w:hAnsiTheme="majorBidi"/>
          <w:b/>
          <w:bCs/>
          <w:color w:val="000000" w:themeColor="text1"/>
          <w:sz w:val="24"/>
          <w:szCs w:val="24"/>
        </w:rPr>
        <w:t>Democratic and Consultative Decision-Making</w:t>
      </w:r>
      <w:bookmarkEnd w:id="40"/>
    </w:p>
    <w:p w:rsidR="0085054D" w:rsidRPr="00D34785" w:rsidRDefault="0085054D"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From the beginning of the pandemic in early 2020, Trudeau emphasized consulting with provincial premiers, scientists, the Public Health Agency of Canada, Indigenous leaders, and international health organizations. Rather than issue a unilateral edict, he relied, usually uncritically, on Canada’s Chief Public Health Officer, Dr. Theresa Tam, and provincial public health orders to establish a unified policy</w:t>
      </w:r>
      <w:r w:rsidR="00CA0DB2">
        <w:rPr>
          <w:rFonts w:asciiTheme="majorBidi" w:hAnsiTheme="majorBidi" w:cstheme="majorBidi"/>
          <w:sz w:val="24"/>
          <w:szCs w:val="24"/>
        </w:rPr>
        <w:t xml:space="preserve"> (Hammond et al., 2021)</w:t>
      </w:r>
      <w:r w:rsidRPr="00D34785">
        <w:rPr>
          <w:rFonts w:asciiTheme="majorBidi" w:hAnsiTheme="majorBidi" w:cstheme="majorBidi"/>
          <w:sz w:val="24"/>
          <w:szCs w:val="24"/>
        </w:rPr>
        <w:t>. In many respects, this reflected democratic leadership in that decisions were shared and discussions led to options and policies. Trudeau’s government did not violate provincial autonomy but rather offered federal guidance, assets, and national templates for provincial policies to apply in their unique region, as mandatory travel quarantine, lockdown, vaccination programs, and other protocols were at the discretion of provincial public health orders.</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1" w:name="_Toc214470793"/>
      <w:r>
        <w:rPr>
          <w:rFonts w:asciiTheme="majorBidi" w:hAnsiTheme="majorBidi"/>
          <w:b/>
          <w:bCs/>
          <w:color w:val="000000" w:themeColor="text1"/>
          <w:sz w:val="24"/>
          <w:szCs w:val="24"/>
        </w:rPr>
        <w:t xml:space="preserve">7.3 </w:t>
      </w:r>
      <w:r w:rsidR="0085054D" w:rsidRPr="00D34785">
        <w:rPr>
          <w:rFonts w:asciiTheme="majorBidi" w:hAnsiTheme="majorBidi"/>
          <w:b/>
          <w:bCs/>
          <w:color w:val="000000" w:themeColor="text1"/>
          <w:sz w:val="24"/>
          <w:szCs w:val="24"/>
        </w:rPr>
        <w:t>Empathetic and Transformational Communication Style</w:t>
      </w:r>
      <w:bookmarkEnd w:id="41"/>
    </w:p>
    <w:p w:rsidR="000841B1" w:rsidRPr="00D34785" w:rsidRDefault="000841B1"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A prominent aspect of Trudeau's leadership was his empathetic and people-centered communication style. His calming, transparent, and emotionally sensitive communications during his daily briefings from Rideau Cottage became emblematic of his leadership during the pandemic. He was continually communicating that he understood the emotional toll placed on families, healthcare providers, and vulnerable populations by using phrases such as "we're all in this together." This is also an aspect of transformational leadership that motivates people by tapping into their hope, empathy, desire for reassurance, and moral encouragement. In an uncertain time, his form of communication created public trust through social cohesion</w:t>
      </w:r>
      <w:r w:rsidR="003D43B3">
        <w:rPr>
          <w:rFonts w:asciiTheme="majorBidi" w:hAnsiTheme="majorBidi" w:cstheme="majorBidi"/>
          <w:sz w:val="24"/>
          <w:szCs w:val="24"/>
        </w:rPr>
        <w:t xml:space="preserve"> (Imran et al., 2022).</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2" w:name="_Toc214470794"/>
      <w:r>
        <w:rPr>
          <w:rFonts w:asciiTheme="majorBidi" w:hAnsiTheme="majorBidi"/>
          <w:b/>
          <w:bCs/>
          <w:color w:val="000000" w:themeColor="text1"/>
          <w:sz w:val="24"/>
          <w:szCs w:val="24"/>
        </w:rPr>
        <w:t xml:space="preserve">7.4 </w:t>
      </w:r>
      <w:r w:rsidR="0085054D" w:rsidRPr="00D34785">
        <w:rPr>
          <w:rFonts w:asciiTheme="majorBidi" w:hAnsiTheme="majorBidi"/>
          <w:b/>
          <w:bCs/>
          <w:color w:val="000000" w:themeColor="text1"/>
          <w:sz w:val="24"/>
          <w:szCs w:val="24"/>
        </w:rPr>
        <w:t>Situational Flexibility in Policy Response</w:t>
      </w:r>
      <w:bookmarkEnd w:id="42"/>
    </w:p>
    <w:p w:rsidR="000841B1" w:rsidRPr="00D34785" w:rsidRDefault="000841B1"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Trudeau's government picked up the idea of situational leadership when he adjusted what he communicated and how he communicated it. In the earliest stages of the crisis, the federal government responded predominantly with actions regarding border limits, emergency funding and national guidelines or advisories. As infection rates and infections increased, the government broadened its economic supports, including the introduction of the Canada Emergency Response Benefit (CERB), wage subsidies, business loans, and an investment in pharmaceuticals</w:t>
      </w:r>
      <w:r w:rsidR="003D43B3">
        <w:rPr>
          <w:rFonts w:asciiTheme="majorBidi" w:hAnsiTheme="majorBidi" w:cstheme="majorBidi"/>
          <w:sz w:val="24"/>
          <w:szCs w:val="24"/>
        </w:rPr>
        <w:t xml:space="preserve"> (</w:t>
      </w:r>
      <w:proofErr w:type="spellStart"/>
      <w:r w:rsidR="003D43B3">
        <w:rPr>
          <w:rFonts w:asciiTheme="majorBidi" w:hAnsiTheme="majorBidi" w:cstheme="majorBidi"/>
          <w:sz w:val="24"/>
          <w:szCs w:val="24"/>
        </w:rPr>
        <w:t>Dinan</w:t>
      </w:r>
      <w:proofErr w:type="spellEnd"/>
      <w:r w:rsidR="003D43B3">
        <w:rPr>
          <w:rFonts w:asciiTheme="majorBidi" w:hAnsiTheme="majorBidi" w:cstheme="majorBidi"/>
          <w:sz w:val="24"/>
          <w:szCs w:val="24"/>
        </w:rPr>
        <w:t xml:space="preserve"> et al., 2024)</w:t>
      </w:r>
      <w:r w:rsidRPr="00D34785">
        <w:rPr>
          <w:rFonts w:asciiTheme="majorBidi" w:hAnsiTheme="majorBidi" w:cstheme="majorBidi"/>
          <w:sz w:val="24"/>
          <w:szCs w:val="24"/>
        </w:rPr>
        <w:t xml:space="preserve">. The next shift in communicated leadership occurred when vaccines were on the horizon. The response turned to one that was focused and central theatre, securing vaccines at the federal level, working with provinces to coordinate and distribute doses, and negotiating prevented </w:t>
      </w:r>
      <w:r w:rsidRPr="00D34785">
        <w:rPr>
          <w:rFonts w:asciiTheme="majorBidi" w:hAnsiTheme="majorBidi" w:cstheme="majorBidi"/>
          <w:sz w:val="24"/>
          <w:szCs w:val="24"/>
        </w:rPr>
        <w:lastRenderedPageBreak/>
        <w:t>contracts at the global level. The other significant aspect of situational leadership is recognizing the aspects of leadership that allow for an adjustment in communication.</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3" w:name="_Toc214470795"/>
      <w:r>
        <w:rPr>
          <w:rFonts w:asciiTheme="majorBidi" w:hAnsiTheme="majorBidi"/>
          <w:b/>
          <w:bCs/>
          <w:color w:val="000000" w:themeColor="text1"/>
          <w:sz w:val="24"/>
          <w:szCs w:val="24"/>
        </w:rPr>
        <w:t xml:space="preserve">7.5 </w:t>
      </w:r>
      <w:r w:rsidR="0085054D" w:rsidRPr="00D34785">
        <w:rPr>
          <w:rFonts w:asciiTheme="majorBidi" w:hAnsiTheme="majorBidi"/>
          <w:b/>
          <w:bCs/>
          <w:color w:val="000000" w:themeColor="text1"/>
          <w:sz w:val="24"/>
          <w:szCs w:val="24"/>
        </w:rPr>
        <w:t>Strength in Federal–Provincial Coordination</w:t>
      </w:r>
      <w:bookmarkEnd w:id="43"/>
    </w:p>
    <w:p w:rsidR="000841B1" w:rsidRDefault="000841B1" w:rsidP="0064685D">
      <w:pPr>
        <w:spacing w:line="360" w:lineRule="auto"/>
        <w:jc w:val="both"/>
      </w:pPr>
      <w:r w:rsidRPr="00D34785">
        <w:rPr>
          <w:rFonts w:asciiTheme="majorBidi" w:hAnsiTheme="majorBidi" w:cstheme="majorBidi"/>
          <w:sz w:val="24"/>
          <w:szCs w:val="24"/>
        </w:rPr>
        <w:t xml:space="preserve">One of Trudeau’s biggest strengths was his ability to coordination effectively between governments. He did not confront provinces managed by conservative governments. His type of collaborative federalism allowed for more easy advancement of national initiatives (such as, vaccine purchases, international travel restrictions, and economic relief). His openness to unity and shared responsibility in a politically diverse country was significant. However, the collaborative reasonableness also had the potential to create misalignment in policy formats between provinces. For instance, residents in various provinces faced, at times, inconsistent school closure decisions, mask mandates, and timelines for reopening, because Trudeau </w:t>
      </w:r>
      <w:r w:rsidR="00D34785" w:rsidRPr="00D34785">
        <w:rPr>
          <w:rFonts w:asciiTheme="majorBidi" w:hAnsiTheme="majorBidi" w:cstheme="majorBidi"/>
          <w:sz w:val="24"/>
          <w:szCs w:val="24"/>
        </w:rPr>
        <w:t>prioritized</w:t>
      </w:r>
      <w:r w:rsidRPr="00D34785">
        <w:rPr>
          <w:rFonts w:asciiTheme="majorBidi" w:hAnsiTheme="majorBidi" w:cstheme="majorBidi"/>
          <w:sz w:val="24"/>
          <w:szCs w:val="24"/>
        </w:rPr>
        <w:t xml:space="preserve"> not enforcing federal mandates. While inconsistent at times, these factors impacted coherence on a national scale for Canadians and public understanding</w:t>
      </w:r>
      <w:r w:rsidR="00EF2EA7">
        <w:rPr>
          <w:rFonts w:asciiTheme="majorBidi" w:hAnsiTheme="majorBidi" w:cstheme="majorBidi"/>
          <w:sz w:val="24"/>
          <w:szCs w:val="24"/>
        </w:rPr>
        <w:t xml:space="preserve"> (</w:t>
      </w:r>
      <w:proofErr w:type="spellStart"/>
      <w:r w:rsidR="00EF2EA7">
        <w:rPr>
          <w:rFonts w:asciiTheme="majorBidi" w:hAnsiTheme="majorBidi" w:cstheme="majorBidi"/>
          <w:sz w:val="24"/>
          <w:szCs w:val="24"/>
        </w:rPr>
        <w:t>Boily</w:t>
      </w:r>
      <w:proofErr w:type="spellEnd"/>
      <w:r w:rsidR="00EF2EA7">
        <w:rPr>
          <w:rFonts w:asciiTheme="majorBidi" w:hAnsiTheme="majorBidi" w:cstheme="majorBidi"/>
          <w:sz w:val="24"/>
          <w:szCs w:val="24"/>
        </w:rPr>
        <w:t xml:space="preserve"> and Van, 2025)</w:t>
      </w:r>
      <w:r>
        <w:rPr>
          <w:rFonts w:ascii="Arial" w:hAnsi="Arial" w:cs="Arial"/>
          <w:color w:val="172B4D"/>
          <w:shd w:val="clear" w:color="auto" w:fill="FFFFFF"/>
        </w:rPr>
        <w:t>.</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4" w:name="_Toc214470796"/>
      <w:r>
        <w:rPr>
          <w:rFonts w:asciiTheme="majorBidi" w:hAnsiTheme="majorBidi"/>
          <w:b/>
          <w:bCs/>
          <w:color w:val="000000" w:themeColor="text1"/>
          <w:sz w:val="24"/>
          <w:szCs w:val="24"/>
        </w:rPr>
        <w:t xml:space="preserve">7.6 </w:t>
      </w:r>
      <w:r w:rsidR="0085054D" w:rsidRPr="00D34785">
        <w:rPr>
          <w:rFonts w:asciiTheme="majorBidi" w:hAnsiTheme="majorBidi"/>
          <w:b/>
          <w:bCs/>
          <w:color w:val="000000" w:themeColor="text1"/>
          <w:sz w:val="24"/>
          <w:szCs w:val="24"/>
        </w:rPr>
        <w:t>Scientific Guidance and Transparency</w:t>
      </w:r>
      <w:bookmarkEnd w:id="44"/>
    </w:p>
    <w:p w:rsidR="000841B1" w:rsidRDefault="000841B1" w:rsidP="0064685D">
      <w:pPr>
        <w:spacing w:line="360" w:lineRule="auto"/>
        <w:jc w:val="both"/>
      </w:pPr>
      <w:r w:rsidRPr="00D34785">
        <w:rPr>
          <w:rFonts w:asciiTheme="majorBidi" w:hAnsiTheme="majorBidi" w:cstheme="majorBidi"/>
          <w:sz w:val="24"/>
          <w:szCs w:val="24"/>
        </w:rPr>
        <w:t>Another notable strength of Trudeau’s leadership was transparency and trust in science. He often deferred decision-making about health to experts, and to put an even finer point on it, further amplifying their messaging rather than mitigating it ahead of theirs. This helped position him with credibility, while not politicizing science. Some observers also felt, at times, this type of leadership can draw inaction, when a more robust federal response to serious mismanagement at the provincial level was warranted. For example, some experts referenced severe outbreaks in long-term care homes in Ontario and Quebec. A deeper involvement by the federal government may have mitigated these poorly conceived policies</w:t>
      </w:r>
      <w:r>
        <w:rPr>
          <w:rFonts w:ascii="Arial" w:hAnsi="Arial" w:cs="Arial"/>
          <w:color w:val="172B4D"/>
          <w:shd w:val="clear" w:color="auto" w:fill="FFFFFF"/>
        </w:rPr>
        <w:t>.</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5" w:name="_Toc214470797"/>
      <w:r>
        <w:rPr>
          <w:rFonts w:asciiTheme="majorBidi" w:hAnsiTheme="majorBidi"/>
          <w:b/>
          <w:bCs/>
          <w:color w:val="000000" w:themeColor="text1"/>
          <w:sz w:val="24"/>
          <w:szCs w:val="24"/>
        </w:rPr>
        <w:t xml:space="preserve">7.7 </w:t>
      </w:r>
      <w:r w:rsidR="0085054D" w:rsidRPr="00D34785">
        <w:rPr>
          <w:rFonts w:asciiTheme="majorBidi" w:hAnsiTheme="majorBidi"/>
          <w:b/>
          <w:bCs/>
          <w:color w:val="000000" w:themeColor="text1"/>
          <w:sz w:val="24"/>
          <w:szCs w:val="24"/>
        </w:rPr>
        <w:t xml:space="preserve">Inclusive and Ethical Leadership </w:t>
      </w:r>
      <w:r w:rsidRPr="00D34785">
        <w:rPr>
          <w:rFonts w:asciiTheme="majorBidi" w:hAnsiTheme="majorBidi"/>
          <w:b/>
          <w:bCs/>
          <w:color w:val="000000" w:themeColor="text1"/>
          <w:sz w:val="24"/>
          <w:szCs w:val="24"/>
        </w:rPr>
        <w:t>toward</w:t>
      </w:r>
      <w:r w:rsidR="0085054D" w:rsidRPr="00D34785">
        <w:rPr>
          <w:rFonts w:asciiTheme="majorBidi" w:hAnsiTheme="majorBidi"/>
          <w:b/>
          <w:bCs/>
          <w:color w:val="000000" w:themeColor="text1"/>
          <w:sz w:val="24"/>
          <w:szCs w:val="24"/>
        </w:rPr>
        <w:t xml:space="preserve"> Vulnerable Groups</w:t>
      </w:r>
      <w:bookmarkEnd w:id="45"/>
    </w:p>
    <w:p w:rsidR="000841B1" w:rsidRPr="00D34785" w:rsidRDefault="000841B1"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 xml:space="preserve">Trudeau has also illustrated ethical and inclusive leadership through his response to COVID-19. For example, the Indigenous population, </w:t>
      </w:r>
      <w:proofErr w:type="spellStart"/>
      <w:r w:rsidRPr="00D34785">
        <w:rPr>
          <w:rFonts w:asciiTheme="majorBidi" w:hAnsiTheme="majorBidi" w:cstheme="majorBidi"/>
          <w:sz w:val="24"/>
          <w:szCs w:val="24"/>
        </w:rPr>
        <w:t>racialized</w:t>
      </w:r>
      <w:proofErr w:type="spellEnd"/>
      <w:r w:rsidRPr="00D34785">
        <w:rPr>
          <w:rFonts w:asciiTheme="majorBidi" w:hAnsiTheme="majorBidi" w:cstheme="majorBidi"/>
          <w:sz w:val="24"/>
          <w:szCs w:val="24"/>
        </w:rPr>
        <w:t xml:space="preserve"> minority leaders, refugees, and low-income people were disproportionately affected by the pandemic. Thus, in response to this reality, the government instated procedures that targeted vulnerable people through federal programming. This left Indigenous communities with government-led access to tailored funding and enhanced access to the vaccine supply. Trudeau’s inclusive approach was complementary to values-based leadership, emphasizing the ideas of equality and social protection</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6" w:name="_Toc214470798"/>
      <w:r>
        <w:rPr>
          <w:rFonts w:asciiTheme="majorBidi" w:hAnsiTheme="majorBidi"/>
          <w:b/>
          <w:bCs/>
          <w:color w:val="000000" w:themeColor="text1"/>
          <w:sz w:val="24"/>
          <w:szCs w:val="24"/>
        </w:rPr>
        <w:lastRenderedPageBreak/>
        <w:t xml:space="preserve">7.8 </w:t>
      </w:r>
      <w:r w:rsidR="0085054D" w:rsidRPr="00D34785">
        <w:rPr>
          <w:rFonts w:asciiTheme="majorBidi" w:hAnsiTheme="majorBidi"/>
          <w:b/>
          <w:bCs/>
          <w:color w:val="000000" w:themeColor="text1"/>
          <w:sz w:val="24"/>
          <w:szCs w:val="24"/>
        </w:rPr>
        <w:t>Key Challenges and Criticisms</w:t>
      </w:r>
      <w:bookmarkEnd w:id="46"/>
    </w:p>
    <w:p w:rsidR="000841B1" w:rsidRPr="00D34785" w:rsidRDefault="000841B1" w:rsidP="00EF2EA7">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In the context of the pandemic, Trudeau has received criticism related to vaccine supply delays in early 2021 due to infection-rate reliance on foreign manufacturing and supply chains. Trudeau's government was lobbying foreign governments to lift vaccine manufacturing restrictions and question order-to-delivery supply chain reliability (</w:t>
      </w:r>
      <w:proofErr w:type="spellStart"/>
      <w:r w:rsidR="00EF2EA7">
        <w:rPr>
          <w:rFonts w:asciiTheme="majorBidi" w:hAnsiTheme="majorBidi" w:cstheme="majorBidi"/>
          <w:sz w:val="24"/>
          <w:szCs w:val="24"/>
        </w:rPr>
        <w:t>Manulak</w:t>
      </w:r>
      <w:proofErr w:type="spellEnd"/>
      <w:r w:rsidR="00EF2EA7">
        <w:rPr>
          <w:rFonts w:asciiTheme="majorBidi" w:hAnsiTheme="majorBidi" w:cstheme="majorBidi"/>
          <w:sz w:val="24"/>
          <w:szCs w:val="24"/>
        </w:rPr>
        <w:t>, 2021</w:t>
      </w:r>
      <w:r w:rsidRPr="00D34785">
        <w:rPr>
          <w:rFonts w:asciiTheme="majorBidi" w:hAnsiTheme="majorBidi" w:cstheme="majorBidi"/>
          <w:sz w:val="24"/>
          <w:szCs w:val="24"/>
        </w:rPr>
        <w:t>). Further, the government quickly faced questions about enforcement regarding border-crossing control and traveler quarantine hotels in the early spread of COVID-19. Nevertheless, these various challenges were managed and dealt with through the government response to COVID-19, rapid policy shifts, and increased surveillance measures.</w:t>
      </w:r>
    </w:p>
    <w:p w:rsidR="0085054D" w:rsidRPr="00D34785" w:rsidRDefault="00D34785" w:rsidP="0064685D">
      <w:pPr>
        <w:pStyle w:val="Heading2"/>
        <w:spacing w:line="360" w:lineRule="auto"/>
        <w:jc w:val="both"/>
        <w:rPr>
          <w:rFonts w:asciiTheme="majorBidi" w:hAnsiTheme="majorBidi"/>
          <w:b/>
          <w:bCs/>
          <w:color w:val="000000" w:themeColor="text1"/>
          <w:sz w:val="24"/>
          <w:szCs w:val="24"/>
        </w:rPr>
      </w:pPr>
      <w:bookmarkStart w:id="47" w:name="_Toc214470799"/>
      <w:r>
        <w:rPr>
          <w:rFonts w:asciiTheme="majorBidi" w:hAnsiTheme="majorBidi"/>
          <w:b/>
          <w:bCs/>
          <w:color w:val="000000" w:themeColor="text1"/>
          <w:sz w:val="24"/>
          <w:szCs w:val="24"/>
        </w:rPr>
        <w:t xml:space="preserve">7.9 </w:t>
      </w:r>
      <w:r w:rsidR="0085054D" w:rsidRPr="00D34785">
        <w:rPr>
          <w:rFonts w:asciiTheme="majorBidi" w:hAnsiTheme="majorBidi"/>
          <w:b/>
          <w:bCs/>
          <w:color w:val="000000" w:themeColor="text1"/>
          <w:sz w:val="24"/>
          <w:szCs w:val="24"/>
        </w:rPr>
        <w:t>Overall Evaluation of Trudeau’s Leadership</w:t>
      </w:r>
      <w:bookmarkEnd w:id="47"/>
    </w:p>
    <w:p w:rsidR="00486D58" w:rsidRDefault="000841B1" w:rsidP="0064685D">
      <w:pPr>
        <w:spacing w:line="360" w:lineRule="auto"/>
        <w:jc w:val="both"/>
        <w:rPr>
          <w:rFonts w:asciiTheme="majorBidi" w:hAnsiTheme="majorBidi" w:cstheme="majorBidi"/>
          <w:sz w:val="24"/>
          <w:szCs w:val="24"/>
        </w:rPr>
      </w:pPr>
      <w:r w:rsidRPr="00D34785">
        <w:rPr>
          <w:rFonts w:asciiTheme="majorBidi" w:hAnsiTheme="majorBidi" w:cstheme="majorBidi"/>
          <w:sz w:val="24"/>
          <w:szCs w:val="24"/>
        </w:rPr>
        <w:t xml:space="preserve">In conclusion, looking at Justin Trudeau's leadership during the pandemic can be described as empathetic, collaborative, democratic, and able to adapt. His approach relied on unifying, communicating, trusting the experts, and working cooperatively with the provinces of Canada. The positive elements of his leadership garnered trust and stability in Canadian society, but this also resulted in processes and decision-making at the national level that did not move as quickly and direct response from the provinces was uneven. Within a highly </w:t>
      </w:r>
      <w:r w:rsidR="00D34785" w:rsidRPr="00D34785">
        <w:rPr>
          <w:rFonts w:asciiTheme="majorBidi" w:hAnsiTheme="majorBidi" w:cstheme="majorBidi"/>
          <w:sz w:val="24"/>
          <w:szCs w:val="24"/>
        </w:rPr>
        <w:t>decentralized</w:t>
      </w:r>
      <w:r w:rsidRPr="00D34785">
        <w:rPr>
          <w:rFonts w:asciiTheme="majorBidi" w:hAnsiTheme="majorBidi" w:cstheme="majorBidi"/>
          <w:sz w:val="24"/>
          <w:szCs w:val="24"/>
        </w:rPr>
        <w:t xml:space="preserve"> health care system, Trudeau's leadership approach illustrated the complex strengths and weaknesses of democratic leadership in a crisis. His emphasis on collective actions, transparency, and empathy in responding to the pandemic shaped the overall arc of Canada's pandemic experience, while also highlighting the need for cooperation within a federated North American nation.</w:t>
      </w:r>
    </w:p>
    <w:p w:rsidR="00F51E2E" w:rsidRDefault="00F51E2E" w:rsidP="00F51E2E">
      <w:pPr>
        <w:pStyle w:val="Heading1"/>
        <w:spacing w:line="360" w:lineRule="auto"/>
        <w:rPr>
          <w:rFonts w:asciiTheme="majorBidi" w:hAnsiTheme="majorBidi"/>
          <w:b/>
          <w:bCs/>
          <w:color w:val="000000" w:themeColor="text1"/>
          <w:sz w:val="28"/>
          <w:szCs w:val="28"/>
          <w:u w:val="single"/>
        </w:rPr>
      </w:pPr>
      <w:bookmarkStart w:id="48" w:name="_Toc214470800"/>
      <w:r>
        <w:rPr>
          <w:rFonts w:asciiTheme="majorBidi" w:hAnsiTheme="majorBidi"/>
          <w:b/>
          <w:bCs/>
          <w:color w:val="000000" w:themeColor="text1"/>
          <w:sz w:val="28"/>
          <w:szCs w:val="28"/>
          <w:u w:val="single"/>
        </w:rPr>
        <w:t xml:space="preserve">8.0 </w:t>
      </w:r>
      <w:r w:rsidRPr="00F51E2E">
        <w:rPr>
          <w:rFonts w:asciiTheme="majorBidi" w:hAnsiTheme="majorBidi"/>
          <w:b/>
          <w:bCs/>
          <w:color w:val="000000" w:themeColor="text1"/>
          <w:sz w:val="28"/>
          <w:szCs w:val="28"/>
          <w:u w:val="single"/>
        </w:rPr>
        <w:t>Conclusion</w:t>
      </w:r>
      <w:bookmarkEnd w:id="48"/>
      <w:r w:rsidRPr="00F51E2E">
        <w:rPr>
          <w:rFonts w:asciiTheme="majorBidi" w:hAnsiTheme="majorBidi"/>
          <w:b/>
          <w:bCs/>
          <w:color w:val="000000" w:themeColor="text1"/>
          <w:sz w:val="28"/>
          <w:szCs w:val="28"/>
          <w:u w:val="single"/>
        </w:rPr>
        <w:t xml:space="preserve"> </w:t>
      </w:r>
    </w:p>
    <w:p w:rsidR="00F51E2E" w:rsidRDefault="00F51E2E" w:rsidP="00F51E2E">
      <w:pPr>
        <w:spacing w:line="360" w:lineRule="auto"/>
        <w:jc w:val="both"/>
        <w:rPr>
          <w:rFonts w:asciiTheme="majorBidi" w:hAnsiTheme="majorBidi" w:cstheme="majorBidi"/>
          <w:sz w:val="24"/>
          <w:szCs w:val="24"/>
        </w:rPr>
      </w:pPr>
      <w:r w:rsidRPr="00F51E2E">
        <w:rPr>
          <w:rFonts w:asciiTheme="majorBidi" w:hAnsiTheme="majorBidi" w:cstheme="majorBidi"/>
          <w:sz w:val="24"/>
          <w:szCs w:val="24"/>
        </w:rPr>
        <w:t xml:space="preserve">With this regional comparison of Spain, South Korea, and Canada, it clearly shows how the organization of the health care system, as well as leadership styles, were significant factors that shaped the national response to COVID-19. Spanish decentralization caused early challenges with coordination. It also demonstrated changing leadership between democratically consulted leaders and central emergency leaders, as recently witnessed with President Moon and South Korea. South Korea appeared to rapidly contain the virus with coordinated structures, strong transformational and strategic leadership, and effective public compliance. Canada's federated system of government required substantial intergovernmental collaboration, and Prime Minister Trudeau’s empathetic and democratic leadership fostered unity, however, it also left provinces to pursue </w:t>
      </w:r>
      <w:r w:rsidRPr="00F51E2E">
        <w:rPr>
          <w:rFonts w:asciiTheme="majorBidi" w:hAnsiTheme="majorBidi" w:cstheme="majorBidi"/>
          <w:sz w:val="24"/>
          <w:szCs w:val="24"/>
        </w:rPr>
        <w:lastRenderedPageBreak/>
        <w:t>independent policy choices. In conclusion, while decentralization and centralization alone may not contribute to the success of health systems; it is rather the opening up, flexibility, effective communication, adherence to science, and coordination between levels of government that obtain the most effective response. The three countries experiences ultimately demonstrated resilient health systems and flexible leadership approaches are key as we continue to navigate future global health crises.</w:t>
      </w:r>
    </w:p>
    <w:p w:rsidR="00446921" w:rsidRPr="00446921" w:rsidRDefault="00F51E2E" w:rsidP="00446921">
      <w:pPr>
        <w:pStyle w:val="Heading1"/>
        <w:spacing w:line="360" w:lineRule="auto"/>
        <w:rPr>
          <w:rFonts w:asciiTheme="majorBidi" w:hAnsiTheme="majorBidi"/>
          <w:b/>
          <w:bCs/>
          <w:color w:val="000000" w:themeColor="text1"/>
          <w:sz w:val="28"/>
          <w:szCs w:val="28"/>
          <w:u w:val="single"/>
        </w:rPr>
      </w:pPr>
      <w:bookmarkStart w:id="49" w:name="_Toc214470801"/>
      <w:r w:rsidRPr="00F51E2E">
        <w:rPr>
          <w:rFonts w:asciiTheme="majorBidi" w:hAnsiTheme="majorBidi"/>
          <w:b/>
          <w:bCs/>
          <w:color w:val="000000" w:themeColor="text1"/>
          <w:sz w:val="28"/>
          <w:szCs w:val="28"/>
          <w:u w:val="single"/>
        </w:rPr>
        <w:t>9.0 References</w:t>
      </w:r>
      <w:bookmarkEnd w:id="49"/>
    </w:p>
    <w:p w:rsidR="00F32163" w:rsidRPr="00446921" w:rsidRDefault="00F32163" w:rsidP="00446921">
      <w:pPr>
        <w:spacing w:line="360" w:lineRule="auto"/>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Armenteros</w:t>
      </w:r>
      <w:proofErr w:type="spellEnd"/>
      <w:r w:rsidRPr="00446921">
        <w:rPr>
          <w:rFonts w:asciiTheme="majorBidi" w:hAnsiTheme="majorBidi" w:cstheme="majorBidi"/>
          <w:color w:val="222222"/>
          <w:sz w:val="24"/>
          <w:szCs w:val="24"/>
          <w:shd w:val="clear" w:color="auto" w:fill="FFFFFF"/>
        </w:rPr>
        <w:t>-Ruiz, T., Ballesteros-Ron, A., Rodriguez-</w:t>
      </w:r>
      <w:proofErr w:type="spellStart"/>
      <w:r w:rsidRPr="00446921">
        <w:rPr>
          <w:rFonts w:asciiTheme="majorBidi" w:hAnsiTheme="majorBidi" w:cstheme="majorBidi"/>
          <w:color w:val="222222"/>
          <w:sz w:val="24"/>
          <w:szCs w:val="24"/>
          <w:shd w:val="clear" w:color="auto" w:fill="FFFFFF"/>
        </w:rPr>
        <w:t>Mañero</w:t>
      </w:r>
      <w:proofErr w:type="spellEnd"/>
      <w:r w:rsidRPr="00446921">
        <w:rPr>
          <w:rFonts w:asciiTheme="majorBidi" w:hAnsiTheme="majorBidi" w:cstheme="majorBidi"/>
          <w:color w:val="222222"/>
          <w:sz w:val="24"/>
          <w:szCs w:val="24"/>
          <w:shd w:val="clear" w:color="auto" w:fill="FFFFFF"/>
        </w:rPr>
        <w:t>, M. and Reyes-</w:t>
      </w:r>
      <w:proofErr w:type="spellStart"/>
      <w:r w:rsidRPr="00446921">
        <w:rPr>
          <w:rFonts w:asciiTheme="majorBidi" w:hAnsiTheme="majorBidi" w:cstheme="majorBidi"/>
          <w:color w:val="222222"/>
          <w:sz w:val="24"/>
          <w:szCs w:val="24"/>
          <w:shd w:val="clear" w:color="auto" w:fill="FFFFFF"/>
        </w:rPr>
        <w:t>Santías</w:t>
      </w:r>
      <w:proofErr w:type="spellEnd"/>
      <w:r w:rsidRPr="00446921">
        <w:rPr>
          <w:rFonts w:asciiTheme="majorBidi" w:hAnsiTheme="majorBidi" w:cstheme="majorBidi"/>
          <w:color w:val="222222"/>
          <w:sz w:val="24"/>
          <w:szCs w:val="24"/>
          <w:shd w:val="clear" w:color="auto" w:fill="FFFFFF"/>
        </w:rPr>
        <w:t xml:space="preserve">, F., 2024. Evaluating the </w:t>
      </w:r>
      <w:proofErr w:type="spellStart"/>
      <w:r w:rsidRPr="00446921">
        <w:rPr>
          <w:rFonts w:asciiTheme="majorBidi" w:hAnsiTheme="majorBidi" w:cstheme="majorBidi"/>
          <w:color w:val="222222"/>
          <w:sz w:val="24"/>
          <w:szCs w:val="24"/>
          <w:shd w:val="clear" w:color="auto" w:fill="FFFFFF"/>
        </w:rPr>
        <w:t>decentralisation</w:t>
      </w:r>
      <w:proofErr w:type="spellEnd"/>
      <w:r w:rsidRPr="00446921">
        <w:rPr>
          <w:rFonts w:asciiTheme="majorBidi" w:hAnsiTheme="majorBidi" w:cstheme="majorBidi"/>
          <w:color w:val="222222"/>
          <w:sz w:val="24"/>
          <w:szCs w:val="24"/>
          <w:shd w:val="clear" w:color="auto" w:fill="FFFFFF"/>
        </w:rPr>
        <w:t xml:space="preserve"> of the Spanish healthcare system: a data envelopment analysis approach. </w:t>
      </w:r>
      <w:r w:rsidRPr="00446921">
        <w:rPr>
          <w:rFonts w:asciiTheme="majorBidi" w:hAnsiTheme="majorBidi" w:cstheme="majorBidi"/>
          <w:i/>
          <w:iCs/>
          <w:color w:val="222222"/>
          <w:sz w:val="24"/>
          <w:szCs w:val="24"/>
          <w:shd w:val="clear" w:color="auto" w:fill="FFFFFF"/>
        </w:rPr>
        <w:t>BMJ open</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14</w:t>
      </w:r>
      <w:r w:rsidRPr="00446921">
        <w:rPr>
          <w:rFonts w:asciiTheme="majorBidi" w:hAnsiTheme="majorBidi" w:cstheme="majorBidi"/>
          <w:color w:val="222222"/>
          <w:sz w:val="24"/>
          <w:szCs w:val="24"/>
          <w:shd w:val="clear" w:color="auto" w:fill="FFFFFF"/>
        </w:rPr>
        <w:t>(3), p.e076853.</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Assefa</w:t>
      </w:r>
      <w:proofErr w:type="spellEnd"/>
      <w:r w:rsidRPr="00446921">
        <w:rPr>
          <w:rFonts w:asciiTheme="majorBidi" w:hAnsiTheme="majorBidi" w:cstheme="majorBidi"/>
          <w:color w:val="222222"/>
          <w:sz w:val="24"/>
          <w:szCs w:val="24"/>
          <w:shd w:val="clear" w:color="auto" w:fill="FFFFFF"/>
        </w:rPr>
        <w:t xml:space="preserve">, Y., </w:t>
      </w:r>
      <w:proofErr w:type="spellStart"/>
      <w:r w:rsidRPr="00446921">
        <w:rPr>
          <w:rFonts w:asciiTheme="majorBidi" w:hAnsiTheme="majorBidi" w:cstheme="majorBidi"/>
          <w:color w:val="222222"/>
          <w:sz w:val="24"/>
          <w:szCs w:val="24"/>
          <w:shd w:val="clear" w:color="auto" w:fill="FFFFFF"/>
        </w:rPr>
        <w:t>Gilks</w:t>
      </w:r>
      <w:proofErr w:type="spellEnd"/>
      <w:r w:rsidRPr="00446921">
        <w:rPr>
          <w:rFonts w:asciiTheme="majorBidi" w:hAnsiTheme="majorBidi" w:cstheme="majorBidi"/>
          <w:color w:val="222222"/>
          <w:sz w:val="24"/>
          <w:szCs w:val="24"/>
          <w:shd w:val="clear" w:color="auto" w:fill="FFFFFF"/>
        </w:rPr>
        <w:t xml:space="preserve">, C.F., Reid, S., van de Pas, R., </w:t>
      </w:r>
      <w:proofErr w:type="spellStart"/>
      <w:r w:rsidRPr="00446921">
        <w:rPr>
          <w:rFonts w:asciiTheme="majorBidi" w:hAnsiTheme="majorBidi" w:cstheme="majorBidi"/>
          <w:color w:val="222222"/>
          <w:sz w:val="24"/>
          <w:szCs w:val="24"/>
          <w:shd w:val="clear" w:color="auto" w:fill="FFFFFF"/>
        </w:rPr>
        <w:t>Gete</w:t>
      </w:r>
      <w:proofErr w:type="spellEnd"/>
      <w:r w:rsidRPr="00446921">
        <w:rPr>
          <w:rFonts w:asciiTheme="majorBidi" w:hAnsiTheme="majorBidi" w:cstheme="majorBidi"/>
          <w:color w:val="222222"/>
          <w:sz w:val="24"/>
          <w:szCs w:val="24"/>
          <w:shd w:val="clear" w:color="auto" w:fill="FFFFFF"/>
        </w:rPr>
        <w:t xml:space="preserve">, D.G. and Van </w:t>
      </w:r>
      <w:proofErr w:type="spellStart"/>
      <w:r w:rsidRPr="00446921">
        <w:rPr>
          <w:rFonts w:asciiTheme="majorBidi" w:hAnsiTheme="majorBidi" w:cstheme="majorBidi"/>
          <w:color w:val="222222"/>
          <w:sz w:val="24"/>
          <w:szCs w:val="24"/>
          <w:shd w:val="clear" w:color="auto" w:fill="FFFFFF"/>
        </w:rPr>
        <w:t>Damme</w:t>
      </w:r>
      <w:proofErr w:type="spellEnd"/>
      <w:r w:rsidRPr="00446921">
        <w:rPr>
          <w:rFonts w:asciiTheme="majorBidi" w:hAnsiTheme="majorBidi" w:cstheme="majorBidi"/>
          <w:color w:val="222222"/>
          <w:sz w:val="24"/>
          <w:szCs w:val="24"/>
          <w:shd w:val="clear" w:color="auto" w:fill="FFFFFF"/>
        </w:rPr>
        <w:t>, W., 2022. Analysis of the COVID-19 pandemic: lessons towards a more effective response to public health emergencies. </w:t>
      </w:r>
      <w:r w:rsidRPr="00446921">
        <w:rPr>
          <w:rFonts w:asciiTheme="majorBidi" w:hAnsiTheme="majorBidi" w:cstheme="majorBidi"/>
          <w:i/>
          <w:iCs/>
          <w:color w:val="222222"/>
          <w:sz w:val="24"/>
          <w:szCs w:val="24"/>
          <w:shd w:val="clear" w:color="auto" w:fill="FFFFFF"/>
        </w:rPr>
        <w:t>Globalization and health</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18</w:t>
      </w:r>
      <w:r w:rsidRPr="00446921">
        <w:rPr>
          <w:rFonts w:asciiTheme="majorBidi" w:hAnsiTheme="majorBidi" w:cstheme="majorBidi"/>
          <w:color w:val="222222"/>
          <w:sz w:val="24"/>
          <w:szCs w:val="24"/>
          <w:shd w:val="clear" w:color="auto" w:fill="FFFFFF"/>
        </w:rPr>
        <w:t>(1), p.10.</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Barroso</w:t>
      </w:r>
      <w:proofErr w:type="spellEnd"/>
      <w:r w:rsidRPr="00446921">
        <w:rPr>
          <w:rFonts w:asciiTheme="majorBidi" w:hAnsiTheme="majorBidi" w:cstheme="majorBidi"/>
          <w:color w:val="222222"/>
          <w:sz w:val="24"/>
          <w:szCs w:val="24"/>
          <w:shd w:val="clear" w:color="auto" w:fill="FFFFFF"/>
        </w:rPr>
        <w:t>, A. and Mayoral, J.A., 2022. Spain: Temporary centralization amidst political polarization. In </w:t>
      </w:r>
      <w:r w:rsidRPr="00446921">
        <w:rPr>
          <w:rFonts w:asciiTheme="majorBidi" w:hAnsiTheme="majorBidi" w:cstheme="majorBidi"/>
          <w:i/>
          <w:iCs/>
          <w:color w:val="222222"/>
          <w:sz w:val="24"/>
          <w:szCs w:val="24"/>
          <w:shd w:val="clear" w:color="auto" w:fill="FFFFFF"/>
        </w:rPr>
        <w:t>Governments' Responses to the Covid-19 Pandemic in Europe: Navigating the Perfect Storm</w:t>
      </w:r>
      <w:r w:rsidRPr="00446921">
        <w:rPr>
          <w:rFonts w:asciiTheme="majorBidi" w:hAnsiTheme="majorBidi" w:cstheme="majorBidi"/>
          <w:color w:val="222222"/>
          <w:sz w:val="24"/>
          <w:szCs w:val="24"/>
          <w:shd w:val="clear" w:color="auto" w:fill="FFFFFF"/>
        </w:rPr>
        <w:t> (pp. 41-51). Cham: Springer International Publishing.</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Bernal-Delgado, E., Angulo-</w:t>
      </w:r>
      <w:proofErr w:type="spellStart"/>
      <w:r w:rsidRPr="00446921">
        <w:rPr>
          <w:rFonts w:asciiTheme="majorBidi" w:hAnsiTheme="majorBidi" w:cstheme="majorBidi"/>
          <w:color w:val="222222"/>
          <w:sz w:val="24"/>
          <w:szCs w:val="24"/>
          <w:shd w:val="clear" w:color="auto" w:fill="FFFFFF"/>
        </w:rPr>
        <w:t>Pueyo</w:t>
      </w:r>
      <w:proofErr w:type="spellEnd"/>
      <w:r w:rsidRPr="00446921">
        <w:rPr>
          <w:rFonts w:asciiTheme="majorBidi" w:hAnsiTheme="majorBidi" w:cstheme="majorBidi"/>
          <w:color w:val="222222"/>
          <w:sz w:val="24"/>
          <w:szCs w:val="24"/>
          <w:shd w:val="clear" w:color="auto" w:fill="FFFFFF"/>
        </w:rPr>
        <w:t xml:space="preserve">, E., </w:t>
      </w:r>
      <w:proofErr w:type="spellStart"/>
      <w:r w:rsidRPr="00446921">
        <w:rPr>
          <w:rFonts w:asciiTheme="majorBidi" w:hAnsiTheme="majorBidi" w:cstheme="majorBidi"/>
          <w:color w:val="222222"/>
          <w:sz w:val="24"/>
          <w:szCs w:val="24"/>
          <w:shd w:val="clear" w:color="auto" w:fill="FFFFFF"/>
        </w:rPr>
        <w:t>Ridao-López</w:t>
      </w:r>
      <w:proofErr w:type="spellEnd"/>
      <w:r w:rsidRPr="00446921">
        <w:rPr>
          <w:rFonts w:asciiTheme="majorBidi" w:hAnsiTheme="majorBidi" w:cstheme="majorBidi"/>
          <w:color w:val="222222"/>
          <w:sz w:val="24"/>
          <w:szCs w:val="24"/>
          <w:shd w:val="clear" w:color="auto" w:fill="FFFFFF"/>
        </w:rPr>
        <w:t xml:space="preserve">, M., </w:t>
      </w:r>
      <w:proofErr w:type="spellStart"/>
      <w:r w:rsidRPr="00446921">
        <w:rPr>
          <w:rFonts w:asciiTheme="majorBidi" w:hAnsiTheme="majorBidi" w:cstheme="majorBidi"/>
          <w:color w:val="222222"/>
          <w:sz w:val="24"/>
          <w:szCs w:val="24"/>
          <w:shd w:val="clear" w:color="auto" w:fill="FFFFFF"/>
        </w:rPr>
        <w:t>Urbanos-Garrido</w:t>
      </w:r>
      <w:proofErr w:type="spellEnd"/>
      <w:r w:rsidRPr="00446921">
        <w:rPr>
          <w:rFonts w:asciiTheme="majorBidi" w:hAnsiTheme="majorBidi" w:cstheme="majorBidi"/>
          <w:color w:val="222222"/>
          <w:sz w:val="24"/>
          <w:szCs w:val="24"/>
          <w:shd w:val="clear" w:color="auto" w:fill="FFFFFF"/>
        </w:rPr>
        <w:t xml:space="preserve">, R.M., </w:t>
      </w:r>
      <w:proofErr w:type="spellStart"/>
      <w:r w:rsidRPr="00446921">
        <w:rPr>
          <w:rFonts w:asciiTheme="majorBidi" w:hAnsiTheme="majorBidi" w:cstheme="majorBidi"/>
          <w:color w:val="222222"/>
          <w:sz w:val="24"/>
          <w:szCs w:val="24"/>
          <w:shd w:val="clear" w:color="auto" w:fill="FFFFFF"/>
        </w:rPr>
        <w:t>Oliva</w:t>
      </w:r>
      <w:proofErr w:type="spellEnd"/>
      <w:r w:rsidRPr="00446921">
        <w:rPr>
          <w:rFonts w:asciiTheme="majorBidi" w:hAnsiTheme="majorBidi" w:cstheme="majorBidi"/>
          <w:color w:val="222222"/>
          <w:sz w:val="24"/>
          <w:szCs w:val="24"/>
          <w:shd w:val="clear" w:color="auto" w:fill="FFFFFF"/>
        </w:rPr>
        <w:t xml:space="preserve">-Moreno, J., </w:t>
      </w:r>
      <w:proofErr w:type="spellStart"/>
      <w:r w:rsidRPr="00446921">
        <w:rPr>
          <w:rFonts w:asciiTheme="majorBidi" w:hAnsiTheme="majorBidi" w:cstheme="majorBidi"/>
          <w:color w:val="222222"/>
          <w:sz w:val="24"/>
          <w:szCs w:val="24"/>
          <w:shd w:val="clear" w:color="auto" w:fill="FFFFFF"/>
        </w:rPr>
        <w:t>García-Abiétar</w:t>
      </w:r>
      <w:proofErr w:type="spellEnd"/>
      <w:r w:rsidRPr="00446921">
        <w:rPr>
          <w:rFonts w:asciiTheme="majorBidi" w:hAnsiTheme="majorBidi" w:cstheme="majorBidi"/>
          <w:color w:val="222222"/>
          <w:sz w:val="24"/>
          <w:szCs w:val="24"/>
          <w:shd w:val="clear" w:color="auto" w:fill="FFFFFF"/>
        </w:rPr>
        <w:t>, D. and Hernández-</w:t>
      </w:r>
      <w:proofErr w:type="spellStart"/>
      <w:r w:rsidRPr="00446921">
        <w:rPr>
          <w:rFonts w:asciiTheme="majorBidi" w:hAnsiTheme="majorBidi" w:cstheme="majorBidi"/>
          <w:color w:val="222222"/>
          <w:sz w:val="24"/>
          <w:szCs w:val="24"/>
          <w:shd w:val="clear" w:color="auto" w:fill="FFFFFF"/>
        </w:rPr>
        <w:t>Quevedo</w:t>
      </w:r>
      <w:proofErr w:type="spellEnd"/>
      <w:r w:rsidRPr="00446921">
        <w:rPr>
          <w:rFonts w:asciiTheme="majorBidi" w:hAnsiTheme="majorBidi" w:cstheme="majorBidi"/>
          <w:color w:val="222222"/>
          <w:sz w:val="24"/>
          <w:szCs w:val="24"/>
          <w:shd w:val="clear" w:color="auto" w:fill="FFFFFF"/>
        </w:rPr>
        <w:t>, C., 2024. Spain: Health system review 2024. </w:t>
      </w:r>
      <w:r w:rsidRPr="00446921">
        <w:rPr>
          <w:rFonts w:asciiTheme="majorBidi" w:hAnsiTheme="majorBidi" w:cstheme="majorBidi"/>
          <w:i/>
          <w:iCs/>
          <w:color w:val="222222"/>
          <w:sz w:val="24"/>
          <w:szCs w:val="24"/>
          <w:shd w:val="clear" w:color="auto" w:fill="FFFFFF"/>
        </w:rPr>
        <w:t>Health Systems in Transition</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26</w:t>
      </w:r>
      <w:r w:rsidRPr="00446921">
        <w:rPr>
          <w:rFonts w:asciiTheme="majorBidi" w:hAnsiTheme="majorBidi" w:cstheme="majorBidi"/>
          <w:color w:val="222222"/>
          <w:sz w:val="24"/>
          <w:szCs w:val="24"/>
          <w:shd w:val="clear" w:color="auto" w:fill="FFFFFF"/>
        </w:rPr>
        <w:t>(3), pp.1-187.</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Boily</w:t>
      </w:r>
      <w:proofErr w:type="spellEnd"/>
      <w:r w:rsidRPr="00446921">
        <w:rPr>
          <w:rFonts w:asciiTheme="majorBidi" w:hAnsiTheme="majorBidi" w:cstheme="majorBidi"/>
          <w:color w:val="222222"/>
          <w:sz w:val="24"/>
          <w:szCs w:val="24"/>
          <w:shd w:val="clear" w:color="auto" w:fill="FFFFFF"/>
        </w:rPr>
        <w:t>, F. and van den Brink, T., 2025. Justin Trudeau and the (Lost) Art of Governing through Two Minority Mandates. </w:t>
      </w:r>
      <w:r w:rsidRPr="00446921">
        <w:rPr>
          <w:rFonts w:asciiTheme="majorBidi" w:hAnsiTheme="majorBidi" w:cstheme="majorBidi"/>
          <w:i/>
          <w:iCs/>
          <w:color w:val="222222"/>
          <w:sz w:val="24"/>
          <w:szCs w:val="24"/>
          <w:shd w:val="clear" w:color="auto" w:fill="FFFFFF"/>
        </w:rPr>
        <w:t xml:space="preserve">Assessing Justin Trudeau’s Minority Governments (2019–2025): Navigating </w:t>
      </w:r>
      <w:proofErr w:type="gramStart"/>
      <w:r w:rsidRPr="00446921">
        <w:rPr>
          <w:rFonts w:asciiTheme="majorBidi" w:hAnsiTheme="majorBidi" w:cstheme="majorBidi"/>
          <w:i/>
          <w:iCs/>
          <w:color w:val="222222"/>
          <w:sz w:val="24"/>
          <w:szCs w:val="24"/>
          <w:shd w:val="clear" w:color="auto" w:fill="FFFFFF"/>
        </w:rPr>
        <w:t>Through</w:t>
      </w:r>
      <w:proofErr w:type="gramEnd"/>
      <w:r w:rsidRPr="00446921">
        <w:rPr>
          <w:rFonts w:asciiTheme="majorBidi" w:hAnsiTheme="majorBidi" w:cstheme="majorBidi"/>
          <w:i/>
          <w:iCs/>
          <w:color w:val="222222"/>
          <w:sz w:val="24"/>
          <w:szCs w:val="24"/>
          <w:shd w:val="clear" w:color="auto" w:fill="FFFFFF"/>
        </w:rPr>
        <w:t xml:space="preserve"> 697 Promises in Times of Crisis</w:t>
      </w:r>
      <w:r w:rsidRPr="00446921">
        <w:rPr>
          <w:rFonts w:asciiTheme="majorBidi" w:hAnsiTheme="majorBidi" w:cstheme="majorBidi"/>
          <w:color w:val="222222"/>
          <w:sz w:val="24"/>
          <w:szCs w:val="24"/>
          <w:shd w:val="clear" w:color="auto" w:fill="FFFFFF"/>
        </w:rPr>
        <w:t>, p.33.</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Bossert</w:t>
      </w:r>
      <w:proofErr w:type="spellEnd"/>
      <w:r w:rsidRPr="00446921">
        <w:rPr>
          <w:rFonts w:asciiTheme="majorBidi" w:hAnsiTheme="majorBidi" w:cstheme="majorBidi"/>
          <w:color w:val="222222"/>
          <w:sz w:val="24"/>
          <w:szCs w:val="24"/>
          <w:shd w:val="clear" w:color="auto" w:fill="FFFFFF"/>
        </w:rPr>
        <w:t xml:space="preserve">, T.J., </w:t>
      </w:r>
      <w:proofErr w:type="spellStart"/>
      <w:r w:rsidRPr="00446921">
        <w:rPr>
          <w:rFonts w:asciiTheme="majorBidi" w:hAnsiTheme="majorBidi" w:cstheme="majorBidi"/>
          <w:color w:val="222222"/>
          <w:sz w:val="24"/>
          <w:szCs w:val="24"/>
          <w:shd w:val="clear" w:color="auto" w:fill="FFFFFF"/>
        </w:rPr>
        <w:t>Marchildon</w:t>
      </w:r>
      <w:proofErr w:type="spellEnd"/>
      <w:r w:rsidRPr="00446921">
        <w:rPr>
          <w:rFonts w:asciiTheme="majorBidi" w:hAnsiTheme="majorBidi" w:cstheme="majorBidi"/>
          <w:color w:val="222222"/>
          <w:sz w:val="24"/>
          <w:szCs w:val="24"/>
          <w:shd w:val="clear" w:color="auto" w:fill="FFFFFF"/>
        </w:rPr>
        <w:t xml:space="preserve">, G.P. and </w:t>
      </w:r>
      <w:proofErr w:type="spellStart"/>
      <w:r w:rsidRPr="00446921">
        <w:rPr>
          <w:rFonts w:asciiTheme="majorBidi" w:hAnsiTheme="majorBidi" w:cstheme="majorBidi"/>
          <w:color w:val="222222"/>
          <w:sz w:val="24"/>
          <w:szCs w:val="24"/>
          <w:shd w:val="clear" w:color="auto" w:fill="FFFFFF"/>
        </w:rPr>
        <w:t>Kusuma</w:t>
      </w:r>
      <w:proofErr w:type="spellEnd"/>
      <w:r w:rsidRPr="00446921">
        <w:rPr>
          <w:rFonts w:asciiTheme="majorBidi" w:hAnsiTheme="majorBidi" w:cstheme="majorBidi"/>
          <w:color w:val="222222"/>
          <w:sz w:val="24"/>
          <w:szCs w:val="24"/>
          <w:shd w:val="clear" w:color="auto" w:fill="FFFFFF"/>
        </w:rPr>
        <w:t xml:space="preserve">, D., 2025. Decentralization and COVID-19 Policies. </w:t>
      </w:r>
      <w:r w:rsidRPr="00DA781D">
        <w:rPr>
          <w:rFonts w:asciiTheme="majorBidi" w:hAnsiTheme="majorBidi" w:cstheme="majorBidi"/>
          <w:color w:val="222222"/>
          <w:sz w:val="24"/>
          <w:szCs w:val="24"/>
          <w:shd w:val="clear" w:color="auto" w:fill="FFFFFF"/>
        </w:rPr>
        <w:t>In Effective Pandemic Response: Linking Evidence, Intervention, Politics, Organization, and Governance A World Scientific Reference on Pandemics: Volume 2: Institutions, Politics, the Organization of Public Health Systems, and Governance in Pandemic Response</w:t>
      </w:r>
      <w:r w:rsidRPr="00446921">
        <w:rPr>
          <w:rFonts w:asciiTheme="majorBidi" w:hAnsiTheme="majorBidi" w:cstheme="majorBidi"/>
          <w:i/>
          <w:iCs/>
          <w:color w:val="222222"/>
          <w:sz w:val="24"/>
          <w:szCs w:val="24"/>
          <w:shd w:val="clear" w:color="auto" w:fill="FFFFFF"/>
        </w:rPr>
        <w:t>: Perspectives from Theory and Practical Concepts</w:t>
      </w:r>
      <w:r w:rsidRPr="00446921">
        <w:rPr>
          <w:rFonts w:asciiTheme="majorBidi" w:hAnsiTheme="majorBidi" w:cstheme="majorBidi"/>
          <w:color w:val="222222"/>
          <w:sz w:val="24"/>
          <w:szCs w:val="24"/>
          <w:shd w:val="clear" w:color="auto" w:fill="FFFFFF"/>
        </w:rPr>
        <w:t> (pp. 123-144).</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Castillo-</w:t>
      </w:r>
      <w:proofErr w:type="spellStart"/>
      <w:r w:rsidRPr="00446921">
        <w:rPr>
          <w:rFonts w:asciiTheme="majorBidi" w:hAnsiTheme="majorBidi" w:cstheme="majorBidi"/>
          <w:color w:val="222222"/>
          <w:sz w:val="24"/>
          <w:szCs w:val="24"/>
          <w:shd w:val="clear" w:color="auto" w:fill="FFFFFF"/>
        </w:rPr>
        <w:t>Manzano</w:t>
      </w:r>
      <w:proofErr w:type="spellEnd"/>
      <w:r w:rsidRPr="00446921">
        <w:rPr>
          <w:rFonts w:asciiTheme="majorBidi" w:hAnsiTheme="majorBidi" w:cstheme="majorBidi"/>
          <w:color w:val="222222"/>
          <w:sz w:val="24"/>
          <w:szCs w:val="24"/>
          <w:shd w:val="clear" w:color="auto" w:fill="FFFFFF"/>
        </w:rPr>
        <w:t>, J.I., Castro-</w:t>
      </w:r>
      <w:proofErr w:type="spellStart"/>
      <w:r w:rsidRPr="00446921">
        <w:rPr>
          <w:rFonts w:asciiTheme="majorBidi" w:hAnsiTheme="majorBidi" w:cstheme="majorBidi"/>
          <w:color w:val="222222"/>
          <w:sz w:val="24"/>
          <w:szCs w:val="24"/>
          <w:shd w:val="clear" w:color="auto" w:fill="FFFFFF"/>
        </w:rPr>
        <w:t>Nuño</w:t>
      </w:r>
      <w:proofErr w:type="spellEnd"/>
      <w:r w:rsidRPr="00446921">
        <w:rPr>
          <w:rFonts w:asciiTheme="majorBidi" w:hAnsiTheme="majorBidi" w:cstheme="majorBidi"/>
          <w:color w:val="222222"/>
          <w:sz w:val="24"/>
          <w:szCs w:val="24"/>
          <w:shd w:val="clear" w:color="auto" w:fill="FFFFFF"/>
        </w:rPr>
        <w:t>, M., Lopez-</w:t>
      </w:r>
      <w:proofErr w:type="spellStart"/>
      <w:r w:rsidRPr="00446921">
        <w:rPr>
          <w:rFonts w:asciiTheme="majorBidi" w:hAnsiTheme="majorBidi" w:cstheme="majorBidi"/>
          <w:color w:val="222222"/>
          <w:sz w:val="24"/>
          <w:szCs w:val="24"/>
          <w:shd w:val="clear" w:color="auto" w:fill="FFFFFF"/>
        </w:rPr>
        <w:t>Valpuesta</w:t>
      </w:r>
      <w:proofErr w:type="spellEnd"/>
      <w:r w:rsidRPr="00446921">
        <w:rPr>
          <w:rFonts w:asciiTheme="majorBidi" w:hAnsiTheme="majorBidi" w:cstheme="majorBidi"/>
          <w:color w:val="222222"/>
          <w:sz w:val="24"/>
          <w:szCs w:val="24"/>
          <w:shd w:val="clear" w:color="auto" w:fill="FFFFFF"/>
        </w:rPr>
        <w:t xml:space="preserve">, L. and </w:t>
      </w:r>
      <w:proofErr w:type="spellStart"/>
      <w:r w:rsidRPr="00446921">
        <w:rPr>
          <w:rFonts w:asciiTheme="majorBidi" w:hAnsiTheme="majorBidi" w:cstheme="majorBidi"/>
          <w:color w:val="222222"/>
          <w:sz w:val="24"/>
          <w:szCs w:val="24"/>
          <w:shd w:val="clear" w:color="auto" w:fill="FFFFFF"/>
        </w:rPr>
        <w:t>Boby</w:t>
      </w:r>
      <w:proofErr w:type="spellEnd"/>
      <w:r w:rsidRPr="00446921">
        <w:rPr>
          <w:rFonts w:asciiTheme="majorBidi" w:hAnsiTheme="majorBidi" w:cstheme="majorBidi"/>
          <w:color w:val="222222"/>
          <w:sz w:val="24"/>
          <w:szCs w:val="24"/>
          <w:shd w:val="clear" w:color="auto" w:fill="FFFFFF"/>
        </w:rPr>
        <w:t>, J., 2022. Centralization versus decentralization of traffic law enforcement governance in Spain. </w:t>
      </w:r>
      <w:r w:rsidRPr="00446921">
        <w:rPr>
          <w:rFonts w:asciiTheme="majorBidi" w:hAnsiTheme="majorBidi" w:cstheme="majorBidi"/>
          <w:i/>
          <w:iCs/>
          <w:color w:val="222222"/>
          <w:sz w:val="24"/>
          <w:szCs w:val="24"/>
          <w:shd w:val="clear" w:color="auto" w:fill="FFFFFF"/>
        </w:rPr>
        <w:t>Regional Studies</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56</w:t>
      </w:r>
      <w:r w:rsidRPr="00446921">
        <w:rPr>
          <w:rFonts w:asciiTheme="majorBidi" w:hAnsiTheme="majorBidi" w:cstheme="majorBidi"/>
          <w:color w:val="222222"/>
          <w:sz w:val="24"/>
          <w:szCs w:val="24"/>
          <w:shd w:val="clear" w:color="auto" w:fill="FFFFFF"/>
        </w:rPr>
        <w:t>(11), pp.1976-1988.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Chislett</w:t>
      </w:r>
      <w:proofErr w:type="spellEnd"/>
      <w:r w:rsidRPr="00446921">
        <w:rPr>
          <w:rFonts w:asciiTheme="majorBidi" w:hAnsiTheme="majorBidi" w:cstheme="majorBidi"/>
          <w:color w:val="222222"/>
          <w:sz w:val="24"/>
          <w:szCs w:val="24"/>
          <w:shd w:val="clear" w:color="auto" w:fill="FFFFFF"/>
        </w:rPr>
        <w:t>, W., 2021. </w:t>
      </w:r>
      <w:r w:rsidRPr="00446921">
        <w:rPr>
          <w:rFonts w:asciiTheme="majorBidi" w:hAnsiTheme="majorBidi" w:cstheme="majorBidi"/>
          <w:i/>
          <w:iCs/>
          <w:color w:val="222222"/>
          <w:sz w:val="24"/>
          <w:szCs w:val="24"/>
          <w:shd w:val="clear" w:color="auto" w:fill="FFFFFF"/>
        </w:rPr>
        <w:t>Challenges and opportunities for Spain in times of COVID-19</w:t>
      </w:r>
      <w:r w:rsidRPr="00446921">
        <w:rPr>
          <w:rFonts w:asciiTheme="majorBidi" w:hAnsiTheme="majorBidi" w:cstheme="majorBidi"/>
          <w:color w:val="222222"/>
          <w:sz w:val="24"/>
          <w:szCs w:val="24"/>
          <w:shd w:val="clear" w:color="auto" w:fill="FFFFFF"/>
        </w:rPr>
        <w:t xml:space="preserve">. Madrid, Spain: Real </w:t>
      </w:r>
      <w:proofErr w:type="spellStart"/>
      <w:r w:rsidRPr="00446921">
        <w:rPr>
          <w:rFonts w:asciiTheme="majorBidi" w:hAnsiTheme="majorBidi" w:cstheme="majorBidi"/>
          <w:color w:val="222222"/>
          <w:sz w:val="24"/>
          <w:szCs w:val="24"/>
          <w:shd w:val="clear" w:color="auto" w:fill="FFFFFF"/>
        </w:rPr>
        <w:t>Instituto</w:t>
      </w:r>
      <w:proofErr w:type="spellEnd"/>
      <w:r w:rsidRPr="00446921">
        <w:rPr>
          <w:rFonts w:asciiTheme="majorBidi" w:hAnsiTheme="majorBidi" w:cstheme="majorBidi"/>
          <w:color w:val="222222"/>
          <w:sz w:val="24"/>
          <w:szCs w:val="24"/>
          <w:shd w:val="clear" w:color="auto" w:fill="FFFFFF"/>
        </w:rPr>
        <w:t xml:space="preserve"> </w:t>
      </w:r>
      <w:proofErr w:type="spellStart"/>
      <w:r w:rsidRPr="00446921">
        <w:rPr>
          <w:rFonts w:asciiTheme="majorBidi" w:hAnsiTheme="majorBidi" w:cstheme="majorBidi"/>
          <w:color w:val="222222"/>
          <w:sz w:val="24"/>
          <w:szCs w:val="24"/>
          <w:shd w:val="clear" w:color="auto" w:fill="FFFFFF"/>
        </w:rPr>
        <w:t>Elcano</w:t>
      </w:r>
      <w:proofErr w:type="spellEnd"/>
      <w:r w:rsidRPr="00446921">
        <w:rPr>
          <w:rFonts w:asciiTheme="majorBidi" w:hAnsiTheme="majorBidi" w:cstheme="majorBidi"/>
          <w:color w:val="222222"/>
          <w:sz w:val="24"/>
          <w:szCs w:val="24"/>
          <w:shd w:val="clear" w:color="auto" w:fill="FFFFFF"/>
        </w:rPr>
        <w:t>.</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lastRenderedPageBreak/>
        <w:t>Dinan</w:t>
      </w:r>
      <w:proofErr w:type="spellEnd"/>
      <w:r w:rsidRPr="00446921">
        <w:rPr>
          <w:rFonts w:asciiTheme="majorBidi" w:hAnsiTheme="majorBidi" w:cstheme="majorBidi"/>
          <w:color w:val="222222"/>
          <w:sz w:val="24"/>
          <w:szCs w:val="24"/>
          <w:shd w:val="clear" w:color="auto" w:fill="FFFFFF"/>
        </w:rPr>
        <w:t xml:space="preserve">, S., </w:t>
      </w:r>
      <w:proofErr w:type="spellStart"/>
      <w:r w:rsidRPr="00446921">
        <w:rPr>
          <w:rFonts w:asciiTheme="majorBidi" w:hAnsiTheme="majorBidi" w:cstheme="majorBidi"/>
          <w:color w:val="222222"/>
          <w:sz w:val="24"/>
          <w:szCs w:val="24"/>
          <w:shd w:val="clear" w:color="auto" w:fill="FFFFFF"/>
        </w:rPr>
        <w:t>Béland</w:t>
      </w:r>
      <w:proofErr w:type="spellEnd"/>
      <w:r w:rsidRPr="00446921">
        <w:rPr>
          <w:rFonts w:asciiTheme="majorBidi" w:hAnsiTheme="majorBidi" w:cstheme="majorBidi"/>
          <w:color w:val="222222"/>
          <w:sz w:val="24"/>
          <w:szCs w:val="24"/>
          <w:shd w:val="clear" w:color="auto" w:fill="FFFFFF"/>
        </w:rPr>
        <w:t xml:space="preserve">, D. and </w:t>
      </w:r>
      <w:proofErr w:type="spellStart"/>
      <w:r w:rsidRPr="00446921">
        <w:rPr>
          <w:rFonts w:asciiTheme="majorBidi" w:hAnsiTheme="majorBidi" w:cstheme="majorBidi"/>
          <w:color w:val="222222"/>
          <w:sz w:val="24"/>
          <w:szCs w:val="24"/>
          <w:shd w:val="clear" w:color="auto" w:fill="FFFFFF"/>
        </w:rPr>
        <w:t>Howlett</w:t>
      </w:r>
      <w:proofErr w:type="spellEnd"/>
      <w:r w:rsidRPr="00446921">
        <w:rPr>
          <w:rFonts w:asciiTheme="majorBidi" w:hAnsiTheme="majorBidi" w:cstheme="majorBidi"/>
          <w:color w:val="222222"/>
          <w:sz w:val="24"/>
          <w:szCs w:val="24"/>
          <w:shd w:val="clear" w:color="auto" w:fill="FFFFFF"/>
        </w:rPr>
        <w:t xml:space="preserve">, M., 2024. How useful is the concept of </w:t>
      </w:r>
      <w:proofErr w:type="spellStart"/>
      <w:r w:rsidRPr="00446921">
        <w:rPr>
          <w:rFonts w:asciiTheme="majorBidi" w:hAnsiTheme="majorBidi" w:cstheme="majorBidi"/>
          <w:color w:val="222222"/>
          <w:sz w:val="24"/>
          <w:szCs w:val="24"/>
          <w:shd w:val="clear" w:color="auto" w:fill="FFFFFF"/>
        </w:rPr>
        <w:t>polycrisis</w:t>
      </w:r>
      <w:proofErr w:type="spellEnd"/>
      <w:r w:rsidRPr="00446921">
        <w:rPr>
          <w:rFonts w:asciiTheme="majorBidi" w:hAnsiTheme="majorBidi" w:cstheme="majorBidi"/>
          <w:color w:val="222222"/>
          <w:sz w:val="24"/>
          <w:szCs w:val="24"/>
          <w:shd w:val="clear" w:color="auto" w:fill="FFFFFF"/>
        </w:rPr>
        <w:t>? Lessons from the development of the Canada emergency response benefit during the COVID-19 pandemic. </w:t>
      </w:r>
      <w:r w:rsidRPr="00446921">
        <w:rPr>
          <w:rFonts w:asciiTheme="majorBidi" w:hAnsiTheme="majorBidi" w:cstheme="majorBidi"/>
          <w:i/>
          <w:iCs/>
          <w:color w:val="222222"/>
          <w:sz w:val="24"/>
          <w:szCs w:val="24"/>
          <w:shd w:val="clear" w:color="auto" w:fill="FFFFFF"/>
        </w:rPr>
        <w:t>Policy Design and Practice</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7</w:t>
      </w:r>
      <w:r w:rsidRPr="00446921">
        <w:rPr>
          <w:rFonts w:asciiTheme="majorBidi" w:hAnsiTheme="majorBidi" w:cstheme="majorBidi"/>
          <w:color w:val="222222"/>
          <w:sz w:val="24"/>
          <w:szCs w:val="24"/>
          <w:shd w:val="clear" w:color="auto" w:fill="FFFFFF"/>
        </w:rPr>
        <w:t>(4), pp.430-441.</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Erkoreka</w:t>
      </w:r>
      <w:proofErr w:type="spellEnd"/>
      <w:r w:rsidRPr="00446921">
        <w:rPr>
          <w:rFonts w:asciiTheme="majorBidi" w:hAnsiTheme="majorBidi" w:cstheme="majorBidi"/>
          <w:color w:val="222222"/>
          <w:sz w:val="24"/>
          <w:szCs w:val="24"/>
          <w:shd w:val="clear" w:color="auto" w:fill="FFFFFF"/>
        </w:rPr>
        <w:t>, M. and Hernando‐Pérez, J., 2023. Decentralization: A handicap in fighting the COVID‐19 pandemic? The response of the regional governments in Spain. </w:t>
      </w:r>
      <w:r w:rsidRPr="00446921">
        <w:rPr>
          <w:rFonts w:asciiTheme="majorBidi" w:hAnsiTheme="majorBidi" w:cstheme="majorBidi"/>
          <w:i/>
          <w:iCs/>
          <w:color w:val="222222"/>
          <w:sz w:val="24"/>
          <w:szCs w:val="24"/>
          <w:shd w:val="clear" w:color="auto" w:fill="FFFFFF"/>
        </w:rPr>
        <w:t>Public Administration and Development</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43</w:t>
      </w:r>
      <w:r w:rsidRPr="00446921">
        <w:rPr>
          <w:rFonts w:asciiTheme="majorBidi" w:hAnsiTheme="majorBidi" w:cstheme="majorBidi"/>
          <w:color w:val="222222"/>
          <w:sz w:val="24"/>
          <w:szCs w:val="24"/>
          <w:shd w:val="clear" w:color="auto" w:fill="FFFFFF"/>
        </w:rPr>
        <w:t>(2), pp.129-140.</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Erkoreka</w:t>
      </w:r>
      <w:proofErr w:type="spellEnd"/>
      <w:r w:rsidRPr="00446921">
        <w:rPr>
          <w:rFonts w:asciiTheme="majorBidi" w:hAnsiTheme="majorBidi" w:cstheme="majorBidi"/>
          <w:color w:val="222222"/>
          <w:sz w:val="24"/>
          <w:szCs w:val="24"/>
          <w:shd w:val="clear" w:color="auto" w:fill="FFFFFF"/>
        </w:rPr>
        <w:t xml:space="preserve">, M., </w:t>
      </w:r>
      <w:proofErr w:type="spellStart"/>
      <w:r w:rsidRPr="00446921">
        <w:rPr>
          <w:rFonts w:asciiTheme="majorBidi" w:hAnsiTheme="majorBidi" w:cstheme="majorBidi"/>
          <w:color w:val="222222"/>
          <w:sz w:val="24"/>
          <w:szCs w:val="24"/>
          <w:shd w:val="clear" w:color="auto" w:fill="FFFFFF"/>
        </w:rPr>
        <w:t>Creus</w:t>
      </w:r>
      <w:proofErr w:type="spellEnd"/>
      <w:r w:rsidRPr="00446921">
        <w:rPr>
          <w:rFonts w:asciiTheme="majorBidi" w:hAnsiTheme="majorBidi" w:cstheme="majorBidi"/>
          <w:color w:val="222222"/>
          <w:sz w:val="24"/>
          <w:szCs w:val="24"/>
          <w:shd w:val="clear" w:color="auto" w:fill="FFFFFF"/>
        </w:rPr>
        <w:t xml:space="preserve">, M.G. and </w:t>
      </w:r>
      <w:proofErr w:type="spellStart"/>
      <w:r w:rsidRPr="00446921">
        <w:rPr>
          <w:rFonts w:asciiTheme="majorBidi" w:hAnsiTheme="majorBidi" w:cstheme="majorBidi"/>
          <w:color w:val="222222"/>
          <w:sz w:val="24"/>
          <w:szCs w:val="24"/>
          <w:shd w:val="clear" w:color="auto" w:fill="FFFFFF"/>
        </w:rPr>
        <w:t>Kölling</w:t>
      </w:r>
      <w:proofErr w:type="spellEnd"/>
      <w:r w:rsidRPr="00446921">
        <w:rPr>
          <w:rFonts w:asciiTheme="majorBidi" w:hAnsiTheme="majorBidi" w:cstheme="majorBidi"/>
          <w:color w:val="222222"/>
          <w:sz w:val="24"/>
          <w:szCs w:val="24"/>
          <w:shd w:val="clear" w:color="auto" w:fill="FFFFFF"/>
        </w:rPr>
        <w:t xml:space="preserve">, M., 2021. </w:t>
      </w:r>
      <w:proofErr w:type="spellStart"/>
      <w:r w:rsidRPr="00446921">
        <w:rPr>
          <w:rFonts w:asciiTheme="majorBidi" w:hAnsiTheme="majorBidi" w:cstheme="majorBidi"/>
          <w:color w:val="222222"/>
          <w:sz w:val="24"/>
          <w:szCs w:val="24"/>
          <w:shd w:val="clear" w:color="auto" w:fill="FFFFFF"/>
        </w:rPr>
        <w:t>Decentralisation</w:t>
      </w:r>
      <w:proofErr w:type="spellEnd"/>
      <w:r w:rsidRPr="00446921">
        <w:rPr>
          <w:rFonts w:asciiTheme="majorBidi" w:hAnsiTheme="majorBidi" w:cstheme="majorBidi"/>
          <w:color w:val="222222"/>
          <w:sz w:val="24"/>
          <w:szCs w:val="24"/>
          <w:shd w:val="clear" w:color="auto" w:fill="FFFFFF"/>
        </w:rPr>
        <w:t xml:space="preserve"> and Covid-19: Stress-testing the Spanish territorial system. In </w:t>
      </w:r>
      <w:r w:rsidRPr="00446921">
        <w:rPr>
          <w:rFonts w:asciiTheme="majorBidi" w:hAnsiTheme="majorBidi" w:cstheme="majorBidi"/>
          <w:i/>
          <w:iCs/>
          <w:color w:val="222222"/>
          <w:sz w:val="24"/>
          <w:szCs w:val="24"/>
          <w:shd w:val="clear" w:color="auto" w:fill="FFFFFF"/>
        </w:rPr>
        <w:t>Comparative Federalism and Covid-19</w:t>
      </w:r>
      <w:r w:rsidRPr="00446921">
        <w:rPr>
          <w:rFonts w:asciiTheme="majorBidi" w:hAnsiTheme="majorBidi" w:cstheme="majorBidi"/>
          <w:color w:val="222222"/>
          <w:sz w:val="24"/>
          <w:szCs w:val="24"/>
          <w:shd w:val="clear" w:color="auto" w:fill="FFFFFF"/>
        </w:rPr>
        <w:t xml:space="preserve"> (pp. 33-50). </w:t>
      </w:r>
      <w:proofErr w:type="spellStart"/>
      <w:r w:rsidRPr="00446921">
        <w:rPr>
          <w:rFonts w:asciiTheme="majorBidi" w:hAnsiTheme="majorBidi" w:cstheme="majorBidi"/>
          <w:color w:val="222222"/>
          <w:sz w:val="24"/>
          <w:szCs w:val="24"/>
          <w:shd w:val="clear" w:color="auto" w:fill="FFFFFF"/>
        </w:rPr>
        <w:t>Routledge</w:t>
      </w:r>
      <w:proofErr w:type="spellEnd"/>
      <w:r w:rsidRPr="00446921">
        <w:rPr>
          <w:rFonts w:asciiTheme="majorBidi" w:hAnsiTheme="majorBidi" w:cstheme="majorBidi"/>
          <w:color w:val="222222"/>
          <w:sz w:val="24"/>
          <w:szCs w:val="24"/>
          <w:shd w:val="clear" w:color="auto" w:fill="FFFFFF"/>
        </w:rPr>
        <w:t>.</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Eronen</w:t>
      </w:r>
      <w:proofErr w:type="spellEnd"/>
      <w:r w:rsidRPr="00446921">
        <w:rPr>
          <w:rFonts w:asciiTheme="majorBidi" w:hAnsiTheme="majorBidi" w:cstheme="majorBidi"/>
          <w:color w:val="222222"/>
          <w:sz w:val="24"/>
          <w:szCs w:val="24"/>
          <w:shd w:val="clear" w:color="auto" w:fill="FFFFFF"/>
        </w:rPr>
        <w:t>, T., 2022. Pandemic Models and Image Management: South Korea’s Public Diplomacy and Nation.</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Faggioni</w:t>
      </w:r>
      <w:proofErr w:type="spellEnd"/>
      <w:r w:rsidRPr="00446921">
        <w:rPr>
          <w:rFonts w:asciiTheme="majorBidi" w:hAnsiTheme="majorBidi" w:cstheme="majorBidi"/>
          <w:color w:val="222222"/>
          <w:sz w:val="24"/>
          <w:szCs w:val="24"/>
          <w:shd w:val="clear" w:color="auto" w:fill="FFFFFF"/>
        </w:rPr>
        <w:t>, M.P., González-</w:t>
      </w:r>
      <w:proofErr w:type="spellStart"/>
      <w:r w:rsidRPr="00446921">
        <w:rPr>
          <w:rFonts w:asciiTheme="majorBidi" w:hAnsiTheme="majorBidi" w:cstheme="majorBidi"/>
          <w:color w:val="222222"/>
          <w:sz w:val="24"/>
          <w:szCs w:val="24"/>
          <w:shd w:val="clear" w:color="auto" w:fill="FFFFFF"/>
        </w:rPr>
        <w:t>Melado</w:t>
      </w:r>
      <w:proofErr w:type="spellEnd"/>
      <w:r w:rsidRPr="00446921">
        <w:rPr>
          <w:rFonts w:asciiTheme="majorBidi" w:hAnsiTheme="majorBidi" w:cstheme="majorBidi"/>
          <w:color w:val="222222"/>
          <w:sz w:val="24"/>
          <w:szCs w:val="24"/>
          <w:shd w:val="clear" w:color="auto" w:fill="FFFFFF"/>
        </w:rPr>
        <w:t xml:space="preserve">, F.J. and Di </w:t>
      </w:r>
      <w:proofErr w:type="spellStart"/>
      <w:r w:rsidRPr="00446921">
        <w:rPr>
          <w:rFonts w:asciiTheme="majorBidi" w:hAnsiTheme="majorBidi" w:cstheme="majorBidi"/>
          <w:color w:val="222222"/>
          <w:sz w:val="24"/>
          <w:szCs w:val="24"/>
          <w:shd w:val="clear" w:color="auto" w:fill="FFFFFF"/>
        </w:rPr>
        <w:t>Pietro</w:t>
      </w:r>
      <w:proofErr w:type="spellEnd"/>
      <w:r w:rsidRPr="00446921">
        <w:rPr>
          <w:rFonts w:asciiTheme="majorBidi" w:hAnsiTheme="majorBidi" w:cstheme="majorBidi"/>
          <w:color w:val="222222"/>
          <w:sz w:val="24"/>
          <w:szCs w:val="24"/>
          <w:shd w:val="clear" w:color="auto" w:fill="FFFFFF"/>
        </w:rPr>
        <w:t>, M.L., 2021. National health system cuts and triage decisions during the COVID-19 pandemic in Italy and Spain: ethical implications. </w:t>
      </w:r>
      <w:r w:rsidRPr="00446921">
        <w:rPr>
          <w:rFonts w:asciiTheme="majorBidi" w:hAnsiTheme="majorBidi" w:cstheme="majorBidi"/>
          <w:i/>
          <w:iCs/>
          <w:color w:val="222222"/>
          <w:sz w:val="24"/>
          <w:szCs w:val="24"/>
          <w:shd w:val="clear" w:color="auto" w:fill="FFFFFF"/>
        </w:rPr>
        <w:t>Journal of medical ethics</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47</w:t>
      </w:r>
      <w:r w:rsidRPr="00446921">
        <w:rPr>
          <w:rFonts w:asciiTheme="majorBidi" w:hAnsiTheme="majorBidi" w:cstheme="majorBidi"/>
          <w:color w:val="222222"/>
          <w:sz w:val="24"/>
          <w:szCs w:val="24"/>
          <w:shd w:val="clear" w:color="auto" w:fill="FFFFFF"/>
        </w:rPr>
        <w:t>(5), pp.300-307.</w:t>
      </w:r>
    </w:p>
    <w:p w:rsidR="00F32163" w:rsidRPr="00F32163" w:rsidRDefault="00F32163" w:rsidP="00F32163">
      <w:pPr>
        <w:ind w:left="720" w:hanging="720"/>
        <w:jc w:val="both"/>
        <w:rPr>
          <w:rFonts w:asciiTheme="majorBidi" w:hAnsiTheme="majorBidi" w:cstheme="majorBidi"/>
          <w:sz w:val="24"/>
          <w:szCs w:val="24"/>
        </w:rPr>
      </w:pPr>
      <w:proofErr w:type="spellStart"/>
      <w:r w:rsidRPr="00F32163">
        <w:rPr>
          <w:rFonts w:asciiTheme="majorBidi" w:hAnsiTheme="majorBidi" w:cstheme="majorBidi"/>
          <w:color w:val="222222"/>
          <w:sz w:val="24"/>
          <w:szCs w:val="24"/>
          <w:shd w:val="clear" w:color="auto" w:fill="FFFFFF"/>
        </w:rPr>
        <w:t>Farhan</w:t>
      </w:r>
      <w:proofErr w:type="spellEnd"/>
      <w:r w:rsidRPr="00F32163">
        <w:rPr>
          <w:rFonts w:asciiTheme="majorBidi" w:hAnsiTheme="majorBidi" w:cstheme="majorBidi"/>
          <w:color w:val="222222"/>
          <w:sz w:val="24"/>
          <w:szCs w:val="24"/>
          <w:shd w:val="clear" w:color="auto" w:fill="FFFFFF"/>
        </w:rPr>
        <w:t>, B., 2021. A new strategic leadership model for surviving and coping: Lessons from Canada’s leadership approach to COVID-19. </w:t>
      </w:r>
      <w:r w:rsidRPr="00F32163">
        <w:rPr>
          <w:rFonts w:asciiTheme="majorBidi" w:hAnsiTheme="majorBidi" w:cstheme="majorBidi"/>
          <w:i/>
          <w:iCs/>
          <w:color w:val="222222"/>
          <w:sz w:val="24"/>
          <w:szCs w:val="24"/>
          <w:shd w:val="clear" w:color="auto" w:fill="FFFFFF"/>
        </w:rPr>
        <w:t>Cogent Business &amp; Management</w:t>
      </w:r>
      <w:r w:rsidRPr="00F32163">
        <w:rPr>
          <w:rFonts w:asciiTheme="majorBidi" w:hAnsiTheme="majorBidi" w:cstheme="majorBidi"/>
          <w:color w:val="222222"/>
          <w:sz w:val="24"/>
          <w:szCs w:val="24"/>
          <w:shd w:val="clear" w:color="auto" w:fill="FFFFFF"/>
        </w:rPr>
        <w:t>, </w:t>
      </w:r>
      <w:r w:rsidRPr="00F32163">
        <w:rPr>
          <w:rFonts w:asciiTheme="majorBidi" w:hAnsiTheme="majorBidi" w:cstheme="majorBidi"/>
          <w:i/>
          <w:iCs/>
          <w:color w:val="222222"/>
          <w:sz w:val="24"/>
          <w:szCs w:val="24"/>
          <w:shd w:val="clear" w:color="auto" w:fill="FFFFFF"/>
        </w:rPr>
        <w:t>8</w:t>
      </w:r>
      <w:r w:rsidRPr="00F32163">
        <w:rPr>
          <w:rFonts w:asciiTheme="majorBidi" w:hAnsiTheme="majorBidi" w:cstheme="majorBidi"/>
          <w:color w:val="222222"/>
          <w:sz w:val="24"/>
          <w:szCs w:val="24"/>
          <w:shd w:val="clear" w:color="auto" w:fill="FFFFFF"/>
        </w:rPr>
        <w:t>(1), p.1883221.</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Fitzpatrick, T., </w:t>
      </w:r>
      <w:proofErr w:type="spellStart"/>
      <w:r w:rsidRPr="00446921">
        <w:rPr>
          <w:rFonts w:asciiTheme="majorBidi" w:hAnsiTheme="majorBidi" w:cstheme="majorBidi"/>
          <w:color w:val="222222"/>
          <w:sz w:val="24"/>
          <w:szCs w:val="24"/>
          <w:shd w:val="clear" w:color="auto" w:fill="FFFFFF"/>
        </w:rPr>
        <w:t>Camillo</w:t>
      </w:r>
      <w:proofErr w:type="spellEnd"/>
      <w:r w:rsidRPr="00446921">
        <w:rPr>
          <w:rFonts w:asciiTheme="majorBidi" w:hAnsiTheme="majorBidi" w:cstheme="majorBidi"/>
          <w:color w:val="222222"/>
          <w:sz w:val="24"/>
          <w:szCs w:val="24"/>
          <w:shd w:val="clear" w:color="auto" w:fill="FFFFFF"/>
        </w:rPr>
        <w:t xml:space="preserve">, C.A., </w:t>
      </w:r>
      <w:proofErr w:type="spellStart"/>
      <w:r w:rsidRPr="00446921">
        <w:rPr>
          <w:rFonts w:asciiTheme="majorBidi" w:hAnsiTheme="majorBidi" w:cstheme="majorBidi"/>
          <w:color w:val="222222"/>
          <w:sz w:val="24"/>
          <w:szCs w:val="24"/>
          <w:shd w:val="clear" w:color="auto" w:fill="FFFFFF"/>
        </w:rPr>
        <w:t>Hillis</w:t>
      </w:r>
      <w:proofErr w:type="spellEnd"/>
      <w:r w:rsidRPr="00446921">
        <w:rPr>
          <w:rFonts w:asciiTheme="majorBidi" w:hAnsiTheme="majorBidi" w:cstheme="majorBidi"/>
          <w:color w:val="222222"/>
          <w:sz w:val="24"/>
          <w:szCs w:val="24"/>
          <w:shd w:val="clear" w:color="auto" w:fill="FFFFFF"/>
        </w:rPr>
        <w:t xml:space="preserve">, S., </w:t>
      </w:r>
      <w:proofErr w:type="spellStart"/>
      <w:r w:rsidRPr="00446921">
        <w:rPr>
          <w:rFonts w:asciiTheme="majorBidi" w:hAnsiTheme="majorBidi" w:cstheme="majorBidi"/>
          <w:color w:val="222222"/>
          <w:sz w:val="24"/>
          <w:szCs w:val="24"/>
          <w:shd w:val="clear" w:color="auto" w:fill="FFFFFF"/>
        </w:rPr>
        <w:t>Habbick</w:t>
      </w:r>
      <w:proofErr w:type="spellEnd"/>
      <w:r w:rsidRPr="00446921">
        <w:rPr>
          <w:rFonts w:asciiTheme="majorBidi" w:hAnsiTheme="majorBidi" w:cstheme="majorBidi"/>
          <w:color w:val="222222"/>
          <w:sz w:val="24"/>
          <w:szCs w:val="24"/>
          <w:shd w:val="clear" w:color="auto" w:fill="FFFFFF"/>
        </w:rPr>
        <w:t xml:space="preserve">, M., </w:t>
      </w:r>
      <w:proofErr w:type="spellStart"/>
      <w:r w:rsidRPr="00446921">
        <w:rPr>
          <w:rFonts w:asciiTheme="majorBidi" w:hAnsiTheme="majorBidi" w:cstheme="majorBidi"/>
          <w:color w:val="222222"/>
          <w:sz w:val="24"/>
          <w:szCs w:val="24"/>
          <w:shd w:val="clear" w:color="auto" w:fill="FFFFFF"/>
        </w:rPr>
        <w:t>Mauer-Vakil</w:t>
      </w:r>
      <w:proofErr w:type="spellEnd"/>
      <w:r w:rsidRPr="00446921">
        <w:rPr>
          <w:rFonts w:asciiTheme="majorBidi" w:hAnsiTheme="majorBidi" w:cstheme="majorBidi"/>
          <w:color w:val="222222"/>
          <w:sz w:val="24"/>
          <w:szCs w:val="24"/>
          <w:shd w:val="clear" w:color="auto" w:fill="FFFFFF"/>
        </w:rPr>
        <w:t xml:space="preserve">, D., </w:t>
      </w:r>
      <w:proofErr w:type="spellStart"/>
      <w:r w:rsidRPr="00446921">
        <w:rPr>
          <w:rFonts w:asciiTheme="majorBidi" w:hAnsiTheme="majorBidi" w:cstheme="majorBidi"/>
          <w:color w:val="222222"/>
          <w:sz w:val="24"/>
          <w:szCs w:val="24"/>
          <w:shd w:val="clear" w:color="auto" w:fill="FFFFFF"/>
        </w:rPr>
        <w:t>Roerig</w:t>
      </w:r>
      <w:proofErr w:type="spellEnd"/>
      <w:r w:rsidRPr="00446921">
        <w:rPr>
          <w:rFonts w:asciiTheme="majorBidi" w:hAnsiTheme="majorBidi" w:cstheme="majorBidi"/>
          <w:color w:val="222222"/>
          <w:sz w:val="24"/>
          <w:szCs w:val="24"/>
          <w:shd w:val="clear" w:color="auto" w:fill="FFFFFF"/>
        </w:rPr>
        <w:t xml:space="preserve">, M., </w:t>
      </w:r>
      <w:proofErr w:type="spellStart"/>
      <w:r w:rsidRPr="00446921">
        <w:rPr>
          <w:rFonts w:asciiTheme="majorBidi" w:hAnsiTheme="majorBidi" w:cstheme="majorBidi"/>
          <w:color w:val="222222"/>
          <w:sz w:val="24"/>
          <w:szCs w:val="24"/>
          <w:shd w:val="clear" w:color="auto" w:fill="FFFFFF"/>
        </w:rPr>
        <w:t>Muhajarine</w:t>
      </w:r>
      <w:proofErr w:type="spellEnd"/>
      <w:r w:rsidRPr="00446921">
        <w:rPr>
          <w:rFonts w:asciiTheme="majorBidi" w:hAnsiTheme="majorBidi" w:cstheme="majorBidi"/>
          <w:color w:val="222222"/>
          <w:sz w:val="24"/>
          <w:szCs w:val="24"/>
          <w:shd w:val="clear" w:color="auto" w:fill="FFFFFF"/>
        </w:rPr>
        <w:t xml:space="preserve">, N. and </w:t>
      </w:r>
      <w:proofErr w:type="spellStart"/>
      <w:r w:rsidRPr="00446921">
        <w:rPr>
          <w:rFonts w:asciiTheme="majorBidi" w:hAnsiTheme="majorBidi" w:cstheme="majorBidi"/>
          <w:color w:val="222222"/>
          <w:sz w:val="24"/>
          <w:szCs w:val="24"/>
          <w:shd w:val="clear" w:color="auto" w:fill="FFFFFF"/>
        </w:rPr>
        <w:t>Allin</w:t>
      </w:r>
      <w:proofErr w:type="spellEnd"/>
      <w:r w:rsidRPr="00446921">
        <w:rPr>
          <w:rFonts w:asciiTheme="majorBidi" w:hAnsiTheme="majorBidi" w:cstheme="majorBidi"/>
          <w:color w:val="222222"/>
          <w:sz w:val="24"/>
          <w:szCs w:val="24"/>
          <w:shd w:val="clear" w:color="auto" w:fill="FFFFFF"/>
        </w:rPr>
        <w:t>, S., 2023. Comparison of COVID-19 vaccination rollout approaches across Canada: case studies of four diverse provinces.</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Garcia-</w:t>
      </w:r>
      <w:proofErr w:type="spellStart"/>
      <w:r w:rsidRPr="00446921">
        <w:rPr>
          <w:rFonts w:asciiTheme="majorBidi" w:hAnsiTheme="majorBidi" w:cstheme="majorBidi"/>
          <w:color w:val="222222"/>
          <w:sz w:val="24"/>
          <w:szCs w:val="24"/>
          <w:shd w:val="clear" w:color="auto" w:fill="FFFFFF"/>
        </w:rPr>
        <w:t>Carretero</w:t>
      </w:r>
      <w:proofErr w:type="spellEnd"/>
      <w:r w:rsidRPr="00446921">
        <w:rPr>
          <w:rFonts w:asciiTheme="majorBidi" w:hAnsiTheme="majorBidi" w:cstheme="majorBidi"/>
          <w:color w:val="222222"/>
          <w:sz w:val="24"/>
          <w:szCs w:val="24"/>
          <w:shd w:val="clear" w:color="auto" w:fill="FFFFFF"/>
        </w:rPr>
        <w:t>, R., Vazquez-Gomez, O., Gil-Prieto, R. and Gil-de-Miguel, A., 2023. Hospitalization burden and epidemiology of the COVID-19 pandemic in Spain (2020–2021). </w:t>
      </w:r>
      <w:r w:rsidRPr="00446921">
        <w:rPr>
          <w:rFonts w:asciiTheme="majorBidi" w:hAnsiTheme="majorBidi" w:cstheme="majorBidi"/>
          <w:i/>
          <w:iCs/>
          <w:color w:val="222222"/>
          <w:sz w:val="24"/>
          <w:szCs w:val="24"/>
          <w:shd w:val="clear" w:color="auto" w:fill="FFFFFF"/>
        </w:rPr>
        <w:t>BMC infectious diseases</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23</w:t>
      </w:r>
      <w:r w:rsidRPr="00446921">
        <w:rPr>
          <w:rFonts w:asciiTheme="majorBidi" w:hAnsiTheme="majorBidi" w:cstheme="majorBidi"/>
          <w:color w:val="222222"/>
          <w:sz w:val="24"/>
          <w:szCs w:val="24"/>
          <w:shd w:val="clear" w:color="auto" w:fill="FFFFFF"/>
        </w:rPr>
        <w:t>(1), p.476.</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Hammond, K., Cheung, K. and </w:t>
      </w:r>
      <w:proofErr w:type="spellStart"/>
      <w:r w:rsidRPr="00446921">
        <w:rPr>
          <w:rFonts w:asciiTheme="majorBidi" w:hAnsiTheme="majorBidi" w:cstheme="majorBidi"/>
          <w:color w:val="222222"/>
          <w:sz w:val="24"/>
          <w:szCs w:val="24"/>
          <w:shd w:val="clear" w:color="auto" w:fill="FFFFFF"/>
        </w:rPr>
        <w:t>Ullah</w:t>
      </w:r>
      <w:proofErr w:type="spellEnd"/>
      <w:r w:rsidRPr="00446921">
        <w:rPr>
          <w:rFonts w:asciiTheme="majorBidi" w:hAnsiTheme="majorBidi" w:cstheme="majorBidi"/>
          <w:color w:val="222222"/>
          <w:sz w:val="24"/>
          <w:szCs w:val="24"/>
          <w:shd w:val="clear" w:color="auto" w:fill="FFFFFF"/>
        </w:rPr>
        <w:t>, N., 2021. Structural Racism and Income-Related Health Inequities in the Ontario Government and Its Public Health Units' Response to the COVID-19 Pandemic. </w:t>
      </w:r>
      <w:r w:rsidRPr="00446921">
        <w:rPr>
          <w:rFonts w:asciiTheme="majorBidi" w:hAnsiTheme="majorBidi" w:cstheme="majorBidi"/>
          <w:i/>
          <w:iCs/>
          <w:color w:val="222222"/>
          <w:sz w:val="24"/>
          <w:szCs w:val="24"/>
          <w:shd w:val="clear" w:color="auto" w:fill="FFFFFF"/>
        </w:rPr>
        <w:t>McGill JL &amp; Health</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15</w:t>
      </w:r>
      <w:r w:rsidRPr="00446921">
        <w:rPr>
          <w:rFonts w:asciiTheme="majorBidi" w:hAnsiTheme="majorBidi" w:cstheme="majorBidi"/>
          <w:color w:val="222222"/>
          <w:sz w:val="24"/>
          <w:szCs w:val="24"/>
          <w:shd w:val="clear" w:color="auto" w:fill="FFFFFF"/>
        </w:rPr>
        <w:t>, p.134.</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Hong, S.A., 2024. Toward better pandemic governance and preparedness: South Korea’s whole-of-nation approach to COVID-19. </w:t>
      </w:r>
      <w:r w:rsidRPr="00446921">
        <w:rPr>
          <w:rFonts w:asciiTheme="majorBidi" w:hAnsiTheme="majorBidi" w:cstheme="majorBidi"/>
          <w:i/>
          <w:iCs/>
          <w:color w:val="222222"/>
          <w:sz w:val="24"/>
          <w:szCs w:val="24"/>
          <w:shd w:val="clear" w:color="auto" w:fill="FFFFFF"/>
        </w:rPr>
        <w:t>BMC Public Health</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24</w:t>
      </w:r>
      <w:r w:rsidRPr="00446921">
        <w:rPr>
          <w:rFonts w:asciiTheme="majorBidi" w:hAnsiTheme="majorBidi" w:cstheme="majorBidi"/>
          <w:color w:val="222222"/>
          <w:sz w:val="24"/>
          <w:szCs w:val="24"/>
          <w:shd w:val="clear" w:color="auto" w:fill="FFFFFF"/>
        </w:rPr>
        <w:t>(1), p.2126.</w:t>
      </w:r>
    </w:p>
    <w:p w:rsidR="00F32163" w:rsidRPr="00F32163" w:rsidRDefault="00F32163" w:rsidP="00F32163">
      <w:pPr>
        <w:ind w:left="720" w:hanging="720"/>
        <w:jc w:val="both"/>
        <w:rPr>
          <w:rFonts w:asciiTheme="majorBidi" w:hAnsiTheme="majorBidi" w:cstheme="majorBidi"/>
          <w:color w:val="222222"/>
          <w:sz w:val="24"/>
          <w:szCs w:val="24"/>
          <w:shd w:val="clear" w:color="auto" w:fill="FFFFFF"/>
        </w:rPr>
      </w:pPr>
      <w:r w:rsidRPr="00F32163">
        <w:rPr>
          <w:rFonts w:asciiTheme="majorBidi" w:hAnsiTheme="majorBidi" w:cstheme="majorBidi"/>
          <w:color w:val="222222"/>
          <w:sz w:val="24"/>
          <w:szCs w:val="24"/>
          <w:shd w:val="clear" w:color="auto" w:fill="FFFFFF"/>
        </w:rPr>
        <w:t>Hong, S.A., 2024. Toward better pandemic governance and preparedness: South Korea’s whole-of-nation approach to COVID-19. </w:t>
      </w:r>
      <w:r w:rsidRPr="00F32163">
        <w:rPr>
          <w:rFonts w:asciiTheme="majorBidi" w:hAnsiTheme="majorBidi" w:cstheme="majorBidi"/>
          <w:i/>
          <w:iCs/>
          <w:color w:val="222222"/>
          <w:sz w:val="24"/>
          <w:szCs w:val="24"/>
          <w:shd w:val="clear" w:color="auto" w:fill="FFFFFF"/>
        </w:rPr>
        <w:t>BMC Public Health</w:t>
      </w:r>
      <w:r w:rsidRPr="00F32163">
        <w:rPr>
          <w:rFonts w:asciiTheme="majorBidi" w:hAnsiTheme="majorBidi" w:cstheme="majorBidi"/>
          <w:color w:val="222222"/>
          <w:sz w:val="24"/>
          <w:szCs w:val="24"/>
          <w:shd w:val="clear" w:color="auto" w:fill="FFFFFF"/>
        </w:rPr>
        <w:t>, </w:t>
      </w:r>
      <w:r w:rsidRPr="00F32163">
        <w:rPr>
          <w:rFonts w:asciiTheme="majorBidi" w:hAnsiTheme="majorBidi" w:cstheme="majorBidi"/>
          <w:i/>
          <w:iCs/>
          <w:color w:val="222222"/>
          <w:sz w:val="24"/>
          <w:szCs w:val="24"/>
          <w:shd w:val="clear" w:color="auto" w:fill="FFFFFF"/>
        </w:rPr>
        <w:t>24</w:t>
      </w:r>
      <w:r w:rsidRPr="00F32163">
        <w:rPr>
          <w:rFonts w:asciiTheme="majorBidi" w:hAnsiTheme="majorBidi" w:cstheme="majorBidi"/>
          <w:color w:val="222222"/>
          <w:sz w:val="24"/>
          <w:szCs w:val="24"/>
          <w:shd w:val="clear" w:color="auto" w:fill="FFFFFF"/>
        </w:rPr>
        <w:t>(1), p.2126.</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Hwang, S. and </w:t>
      </w:r>
      <w:proofErr w:type="spellStart"/>
      <w:r w:rsidRPr="00446921">
        <w:rPr>
          <w:rFonts w:asciiTheme="majorBidi" w:hAnsiTheme="majorBidi" w:cstheme="majorBidi"/>
          <w:color w:val="222222"/>
          <w:sz w:val="24"/>
          <w:szCs w:val="24"/>
          <w:shd w:val="clear" w:color="auto" w:fill="FFFFFF"/>
        </w:rPr>
        <w:t>Suh</w:t>
      </w:r>
      <w:proofErr w:type="spellEnd"/>
      <w:r w:rsidRPr="00446921">
        <w:rPr>
          <w:rFonts w:asciiTheme="majorBidi" w:hAnsiTheme="majorBidi" w:cstheme="majorBidi"/>
          <w:color w:val="222222"/>
          <w:sz w:val="24"/>
          <w:szCs w:val="24"/>
          <w:shd w:val="clear" w:color="auto" w:fill="FFFFFF"/>
        </w:rPr>
        <w:t>, S., 2022. South Korea's Evolving Balanced Diplomacy and China: A Discourse and Big Data Analysis of President Moon Jae-in's Perception. </w:t>
      </w:r>
      <w:proofErr w:type="spellStart"/>
      <w:r w:rsidRPr="00446921">
        <w:rPr>
          <w:rFonts w:asciiTheme="majorBidi" w:eastAsia="Malgun Gothic" w:hAnsiTheme="majorBidi" w:cstheme="majorBidi"/>
          <w:i/>
          <w:iCs/>
          <w:color w:val="222222"/>
          <w:sz w:val="24"/>
          <w:szCs w:val="24"/>
          <w:shd w:val="clear" w:color="auto" w:fill="FFFFFF"/>
        </w:rPr>
        <w:t>동서연구</w:t>
      </w:r>
      <w:proofErr w:type="spellEnd"/>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34</w:t>
      </w:r>
      <w:r w:rsidRPr="00446921">
        <w:rPr>
          <w:rFonts w:asciiTheme="majorBidi" w:hAnsiTheme="majorBidi" w:cstheme="majorBidi"/>
          <w:color w:val="222222"/>
          <w:sz w:val="24"/>
          <w:szCs w:val="24"/>
          <w:shd w:val="clear" w:color="auto" w:fill="FFFFFF"/>
        </w:rPr>
        <w:t>(2), pp.199-234.</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Imran, M., Tahir, A., Cheema, U.J. and Gull, K., 2022. Trudeau </w:t>
      </w:r>
      <w:proofErr w:type="spellStart"/>
      <w:r w:rsidRPr="00446921">
        <w:rPr>
          <w:rFonts w:asciiTheme="majorBidi" w:hAnsiTheme="majorBidi" w:cstheme="majorBidi"/>
          <w:color w:val="222222"/>
          <w:sz w:val="24"/>
          <w:szCs w:val="24"/>
          <w:shd w:val="clear" w:color="auto" w:fill="FFFFFF"/>
        </w:rPr>
        <w:t>Vs</w:t>
      </w:r>
      <w:proofErr w:type="spellEnd"/>
      <w:r w:rsidRPr="00446921">
        <w:rPr>
          <w:rFonts w:asciiTheme="majorBidi" w:hAnsiTheme="majorBidi" w:cstheme="majorBidi"/>
          <w:color w:val="222222"/>
          <w:sz w:val="24"/>
          <w:szCs w:val="24"/>
          <w:shd w:val="clear" w:color="auto" w:fill="FFFFFF"/>
        </w:rPr>
        <w:t xml:space="preserve"> Trump </w:t>
      </w:r>
      <w:proofErr w:type="gramStart"/>
      <w:r w:rsidRPr="00446921">
        <w:rPr>
          <w:rFonts w:asciiTheme="majorBidi" w:hAnsiTheme="majorBidi" w:cstheme="majorBidi"/>
          <w:color w:val="222222"/>
          <w:sz w:val="24"/>
          <w:szCs w:val="24"/>
          <w:shd w:val="clear" w:color="auto" w:fill="FFFFFF"/>
        </w:rPr>
        <w:t>During</w:t>
      </w:r>
      <w:proofErr w:type="gramEnd"/>
      <w:r w:rsidRPr="00446921">
        <w:rPr>
          <w:rFonts w:asciiTheme="majorBidi" w:hAnsiTheme="majorBidi" w:cstheme="majorBidi"/>
          <w:color w:val="222222"/>
          <w:sz w:val="24"/>
          <w:szCs w:val="24"/>
          <w:shd w:val="clear" w:color="auto" w:fill="FFFFFF"/>
        </w:rPr>
        <w:t xml:space="preserve"> COVID-19 Pandemic-A CDA Study. </w:t>
      </w:r>
      <w:proofErr w:type="spellStart"/>
      <w:r w:rsidRPr="00446921">
        <w:rPr>
          <w:rFonts w:asciiTheme="majorBidi" w:hAnsiTheme="majorBidi" w:cstheme="majorBidi"/>
          <w:i/>
          <w:iCs/>
          <w:color w:val="222222"/>
          <w:sz w:val="24"/>
          <w:szCs w:val="24"/>
          <w:shd w:val="clear" w:color="auto" w:fill="FFFFFF"/>
        </w:rPr>
        <w:t>Webology</w:t>
      </w:r>
      <w:proofErr w:type="spellEnd"/>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19</w:t>
      </w:r>
      <w:r w:rsidRPr="00446921">
        <w:rPr>
          <w:rFonts w:asciiTheme="majorBidi" w:hAnsiTheme="majorBidi" w:cstheme="majorBidi"/>
          <w:color w:val="222222"/>
          <w:sz w:val="24"/>
          <w:szCs w:val="24"/>
          <w:shd w:val="clear" w:color="auto" w:fill="FFFFFF"/>
        </w:rPr>
        <w:t>(3).</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lastRenderedPageBreak/>
        <w:t>Jee</w:t>
      </w:r>
      <w:proofErr w:type="spellEnd"/>
      <w:r w:rsidRPr="00446921">
        <w:rPr>
          <w:rFonts w:asciiTheme="majorBidi" w:hAnsiTheme="majorBidi" w:cstheme="majorBidi"/>
          <w:color w:val="222222"/>
          <w:sz w:val="24"/>
          <w:szCs w:val="24"/>
          <w:shd w:val="clear" w:color="auto" w:fill="FFFFFF"/>
        </w:rPr>
        <w:t>, Y., Kim, Y.J., Oh, J., Kim, Y.J., Ha, E.H. and Jo, I., 2022. A COVID-19 mortality prediction model for Korean patients using nationwide Korean disease control and prevention agency database. </w:t>
      </w:r>
      <w:r w:rsidRPr="00446921">
        <w:rPr>
          <w:rFonts w:asciiTheme="majorBidi" w:hAnsiTheme="majorBidi" w:cstheme="majorBidi"/>
          <w:i/>
          <w:iCs/>
          <w:color w:val="222222"/>
          <w:sz w:val="24"/>
          <w:szCs w:val="24"/>
          <w:shd w:val="clear" w:color="auto" w:fill="FFFFFF"/>
        </w:rPr>
        <w:t>Scientific Reports</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12</w:t>
      </w:r>
      <w:r w:rsidRPr="00446921">
        <w:rPr>
          <w:rFonts w:asciiTheme="majorBidi" w:hAnsiTheme="majorBidi" w:cstheme="majorBidi"/>
          <w:color w:val="222222"/>
          <w:sz w:val="24"/>
          <w:szCs w:val="24"/>
          <w:shd w:val="clear" w:color="auto" w:fill="FFFFFF"/>
        </w:rPr>
        <w:t>(1), p.3311.</w:t>
      </w:r>
    </w:p>
    <w:p w:rsidR="00F32163" w:rsidRPr="00DA781D" w:rsidRDefault="00F32163" w:rsidP="00DA781D">
      <w:pPr>
        <w:ind w:left="720" w:hanging="720"/>
        <w:jc w:val="both"/>
        <w:rPr>
          <w:rFonts w:asciiTheme="majorBidi" w:hAnsiTheme="majorBidi" w:cstheme="majorBidi"/>
          <w:sz w:val="24"/>
          <w:szCs w:val="24"/>
        </w:rPr>
      </w:pPr>
      <w:r w:rsidRPr="00DA781D">
        <w:rPr>
          <w:rFonts w:asciiTheme="majorBidi" w:hAnsiTheme="majorBidi" w:cstheme="majorBidi"/>
          <w:sz w:val="24"/>
          <w:szCs w:val="24"/>
        </w:rPr>
        <w:t>Kenyon, C., 2020. COVID-19 infection fatality rate associated with incidence—a population-level analysis of 19 Spanish autonomous communities. </w:t>
      </w:r>
      <w:r w:rsidRPr="00DA781D">
        <w:rPr>
          <w:rFonts w:asciiTheme="majorBidi" w:hAnsiTheme="majorBidi" w:cstheme="majorBidi"/>
          <w:i/>
          <w:iCs/>
          <w:sz w:val="24"/>
          <w:szCs w:val="24"/>
        </w:rPr>
        <w:t>Biology</w:t>
      </w:r>
      <w:r w:rsidRPr="00DA781D">
        <w:rPr>
          <w:rFonts w:asciiTheme="majorBidi" w:hAnsiTheme="majorBidi" w:cstheme="majorBidi"/>
          <w:sz w:val="24"/>
          <w:szCs w:val="24"/>
        </w:rPr>
        <w:t>, 9(6), p.128.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Kim, W., Jung, T.Y., Roth, S., Um, W. and Kim, C., 2021. Management of the COVID-19 pandemic in the Republic of Korea from the perspective of governance and public-private partnership. </w:t>
      </w:r>
      <w:proofErr w:type="spellStart"/>
      <w:r w:rsidRPr="00446921">
        <w:rPr>
          <w:rFonts w:asciiTheme="majorBidi" w:hAnsiTheme="majorBidi" w:cstheme="majorBidi"/>
          <w:i/>
          <w:iCs/>
          <w:color w:val="222222"/>
          <w:sz w:val="24"/>
          <w:szCs w:val="24"/>
          <w:shd w:val="clear" w:color="auto" w:fill="FFFFFF"/>
        </w:rPr>
        <w:t>Yonsei</w:t>
      </w:r>
      <w:proofErr w:type="spellEnd"/>
      <w:r w:rsidRPr="00446921">
        <w:rPr>
          <w:rFonts w:asciiTheme="majorBidi" w:hAnsiTheme="majorBidi" w:cstheme="majorBidi"/>
          <w:i/>
          <w:iCs/>
          <w:color w:val="222222"/>
          <w:sz w:val="24"/>
          <w:szCs w:val="24"/>
          <w:shd w:val="clear" w:color="auto" w:fill="FFFFFF"/>
        </w:rPr>
        <w:t xml:space="preserve"> medical journal</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62</w:t>
      </w:r>
      <w:r w:rsidRPr="00446921">
        <w:rPr>
          <w:rFonts w:asciiTheme="majorBidi" w:hAnsiTheme="majorBidi" w:cstheme="majorBidi"/>
          <w:color w:val="222222"/>
          <w:sz w:val="24"/>
          <w:szCs w:val="24"/>
          <w:shd w:val="clear" w:color="auto" w:fill="FFFFFF"/>
        </w:rPr>
        <w:t>(9), p.777.</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Kölling</w:t>
      </w:r>
      <w:proofErr w:type="spellEnd"/>
      <w:r w:rsidRPr="00446921">
        <w:rPr>
          <w:rFonts w:asciiTheme="majorBidi" w:hAnsiTheme="majorBidi" w:cstheme="majorBidi"/>
          <w:color w:val="222222"/>
          <w:sz w:val="24"/>
          <w:szCs w:val="24"/>
          <w:shd w:val="clear" w:color="auto" w:fill="FFFFFF"/>
        </w:rPr>
        <w:t>, M., 2021. COVID-19 and federalism in Spain. In </w:t>
      </w:r>
      <w:r w:rsidRPr="00446921">
        <w:rPr>
          <w:rFonts w:asciiTheme="majorBidi" w:hAnsiTheme="majorBidi" w:cstheme="majorBidi"/>
          <w:i/>
          <w:iCs/>
          <w:color w:val="222222"/>
          <w:sz w:val="24"/>
          <w:szCs w:val="24"/>
          <w:shd w:val="clear" w:color="auto" w:fill="FFFFFF"/>
        </w:rPr>
        <w:t>Federalism and the Response to COVID-19</w:t>
      </w:r>
      <w:r w:rsidRPr="00446921">
        <w:rPr>
          <w:rFonts w:asciiTheme="majorBidi" w:hAnsiTheme="majorBidi" w:cstheme="majorBidi"/>
          <w:color w:val="222222"/>
          <w:sz w:val="24"/>
          <w:szCs w:val="24"/>
          <w:shd w:val="clear" w:color="auto" w:fill="FFFFFF"/>
        </w:rPr>
        <w:t xml:space="preserve"> (pp. 208-216). </w:t>
      </w:r>
      <w:proofErr w:type="spellStart"/>
      <w:r w:rsidRPr="00446921">
        <w:rPr>
          <w:rFonts w:asciiTheme="majorBidi" w:hAnsiTheme="majorBidi" w:cstheme="majorBidi"/>
          <w:color w:val="222222"/>
          <w:sz w:val="24"/>
          <w:szCs w:val="24"/>
          <w:shd w:val="clear" w:color="auto" w:fill="FFFFFF"/>
        </w:rPr>
        <w:t>Routledge</w:t>
      </w:r>
      <w:proofErr w:type="spellEnd"/>
      <w:r w:rsidRPr="00446921">
        <w:rPr>
          <w:rFonts w:asciiTheme="majorBidi" w:hAnsiTheme="majorBidi" w:cstheme="majorBidi"/>
          <w:color w:val="222222"/>
          <w:sz w:val="24"/>
          <w:szCs w:val="24"/>
          <w:shd w:val="clear" w:color="auto" w:fill="FFFFFF"/>
        </w:rPr>
        <w:t xml:space="preserve"> India.</w:t>
      </w:r>
    </w:p>
    <w:p w:rsidR="00F32163" w:rsidRPr="00DA781D" w:rsidRDefault="00F32163" w:rsidP="00DA781D">
      <w:pPr>
        <w:ind w:left="720" w:hanging="720"/>
        <w:jc w:val="both"/>
        <w:rPr>
          <w:rFonts w:asciiTheme="majorBidi" w:hAnsiTheme="majorBidi" w:cstheme="majorBidi"/>
          <w:sz w:val="24"/>
          <w:szCs w:val="24"/>
        </w:rPr>
      </w:pPr>
      <w:r w:rsidRPr="00DA781D">
        <w:rPr>
          <w:rFonts w:asciiTheme="majorBidi" w:hAnsiTheme="majorBidi" w:cstheme="majorBidi"/>
          <w:sz w:val="24"/>
          <w:szCs w:val="24"/>
        </w:rPr>
        <w:t>Lee, H., Nam, H., Lee, J.R., Jung, H. and Lee, J.Y., 2024. Worsening of health disparities across COVID-19 pandemic stages in Korea. </w:t>
      </w:r>
      <w:r w:rsidRPr="00DA781D">
        <w:rPr>
          <w:rFonts w:asciiTheme="majorBidi" w:hAnsiTheme="majorBidi" w:cstheme="majorBidi"/>
          <w:i/>
          <w:iCs/>
          <w:sz w:val="24"/>
          <w:szCs w:val="24"/>
        </w:rPr>
        <w:t>Epidemiology and health</w:t>
      </w:r>
      <w:r w:rsidRPr="00DA781D">
        <w:rPr>
          <w:rFonts w:asciiTheme="majorBidi" w:hAnsiTheme="majorBidi" w:cstheme="majorBidi"/>
          <w:sz w:val="24"/>
          <w:szCs w:val="24"/>
        </w:rPr>
        <w:t>, 46, p.e2024038.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Lee, S. and Wong, R., 2021. COVID-19 responses of South Korea as hybrids of governance modes. </w:t>
      </w:r>
      <w:r w:rsidRPr="00446921">
        <w:rPr>
          <w:rFonts w:asciiTheme="majorBidi" w:hAnsiTheme="majorBidi" w:cstheme="majorBidi"/>
          <w:i/>
          <w:iCs/>
          <w:color w:val="222222"/>
          <w:sz w:val="24"/>
          <w:szCs w:val="24"/>
          <w:shd w:val="clear" w:color="auto" w:fill="FFFFFF"/>
        </w:rPr>
        <w:t>Frontiers in public health</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9</w:t>
      </w:r>
      <w:r w:rsidRPr="00446921">
        <w:rPr>
          <w:rFonts w:asciiTheme="majorBidi" w:hAnsiTheme="majorBidi" w:cstheme="majorBidi"/>
          <w:color w:val="222222"/>
          <w:sz w:val="24"/>
          <w:szCs w:val="24"/>
          <w:shd w:val="clear" w:color="auto" w:fill="FFFFFF"/>
        </w:rPr>
        <w:t>, p.654945.</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Lee, T.S., 2022. Four Types of Protestant Responses to South Korean Government Measures to Control COVID-19 Outbreaks in 2020-2021. </w:t>
      </w:r>
      <w:r w:rsidRPr="00446921">
        <w:rPr>
          <w:rFonts w:asciiTheme="majorBidi" w:hAnsiTheme="majorBidi" w:cstheme="majorBidi"/>
          <w:i/>
          <w:iCs/>
          <w:color w:val="222222"/>
          <w:sz w:val="24"/>
          <w:szCs w:val="24"/>
          <w:shd w:val="clear" w:color="auto" w:fill="FFFFFF"/>
        </w:rPr>
        <w:t>Journal of Korean Religions</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13</w:t>
      </w:r>
      <w:r w:rsidRPr="00446921">
        <w:rPr>
          <w:rFonts w:asciiTheme="majorBidi" w:hAnsiTheme="majorBidi" w:cstheme="majorBidi"/>
          <w:color w:val="222222"/>
          <w:sz w:val="24"/>
          <w:szCs w:val="24"/>
          <w:shd w:val="clear" w:color="auto" w:fill="FFFFFF"/>
        </w:rPr>
        <w:t>(2), pp.41-89.</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Morales-Contreras, M.F., </w:t>
      </w:r>
      <w:proofErr w:type="spellStart"/>
      <w:r w:rsidRPr="00446921">
        <w:rPr>
          <w:rFonts w:asciiTheme="majorBidi" w:hAnsiTheme="majorBidi" w:cstheme="majorBidi"/>
          <w:color w:val="222222"/>
          <w:sz w:val="24"/>
          <w:szCs w:val="24"/>
          <w:shd w:val="clear" w:color="auto" w:fill="FFFFFF"/>
        </w:rPr>
        <w:t>Leporati</w:t>
      </w:r>
      <w:proofErr w:type="spellEnd"/>
      <w:r w:rsidRPr="00446921">
        <w:rPr>
          <w:rFonts w:asciiTheme="majorBidi" w:hAnsiTheme="majorBidi" w:cstheme="majorBidi"/>
          <w:color w:val="222222"/>
          <w:sz w:val="24"/>
          <w:szCs w:val="24"/>
          <w:shd w:val="clear" w:color="auto" w:fill="FFFFFF"/>
        </w:rPr>
        <w:t xml:space="preserve">, M. and </w:t>
      </w:r>
      <w:proofErr w:type="spellStart"/>
      <w:r w:rsidRPr="00446921">
        <w:rPr>
          <w:rFonts w:asciiTheme="majorBidi" w:hAnsiTheme="majorBidi" w:cstheme="majorBidi"/>
          <w:color w:val="222222"/>
          <w:sz w:val="24"/>
          <w:szCs w:val="24"/>
          <w:shd w:val="clear" w:color="auto" w:fill="FFFFFF"/>
        </w:rPr>
        <w:t>Fratocchi</w:t>
      </w:r>
      <w:proofErr w:type="spellEnd"/>
      <w:r w:rsidRPr="00446921">
        <w:rPr>
          <w:rFonts w:asciiTheme="majorBidi" w:hAnsiTheme="majorBidi" w:cstheme="majorBidi"/>
          <w:color w:val="222222"/>
          <w:sz w:val="24"/>
          <w:szCs w:val="24"/>
          <w:shd w:val="clear" w:color="auto" w:fill="FFFFFF"/>
        </w:rPr>
        <w:t>, L., 2021. The impact of COVID-19 on supply decision-makers: the case of personal protective equipment in Spanish hospitals. </w:t>
      </w:r>
      <w:r w:rsidRPr="00446921">
        <w:rPr>
          <w:rFonts w:asciiTheme="majorBidi" w:hAnsiTheme="majorBidi" w:cstheme="majorBidi"/>
          <w:i/>
          <w:iCs/>
          <w:color w:val="222222"/>
          <w:sz w:val="24"/>
          <w:szCs w:val="24"/>
          <w:shd w:val="clear" w:color="auto" w:fill="FFFFFF"/>
        </w:rPr>
        <w:t>BMC health services research</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21</w:t>
      </w:r>
      <w:r w:rsidRPr="00446921">
        <w:rPr>
          <w:rFonts w:asciiTheme="majorBidi" w:hAnsiTheme="majorBidi" w:cstheme="majorBidi"/>
          <w:color w:val="222222"/>
          <w:sz w:val="24"/>
          <w:szCs w:val="24"/>
          <w:shd w:val="clear" w:color="auto" w:fill="FFFFFF"/>
        </w:rPr>
        <w:t>(1), p.1170.</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Nangia</w:t>
      </w:r>
      <w:proofErr w:type="spellEnd"/>
      <w:r w:rsidRPr="00446921">
        <w:rPr>
          <w:rFonts w:asciiTheme="majorBidi" w:hAnsiTheme="majorBidi" w:cstheme="majorBidi"/>
          <w:color w:val="222222"/>
          <w:sz w:val="24"/>
          <w:szCs w:val="24"/>
          <w:shd w:val="clear" w:color="auto" w:fill="FFFFFF"/>
        </w:rPr>
        <w:t>, R. and Arora, R., 2021. Critical study of leadership styles in handling COVID-19 crisis. </w:t>
      </w:r>
      <w:r w:rsidRPr="00446921">
        <w:rPr>
          <w:rFonts w:asciiTheme="majorBidi" w:hAnsiTheme="majorBidi" w:cstheme="majorBidi"/>
          <w:i/>
          <w:iCs/>
          <w:color w:val="222222"/>
          <w:sz w:val="24"/>
          <w:szCs w:val="24"/>
          <w:shd w:val="clear" w:color="auto" w:fill="FFFFFF"/>
        </w:rPr>
        <w:t>Border Crossing</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11</w:t>
      </w:r>
      <w:r w:rsidRPr="00446921">
        <w:rPr>
          <w:rFonts w:asciiTheme="majorBidi" w:hAnsiTheme="majorBidi" w:cstheme="majorBidi"/>
          <w:color w:val="222222"/>
          <w:sz w:val="24"/>
          <w:szCs w:val="24"/>
          <w:shd w:val="clear" w:color="auto" w:fill="FFFFFF"/>
        </w:rPr>
        <w:t>(2), p.117.</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Park, S., 2025. Balancing Public Health and Privacy: South Korea’s Infectious Disease Laws Post-MERS and COVID-19. </w:t>
      </w:r>
      <w:r w:rsidRPr="00446921">
        <w:rPr>
          <w:rFonts w:asciiTheme="majorBidi" w:hAnsiTheme="majorBidi" w:cstheme="majorBidi"/>
          <w:i/>
          <w:iCs/>
          <w:color w:val="222222"/>
          <w:sz w:val="24"/>
          <w:szCs w:val="24"/>
          <w:shd w:val="clear" w:color="auto" w:fill="FFFFFF"/>
        </w:rPr>
        <w:t>Health Security</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23</w:t>
      </w:r>
      <w:r w:rsidRPr="00446921">
        <w:rPr>
          <w:rFonts w:asciiTheme="majorBidi" w:hAnsiTheme="majorBidi" w:cstheme="majorBidi"/>
          <w:color w:val="222222"/>
          <w:sz w:val="24"/>
          <w:szCs w:val="24"/>
          <w:shd w:val="clear" w:color="auto" w:fill="FFFFFF"/>
        </w:rPr>
        <w:t>(5), pp.358-368.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Pedauga</w:t>
      </w:r>
      <w:proofErr w:type="spellEnd"/>
      <w:r w:rsidRPr="00446921">
        <w:rPr>
          <w:rFonts w:asciiTheme="majorBidi" w:hAnsiTheme="majorBidi" w:cstheme="majorBidi"/>
          <w:color w:val="222222"/>
          <w:sz w:val="24"/>
          <w:szCs w:val="24"/>
          <w:shd w:val="clear" w:color="auto" w:fill="FFFFFF"/>
        </w:rPr>
        <w:t xml:space="preserve">, L., </w:t>
      </w:r>
      <w:proofErr w:type="spellStart"/>
      <w:r w:rsidRPr="00446921">
        <w:rPr>
          <w:rFonts w:asciiTheme="majorBidi" w:hAnsiTheme="majorBidi" w:cstheme="majorBidi"/>
          <w:color w:val="222222"/>
          <w:sz w:val="24"/>
          <w:szCs w:val="24"/>
          <w:shd w:val="clear" w:color="auto" w:fill="FFFFFF"/>
        </w:rPr>
        <w:t>Sáez</w:t>
      </w:r>
      <w:proofErr w:type="spellEnd"/>
      <w:r w:rsidRPr="00446921">
        <w:rPr>
          <w:rFonts w:asciiTheme="majorBidi" w:hAnsiTheme="majorBidi" w:cstheme="majorBidi"/>
          <w:color w:val="222222"/>
          <w:sz w:val="24"/>
          <w:szCs w:val="24"/>
          <w:shd w:val="clear" w:color="auto" w:fill="FFFFFF"/>
        </w:rPr>
        <w:t>, F. and Delgado-</w:t>
      </w:r>
      <w:proofErr w:type="spellStart"/>
      <w:r w:rsidRPr="00446921">
        <w:rPr>
          <w:rFonts w:asciiTheme="majorBidi" w:hAnsiTheme="majorBidi" w:cstheme="majorBidi"/>
          <w:color w:val="222222"/>
          <w:sz w:val="24"/>
          <w:szCs w:val="24"/>
          <w:shd w:val="clear" w:color="auto" w:fill="FFFFFF"/>
        </w:rPr>
        <w:t>Márquez</w:t>
      </w:r>
      <w:proofErr w:type="spellEnd"/>
      <w:r w:rsidRPr="00446921">
        <w:rPr>
          <w:rFonts w:asciiTheme="majorBidi" w:hAnsiTheme="majorBidi" w:cstheme="majorBidi"/>
          <w:color w:val="222222"/>
          <w:sz w:val="24"/>
          <w:szCs w:val="24"/>
          <w:shd w:val="clear" w:color="auto" w:fill="FFFFFF"/>
        </w:rPr>
        <w:t>, B.L., 2022. Macroeconomic lockdown and SMEs: the impact of the COVID-19 pandemic in Spain. </w:t>
      </w:r>
      <w:r w:rsidRPr="00446921">
        <w:rPr>
          <w:rFonts w:asciiTheme="majorBidi" w:hAnsiTheme="majorBidi" w:cstheme="majorBidi"/>
          <w:i/>
          <w:iCs/>
          <w:color w:val="222222"/>
          <w:sz w:val="24"/>
          <w:szCs w:val="24"/>
          <w:shd w:val="clear" w:color="auto" w:fill="FFFFFF"/>
        </w:rPr>
        <w:t>Small business economics</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58</w:t>
      </w:r>
      <w:r w:rsidRPr="00446921">
        <w:rPr>
          <w:rFonts w:asciiTheme="majorBidi" w:hAnsiTheme="majorBidi" w:cstheme="majorBidi"/>
          <w:color w:val="222222"/>
          <w:sz w:val="24"/>
          <w:szCs w:val="24"/>
          <w:shd w:val="clear" w:color="auto" w:fill="FFFFFF"/>
        </w:rPr>
        <w:t>(2), pp.665-688.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Rebolledo</w:t>
      </w:r>
      <w:proofErr w:type="spellEnd"/>
      <w:r w:rsidRPr="00446921">
        <w:rPr>
          <w:rFonts w:asciiTheme="majorBidi" w:hAnsiTheme="majorBidi" w:cstheme="majorBidi"/>
          <w:color w:val="222222"/>
          <w:sz w:val="24"/>
          <w:szCs w:val="24"/>
          <w:shd w:val="clear" w:color="auto" w:fill="FFFFFF"/>
        </w:rPr>
        <w:t>, M. and Rodríguez-</w:t>
      </w:r>
      <w:proofErr w:type="spellStart"/>
      <w:r w:rsidRPr="00446921">
        <w:rPr>
          <w:rFonts w:asciiTheme="majorBidi" w:hAnsiTheme="majorBidi" w:cstheme="majorBidi"/>
          <w:color w:val="222222"/>
          <w:sz w:val="24"/>
          <w:szCs w:val="24"/>
          <w:shd w:val="clear" w:color="auto" w:fill="FFFFFF"/>
        </w:rPr>
        <w:t>Virgili</w:t>
      </w:r>
      <w:proofErr w:type="spellEnd"/>
      <w:r w:rsidRPr="00446921">
        <w:rPr>
          <w:rFonts w:asciiTheme="majorBidi" w:hAnsiTheme="majorBidi" w:cstheme="majorBidi"/>
          <w:color w:val="222222"/>
          <w:sz w:val="24"/>
          <w:szCs w:val="24"/>
          <w:shd w:val="clear" w:color="auto" w:fill="FFFFFF"/>
        </w:rPr>
        <w:t xml:space="preserve">, J., 2022. National Leadership </w:t>
      </w:r>
      <w:proofErr w:type="gramStart"/>
      <w:r w:rsidRPr="00446921">
        <w:rPr>
          <w:rFonts w:asciiTheme="majorBidi" w:hAnsiTheme="majorBidi" w:cstheme="majorBidi"/>
          <w:color w:val="222222"/>
          <w:sz w:val="24"/>
          <w:szCs w:val="24"/>
          <w:shd w:val="clear" w:color="auto" w:fill="FFFFFF"/>
        </w:rPr>
        <w:t>Versus</w:t>
      </w:r>
      <w:proofErr w:type="gramEnd"/>
      <w:r w:rsidRPr="00446921">
        <w:rPr>
          <w:rFonts w:asciiTheme="majorBidi" w:hAnsiTheme="majorBidi" w:cstheme="majorBidi"/>
          <w:color w:val="222222"/>
          <w:sz w:val="24"/>
          <w:szCs w:val="24"/>
          <w:shd w:val="clear" w:color="auto" w:fill="FFFFFF"/>
        </w:rPr>
        <w:t xml:space="preserve"> Regional Command: The Case of the Spanish COVID-19 Crisis. In </w:t>
      </w:r>
      <w:r w:rsidRPr="00446921">
        <w:rPr>
          <w:rFonts w:asciiTheme="majorBidi" w:hAnsiTheme="majorBidi" w:cstheme="majorBidi"/>
          <w:i/>
          <w:iCs/>
          <w:color w:val="222222"/>
          <w:sz w:val="24"/>
          <w:szCs w:val="24"/>
          <w:shd w:val="clear" w:color="auto" w:fill="FFFFFF"/>
        </w:rPr>
        <w:t>Manufacturing Government Communication on Covid-19: A Comparative Perspective</w:t>
      </w:r>
      <w:r w:rsidRPr="00446921">
        <w:rPr>
          <w:rFonts w:asciiTheme="majorBidi" w:hAnsiTheme="majorBidi" w:cstheme="majorBidi"/>
          <w:color w:val="222222"/>
          <w:sz w:val="24"/>
          <w:szCs w:val="24"/>
          <w:shd w:val="clear" w:color="auto" w:fill="FFFFFF"/>
        </w:rPr>
        <w:t> (pp. 125-145). Cham: Springer International Publishing.</w:t>
      </w:r>
    </w:p>
    <w:p w:rsidR="00F32163" w:rsidRPr="00F32163" w:rsidRDefault="00F32163" w:rsidP="00F32163">
      <w:pPr>
        <w:ind w:left="720" w:hanging="720"/>
        <w:jc w:val="both"/>
        <w:rPr>
          <w:rFonts w:asciiTheme="majorBidi" w:hAnsiTheme="majorBidi" w:cstheme="majorBidi"/>
          <w:color w:val="222222"/>
          <w:sz w:val="24"/>
          <w:szCs w:val="24"/>
          <w:shd w:val="clear" w:color="auto" w:fill="FFFFFF"/>
        </w:rPr>
      </w:pPr>
      <w:r w:rsidRPr="00F32163">
        <w:rPr>
          <w:rFonts w:asciiTheme="majorBidi" w:hAnsiTheme="majorBidi" w:cstheme="majorBidi"/>
          <w:color w:val="222222"/>
          <w:sz w:val="24"/>
          <w:szCs w:val="24"/>
          <w:shd w:val="clear" w:color="auto" w:fill="FFFFFF"/>
        </w:rPr>
        <w:t>Rodríguez-</w:t>
      </w:r>
      <w:proofErr w:type="spellStart"/>
      <w:r w:rsidRPr="00F32163">
        <w:rPr>
          <w:rFonts w:asciiTheme="majorBidi" w:hAnsiTheme="majorBidi" w:cstheme="majorBidi"/>
          <w:color w:val="222222"/>
          <w:sz w:val="24"/>
          <w:szCs w:val="24"/>
          <w:shd w:val="clear" w:color="auto" w:fill="FFFFFF"/>
        </w:rPr>
        <w:t>Teruel</w:t>
      </w:r>
      <w:proofErr w:type="spellEnd"/>
      <w:r w:rsidRPr="00F32163">
        <w:rPr>
          <w:rFonts w:asciiTheme="majorBidi" w:hAnsiTheme="majorBidi" w:cstheme="majorBidi"/>
          <w:color w:val="222222"/>
          <w:sz w:val="24"/>
          <w:szCs w:val="24"/>
          <w:shd w:val="clear" w:color="auto" w:fill="FFFFFF"/>
        </w:rPr>
        <w:t xml:space="preserve">, J., Del </w:t>
      </w:r>
      <w:proofErr w:type="spellStart"/>
      <w:r w:rsidRPr="00F32163">
        <w:rPr>
          <w:rFonts w:asciiTheme="majorBidi" w:hAnsiTheme="majorBidi" w:cstheme="majorBidi"/>
          <w:color w:val="222222"/>
          <w:sz w:val="24"/>
          <w:szCs w:val="24"/>
          <w:shd w:val="clear" w:color="auto" w:fill="FFFFFF"/>
        </w:rPr>
        <w:t>Pino</w:t>
      </w:r>
      <w:proofErr w:type="spellEnd"/>
      <w:r w:rsidRPr="00F32163">
        <w:rPr>
          <w:rFonts w:asciiTheme="majorBidi" w:hAnsiTheme="majorBidi" w:cstheme="majorBidi"/>
          <w:color w:val="222222"/>
          <w:sz w:val="24"/>
          <w:szCs w:val="24"/>
          <w:shd w:val="clear" w:color="auto" w:fill="FFFFFF"/>
        </w:rPr>
        <w:t>, E. and Real-</w:t>
      </w:r>
      <w:proofErr w:type="spellStart"/>
      <w:r w:rsidRPr="00F32163">
        <w:rPr>
          <w:rFonts w:asciiTheme="majorBidi" w:hAnsiTheme="majorBidi" w:cstheme="majorBidi"/>
          <w:color w:val="222222"/>
          <w:sz w:val="24"/>
          <w:szCs w:val="24"/>
          <w:shd w:val="clear" w:color="auto" w:fill="FFFFFF"/>
        </w:rPr>
        <w:t>Dato</w:t>
      </w:r>
      <w:proofErr w:type="spellEnd"/>
      <w:r w:rsidRPr="00F32163">
        <w:rPr>
          <w:rFonts w:asciiTheme="majorBidi" w:hAnsiTheme="majorBidi" w:cstheme="majorBidi"/>
          <w:color w:val="222222"/>
          <w:sz w:val="24"/>
          <w:szCs w:val="24"/>
          <w:shd w:val="clear" w:color="auto" w:fill="FFFFFF"/>
        </w:rPr>
        <w:t>, J., 2024. The Limits of Power Concentration and Expert Knowledge in Emergency Management: Spain's Government Response during the First Phase of the Covid-19 Pandemic. In </w:t>
      </w:r>
      <w:r w:rsidRPr="00F32163">
        <w:rPr>
          <w:rFonts w:asciiTheme="majorBidi" w:hAnsiTheme="majorBidi" w:cstheme="majorBidi"/>
          <w:i/>
          <w:iCs/>
          <w:color w:val="222222"/>
          <w:sz w:val="24"/>
          <w:szCs w:val="24"/>
          <w:shd w:val="clear" w:color="auto" w:fill="FFFFFF"/>
        </w:rPr>
        <w:t xml:space="preserve">Southern Europe in </w:t>
      </w:r>
      <w:proofErr w:type="gramStart"/>
      <w:r w:rsidRPr="00F32163">
        <w:rPr>
          <w:rFonts w:asciiTheme="majorBidi" w:hAnsiTheme="majorBidi" w:cstheme="majorBidi"/>
          <w:i/>
          <w:iCs/>
          <w:color w:val="222222"/>
          <w:sz w:val="24"/>
          <w:szCs w:val="24"/>
          <w:shd w:val="clear" w:color="auto" w:fill="FFFFFF"/>
        </w:rPr>
        <w:t>The</w:t>
      </w:r>
      <w:proofErr w:type="gramEnd"/>
      <w:r w:rsidRPr="00F32163">
        <w:rPr>
          <w:rFonts w:asciiTheme="majorBidi" w:hAnsiTheme="majorBidi" w:cstheme="majorBidi"/>
          <w:i/>
          <w:iCs/>
          <w:color w:val="222222"/>
          <w:sz w:val="24"/>
          <w:szCs w:val="24"/>
          <w:shd w:val="clear" w:color="auto" w:fill="FFFFFF"/>
        </w:rPr>
        <w:t xml:space="preserve"> Covid-19 Pandemic</w:t>
      </w:r>
      <w:r w:rsidRPr="00F32163">
        <w:rPr>
          <w:rFonts w:asciiTheme="majorBidi" w:hAnsiTheme="majorBidi" w:cstheme="majorBidi"/>
          <w:color w:val="222222"/>
          <w:sz w:val="24"/>
          <w:szCs w:val="24"/>
          <w:shd w:val="clear" w:color="auto" w:fill="FFFFFF"/>
        </w:rPr>
        <w:t xml:space="preserve"> (pp. 56-88). </w:t>
      </w:r>
      <w:proofErr w:type="spellStart"/>
      <w:r w:rsidRPr="00F32163">
        <w:rPr>
          <w:rFonts w:asciiTheme="majorBidi" w:hAnsiTheme="majorBidi" w:cstheme="majorBidi"/>
          <w:color w:val="222222"/>
          <w:sz w:val="24"/>
          <w:szCs w:val="24"/>
          <w:shd w:val="clear" w:color="auto" w:fill="FFFFFF"/>
        </w:rPr>
        <w:t>Routledge</w:t>
      </w:r>
      <w:proofErr w:type="spellEnd"/>
      <w:r w:rsidRPr="00F32163">
        <w:rPr>
          <w:rFonts w:asciiTheme="majorBidi" w:hAnsiTheme="majorBidi" w:cstheme="majorBidi"/>
          <w:color w:val="222222"/>
          <w:sz w:val="24"/>
          <w:szCs w:val="24"/>
          <w:shd w:val="clear" w:color="auto" w:fill="FFFFFF"/>
        </w:rPr>
        <w:t>.</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lastRenderedPageBreak/>
        <w:t>Ryu</w:t>
      </w:r>
      <w:proofErr w:type="spellEnd"/>
      <w:r w:rsidRPr="00446921">
        <w:rPr>
          <w:rFonts w:asciiTheme="majorBidi" w:hAnsiTheme="majorBidi" w:cstheme="majorBidi"/>
          <w:color w:val="222222"/>
          <w:sz w:val="24"/>
          <w:szCs w:val="24"/>
          <w:shd w:val="clear" w:color="auto" w:fill="FFFFFF"/>
        </w:rPr>
        <w:t>, T.K. and Cho, K., 2024. Assessing Agenda Setting for the South Korean Peace Initiative of Moon Jae-in. </w:t>
      </w:r>
      <w:r w:rsidRPr="00446921">
        <w:rPr>
          <w:rFonts w:asciiTheme="majorBidi" w:hAnsiTheme="majorBidi" w:cstheme="majorBidi"/>
          <w:i/>
          <w:iCs/>
          <w:color w:val="222222"/>
          <w:sz w:val="24"/>
          <w:szCs w:val="24"/>
          <w:shd w:val="clear" w:color="auto" w:fill="FFFFFF"/>
        </w:rPr>
        <w:t>Journal of Contemporary Eastern Asia</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23</w:t>
      </w:r>
      <w:r w:rsidRPr="00446921">
        <w:rPr>
          <w:rFonts w:asciiTheme="majorBidi" w:hAnsiTheme="majorBidi" w:cstheme="majorBidi"/>
          <w:color w:val="222222"/>
          <w:sz w:val="24"/>
          <w:szCs w:val="24"/>
          <w:shd w:val="clear" w:color="auto" w:fill="FFFFFF"/>
        </w:rPr>
        <w:t>(1).</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Saccà</w:t>
      </w:r>
      <w:proofErr w:type="spellEnd"/>
      <w:r w:rsidRPr="00446921">
        <w:rPr>
          <w:rFonts w:asciiTheme="majorBidi" w:hAnsiTheme="majorBidi" w:cstheme="majorBidi"/>
          <w:color w:val="222222"/>
          <w:sz w:val="24"/>
          <w:szCs w:val="24"/>
          <w:shd w:val="clear" w:color="auto" w:fill="FFFFFF"/>
        </w:rPr>
        <w:t xml:space="preserve">, F. and </w:t>
      </w:r>
      <w:proofErr w:type="spellStart"/>
      <w:r w:rsidRPr="00446921">
        <w:rPr>
          <w:rFonts w:asciiTheme="majorBidi" w:hAnsiTheme="majorBidi" w:cstheme="majorBidi"/>
          <w:color w:val="222222"/>
          <w:sz w:val="24"/>
          <w:szCs w:val="24"/>
          <w:shd w:val="clear" w:color="auto" w:fill="FFFFFF"/>
        </w:rPr>
        <w:t>Selva</w:t>
      </w:r>
      <w:proofErr w:type="spellEnd"/>
      <w:r w:rsidRPr="00446921">
        <w:rPr>
          <w:rFonts w:asciiTheme="majorBidi" w:hAnsiTheme="majorBidi" w:cstheme="majorBidi"/>
          <w:color w:val="222222"/>
          <w:sz w:val="24"/>
          <w:szCs w:val="24"/>
          <w:shd w:val="clear" w:color="auto" w:fill="FFFFFF"/>
        </w:rPr>
        <w:t>, D., 2023. Pedro Sánchez’s Approach to the Pandemic. In </w:t>
      </w:r>
      <w:r w:rsidRPr="00446921">
        <w:rPr>
          <w:rFonts w:asciiTheme="majorBidi" w:hAnsiTheme="majorBidi" w:cstheme="majorBidi"/>
          <w:i/>
          <w:iCs/>
          <w:color w:val="222222"/>
          <w:sz w:val="24"/>
          <w:szCs w:val="24"/>
          <w:shd w:val="clear" w:color="auto" w:fill="FFFFFF"/>
        </w:rPr>
        <w:t>European Political Leaders and the Social Representation of the Covid-19 Crisis: Leading the Pandemic</w:t>
      </w:r>
      <w:r w:rsidRPr="00446921">
        <w:rPr>
          <w:rFonts w:asciiTheme="majorBidi" w:hAnsiTheme="majorBidi" w:cstheme="majorBidi"/>
          <w:color w:val="222222"/>
          <w:sz w:val="24"/>
          <w:szCs w:val="24"/>
          <w:shd w:val="clear" w:color="auto" w:fill="FFFFFF"/>
        </w:rPr>
        <w:t> (pp. 137-188). Cham: Springer International Publishing.</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Saccà</w:t>
      </w:r>
      <w:proofErr w:type="spellEnd"/>
      <w:r w:rsidRPr="00446921">
        <w:rPr>
          <w:rFonts w:asciiTheme="majorBidi" w:hAnsiTheme="majorBidi" w:cstheme="majorBidi"/>
          <w:color w:val="222222"/>
          <w:sz w:val="24"/>
          <w:szCs w:val="24"/>
          <w:shd w:val="clear" w:color="auto" w:fill="FFFFFF"/>
        </w:rPr>
        <w:t xml:space="preserve">, F. and </w:t>
      </w:r>
      <w:proofErr w:type="spellStart"/>
      <w:r w:rsidRPr="00446921">
        <w:rPr>
          <w:rFonts w:asciiTheme="majorBidi" w:hAnsiTheme="majorBidi" w:cstheme="majorBidi"/>
          <w:color w:val="222222"/>
          <w:sz w:val="24"/>
          <w:szCs w:val="24"/>
          <w:shd w:val="clear" w:color="auto" w:fill="FFFFFF"/>
        </w:rPr>
        <w:t>Selva</w:t>
      </w:r>
      <w:proofErr w:type="spellEnd"/>
      <w:r w:rsidRPr="00446921">
        <w:rPr>
          <w:rFonts w:asciiTheme="majorBidi" w:hAnsiTheme="majorBidi" w:cstheme="majorBidi"/>
          <w:color w:val="222222"/>
          <w:sz w:val="24"/>
          <w:szCs w:val="24"/>
          <w:shd w:val="clear" w:color="auto" w:fill="FFFFFF"/>
        </w:rPr>
        <w:t>, D., 2023. Pedro Sánchez’s Approach to the Pandemic. In </w:t>
      </w:r>
      <w:r w:rsidRPr="00446921">
        <w:rPr>
          <w:rFonts w:asciiTheme="majorBidi" w:hAnsiTheme="majorBidi" w:cstheme="majorBidi"/>
          <w:i/>
          <w:iCs/>
          <w:color w:val="222222"/>
          <w:sz w:val="24"/>
          <w:szCs w:val="24"/>
          <w:shd w:val="clear" w:color="auto" w:fill="FFFFFF"/>
        </w:rPr>
        <w:t>European Political Leaders and the Social Representation of the Covid-19 Crisis: Leading the Pandemic</w:t>
      </w:r>
      <w:r w:rsidRPr="00446921">
        <w:rPr>
          <w:rFonts w:asciiTheme="majorBidi" w:hAnsiTheme="majorBidi" w:cstheme="majorBidi"/>
          <w:color w:val="222222"/>
          <w:sz w:val="24"/>
          <w:szCs w:val="24"/>
          <w:shd w:val="clear" w:color="auto" w:fill="FFFFFF"/>
        </w:rPr>
        <w:t> (pp. 137-188). Cham: Springer International Publishing.</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Smith, R.W., Jarvis, T., Sandhu, H.S., Pinto, A.D., O'Neill, M., Di Ruggiero, E., </w:t>
      </w:r>
      <w:proofErr w:type="spellStart"/>
      <w:r w:rsidRPr="00446921">
        <w:rPr>
          <w:rFonts w:asciiTheme="majorBidi" w:hAnsiTheme="majorBidi" w:cstheme="majorBidi"/>
          <w:color w:val="222222"/>
          <w:sz w:val="24"/>
          <w:szCs w:val="24"/>
          <w:shd w:val="clear" w:color="auto" w:fill="FFFFFF"/>
        </w:rPr>
        <w:t>Pawa</w:t>
      </w:r>
      <w:proofErr w:type="spellEnd"/>
      <w:r w:rsidRPr="00446921">
        <w:rPr>
          <w:rFonts w:asciiTheme="majorBidi" w:hAnsiTheme="majorBidi" w:cstheme="majorBidi"/>
          <w:color w:val="222222"/>
          <w:sz w:val="24"/>
          <w:szCs w:val="24"/>
          <w:shd w:val="clear" w:color="auto" w:fill="FFFFFF"/>
        </w:rPr>
        <w:t xml:space="preserve">, J., Rosella, L. and </w:t>
      </w:r>
      <w:proofErr w:type="spellStart"/>
      <w:r w:rsidRPr="00446921">
        <w:rPr>
          <w:rFonts w:asciiTheme="majorBidi" w:hAnsiTheme="majorBidi" w:cstheme="majorBidi"/>
          <w:color w:val="222222"/>
          <w:sz w:val="24"/>
          <w:szCs w:val="24"/>
          <w:shd w:val="clear" w:color="auto" w:fill="FFFFFF"/>
        </w:rPr>
        <w:t>Allin</w:t>
      </w:r>
      <w:proofErr w:type="spellEnd"/>
      <w:r w:rsidRPr="00446921">
        <w:rPr>
          <w:rFonts w:asciiTheme="majorBidi" w:hAnsiTheme="majorBidi" w:cstheme="majorBidi"/>
          <w:color w:val="222222"/>
          <w:sz w:val="24"/>
          <w:szCs w:val="24"/>
          <w:shd w:val="clear" w:color="auto" w:fill="FFFFFF"/>
        </w:rPr>
        <w:t>, S., 2023. Centralization and integration of public health systems: Perspectives of public health leaders on factors facilitating and impeding COVID-19 responses in three Canadian provinces. </w:t>
      </w:r>
      <w:r w:rsidRPr="00446921">
        <w:rPr>
          <w:rFonts w:asciiTheme="majorBidi" w:hAnsiTheme="majorBidi" w:cstheme="majorBidi"/>
          <w:i/>
          <w:iCs/>
          <w:color w:val="222222"/>
          <w:sz w:val="24"/>
          <w:szCs w:val="24"/>
          <w:shd w:val="clear" w:color="auto" w:fill="FFFFFF"/>
        </w:rPr>
        <w:t>Health Policy</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127</w:t>
      </w:r>
      <w:r w:rsidRPr="00446921">
        <w:rPr>
          <w:rFonts w:asciiTheme="majorBidi" w:hAnsiTheme="majorBidi" w:cstheme="majorBidi"/>
          <w:color w:val="222222"/>
          <w:sz w:val="24"/>
          <w:szCs w:val="24"/>
          <w:shd w:val="clear" w:color="auto" w:fill="FFFFFF"/>
        </w:rPr>
        <w:t>, pp.19-28.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 xml:space="preserve">Smith, R.W., Jarvis, T., Sandhu, H.S., Pinto, A.D., O'Neill, M., Di Ruggiero, E., </w:t>
      </w:r>
      <w:proofErr w:type="spellStart"/>
      <w:r w:rsidRPr="00446921">
        <w:rPr>
          <w:rFonts w:asciiTheme="majorBidi" w:hAnsiTheme="majorBidi" w:cstheme="majorBidi"/>
          <w:color w:val="222222"/>
          <w:sz w:val="24"/>
          <w:szCs w:val="24"/>
          <w:shd w:val="clear" w:color="auto" w:fill="FFFFFF"/>
        </w:rPr>
        <w:t>Pawa</w:t>
      </w:r>
      <w:proofErr w:type="spellEnd"/>
      <w:r w:rsidRPr="00446921">
        <w:rPr>
          <w:rFonts w:asciiTheme="majorBidi" w:hAnsiTheme="majorBidi" w:cstheme="majorBidi"/>
          <w:color w:val="222222"/>
          <w:sz w:val="24"/>
          <w:szCs w:val="24"/>
          <w:shd w:val="clear" w:color="auto" w:fill="FFFFFF"/>
        </w:rPr>
        <w:t xml:space="preserve">, J., Rosella, L. and </w:t>
      </w:r>
      <w:proofErr w:type="spellStart"/>
      <w:r w:rsidRPr="00446921">
        <w:rPr>
          <w:rFonts w:asciiTheme="majorBidi" w:hAnsiTheme="majorBidi" w:cstheme="majorBidi"/>
          <w:color w:val="222222"/>
          <w:sz w:val="24"/>
          <w:szCs w:val="24"/>
          <w:shd w:val="clear" w:color="auto" w:fill="FFFFFF"/>
        </w:rPr>
        <w:t>Allin</w:t>
      </w:r>
      <w:proofErr w:type="spellEnd"/>
      <w:r w:rsidRPr="00446921">
        <w:rPr>
          <w:rFonts w:asciiTheme="majorBidi" w:hAnsiTheme="majorBidi" w:cstheme="majorBidi"/>
          <w:color w:val="222222"/>
          <w:sz w:val="24"/>
          <w:szCs w:val="24"/>
          <w:shd w:val="clear" w:color="auto" w:fill="FFFFFF"/>
        </w:rPr>
        <w:t>, S., 2023. Centralization and integration of public health systems: Perspectives of public health leaders on factors facilitating and impeding COVID-19 responses in three Canadian provinces. </w:t>
      </w:r>
      <w:r w:rsidRPr="00446921">
        <w:rPr>
          <w:rFonts w:asciiTheme="majorBidi" w:hAnsiTheme="majorBidi" w:cstheme="majorBidi"/>
          <w:i/>
          <w:iCs/>
          <w:color w:val="222222"/>
          <w:sz w:val="24"/>
          <w:szCs w:val="24"/>
          <w:shd w:val="clear" w:color="auto" w:fill="FFFFFF"/>
        </w:rPr>
        <w:t>Health Policy</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127</w:t>
      </w:r>
      <w:r w:rsidRPr="00446921">
        <w:rPr>
          <w:rFonts w:asciiTheme="majorBidi" w:hAnsiTheme="majorBidi" w:cstheme="majorBidi"/>
          <w:color w:val="222222"/>
          <w:sz w:val="24"/>
          <w:szCs w:val="24"/>
          <w:shd w:val="clear" w:color="auto" w:fill="FFFFFF"/>
        </w:rPr>
        <w:t>, pp.19-28.</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Subirats</w:t>
      </w:r>
      <w:proofErr w:type="spellEnd"/>
      <w:r w:rsidRPr="00446921">
        <w:rPr>
          <w:rFonts w:asciiTheme="majorBidi" w:hAnsiTheme="majorBidi" w:cstheme="majorBidi"/>
          <w:color w:val="222222"/>
          <w:sz w:val="24"/>
          <w:szCs w:val="24"/>
          <w:shd w:val="clear" w:color="auto" w:fill="FFFFFF"/>
        </w:rPr>
        <w:t>, J., 2024. Social exclusion and devolution among Spanish autonomous communities. In </w:t>
      </w:r>
      <w:r w:rsidRPr="00446921">
        <w:rPr>
          <w:rFonts w:asciiTheme="majorBidi" w:hAnsiTheme="majorBidi" w:cstheme="majorBidi"/>
          <w:i/>
          <w:iCs/>
          <w:color w:val="222222"/>
          <w:sz w:val="24"/>
          <w:szCs w:val="24"/>
          <w:shd w:val="clear" w:color="auto" w:fill="FFFFFF"/>
        </w:rPr>
        <w:t>Devolution and Public Policy</w:t>
      </w:r>
      <w:r w:rsidRPr="00446921">
        <w:rPr>
          <w:rFonts w:asciiTheme="majorBidi" w:hAnsiTheme="majorBidi" w:cstheme="majorBidi"/>
          <w:color w:val="222222"/>
          <w:sz w:val="24"/>
          <w:szCs w:val="24"/>
          <w:shd w:val="clear" w:color="auto" w:fill="FFFFFF"/>
        </w:rPr>
        <w:t xml:space="preserve"> (pp. 47-59). </w:t>
      </w:r>
      <w:proofErr w:type="spellStart"/>
      <w:r w:rsidRPr="00446921">
        <w:rPr>
          <w:rFonts w:asciiTheme="majorBidi" w:hAnsiTheme="majorBidi" w:cstheme="majorBidi"/>
          <w:color w:val="222222"/>
          <w:sz w:val="24"/>
          <w:szCs w:val="24"/>
          <w:shd w:val="clear" w:color="auto" w:fill="FFFFFF"/>
        </w:rPr>
        <w:t>Routledge</w:t>
      </w:r>
      <w:proofErr w:type="spellEnd"/>
      <w:r w:rsidRPr="00446921">
        <w:rPr>
          <w:rFonts w:asciiTheme="majorBidi" w:hAnsiTheme="majorBidi" w:cstheme="majorBidi"/>
          <w:color w:val="222222"/>
          <w:sz w:val="24"/>
          <w:szCs w:val="24"/>
          <w:shd w:val="clear" w:color="auto" w:fill="FFFFFF"/>
        </w:rPr>
        <w:t>.</w:t>
      </w:r>
    </w:p>
    <w:p w:rsidR="00F32163" w:rsidRPr="00DA781D" w:rsidRDefault="00F32163" w:rsidP="00DA781D">
      <w:pPr>
        <w:ind w:left="720" w:hanging="720"/>
        <w:jc w:val="both"/>
        <w:rPr>
          <w:rFonts w:asciiTheme="majorBidi" w:hAnsiTheme="majorBidi" w:cstheme="majorBidi"/>
          <w:sz w:val="24"/>
          <w:szCs w:val="24"/>
        </w:rPr>
      </w:pPr>
      <w:r w:rsidRPr="00DA781D">
        <w:rPr>
          <w:rFonts w:asciiTheme="majorBidi" w:hAnsiTheme="majorBidi" w:cstheme="majorBidi"/>
          <w:sz w:val="24"/>
          <w:szCs w:val="24"/>
        </w:rPr>
        <w:t xml:space="preserve">Team, E., 2020. Descriptive epidemiology of deceased cases of COVID-19 reported during the initial wave of the epidemic in Canada, January 15 to July 9, 2020. Canada Communicable </w:t>
      </w:r>
      <w:r w:rsidRPr="00DA781D">
        <w:rPr>
          <w:rFonts w:asciiTheme="majorBidi" w:hAnsiTheme="majorBidi" w:cstheme="majorBidi"/>
          <w:i/>
          <w:iCs/>
          <w:sz w:val="24"/>
          <w:szCs w:val="24"/>
        </w:rPr>
        <w:t>Disease Report</w:t>
      </w:r>
      <w:r w:rsidRPr="00DA781D">
        <w:rPr>
          <w:rFonts w:asciiTheme="majorBidi" w:hAnsiTheme="majorBidi" w:cstheme="majorBidi"/>
          <w:sz w:val="24"/>
          <w:szCs w:val="24"/>
        </w:rPr>
        <w:t>, 46(10), p.344.</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Tercan</w:t>
      </w:r>
      <w:proofErr w:type="spellEnd"/>
      <w:r w:rsidRPr="00446921">
        <w:rPr>
          <w:rFonts w:asciiTheme="majorBidi" w:hAnsiTheme="majorBidi" w:cstheme="majorBidi"/>
          <w:color w:val="222222"/>
          <w:sz w:val="24"/>
          <w:szCs w:val="24"/>
          <w:shd w:val="clear" w:color="auto" w:fill="FFFFFF"/>
        </w:rPr>
        <w:t>, C., 2024. THE ERA OF PRESIDENT PEDRO SANCHEZ IN SPAIN: ECONOMY, PROTESTS, CATALAN AMNESTY, LAWFARE AND FAR RIGHT WINGS. </w:t>
      </w:r>
      <w:proofErr w:type="spellStart"/>
      <w:r w:rsidRPr="00446921">
        <w:rPr>
          <w:rFonts w:asciiTheme="majorBidi" w:hAnsiTheme="majorBidi" w:cstheme="majorBidi"/>
          <w:i/>
          <w:iCs/>
          <w:color w:val="222222"/>
          <w:sz w:val="24"/>
          <w:szCs w:val="24"/>
          <w:shd w:val="clear" w:color="auto" w:fill="FFFFFF"/>
        </w:rPr>
        <w:t>Akademik</w:t>
      </w:r>
      <w:proofErr w:type="spellEnd"/>
      <w:r w:rsidRPr="00446921">
        <w:rPr>
          <w:rFonts w:asciiTheme="majorBidi" w:hAnsiTheme="majorBidi" w:cstheme="majorBidi"/>
          <w:i/>
          <w:iCs/>
          <w:color w:val="222222"/>
          <w:sz w:val="24"/>
          <w:szCs w:val="24"/>
          <w:shd w:val="clear" w:color="auto" w:fill="FFFFFF"/>
        </w:rPr>
        <w:t xml:space="preserve"> </w:t>
      </w:r>
      <w:proofErr w:type="spellStart"/>
      <w:r w:rsidRPr="00446921">
        <w:rPr>
          <w:rFonts w:asciiTheme="majorBidi" w:hAnsiTheme="majorBidi" w:cstheme="majorBidi"/>
          <w:i/>
          <w:iCs/>
          <w:color w:val="222222"/>
          <w:sz w:val="24"/>
          <w:szCs w:val="24"/>
          <w:shd w:val="clear" w:color="auto" w:fill="FFFFFF"/>
        </w:rPr>
        <w:t>Düşünce</w:t>
      </w:r>
      <w:proofErr w:type="spellEnd"/>
      <w:r w:rsidRPr="00446921">
        <w:rPr>
          <w:rFonts w:asciiTheme="majorBidi" w:hAnsiTheme="majorBidi" w:cstheme="majorBidi"/>
          <w:i/>
          <w:iCs/>
          <w:color w:val="222222"/>
          <w:sz w:val="24"/>
          <w:szCs w:val="24"/>
          <w:shd w:val="clear" w:color="auto" w:fill="FFFFFF"/>
        </w:rPr>
        <w:t xml:space="preserve"> </w:t>
      </w:r>
      <w:proofErr w:type="spellStart"/>
      <w:r w:rsidRPr="00446921">
        <w:rPr>
          <w:rFonts w:asciiTheme="majorBidi" w:hAnsiTheme="majorBidi" w:cstheme="majorBidi"/>
          <w:i/>
          <w:iCs/>
          <w:color w:val="222222"/>
          <w:sz w:val="24"/>
          <w:szCs w:val="24"/>
          <w:shd w:val="clear" w:color="auto" w:fill="FFFFFF"/>
        </w:rPr>
        <w:t>Dergisi</w:t>
      </w:r>
      <w:proofErr w:type="spellEnd"/>
      <w:r w:rsidRPr="00446921">
        <w:rPr>
          <w:rFonts w:asciiTheme="majorBidi" w:hAnsiTheme="majorBidi" w:cstheme="majorBidi"/>
          <w:color w:val="222222"/>
          <w:sz w:val="24"/>
          <w:szCs w:val="24"/>
          <w:shd w:val="clear" w:color="auto" w:fill="FFFFFF"/>
        </w:rPr>
        <w:t>, (10), pp.45-70.</w:t>
      </w:r>
    </w:p>
    <w:p w:rsidR="00F32163" w:rsidRPr="00446921" w:rsidRDefault="00F32163" w:rsidP="00446921">
      <w:pPr>
        <w:ind w:left="720" w:hanging="720"/>
        <w:jc w:val="both"/>
        <w:rPr>
          <w:rFonts w:asciiTheme="majorBidi" w:hAnsiTheme="majorBidi" w:cstheme="majorBidi"/>
          <w:color w:val="222222"/>
          <w:sz w:val="24"/>
          <w:szCs w:val="24"/>
          <w:shd w:val="clear" w:color="auto" w:fill="FFFFFF"/>
        </w:rPr>
      </w:pPr>
      <w:proofErr w:type="spellStart"/>
      <w:r w:rsidRPr="00446921">
        <w:rPr>
          <w:rFonts w:asciiTheme="majorBidi" w:hAnsiTheme="majorBidi" w:cstheme="majorBidi"/>
          <w:color w:val="222222"/>
          <w:sz w:val="24"/>
          <w:szCs w:val="24"/>
          <w:shd w:val="clear" w:color="auto" w:fill="FFFFFF"/>
        </w:rPr>
        <w:t>Umeda</w:t>
      </w:r>
      <w:proofErr w:type="spellEnd"/>
      <w:r w:rsidRPr="00446921">
        <w:rPr>
          <w:rFonts w:asciiTheme="majorBidi" w:hAnsiTheme="majorBidi" w:cstheme="majorBidi"/>
          <w:color w:val="222222"/>
          <w:sz w:val="24"/>
          <w:szCs w:val="24"/>
          <w:shd w:val="clear" w:color="auto" w:fill="FFFFFF"/>
        </w:rPr>
        <w:t>, S., 2024. South Korea: Government Policies to Fight COVID-19 Pandemic. In </w:t>
      </w:r>
      <w:r w:rsidRPr="00446921">
        <w:rPr>
          <w:rFonts w:asciiTheme="majorBidi" w:hAnsiTheme="majorBidi" w:cstheme="majorBidi"/>
          <w:i/>
          <w:iCs/>
          <w:color w:val="222222"/>
          <w:sz w:val="24"/>
          <w:szCs w:val="24"/>
          <w:shd w:val="clear" w:color="auto" w:fill="FFFFFF"/>
        </w:rPr>
        <w:t>Governmental Policies to Fight Pandemic</w:t>
      </w:r>
      <w:r w:rsidRPr="00446921">
        <w:rPr>
          <w:rFonts w:asciiTheme="majorBidi" w:hAnsiTheme="majorBidi" w:cstheme="majorBidi"/>
          <w:color w:val="222222"/>
          <w:sz w:val="24"/>
          <w:szCs w:val="24"/>
          <w:shd w:val="clear" w:color="auto" w:fill="FFFFFF"/>
        </w:rPr>
        <w:t xml:space="preserve"> (pp. 554-566). Brill </w:t>
      </w:r>
      <w:proofErr w:type="spellStart"/>
      <w:r w:rsidRPr="00446921">
        <w:rPr>
          <w:rFonts w:asciiTheme="majorBidi" w:hAnsiTheme="majorBidi" w:cstheme="majorBidi"/>
          <w:color w:val="222222"/>
          <w:sz w:val="24"/>
          <w:szCs w:val="24"/>
          <w:shd w:val="clear" w:color="auto" w:fill="FFFFFF"/>
        </w:rPr>
        <w:t>Nijhoff</w:t>
      </w:r>
      <w:proofErr w:type="spellEnd"/>
      <w:r w:rsidRPr="00446921">
        <w:rPr>
          <w:rFonts w:asciiTheme="majorBidi" w:hAnsiTheme="majorBidi" w:cstheme="majorBidi"/>
          <w:color w:val="222222"/>
          <w:sz w:val="24"/>
          <w:szCs w:val="24"/>
          <w:shd w:val="clear" w:color="auto" w:fill="FFFFFF"/>
        </w:rPr>
        <w:t>.</w:t>
      </w:r>
    </w:p>
    <w:p w:rsidR="00F32163" w:rsidRPr="00446921" w:rsidRDefault="00F32163" w:rsidP="00446921">
      <w:pPr>
        <w:ind w:left="720" w:hanging="720"/>
        <w:jc w:val="both"/>
        <w:rPr>
          <w:rFonts w:asciiTheme="majorBidi" w:hAnsiTheme="majorBidi" w:cstheme="majorBidi"/>
          <w:sz w:val="24"/>
          <w:szCs w:val="24"/>
        </w:rPr>
      </w:pPr>
      <w:r w:rsidRPr="00446921">
        <w:rPr>
          <w:rFonts w:asciiTheme="majorBidi" w:hAnsiTheme="majorBidi" w:cstheme="majorBidi"/>
          <w:color w:val="222222"/>
          <w:sz w:val="24"/>
          <w:szCs w:val="24"/>
          <w:shd w:val="clear" w:color="auto" w:fill="FFFFFF"/>
        </w:rPr>
        <w:t xml:space="preserve">W. </w:t>
      </w:r>
      <w:proofErr w:type="spellStart"/>
      <w:r w:rsidRPr="00446921">
        <w:rPr>
          <w:rFonts w:asciiTheme="majorBidi" w:hAnsiTheme="majorBidi" w:cstheme="majorBidi"/>
          <w:color w:val="222222"/>
          <w:sz w:val="24"/>
          <w:szCs w:val="24"/>
          <w:shd w:val="clear" w:color="auto" w:fill="FFFFFF"/>
        </w:rPr>
        <w:t>Manulak</w:t>
      </w:r>
      <w:proofErr w:type="spellEnd"/>
      <w:r w:rsidRPr="00446921">
        <w:rPr>
          <w:rFonts w:asciiTheme="majorBidi" w:hAnsiTheme="majorBidi" w:cstheme="majorBidi"/>
          <w:color w:val="222222"/>
          <w:sz w:val="24"/>
          <w:szCs w:val="24"/>
          <w:shd w:val="clear" w:color="auto" w:fill="FFFFFF"/>
        </w:rPr>
        <w:t>, M., 2021. Justin Trudeau and institutional informality: Canada’s response to the COVID-19 crisis. In </w:t>
      </w:r>
      <w:r w:rsidRPr="00446921">
        <w:rPr>
          <w:rFonts w:asciiTheme="majorBidi" w:hAnsiTheme="majorBidi" w:cstheme="majorBidi"/>
          <w:i/>
          <w:iCs/>
          <w:color w:val="222222"/>
          <w:sz w:val="24"/>
          <w:szCs w:val="24"/>
          <w:shd w:val="clear" w:color="auto" w:fill="FFFFFF"/>
        </w:rPr>
        <w:t>Political Turmoil in a Tumultuous World: Canada Among Nations 2020</w:t>
      </w:r>
      <w:r w:rsidRPr="00446921">
        <w:rPr>
          <w:rFonts w:asciiTheme="majorBidi" w:hAnsiTheme="majorBidi" w:cstheme="majorBidi"/>
          <w:color w:val="222222"/>
          <w:sz w:val="24"/>
          <w:szCs w:val="24"/>
          <w:shd w:val="clear" w:color="auto" w:fill="FFFFFF"/>
        </w:rPr>
        <w:t> (pp. 211-231). Cham: Springer International Publishing.</w:t>
      </w:r>
    </w:p>
    <w:p w:rsidR="00F32163" w:rsidRDefault="00F32163" w:rsidP="00446921">
      <w:pPr>
        <w:ind w:left="720" w:hanging="720"/>
        <w:jc w:val="both"/>
        <w:rPr>
          <w:rFonts w:asciiTheme="majorBidi" w:hAnsiTheme="majorBidi" w:cstheme="majorBidi"/>
          <w:color w:val="222222"/>
          <w:sz w:val="24"/>
          <w:szCs w:val="24"/>
          <w:shd w:val="clear" w:color="auto" w:fill="FFFFFF"/>
        </w:rPr>
      </w:pPr>
      <w:r w:rsidRPr="00446921">
        <w:rPr>
          <w:rFonts w:asciiTheme="majorBidi" w:hAnsiTheme="majorBidi" w:cstheme="majorBidi"/>
          <w:color w:val="222222"/>
          <w:sz w:val="24"/>
          <w:szCs w:val="24"/>
          <w:shd w:val="clear" w:color="auto" w:fill="FFFFFF"/>
        </w:rPr>
        <w:t>Yang, C., 2022. Digital contact tracing in the pandemic cities: Problematizing the regime of traceability in South Korea. </w:t>
      </w:r>
      <w:r w:rsidRPr="00446921">
        <w:rPr>
          <w:rFonts w:asciiTheme="majorBidi" w:hAnsiTheme="majorBidi" w:cstheme="majorBidi"/>
          <w:i/>
          <w:iCs/>
          <w:color w:val="222222"/>
          <w:sz w:val="24"/>
          <w:szCs w:val="24"/>
          <w:shd w:val="clear" w:color="auto" w:fill="FFFFFF"/>
        </w:rPr>
        <w:t>Big data &amp; society</w:t>
      </w:r>
      <w:r w:rsidRPr="00446921">
        <w:rPr>
          <w:rFonts w:asciiTheme="majorBidi" w:hAnsiTheme="majorBidi" w:cstheme="majorBidi"/>
          <w:color w:val="222222"/>
          <w:sz w:val="24"/>
          <w:szCs w:val="24"/>
          <w:shd w:val="clear" w:color="auto" w:fill="FFFFFF"/>
        </w:rPr>
        <w:t>, </w:t>
      </w:r>
      <w:r w:rsidRPr="00446921">
        <w:rPr>
          <w:rFonts w:asciiTheme="majorBidi" w:hAnsiTheme="majorBidi" w:cstheme="majorBidi"/>
          <w:i/>
          <w:iCs/>
          <w:color w:val="222222"/>
          <w:sz w:val="24"/>
          <w:szCs w:val="24"/>
          <w:shd w:val="clear" w:color="auto" w:fill="FFFFFF"/>
        </w:rPr>
        <w:t>9</w:t>
      </w:r>
      <w:r w:rsidRPr="00446921">
        <w:rPr>
          <w:rFonts w:asciiTheme="majorBidi" w:hAnsiTheme="majorBidi" w:cstheme="majorBidi"/>
          <w:color w:val="222222"/>
          <w:sz w:val="24"/>
          <w:szCs w:val="24"/>
          <w:shd w:val="clear" w:color="auto" w:fill="FFFFFF"/>
        </w:rPr>
        <w:t>(1), p.20539517221089294.</w:t>
      </w:r>
    </w:p>
    <w:p w:rsidR="00F32163" w:rsidRDefault="00F32163" w:rsidP="00446921">
      <w:pPr>
        <w:ind w:left="720" w:hanging="720"/>
        <w:jc w:val="both"/>
        <w:rPr>
          <w:rFonts w:asciiTheme="majorBidi" w:hAnsiTheme="majorBidi" w:cstheme="majorBidi"/>
          <w:color w:val="222222"/>
          <w:sz w:val="24"/>
          <w:szCs w:val="24"/>
          <w:shd w:val="clear" w:color="auto" w:fill="FFFFFF"/>
        </w:rPr>
      </w:pPr>
    </w:p>
    <w:p w:rsidR="00DA781D" w:rsidRPr="00446921" w:rsidRDefault="00DA781D" w:rsidP="00446921">
      <w:pPr>
        <w:ind w:left="720" w:hanging="720"/>
        <w:jc w:val="both"/>
        <w:rPr>
          <w:rFonts w:asciiTheme="majorBidi" w:hAnsiTheme="majorBidi" w:cstheme="majorBidi"/>
          <w:color w:val="222222"/>
          <w:sz w:val="24"/>
          <w:szCs w:val="24"/>
          <w:shd w:val="clear" w:color="auto" w:fill="FFFFFF"/>
        </w:rPr>
      </w:pPr>
    </w:p>
    <w:p w:rsidR="00747986" w:rsidRDefault="00747986" w:rsidP="00DB7E51">
      <w:pPr>
        <w:spacing w:line="360" w:lineRule="auto"/>
        <w:jc w:val="both"/>
        <w:rPr>
          <w:rFonts w:asciiTheme="majorBidi" w:hAnsiTheme="majorBidi" w:cstheme="majorBidi"/>
          <w:sz w:val="24"/>
          <w:szCs w:val="24"/>
        </w:rPr>
      </w:pPr>
    </w:p>
    <w:p w:rsidR="00747986" w:rsidRPr="00DB7E51" w:rsidRDefault="00747986" w:rsidP="00DB7E51">
      <w:pPr>
        <w:spacing w:line="360" w:lineRule="auto"/>
        <w:jc w:val="both"/>
        <w:rPr>
          <w:rFonts w:asciiTheme="majorBidi" w:hAnsiTheme="majorBidi" w:cstheme="majorBidi"/>
          <w:sz w:val="24"/>
          <w:szCs w:val="24"/>
        </w:rPr>
      </w:pPr>
    </w:p>
    <w:p w:rsidR="00DB7E51" w:rsidRPr="00DB7E51" w:rsidRDefault="00DB7E51" w:rsidP="00DB7E51">
      <w:pPr>
        <w:spacing w:line="360" w:lineRule="auto"/>
        <w:jc w:val="both"/>
        <w:rPr>
          <w:rFonts w:asciiTheme="majorBidi" w:hAnsiTheme="majorBidi" w:cstheme="majorBidi"/>
          <w:sz w:val="24"/>
          <w:szCs w:val="24"/>
        </w:rPr>
      </w:pPr>
    </w:p>
    <w:p w:rsidR="00F751BD" w:rsidRPr="00F751BD" w:rsidRDefault="00F751BD" w:rsidP="00F751BD">
      <w:pPr>
        <w:spacing w:line="360" w:lineRule="auto"/>
        <w:jc w:val="both"/>
        <w:rPr>
          <w:rFonts w:asciiTheme="majorBidi" w:hAnsiTheme="majorBidi" w:cstheme="majorBidi"/>
          <w:sz w:val="24"/>
          <w:szCs w:val="24"/>
        </w:rPr>
      </w:pPr>
    </w:p>
    <w:p w:rsidR="00F751BD" w:rsidRPr="00F751BD" w:rsidRDefault="00F751BD" w:rsidP="00F751BD">
      <w:pPr>
        <w:spacing w:line="360" w:lineRule="auto"/>
        <w:jc w:val="both"/>
        <w:rPr>
          <w:rFonts w:asciiTheme="majorBidi" w:hAnsiTheme="majorBidi" w:cstheme="majorBidi"/>
          <w:sz w:val="24"/>
          <w:szCs w:val="24"/>
        </w:rPr>
      </w:pPr>
    </w:p>
    <w:p w:rsidR="00F751BD" w:rsidRPr="00F751BD" w:rsidRDefault="00F751BD" w:rsidP="00F751BD"/>
    <w:p w:rsidR="00F751BD" w:rsidRDefault="00F751BD" w:rsidP="00511C2C">
      <w:pPr>
        <w:spacing w:line="360" w:lineRule="auto"/>
        <w:jc w:val="both"/>
        <w:rPr>
          <w:rFonts w:asciiTheme="majorBidi" w:hAnsiTheme="majorBidi" w:cstheme="majorBidi"/>
          <w:sz w:val="24"/>
          <w:szCs w:val="24"/>
        </w:rPr>
      </w:pPr>
    </w:p>
    <w:p w:rsidR="00511C2C" w:rsidRPr="00511C2C" w:rsidRDefault="00511C2C" w:rsidP="00511C2C">
      <w:pPr>
        <w:spacing w:line="360" w:lineRule="auto"/>
        <w:jc w:val="both"/>
        <w:rPr>
          <w:rFonts w:asciiTheme="majorBidi" w:hAnsiTheme="majorBidi" w:cstheme="majorBidi"/>
          <w:sz w:val="24"/>
          <w:szCs w:val="24"/>
        </w:rPr>
      </w:pPr>
    </w:p>
    <w:p w:rsidR="00511C2C" w:rsidRDefault="00511C2C" w:rsidP="000D0E0E">
      <w:pPr>
        <w:spacing w:line="360" w:lineRule="auto"/>
        <w:jc w:val="both"/>
        <w:rPr>
          <w:rFonts w:asciiTheme="majorBidi" w:hAnsiTheme="majorBidi" w:cstheme="majorBidi"/>
          <w:sz w:val="24"/>
          <w:szCs w:val="24"/>
        </w:rPr>
      </w:pPr>
    </w:p>
    <w:p w:rsidR="000D0E0E" w:rsidRPr="000D0E0E" w:rsidRDefault="000D0E0E" w:rsidP="000D0E0E">
      <w:pPr>
        <w:spacing w:line="360" w:lineRule="auto"/>
        <w:jc w:val="both"/>
        <w:rPr>
          <w:rFonts w:asciiTheme="majorBidi" w:hAnsiTheme="majorBidi" w:cstheme="majorBidi"/>
          <w:sz w:val="24"/>
          <w:szCs w:val="24"/>
        </w:rPr>
      </w:pPr>
    </w:p>
    <w:p w:rsidR="000D0E0E" w:rsidRPr="00F4706E" w:rsidRDefault="000D0E0E" w:rsidP="00F4706E">
      <w:pPr>
        <w:spacing w:line="360" w:lineRule="auto"/>
        <w:jc w:val="both"/>
        <w:rPr>
          <w:rFonts w:asciiTheme="majorBidi" w:hAnsiTheme="majorBidi" w:cstheme="majorBidi"/>
          <w:sz w:val="24"/>
          <w:szCs w:val="24"/>
        </w:rPr>
      </w:pPr>
    </w:p>
    <w:p w:rsidR="00F4706E" w:rsidRPr="00F4706E" w:rsidRDefault="00F4706E" w:rsidP="00F4706E"/>
    <w:p w:rsidR="00F4706E" w:rsidRDefault="00F4706E" w:rsidP="00F4706E">
      <w:pPr>
        <w:spacing w:line="360" w:lineRule="auto"/>
        <w:jc w:val="both"/>
        <w:rPr>
          <w:rFonts w:asciiTheme="majorBidi" w:hAnsiTheme="majorBidi" w:cstheme="majorBidi"/>
          <w:sz w:val="24"/>
          <w:szCs w:val="24"/>
        </w:rPr>
      </w:pPr>
    </w:p>
    <w:p w:rsidR="00F4706E" w:rsidRPr="00F4706E" w:rsidRDefault="00F4706E" w:rsidP="00F4706E">
      <w:pPr>
        <w:spacing w:line="360" w:lineRule="auto"/>
        <w:jc w:val="both"/>
        <w:rPr>
          <w:rFonts w:asciiTheme="majorBidi" w:hAnsiTheme="majorBidi" w:cstheme="majorBidi"/>
          <w:sz w:val="24"/>
          <w:szCs w:val="24"/>
        </w:rPr>
      </w:pPr>
    </w:p>
    <w:p w:rsidR="00F4706E" w:rsidRDefault="00F4706E" w:rsidP="004E3DE0">
      <w:pPr>
        <w:spacing w:line="360" w:lineRule="auto"/>
        <w:jc w:val="both"/>
        <w:rPr>
          <w:rFonts w:asciiTheme="majorBidi" w:hAnsiTheme="majorBidi" w:cstheme="majorBidi"/>
          <w:sz w:val="24"/>
          <w:szCs w:val="24"/>
        </w:rPr>
      </w:pPr>
    </w:p>
    <w:p w:rsidR="00F4706E" w:rsidRPr="004E3DE0" w:rsidRDefault="00F4706E" w:rsidP="004E3DE0">
      <w:pPr>
        <w:spacing w:line="360" w:lineRule="auto"/>
        <w:jc w:val="both"/>
        <w:rPr>
          <w:rFonts w:asciiTheme="majorBidi" w:hAnsiTheme="majorBidi" w:cstheme="majorBidi"/>
          <w:sz w:val="24"/>
          <w:szCs w:val="24"/>
        </w:rPr>
      </w:pPr>
    </w:p>
    <w:p w:rsidR="004E3DE0" w:rsidRPr="004E3DE0" w:rsidRDefault="004E3DE0" w:rsidP="004E3DE0"/>
    <w:sectPr w:rsidR="004E3DE0" w:rsidRPr="004E3DE0">
      <w:head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0512" w:rsidRDefault="00730512" w:rsidP="00E4188E">
      <w:pPr>
        <w:spacing w:after="0" w:line="240" w:lineRule="auto"/>
      </w:pPr>
      <w:r>
        <w:separator/>
      </w:r>
    </w:p>
  </w:endnote>
  <w:endnote w:type="continuationSeparator" w:id="0">
    <w:p w:rsidR="00730512" w:rsidRDefault="00730512" w:rsidP="00E418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0512" w:rsidRDefault="00730512" w:rsidP="00E4188E">
      <w:pPr>
        <w:spacing w:after="0" w:line="240" w:lineRule="auto"/>
      </w:pPr>
      <w:r>
        <w:separator/>
      </w:r>
    </w:p>
  </w:footnote>
  <w:footnote w:type="continuationSeparator" w:id="0">
    <w:p w:rsidR="00730512" w:rsidRDefault="00730512" w:rsidP="00E4188E">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638CF" w:rsidRDefault="003638CF">
    <w:pPr>
      <w:pStyle w:val="Header"/>
    </w:pPr>
    <w:r w:rsidRPr="00A406E5">
      <w:rPr>
        <w:rFonts w:ascii="Arial" w:hAnsi="Arial" w:cs="Arial"/>
        <w:noProof/>
      </w:rPr>
      <w:drawing>
        <wp:anchor distT="0" distB="0" distL="114300" distR="114300" simplePos="0" relativeHeight="251659264" behindDoc="0" locked="0" layoutInCell="1" allowOverlap="1" wp14:anchorId="6950B365" wp14:editId="57FF28D8">
          <wp:simplePos x="0" y="0"/>
          <wp:positionH relativeFrom="column">
            <wp:posOffset>-822960</wp:posOffset>
          </wp:positionH>
          <wp:positionV relativeFrom="paragraph">
            <wp:posOffset>-403860</wp:posOffset>
          </wp:positionV>
          <wp:extent cx="1866900" cy="73914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66900" cy="739140"/>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67B482E"/>
    <w:multiLevelType w:val="hybridMultilevel"/>
    <w:tmpl w:val="BF606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7462D76"/>
    <w:multiLevelType w:val="hybridMultilevel"/>
    <w:tmpl w:val="A914E9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0CDF6DC1"/>
    <w:multiLevelType w:val="hybridMultilevel"/>
    <w:tmpl w:val="C3669A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01813FB"/>
    <w:multiLevelType w:val="hybridMultilevel"/>
    <w:tmpl w:val="8F3213E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356C3DD4"/>
    <w:multiLevelType w:val="hybridMultilevel"/>
    <w:tmpl w:val="68EA6F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36575D86"/>
    <w:multiLevelType w:val="hybridMultilevel"/>
    <w:tmpl w:val="3F589C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4935427B"/>
    <w:multiLevelType w:val="hybridMultilevel"/>
    <w:tmpl w:val="5B8A2F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2996C48"/>
    <w:multiLevelType w:val="hybridMultilevel"/>
    <w:tmpl w:val="9F7CE5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B2E4F60"/>
    <w:multiLevelType w:val="hybridMultilevel"/>
    <w:tmpl w:val="2D9AE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5B4943BA"/>
    <w:multiLevelType w:val="hybridMultilevel"/>
    <w:tmpl w:val="F5F8EA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0C657D2"/>
    <w:multiLevelType w:val="hybridMultilevel"/>
    <w:tmpl w:val="BE763B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nsid w:val="6473678C"/>
    <w:multiLevelType w:val="hybridMultilevel"/>
    <w:tmpl w:val="4BC8C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69C8596D"/>
    <w:multiLevelType w:val="hybridMultilevel"/>
    <w:tmpl w:val="418C00C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6D687CC3"/>
    <w:multiLevelType w:val="hybridMultilevel"/>
    <w:tmpl w:val="645A62B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nsid w:val="7BEE2BC1"/>
    <w:multiLevelType w:val="hybridMultilevel"/>
    <w:tmpl w:val="8ED4DB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nsid w:val="7E19467F"/>
    <w:multiLevelType w:val="hybridMultilevel"/>
    <w:tmpl w:val="767030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6"/>
  </w:num>
  <w:num w:numId="3">
    <w:abstractNumId w:val="10"/>
  </w:num>
  <w:num w:numId="4">
    <w:abstractNumId w:val="11"/>
  </w:num>
  <w:num w:numId="5">
    <w:abstractNumId w:val="13"/>
  </w:num>
  <w:num w:numId="6">
    <w:abstractNumId w:val="8"/>
  </w:num>
  <w:num w:numId="7">
    <w:abstractNumId w:val="14"/>
  </w:num>
  <w:num w:numId="8">
    <w:abstractNumId w:val="12"/>
  </w:num>
  <w:num w:numId="9">
    <w:abstractNumId w:val="15"/>
  </w:num>
  <w:num w:numId="10">
    <w:abstractNumId w:val="4"/>
  </w:num>
  <w:num w:numId="11">
    <w:abstractNumId w:val="5"/>
  </w:num>
  <w:num w:numId="12">
    <w:abstractNumId w:val="0"/>
  </w:num>
  <w:num w:numId="13">
    <w:abstractNumId w:val="1"/>
  </w:num>
  <w:num w:numId="14">
    <w:abstractNumId w:val="3"/>
  </w:num>
  <w:num w:numId="15">
    <w:abstractNumId w:val="9"/>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4188E"/>
    <w:rsid w:val="000301EE"/>
    <w:rsid w:val="00036FE9"/>
    <w:rsid w:val="00050BBE"/>
    <w:rsid w:val="000700B6"/>
    <w:rsid w:val="000841B1"/>
    <w:rsid w:val="000919D6"/>
    <w:rsid w:val="000C66AE"/>
    <w:rsid w:val="000D0E0E"/>
    <w:rsid w:val="00137CFE"/>
    <w:rsid w:val="00157D0D"/>
    <w:rsid w:val="001648A6"/>
    <w:rsid w:val="00173F29"/>
    <w:rsid w:val="001935B2"/>
    <w:rsid w:val="001964AF"/>
    <w:rsid w:val="001D3F75"/>
    <w:rsid w:val="00263D4E"/>
    <w:rsid w:val="00277C3A"/>
    <w:rsid w:val="002D2435"/>
    <w:rsid w:val="002D4701"/>
    <w:rsid w:val="002D4F40"/>
    <w:rsid w:val="0030270D"/>
    <w:rsid w:val="00334AFD"/>
    <w:rsid w:val="00342D24"/>
    <w:rsid w:val="003446CE"/>
    <w:rsid w:val="003638CF"/>
    <w:rsid w:val="00381DBA"/>
    <w:rsid w:val="00396FF4"/>
    <w:rsid w:val="003D37A3"/>
    <w:rsid w:val="003D43B3"/>
    <w:rsid w:val="003E18A8"/>
    <w:rsid w:val="003F373B"/>
    <w:rsid w:val="00414B42"/>
    <w:rsid w:val="00446921"/>
    <w:rsid w:val="004866F4"/>
    <w:rsid w:val="00486D58"/>
    <w:rsid w:val="004920B0"/>
    <w:rsid w:val="004A51F5"/>
    <w:rsid w:val="004A7E15"/>
    <w:rsid w:val="004D0376"/>
    <w:rsid w:val="004D6AC1"/>
    <w:rsid w:val="004E3DE0"/>
    <w:rsid w:val="004F064B"/>
    <w:rsid w:val="00511C2C"/>
    <w:rsid w:val="00526CE8"/>
    <w:rsid w:val="00551358"/>
    <w:rsid w:val="0064685D"/>
    <w:rsid w:val="00646FC1"/>
    <w:rsid w:val="00650F45"/>
    <w:rsid w:val="0066219D"/>
    <w:rsid w:val="006971A1"/>
    <w:rsid w:val="006A081B"/>
    <w:rsid w:val="006B7A2E"/>
    <w:rsid w:val="006E2A29"/>
    <w:rsid w:val="006F7B78"/>
    <w:rsid w:val="007209EB"/>
    <w:rsid w:val="00730512"/>
    <w:rsid w:val="00747986"/>
    <w:rsid w:val="00752458"/>
    <w:rsid w:val="007A36FB"/>
    <w:rsid w:val="007A6179"/>
    <w:rsid w:val="007D6AD3"/>
    <w:rsid w:val="0085054D"/>
    <w:rsid w:val="008B09C4"/>
    <w:rsid w:val="008B48E8"/>
    <w:rsid w:val="008E479C"/>
    <w:rsid w:val="00912703"/>
    <w:rsid w:val="00914D0B"/>
    <w:rsid w:val="00937B28"/>
    <w:rsid w:val="009C5D2E"/>
    <w:rsid w:val="009F7163"/>
    <w:rsid w:val="00A22FBC"/>
    <w:rsid w:val="00A3690D"/>
    <w:rsid w:val="00A91361"/>
    <w:rsid w:val="00A9352F"/>
    <w:rsid w:val="00AC014A"/>
    <w:rsid w:val="00B45CE2"/>
    <w:rsid w:val="00B93016"/>
    <w:rsid w:val="00B951AD"/>
    <w:rsid w:val="00BD375E"/>
    <w:rsid w:val="00BE7DED"/>
    <w:rsid w:val="00C12C35"/>
    <w:rsid w:val="00C16F23"/>
    <w:rsid w:val="00C30FA3"/>
    <w:rsid w:val="00C51BAE"/>
    <w:rsid w:val="00C86448"/>
    <w:rsid w:val="00CA0DB2"/>
    <w:rsid w:val="00CB1CBB"/>
    <w:rsid w:val="00CD5232"/>
    <w:rsid w:val="00CE252C"/>
    <w:rsid w:val="00CE478D"/>
    <w:rsid w:val="00D15530"/>
    <w:rsid w:val="00D34785"/>
    <w:rsid w:val="00D83EE2"/>
    <w:rsid w:val="00DA5B00"/>
    <w:rsid w:val="00DA781D"/>
    <w:rsid w:val="00DB1802"/>
    <w:rsid w:val="00DB7E51"/>
    <w:rsid w:val="00DC71A8"/>
    <w:rsid w:val="00E11019"/>
    <w:rsid w:val="00E4188E"/>
    <w:rsid w:val="00E53DA8"/>
    <w:rsid w:val="00EA2AE4"/>
    <w:rsid w:val="00EC5AF6"/>
    <w:rsid w:val="00EF2EA7"/>
    <w:rsid w:val="00EF430E"/>
    <w:rsid w:val="00F107DD"/>
    <w:rsid w:val="00F32163"/>
    <w:rsid w:val="00F4706E"/>
    <w:rsid w:val="00F51E2E"/>
    <w:rsid w:val="00F733C5"/>
    <w:rsid w:val="00F751BD"/>
    <w:rsid w:val="00F77DC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0C690C39-6AB0-4465-881F-B1A5A4A5D0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F7163"/>
  </w:style>
  <w:style w:type="paragraph" w:styleId="Heading1">
    <w:name w:val="heading 1"/>
    <w:basedOn w:val="Normal"/>
    <w:next w:val="Normal"/>
    <w:link w:val="Heading1Char"/>
    <w:uiPriority w:val="9"/>
    <w:qFormat/>
    <w:rsid w:val="008E479C"/>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E47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964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188E"/>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4188E"/>
    <w:rPr>
      <w:b/>
      <w:bCs/>
    </w:rPr>
  </w:style>
  <w:style w:type="character" w:styleId="Emphasis">
    <w:name w:val="Emphasis"/>
    <w:basedOn w:val="DefaultParagraphFont"/>
    <w:uiPriority w:val="20"/>
    <w:qFormat/>
    <w:rsid w:val="00E4188E"/>
    <w:rPr>
      <w:i/>
      <w:iCs/>
    </w:rPr>
  </w:style>
  <w:style w:type="paragraph" w:styleId="Header">
    <w:name w:val="header"/>
    <w:basedOn w:val="Normal"/>
    <w:link w:val="HeaderChar"/>
    <w:uiPriority w:val="99"/>
    <w:unhideWhenUsed/>
    <w:rsid w:val="00E418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188E"/>
  </w:style>
  <w:style w:type="paragraph" w:styleId="Footer">
    <w:name w:val="footer"/>
    <w:basedOn w:val="Normal"/>
    <w:link w:val="FooterChar"/>
    <w:uiPriority w:val="99"/>
    <w:unhideWhenUsed/>
    <w:rsid w:val="00E418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188E"/>
  </w:style>
  <w:style w:type="paragraph" w:styleId="ListParagraph">
    <w:name w:val="List Paragraph"/>
    <w:basedOn w:val="Normal"/>
    <w:uiPriority w:val="34"/>
    <w:qFormat/>
    <w:rsid w:val="002D4701"/>
    <w:pPr>
      <w:ind w:left="720"/>
      <w:contextualSpacing/>
    </w:pPr>
  </w:style>
  <w:style w:type="character" w:customStyle="1" w:styleId="Heading1Char">
    <w:name w:val="Heading 1 Char"/>
    <w:basedOn w:val="DefaultParagraphFont"/>
    <w:link w:val="Heading1"/>
    <w:uiPriority w:val="9"/>
    <w:rsid w:val="008E479C"/>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E479C"/>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F107DD"/>
    <w:pPr>
      <w:outlineLvl w:val="9"/>
    </w:pPr>
  </w:style>
  <w:style w:type="paragraph" w:styleId="TOC1">
    <w:name w:val="toc 1"/>
    <w:basedOn w:val="Normal"/>
    <w:next w:val="Normal"/>
    <w:autoRedefine/>
    <w:uiPriority w:val="39"/>
    <w:unhideWhenUsed/>
    <w:rsid w:val="00F107DD"/>
    <w:pPr>
      <w:spacing w:after="100"/>
    </w:pPr>
  </w:style>
  <w:style w:type="paragraph" w:styleId="TOC2">
    <w:name w:val="toc 2"/>
    <w:basedOn w:val="Normal"/>
    <w:next w:val="Normal"/>
    <w:autoRedefine/>
    <w:uiPriority w:val="39"/>
    <w:unhideWhenUsed/>
    <w:rsid w:val="00F107DD"/>
    <w:pPr>
      <w:spacing w:after="100"/>
      <w:ind w:left="220"/>
    </w:pPr>
  </w:style>
  <w:style w:type="character" w:styleId="Hyperlink">
    <w:name w:val="Hyperlink"/>
    <w:basedOn w:val="DefaultParagraphFont"/>
    <w:uiPriority w:val="99"/>
    <w:unhideWhenUsed/>
    <w:rsid w:val="00F107DD"/>
    <w:rPr>
      <w:color w:val="0563C1" w:themeColor="hyperlink"/>
      <w:u w:val="single"/>
    </w:rPr>
  </w:style>
  <w:style w:type="character" w:customStyle="1" w:styleId="Heading3Char">
    <w:name w:val="Heading 3 Char"/>
    <w:basedOn w:val="DefaultParagraphFont"/>
    <w:link w:val="Heading3"/>
    <w:uiPriority w:val="9"/>
    <w:semiHidden/>
    <w:rsid w:val="001964AF"/>
    <w:rPr>
      <w:rFonts w:asciiTheme="majorHAnsi" w:eastAsiaTheme="majorEastAsia" w:hAnsiTheme="majorHAnsi" w:cstheme="majorBidi"/>
      <w:color w:val="1F4D78" w:themeColor="accent1" w:themeShade="7F"/>
      <w:sz w:val="24"/>
      <w:szCs w:val="24"/>
    </w:rPr>
  </w:style>
  <w:style w:type="character" w:customStyle="1" w:styleId="diff-highlight">
    <w:name w:val="diff-highlight"/>
    <w:basedOn w:val="DefaultParagraphFont"/>
    <w:rsid w:val="00DA78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3310277">
      <w:bodyDiv w:val="1"/>
      <w:marLeft w:val="0"/>
      <w:marRight w:val="0"/>
      <w:marTop w:val="0"/>
      <w:marBottom w:val="0"/>
      <w:divBdr>
        <w:top w:val="none" w:sz="0" w:space="0" w:color="auto"/>
        <w:left w:val="none" w:sz="0" w:space="0" w:color="auto"/>
        <w:bottom w:val="none" w:sz="0" w:space="0" w:color="auto"/>
        <w:right w:val="none" w:sz="0" w:space="0" w:color="auto"/>
      </w:divBdr>
    </w:div>
    <w:div w:id="416681422">
      <w:bodyDiv w:val="1"/>
      <w:marLeft w:val="0"/>
      <w:marRight w:val="0"/>
      <w:marTop w:val="0"/>
      <w:marBottom w:val="0"/>
      <w:divBdr>
        <w:top w:val="none" w:sz="0" w:space="0" w:color="auto"/>
        <w:left w:val="none" w:sz="0" w:space="0" w:color="auto"/>
        <w:bottom w:val="none" w:sz="0" w:space="0" w:color="auto"/>
        <w:right w:val="none" w:sz="0" w:space="0" w:color="auto"/>
      </w:divBdr>
    </w:div>
    <w:div w:id="442387268">
      <w:bodyDiv w:val="1"/>
      <w:marLeft w:val="0"/>
      <w:marRight w:val="0"/>
      <w:marTop w:val="0"/>
      <w:marBottom w:val="0"/>
      <w:divBdr>
        <w:top w:val="none" w:sz="0" w:space="0" w:color="auto"/>
        <w:left w:val="none" w:sz="0" w:space="0" w:color="auto"/>
        <w:bottom w:val="none" w:sz="0" w:space="0" w:color="auto"/>
        <w:right w:val="none" w:sz="0" w:space="0" w:color="auto"/>
      </w:divBdr>
    </w:div>
    <w:div w:id="1032656031">
      <w:bodyDiv w:val="1"/>
      <w:marLeft w:val="0"/>
      <w:marRight w:val="0"/>
      <w:marTop w:val="0"/>
      <w:marBottom w:val="0"/>
      <w:divBdr>
        <w:top w:val="none" w:sz="0" w:space="0" w:color="auto"/>
        <w:left w:val="none" w:sz="0" w:space="0" w:color="auto"/>
        <w:bottom w:val="none" w:sz="0" w:space="0" w:color="auto"/>
        <w:right w:val="none" w:sz="0" w:space="0" w:color="auto"/>
      </w:divBdr>
    </w:div>
    <w:div w:id="1314523578">
      <w:bodyDiv w:val="1"/>
      <w:marLeft w:val="0"/>
      <w:marRight w:val="0"/>
      <w:marTop w:val="0"/>
      <w:marBottom w:val="0"/>
      <w:divBdr>
        <w:top w:val="none" w:sz="0" w:space="0" w:color="auto"/>
        <w:left w:val="none" w:sz="0" w:space="0" w:color="auto"/>
        <w:bottom w:val="none" w:sz="0" w:space="0" w:color="auto"/>
        <w:right w:val="none" w:sz="0" w:space="0" w:color="auto"/>
      </w:divBdr>
    </w:div>
    <w:div w:id="19820346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6BE5D582-1D22-40F6-A802-840E1B6D25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1205</TotalTime>
  <Pages>28</Pages>
  <Words>9257</Words>
  <Characters>52766</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61900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69</cp:revision>
  <dcterms:created xsi:type="dcterms:W3CDTF">2025-11-17T10:43:00Z</dcterms:created>
  <dcterms:modified xsi:type="dcterms:W3CDTF">2025-11-21T10:37:00Z</dcterms:modified>
</cp:coreProperties>
</file>