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BA7F4" w14:textId="77777777" w:rsidR="00C74673" w:rsidRDefault="00C74673" w:rsidP="00C74673">
      <w:pPr>
        <w:spacing w:before="100" w:beforeAutospacing="1" w:after="100" w:afterAutospacing="1" w:line="360" w:lineRule="auto"/>
        <w:jc w:val="both"/>
        <w:outlineLvl w:val="2"/>
        <w:rPr>
          <w:rFonts w:ascii="Arial" w:eastAsia="Times New Roman" w:hAnsi="Arial" w:cs="Arial"/>
          <w:b/>
          <w:bCs/>
        </w:rPr>
      </w:pPr>
    </w:p>
    <w:p w14:paraId="47E71F98" w14:textId="77777777" w:rsidR="00C74673" w:rsidRDefault="00A72441" w:rsidP="00A72441">
      <w:pPr>
        <w:spacing w:before="100" w:beforeAutospacing="1" w:after="100" w:afterAutospacing="1" w:line="360" w:lineRule="auto"/>
        <w:ind w:left="4320"/>
        <w:jc w:val="both"/>
        <w:outlineLvl w:val="2"/>
        <w:rPr>
          <w:rFonts w:ascii="Arial" w:eastAsia="Times New Roman" w:hAnsi="Arial" w:cs="Arial"/>
          <w:b/>
          <w:bCs/>
        </w:rPr>
      </w:pPr>
      <w:r>
        <w:rPr>
          <w:rFonts w:ascii="Arial" w:eastAsia="Times New Roman" w:hAnsi="Arial" w:cs="Arial"/>
          <w:b/>
          <w:bCs/>
          <w:noProof/>
        </w:rPr>
        <w:drawing>
          <wp:inline distT="0" distB="0" distL="0" distR="0" wp14:anchorId="5A8B5D4D" wp14:editId="1CDECFDE">
            <wp:extent cx="2792095" cy="1158240"/>
            <wp:effectExtent l="0" t="0" r="825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92095" cy="1158240"/>
                    </a:xfrm>
                    <a:prstGeom prst="rect">
                      <a:avLst/>
                    </a:prstGeom>
                    <a:noFill/>
                  </pic:spPr>
                </pic:pic>
              </a:graphicData>
            </a:graphic>
          </wp:inline>
        </w:drawing>
      </w:r>
    </w:p>
    <w:tbl>
      <w:tblPr>
        <w:tblStyle w:val="TableGrid1"/>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515"/>
        <w:gridCol w:w="5825"/>
      </w:tblGrid>
      <w:tr w:rsidR="00A72441" w:rsidRPr="00A72441" w14:paraId="7C180A5F" w14:textId="77777777" w:rsidTr="00CD4492">
        <w:trPr>
          <w:trHeight w:val="179"/>
          <w:jc w:val="center"/>
        </w:trPr>
        <w:tc>
          <w:tcPr>
            <w:tcW w:w="0" w:type="auto"/>
            <w:hideMark/>
          </w:tcPr>
          <w:p w14:paraId="08B3EFE6" w14:textId="77777777" w:rsidR="00A72441" w:rsidRPr="00A72441" w:rsidRDefault="00A72441" w:rsidP="00A72441">
            <w:pPr>
              <w:tabs>
                <w:tab w:val="right" w:pos="2299"/>
              </w:tabs>
              <w:spacing w:line="360" w:lineRule="auto"/>
              <w:jc w:val="both"/>
              <w:rPr>
                <w:rFonts w:ascii="Arial" w:eastAsia="Times New Roman" w:hAnsi="Arial" w:cs="Arial"/>
                <w:b/>
                <w:bCs/>
              </w:rPr>
            </w:pPr>
            <w:r w:rsidRPr="00A72441">
              <w:rPr>
                <w:rFonts w:ascii="Arial" w:eastAsia="Times New Roman" w:hAnsi="Arial" w:cs="Arial"/>
                <w:b/>
                <w:bCs/>
              </w:rPr>
              <w:t>Student Name:</w:t>
            </w:r>
            <w:r w:rsidRPr="00A72441">
              <w:rPr>
                <w:rFonts w:ascii="Arial" w:eastAsia="Times New Roman" w:hAnsi="Arial" w:cs="Arial"/>
                <w:b/>
                <w:bCs/>
              </w:rPr>
              <w:tab/>
            </w:r>
          </w:p>
        </w:tc>
        <w:tc>
          <w:tcPr>
            <w:tcW w:w="5825" w:type="dxa"/>
            <w:hideMark/>
          </w:tcPr>
          <w:p w14:paraId="7A0710AF" w14:textId="1E39D191" w:rsidR="00A72441" w:rsidRPr="00A72441" w:rsidRDefault="00E83D3E" w:rsidP="00A72441">
            <w:pPr>
              <w:spacing w:line="360" w:lineRule="auto"/>
              <w:jc w:val="both"/>
              <w:rPr>
                <w:rFonts w:ascii="Arial" w:eastAsia="Times New Roman" w:hAnsi="Arial" w:cs="Arial"/>
                <w:bCs/>
              </w:rPr>
            </w:pPr>
            <w:proofErr w:type="spellStart"/>
            <w:r w:rsidRPr="00E02B78">
              <w:rPr>
                <w:rFonts w:ascii="Arial" w:eastAsia="Times New Roman" w:hAnsi="Arial" w:cs="Arial"/>
                <w:b/>
              </w:rPr>
              <w:t>Nofiza</w:t>
            </w:r>
            <w:proofErr w:type="spellEnd"/>
            <w:r>
              <w:rPr>
                <w:rFonts w:ascii="Arial" w:eastAsia="Times New Roman" w:hAnsi="Arial" w:cs="Arial"/>
                <w:bCs/>
              </w:rPr>
              <w:t xml:space="preserve"> </w:t>
            </w:r>
            <w:r w:rsidRPr="00E02B78">
              <w:rPr>
                <w:rFonts w:ascii="Arial" w:eastAsia="Times New Roman" w:hAnsi="Arial" w:cs="Arial"/>
                <w:b/>
              </w:rPr>
              <w:t>Sajid</w:t>
            </w:r>
          </w:p>
        </w:tc>
      </w:tr>
      <w:tr w:rsidR="00A72441" w:rsidRPr="00A72441" w14:paraId="75F9AFDE" w14:textId="77777777" w:rsidTr="00CD4492">
        <w:trPr>
          <w:jc w:val="center"/>
        </w:trPr>
        <w:tc>
          <w:tcPr>
            <w:tcW w:w="0" w:type="auto"/>
            <w:hideMark/>
          </w:tcPr>
          <w:p w14:paraId="4152E801" w14:textId="77777777" w:rsidR="00A72441" w:rsidRPr="00A72441" w:rsidRDefault="00A72441" w:rsidP="00A72441">
            <w:pPr>
              <w:spacing w:line="360" w:lineRule="auto"/>
              <w:jc w:val="both"/>
              <w:rPr>
                <w:rFonts w:ascii="Arial" w:eastAsia="Times New Roman" w:hAnsi="Arial" w:cs="Arial"/>
              </w:rPr>
            </w:pPr>
            <w:r w:rsidRPr="00A72441">
              <w:rPr>
                <w:rFonts w:ascii="Arial" w:eastAsia="Times New Roman" w:hAnsi="Arial" w:cs="Arial"/>
                <w:b/>
                <w:bCs/>
              </w:rPr>
              <w:t>Student ID Number:</w:t>
            </w:r>
          </w:p>
        </w:tc>
        <w:tc>
          <w:tcPr>
            <w:tcW w:w="5825" w:type="dxa"/>
            <w:hideMark/>
          </w:tcPr>
          <w:p w14:paraId="249B5431" w14:textId="7EE31766" w:rsidR="00A72441" w:rsidRPr="00E02B78" w:rsidRDefault="00E83D3E" w:rsidP="00A72441">
            <w:pPr>
              <w:spacing w:line="360" w:lineRule="auto"/>
              <w:jc w:val="both"/>
              <w:rPr>
                <w:rFonts w:ascii="Arial" w:eastAsia="Times New Roman" w:hAnsi="Arial" w:cs="Arial"/>
                <w:b/>
                <w:bCs/>
              </w:rPr>
            </w:pPr>
            <w:r w:rsidRPr="00E02B78">
              <w:rPr>
                <w:rFonts w:ascii="Arial" w:eastAsia="Times New Roman" w:hAnsi="Arial" w:cs="Arial"/>
                <w:b/>
                <w:bCs/>
              </w:rPr>
              <w:t>240</w:t>
            </w:r>
            <w:r w:rsidR="00E02B78" w:rsidRPr="00E02B78">
              <w:rPr>
                <w:rFonts w:ascii="Arial" w:eastAsia="Times New Roman" w:hAnsi="Arial" w:cs="Arial"/>
                <w:b/>
                <w:bCs/>
              </w:rPr>
              <w:t>7944</w:t>
            </w:r>
          </w:p>
        </w:tc>
      </w:tr>
      <w:tr w:rsidR="00A72441" w:rsidRPr="00A72441" w14:paraId="2230A810" w14:textId="77777777" w:rsidTr="00CD4492">
        <w:trPr>
          <w:jc w:val="center"/>
        </w:trPr>
        <w:tc>
          <w:tcPr>
            <w:tcW w:w="0" w:type="auto"/>
            <w:hideMark/>
          </w:tcPr>
          <w:p w14:paraId="06DCD036" w14:textId="77777777" w:rsidR="00A72441" w:rsidRPr="00A72441" w:rsidRDefault="00A72441" w:rsidP="00A72441">
            <w:pPr>
              <w:spacing w:line="360" w:lineRule="auto"/>
              <w:jc w:val="both"/>
              <w:rPr>
                <w:rFonts w:ascii="Arial" w:eastAsia="Times New Roman" w:hAnsi="Arial" w:cs="Arial"/>
              </w:rPr>
            </w:pPr>
            <w:r w:rsidRPr="00A72441">
              <w:rPr>
                <w:rFonts w:ascii="Arial" w:eastAsia="Times New Roman" w:hAnsi="Arial" w:cs="Arial"/>
                <w:b/>
                <w:bCs/>
              </w:rPr>
              <w:t>Programme:</w:t>
            </w:r>
          </w:p>
        </w:tc>
        <w:tc>
          <w:tcPr>
            <w:tcW w:w="5825" w:type="dxa"/>
            <w:hideMark/>
          </w:tcPr>
          <w:p w14:paraId="602C6522" w14:textId="77777777" w:rsidR="00A72441" w:rsidRPr="00A72441" w:rsidRDefault="00A72441" w:rsidP="00A72441">
            <w:pPr>
              <w:spacing w:line="360" w:lineRule="auto"/>
              <w:jc w:val="both"/>
              <w:rPr>
                <w:rFonts w:ascii="Arial" w:eastAsia="Times New Roman" w:hAnsi="Arial" w:cs="Arial"/>
                <w:b/>
              </w:rPr>
            </w:pPr>
            <w:r w:rsidRPr="00A72441">
              <w:rPr>
                <w:rFonts w:ascii="Arial" w:hAnsi="Arial" w:cs="Arial"/>
                <w:b/>
              </w:rPr>
              <w:t>Certificate of Higher Education Skills for the Workplace (Health &amp; Social Care)</w:t>
            </w:r>
          </w:p>
        </w:tc>
      </w:tr>
      <w:tr w:rsidR="00A72441" w:rsidRPr="00A72441" w14:paraId="246210BD" w14:textId="77777777" w:rsidTr="00CD4492">
        <w:trPr>
          <w:jc w:val="center"/>
        </w:trPr>
        <w:tc>
          <w:tcPr>
            <w:tcW w:w="0" w:type="auto"/>
            <w:hideMark/>
          </w:tcPr>
          <w:p w14:paraId="3FAC3811" w14:textId="77777777" w:rsidR="00A72441" w:rsidRPr="00A72441" w:rsidRDefault="00A72441" w:rsidP="00A72441">
            <w:pPr>
              <w:spacing w:line="360" w:lineRule="auto"/>
              <w:jc w:val="both"/>
              <w:rPr>
                <w:rFonts w:ascii="Arial" w:eastAsia="Times New Roman" w:hAnsi="Arial" w:cs="Arial"/>
              </w:rPr>
            </w:pPr>
            <w:r w:rsidRPr="00A72441">
              <w:rPr>
                <w:rFonts w:ascii="Arial" w:eastAsia="Times New Roman" w:hAnsi="Arial" w:cs="Arial"/>
                <w:b/>
                <w:bCs/>
              </w:rPr>
              <w:t>Module Title:</w:t>
            </w:r>
          </w:p>
        </w:tc>
        <w:tc>
          <w:tcPr>
            <w:tcW w:w="5825" w:type="dxa"/>
            <w:hideMark/>
          </w:tcPr>
          <w:p w14:paraId="4CEFBE3D" w14:textId="77777777" w:rsidR="00A72441" w:rsidRPr="00A72441" w:rsidRDefault="00A72441" w:rsidP="007F43D9">
            <w:pPr>
              <w:spacing w:line="360" w:lineRule="auto"/>
              <w:jc w:val="both"/>
              <w:rPr>
                <w:rFonts w:ascii="Arial" w:eastAsia="Times New Roman" w:hAnsi="Arial" w:cs="Arial"/>
                <w:b/>
              </w:rPr>
            </w:pPr>
            <w:r w:rsidRPr="00A72441">
              <w:rPr>
                <w:rFonts w:ascii="Arial" w:hAnsi="Arial" w:cs="Arial"/>
                <w:b/>
              </w:rPr>
              <w:t>Introduction to Health</w:t>
            </w:r>
            <w:r w:rsidR="007F43D9">
              <w:rPr>
                <w:rFonts w:ascii="Arial" w:hAnsi="Arial" w:cs="Arial"/>
                <w:b/>
              </w:rPr>
              <w:t xml:space="preserve"> and Social Care</w:t>
            </w:r>
          </w:p>
        </w:tc>
      </w:tr>
      <w:tr w:rsidR="00A72441" w:rsidRPr="00A72441" w14:paraId="1BE49213" w14:textId="77777777" w:rsidTr="00CD4492">
        <w:trPr>
          <w:jc w:val="center"/>
        </w:trPr>
        <w:tc>
          <w:tcPr>
            <w:tcW w:w="0" w:type="auto"/>
            <w:hideMark/>
          </w:tcPr>
          <w:p w14:paraId="6128EFAF" w14:textId="77777777" w:rsidR="00A72441" w:rsidRPr="00A72441" w:rsidRDefault="00A72441" w:rsidP="00A72441">
            <w:pPr>
              <w:spacing w:line="360" w:lineRule="auto"/>
              <w:jc w:val="both"/>
              <w:rPr>
                <w:rFonts w:ascii="Arial" w:eastAsia="Times New Roman" w:hAnsi="Arial" w:cs="Arial"/>
              </w:rPr>
            </w:pPr>
            <w:r w:rsidRPr="00A72441">
              <w:rPr>
                <w:rFonts w:ascii="Arial" w:eastAsia="Times New Roman" w:hAnsi="Arial" w:cs="Arial"/>
                <w:b/>
                <w:bCs/>
              </w:rPr>
              <w:t>Module Code:</w:t>
            </w:r>
          </w:p>
        </w:tc>
        <w:tc>
          <w:tcPr>
            <w:tcW w:w="5825" w:type="dxa"/>
            <w:hideMark/>
          </w:tcPr>
          <w:p w14:paraId="7A800249" w14:textId="77777777" w:rsidR="00A72441" w:rsidRPr="00A72441" w:rsidRDefault="007F43D9" w:rsidP="00A72441">
            <w:pPr>
              <w:spacing w:line="360" w:lineRule="auto"/>
              <w:jc w:val="both"/>
              <w:rPr>
                <w:rFonts w:ascii="Arial" w:eastAsia="Times New Roman" w:hAnsi="Arial" w:cs="Arial"/>
                <w:b/>
              </w:rPr>
            </w:pPr>
            <w:r>
              <w:rPr>
                <w:rFonts w:ascii="Arial" w:hAnsi="Arial" w:cs="Arial"/>
                <w:b/>
              </w:rPr>
              <w:t>LCHS4003</w:t>
            </w:r>
          </w:p>
        </w:tc>
      </w:tr>
      <w:tr w:rsidR="00A72441" w:rsidRPr="00A72441" w14:paraId="2C6D0681" w14:textId="77777777" w:rsidTr="00CD4492">
        <w:trPr>
          <w:jc w:val="center"/>
        </w:trPr>
        <w:tc>
          <w:tcPr>
            <w:tcW w:w="0" w:type="auto"/>
            <w:hideMark/>
          </w:tcPr>
          <w:p w14:paraId="2AC4976E" w14:textId="77777777" w:rsidR="00A72441" w:rsidRPr="00A72441" w:rsidRDefault="00A72441" w:rsidP="00A72441">
            <w:pPr>
              <w:spacing w:line="360" w:lineRule="auto"/>
              <w:jc w:val="both"/>
              <w:rPr>
                <w:rFonts w:ascii="Arial" w:eastAsia="Times New Roman" w:hAnsi="Arial" w:cs="Arial"/>
              </w:rPr>
            </w:pPr>
            <w:r w:rsidRPr="00A72441">
              <w:rPr>
                <w:rFonts w:ascii="Arial" w:eastAsia="Times New Roman" w:hAnsi="Arial" w:cs="Arial"/>
                <w:b/>
                <w:bCs/>
              </w:rPr>
              <w:t>Lecturer:</w:t>
            </w:r>
          </w:p>
        </w:tc>
        <w:tc>
          <w:tcPr>
            <w:tcW w:w="5825" w:type="dxa"/>
            <w:hideMark/>
          </w:tcPr>
          <w:p w14:paraId="52F21719" w14:textId="77777777" w:rsidR="00A72441" w:rsidRPr="00A72441" w:rsidRDefault="00A72441" w:rsidP="00A72441">
            <w:pPr>
              <w:spacing w:line="360" w:lineRule="auto"/>
              <w:jc w:val="both"/>
              <w:rPr>
                <w:rFonts w:ascii="Arial" w:eastAsia="Times New Roman" w:hAnsi="Arial" w:cs="Arial"/>
              </w:rPr>
            </w:pPr>
          </w:p>
        </w:tc>
      </w:tr>
    </w:tbl>
    <w:p w14:paraId="6D9F5655" w14:textId="77777777" w:rsidR="00C74673" w:rsidRDefault="00C74673" w:rsidP="00C74673">
      <w:pPr>
        <w:spacing w:before="100" w:beforeAutospacing="1" w:after="100" w:afterAutospacing="1" w:line="360" w:lineRule="auto"/>
        <w:jc w:val="both"/>
        <w:outlineLvl w:val="2"/>
        <w:rPr>
          <w:rFonts w:ascii="Arial" w:eastAsia="Times New Roman" w:hAnsi="Arial" w:cs="Arial"/>
          <w:b/>
          <w:bCs/>
        </w:rPr>
      </w:pPr>
    </w:p>
    <w:p w14:paraId="14BFE20F" w14:textId="77777777" w:rsidR="00C74673" w:rsidRDefault="00C74673" w:rsidP="00C74673">
      <w:pPr>
        <w:spacing w:before="100" w:beforeAutospacing="1" w:after="100" w:afterAutospacing="1" w:line="360" w:lineRule="auto"/>
        <w:jc w:val="both"/>
        <w:outlineLvl w:val="2"/>
        <w:rPr>
          <w:rFonts w:ascii="Arial" w:eastAsia="Times New Roman" w:hAnsi="Arial" w:cs="Arial"/>
          <w:b/>
          <w:bCs/>
        </w:rPr>
      </w:pPr>
    </w:p>
    <w:p w14:paraId="20501193" w14:textId="77777777" w:rsidR="00C74673" w:rsidRDefault="00C74673" w:rsidP="00C74673">
      <w:pPr>
        <w:spacing w:before="100" w:beforeAutospacing="1" w:after="100" w:afterAutospacing="1" w:line="360" w:lineRule="auto"/>
        <w:jc w:val="both"/>
        <w:outlineLvl w:val="2"/>
        <w:rPr>
          <w:rFonts w:ascii="Arial" w:eastAsia="Times New Roman" w:hAnsi="Arial" w:cs="Arial"/>
          <w:b/>
          <w:bCs/>
        </w:rPr>
      </w:pPr>
    </w:p>
    <w:p w14:paraId="3ABEE9C0" w14:textId="77777777" w:rsidR="00C74673" w:rsidRDefault="00C74673" w:rsidP="00C74673">
      <w:pPr>
        <w:spacing w:before="100" w:beforeAutospacing="1" w:after="100" w:afterAutospacing="1" w:line="360" w:lineRule="auto"/>
        <w:jc w:val="both"/>
        <w:outlineLvl w:val="2"/>
        <w:rPr>
          <w:rFonts w:ascii="Arial" w:eastAsia="Times New Roman" w:hAnsi="Arial" w:cs="Arial"/>
          <w:b/>
          <w:bCs/>
        </w:rPr>
      </w:pPr>
    </w:p>
    <w:p w14:paraId="491A512D" w14:textId="77777777" w:rsidR="00C74673" w:rsidRDefault="00C74673" w:rsidP="00C74673">
      <w:pPr>
        <w:spacing w:before="100" w:beforeAutospacing="1" w:after="100" w:afterAutospacing="1" w:line="360" w:lineRule="auto"/>
        <w:jc w:val="both"/>
        <w:outlineLvl w:val="2"/>
        <w:rPr>
          <w:rFonts w:ascii="Arial" w:eastAsia="Times New Roman" w:hAnsi="Arial" w:cs="Arial"/>
          <w:b/>
          <w:bCs/>
        </w:rPr>
      </w:pPr>
    </w:p>
    <w:p w14:paraId="11A910CE" w14:textId="77777777" w:rsidR="00C74673" w:rsidRDefault="00C74673" w:rsidP="00C74673">
      <w:pPr>
        <w:spacing w:before="100" w:beforeAutospacing="1" w:after="100" w:afterAutospacing="1" w:line="360" w:lineRule="auto"/>
        <w:jc w:val="both"/>
        <w:outlineLvl w:val="2"/>
        <w:rPr>
          <w:rFonts w:ascii="Arial" w:eastAsia="Times New Roman" w:hAnsi="Arial" w:cs="Arial"/>
          <w:b/>
          <w:bCs/>
        </w:rPr>
      </w:pPr>
    </w:p>
    <w:p w14:paraId="1DF66011" w14:textId="77777777" w:rsidR="00C74673" w:rsidRDefault="00C74673" w:rsidP="00C74673">
      <w:pPr>
        <w:spacing w:before="100" w:beforeAutospacing="1" w:after="100" w:afterAutospacing="1" w:line="360" w:lineRule="auto"/>
        <w:jc w:val="both"/>
        <w:outlineLvl w:val="2"/>
        <w:rPr>
          <w:rFonts w:ascii="Arial" w:eastAsia="Times New Roman" w:hAnsi="Arial" w:cs="Arial"/>
          <w:b/>
          <w:bCs/>
        </w:rPr>
      </w:pPr>
    </w:p>
    <w:p w14:paraId="0FD02C9E" w14:textId="77777777" w:rsidR="00C74673" w:rsidRDefault="00C74673" w:rsidP="00C74673">
      <w:pPr>
        <w:spacing w:before="100" w:beforeAutospacing="1" w:after="100" w:afterAutospacing="1" w:line="360" w:lineRule="auto"/>
        <w:jc w:val="both"/>
        <w:outlineLvl w:val="2"/>
        <w:rPr>
          <w:rFonts w:ascii="Arial" w:eastAsia="Times New Roman" w:hAnsi="Arial" w:cs="Arial"/>
          <w:b/>
          <w:bCs/>
        </w:rPr>
      </w:pPr>
    </w:p>
    <w:p w14:paraId="404C64F7" w14:textId="77777777" w:rsidR="00C74673" w:rsidRDefault="00C74673" w:rsidP="00C74673">
      <w:pPr>
        <w:spacing w:before="100" w:beforeAutospacing="1" w:after="100" w:afterAutospacing="1" w:line="360" w:lineRule="auto"/>
        <w:jc w:val="both"/>
        <w:outlineLvl w:val="2"/>
        <w:rPr>
          <w:rFonts w:ascii="Arial" w:eastAsia="Times New Roman" w:hAnsi="Arial" w:cs="Arial"/>
          <w:b/>
          <w:bCs/>
        </w:rPr>
      </w:pPr>
    </w:p>
    <w:p w14:paraId="4DCA4114" w14:textId="77777777" w:rsidR="00C74673" w:rsidRDefault="00C74673" w:rsidP="00C74673">
      <w:pPr>
        <w:spacing w:before="100" w:beforeAutospacing="1" w:after="100" w:afterAutospacing="1" w:line="360" w:lineRule="auto"/>
        <w:jc w:val="both"/>
        <w:outlineLvl w:val="2"/>
        <w:rPr>
          <w:rFonts w:ascii="Arial" w:eastAsia="Times New Roman" w:hAnsi="Arial" w:cs="Arial"/>
          <w:b/>
          <w:bCs/>
        </w:rPr>
      </w:pPr>
    </w:p>
    <w:p w14:paraId="632F84F0" w14:textId="77777777" w:rsidR="00C74673" w:rsidRDefault="00C74673" w:rsidP="00C74673">
      <w:pPr>
        <w:spacing w:before="100" w:beforeAutospacing="1" w:after="100" w:afterAutospacing="1" w:line="360" w:lineRule="auto"/>
        <w:jc w:val="both"/>
        <w:outlineLvl w:val="2"/>
        <w:rPr>
          <w:rFonts w:ascii="Arial" w:eastAsia="Times New Roman" w:hAnsi="Arial" w:cs="Arial"/>
          <w:b/>
          <w:bCs/>
        </w:rPr>
      </w:pPr>
    </w:p>
    <w:p w14:paraId="310BE1E0" w14:textId="77777777" w:rsidR="007F43D9" w:rsidRDefault="007F43D9" w:rsidP="00A72441">
      <w:pPr>
        <w:spacing w:before="100" w:beforeAutospacing="1" w:after="100" w:afterAutospacing="1" w:line="276" w:lineRule="auto"/>
        <w:outlineLvl w:val="1"/>
        <w:rPr>
          <w:rFonts w:ascii="Arial" w:eastAsia="Times New Roman" w:hAnsi="Arial" w:cs="Arial"/>
          <w:b/>
          <w:bCs/>
        </w:rPr>
      </w:pPr>
    </w:p>
    <w:p w14:paraId="2FE51D6D" w14:textId="77777777" w:rsidR="00A72441" w:rsidRPr="00A72441" w:rsidRDefault="00A72441" w:rsidP="00A72441">
      <w:pPr>
        <w:spacing w:before="100" w:beforeAutospacing="1" w:after="100" w:afterAutospacing="1" w:line="276" w:lineRule="auto"/>
        <w:outlineLvl w:val="1"/>
        <w:rPr>
          <w:rFonts w:ascii="Arial" w:eastAsia="Times New Roman" w:hAnsi="Arial" w:cs="Arial"/>
          <w:b/>
          <w:bCs/>
          <w:sz w:val="28"/>
          <w:szCs w:val="28"/>
        </w:rPr>
      </w:pPr>
      <w:r w:rsidRPr="00A72441">
        <w:rPr>
          <w:rFonts w:ascii="Arial" w:eastAsia="Times New Roman" w:hAnsi="Arial" w:cs="Arial"/>
          <w:b/>
          <w:bCs/>
          <w:sz w:val="28"/>
          <w:szCs w:val="28"/>
        </w:rPr>
        <w:t>Table of Contents</w:t>
      </w:r>
    </w:p>
    <w:p w14:paraId="03A6AA47" w14:textId="77777777" w:rsidR="00A72441" w:rsidRPr="00A72441" w:rsidRDefault="00A72441" w:rsidP="00A72441">
      <w:pPr>
        <w:spacing w:before="100" w:beforeAutospacing="1" w:after="100" w:afterAutospacing="1" w:line="276" w:lineRule="auto"/>
        <w:rPr>
          <w:rFonts w:ascii="Arial" w:eastAsia="Times New Roman" w:hAnsi="Arial" w:cs="Arial"/>
          <w:b/>
          <w:sz w:val="28"/>
          <w:szCs w:val="28"/>
        </w:rPr>
      </w:pPr>
      <w:r w:rsidRPr="00A72441">
        <w:rPr>
          <w:rFonts w:ascii="Arial" w:eastAsia="Times New Roman" w:hAnsi="Arial" w:cs="Arial"/>
          <w:b/>
          <w:sz w:val="28"/>
          <w:szCs w:val="28"/>
        </w:rPr>
        <w:t xml:space="preserve">      Introduction .........................</w:t>
      </w:r>
      <w:r>
        <w:rPr>
          <w:rFonts w:ascii="Arial" w:eastAsia="Times New Roman" w:hAnsi="Arial" w:cs="Arial"/>
          <w:b/>
          <w:sz w:val="28"/>
          <w:szCs w:val="28"/>
        </w:rPr>
        <w:t>.....................................</w:t>
      </w:r>
      <w:r w:rsidR="007F43D9">
        <w:rPr>
          <w:rFonts w:ascii="Arial" w:eastAsia="Times New Roman" w:hAnsi="Arial" w:cs="Arial"/>
          <w:b/>
          <w:sz w:val="28"/>
          <w:szCs w:val="28"/>
        </w:rPr>
        <w:t>........................... 3</w:t>
      </w:r>
    </w:p>
    <w:p w14:paraId="2BDF2ACE" w14:textId="77777777" w:rsidR="00A72441" w:rsidRPr="00A72441" w:rsidRDefault="00A72441" w:rsidP="00A72441">
      <w:pPr>
        <w:spacing w:before="100" w:beforeAutospacing="1" w:after="100" w:afterAutospacing="1" w:line="276" w:lineRule="auto"/>
        <w:ind w:left="360"/>
        <w:rPr>
          <w:rFonts w:ascii="Arial" w:eastAsia="Times New Roman" w:hAnsi="Arial" w:cs="Arial"/>
          <w:b/>
          <w:sz w:val="28"/>
          <w:szCs w:val="28"/>
        </w:rPr>
      </w:pPr>
      <w:r w:rsidRPr="00A72441">
        <w:rPr>
          <w:rFonts w:ascii="Arial" w:eastAsia="Times New Roman" w:hAnsi="Arial" w:cs="Arial"/>
          <w:b/>
          <w:sz w:val="28"/>
          <w:szCs w:val="28"/>
        </w:rPr>
        <w:t>Importance of Effective Communication ......</w:t>
      </w:r>
      <w:r>
        <w:rPr>
          <w:rFonts w:ascii="Arial" w:eastAsia="Times New Roman" w:hAnsi="Arial" w:cs="Arial"/>
          <w:b/>
          <w:sz w:val="28"/>
          <w:szCs w:val="28"/>
        </w:rPr>
        <w:t>...............................</w:t>
      </w:r>
      <w:r w:rsidR="007F43D9">
        <w:rPr>
          <w:rFonts w:ascii="Arial" w:eastAsia="Times New Roman" w:hAnsi="Arial" w:cs="Arial"/>
          <w:b/>
          <w:sz w:val="28"/>
          <w:szCs w:val="28"/>
        </w:rPr>
        <w:t>...... 3</w:t>
      </w:r>
    </w:p>
    <w:p w14:paraId="2B79DF7A" w14:textId="77777777" w:rsidR="00A72441" w:rsidRPr="00A72441" w:rsidRDefault="00A72441" w:rsidP="00A72441">
      <w:pPr>
        <w:spacing w:before="100" w:beforeAutospacing="1" w:after="100" w:afterAutospacing="1" w:line="276" w:lineRule="auto"/>
        <w:ind w:left="360"/>
        <w:rPr>
          <w:rFonts w:ascii="Arial" w:eastAsia="Times New Roman" w:hAnsi="Arial" w:cs="Arial"/>
          <w:b/>
          <w:sz w:val="28"/>
          <w:szCs w:val="28"/>
        </w:rPr>
      </w:pPr>
      <w:r w:rsidRPr="00A72441">
        <w:rPr>
          <w:rFonts w:ascii="Arial" w:eastAsia="Times New Roman" w:hAnsi="Arial" w:cs="Arial"/>
          <w:b/>
          <w:sz w:val="28"/>
          <w:szCs w:val="28"/>
        </w:rPr>
        <w:t>Importance of Good Administrative Skills ......</w:t>
      </w:r>
      <w:r>
        <w:rPr>
          <w:rFonts w:ascii="Arial" w:eastAsia="Times New Roman" w:hAnsi="Arial" w:cs="Arial"/>
          <w:b/>
          <w:sz w:val="28"/>
          <w:szCs w:val="28"/>
        </w:rPr>
        <w:t>...............................</w:t>
      </w:r>
      <w:r w:rsidR="007F43D9">
        <w:rPr>
          <w:rFonts w:ascii="Arial" w:eastAsia="Times New Roman" w:hAnsi="Arial" w:cs="Arial"/>
          <w:b/>
          <w:sz w:val="28"/>
          <w:szCs w:val="28"/>
        </w:rPr>
        <w:t>.... 5</w:t>
      </w:r>
    </w:p>
    <w:p w14:paraId="7D7F1F76" w14:textId="77777777" w:rsidR="00A72441" w:rsidRPr="00A72441" w:rsidRDefault="00A72441" w:rsidP="00A72441">
      <w:pPr>
        <w:spacing w:before="100" w:beforeAutospacing="1" w:after="100" w:afterAutospacing="1" w:line="276" w:lineRule="auto"/>
        <w:ind w:left="360"/>
        <w:rPr>
          <w:rFonts w:ascii="Arial" w:eastAsia="Times New Roman" w:hAnsi="Arial" w:cs="Arial"/>
          <w:b/>
          <w:sz w:val="28"/>
          <w:szCs w:val="28"/>
        </w:rPr>
      </w:pPr>
      <w:r w:rsidRPr="00A72441">
        <w:rPr>
          <w:rFonts w:ascii="Arial" w:eastAsia="Times New Roman" w:hAnsi="Arial" w:cs="Arial"/>
          <w:b/>
          <w:sz w:val="28"/>
          <w:szCs w:val="28"/>
        </w:rPr>
        <w:t xml:space="preserve">Importance of Inter-professional Collaboration </w:t>
      </w:r>
      <w:r>
        <w:rPr>
          <w:rFonts w:ascii="Arial" w:eastAsia="Times New Roman" w:hAnsi="Arial" w:cs="Arial"/>
          <w:b/>
          <w:sz w:val="28"/>
          <w:szCs w:val="28"/>
        </w:rPr>
        <w:t>…………..…………</w:t>
      </w:r>
      <w:r w:rsidR="007F43D9">
        <w:rPr>
          <w:rFonts w:ascii="Arial" w:eastAsia="Times New Roman" w:hAnsi="Arial" w:cs="Arial"/>
          <w:b/>
          <w:sz w:val="28"/>
          <w:szCs w:val="28"/>
        </w:rPr>
        <w:t>. 6</w:t>
      </w:r>
      <w:r>
        <w:rPr>
          <w:rFonts w:ascii="Arial" w:eastAsia="Times New Roman" w:hAnsi="Arial" w:cs="Arial"/>
          <w:b/>
          <w:sz w:val="28"/>
          <w:szCs w:val="28"/>
        </w:rPr>
        <w:br/>
        <w:t>Table</w:t>
      </w:r>
      <w:r w:rsidRPr="00A72441">
        <w:rPr>
          <w:rFonts w:ascii="Arial" w:eastAsia="Times New Roman" w:hAnsi="Arial" w:cs="Arial"/>
          <w:b/>
          <w:sz w:val="28"/>
          <w:szCs w:val="28"/>
        </w:rPr>
        <w:t xml:space="preserve"> ..............................</w:t>
      </w:r>
      <w:r>
        <w:rPr>
          <w:rFonts w:ascii="Arial" w:eastAsia="Times New Roman" w:hAnsi="Arial" w:cs="Arial"/>
          <w:b/>
          <w:sz w:val="28"/>
          <w:szCs w:val="28"/>
        </w:rPr>
        <w:t>....</w:t>
      </w:r>
      <w:r w:rsidRPr="00A72441">
        <w:rPr>
          <w:rFonts w:ascii="Arial" w:eastAsia="Times New Roman" w:hAnsi="Arial" w:cs="Arial"/>
          <w:b/>
          <w:sz w:val="28"/>
          <w:szCs w:val="28"/>
        </w:rPr>
        <w:t>...........................</w:t>
      </w:r>
      <w:r>
        <w:rPr>
          <w:rFonts w:ascii="Arial" w:eastAsia="Times New Roman" w:hAnsi="Arial" w:cs="Arial"/>
          <w:b/>
          <w:sz w:val="28"/>
          <w:szCs w:val="28"/>
        </w:rPr>
        <w:t>.....................................</w:t>
      </w:r>
      <w:r w:rsidR="007F43D9">
        <w:rPr>
          <w:rFonts w:ascii="Arial" w:eastAsia="Times New Roman" w:hAnsi="Arial" w:cs="Arial"/>
          <w:b/>
          <w:sz w:val="28"/>
          <w:szCs w:val="28"/>
        </w:rPr>
        <w:t>.... 7</w:t>
      </w:r>
      <w:r w:rsidRPr="00A72441">
        <w:rPr>
          <w:rFonts w:ascii="Arial" w:eastAsia="Times New Roman" w:hAnsi="Arial" w:cs="Arial"/>
          <w:b/>
          <w:sz w:val="28"/>
          <w:szCs w:val="28"/>
        </w:rPr>
        <w:br/>
        <w:t>Conclusion ..........................................</w:t>
      </w:r>
      <w:r>
        <w:rPr>
          <w:rFonts w:ascii="Arial" w:eastAsia="Times New Roman" w:hAnsi="Arial" w:cs="Arial"/>
          <w:b/>
          <w:sz w:val="28"/>
          <w:szCs w:val="28"/>
        </w:rPr>
        <w:t>.......................................</w:t>
      </w:r>
      <w:r w:rsidR="007F43D9">
        <w:rPr>
          <w:rFonts w:ascii="Arial" w:eastAsia="Times New Roman" w:hAnsi="Arial" w:cs="Arial"/>
          <w:b/>
          <w:sz w:val="28"/>
          <w:szCs w:val="28"/>
        </w:rPr>
        <w:t>........... 7</w:t>
      </w:r>
      <w:r w:rsidRPr="00A72441">
        <w:rPr>
          <w:rFonts w:ascii="Arial" w:eastAsia="Times New Roman" w:hAnsi="Arial" w:cs="Arial"/>
          <w:b/>
          <w:sz w:val="28"/>
          <w:szCs w:val="28"/>
        </w:rPr>
        <w:br/>
        <w:t>References .................................</w:t>
      </w:r>
      <w:r>
        <w:rPr>
          <w:rFonts w:ascii="Arial" w:eastAsia="Times New Roman" w:hAnsi="Arial" w:cs="Arial"/>
          <w:b/>
          <w:sz w:val="28"/>
          <w:szCs w:val="28"/>
        </w:rPr>
        <w:t>........................................</w:t>
      </w:r>
      <w:r w:rsidR="007F43D9">
        <w:rPr>
          <w:rFonts w:ascii="Arial" w:eastAsia="Times New Roman" w:hAnsi="Arial" w:cs="Arial"/>
          <w:b/>
          <w:sz w:val="28"/>
          <w:szCs w:val="28"/>
        </w:rPr>
        <w:t>................... 9</w:t>
      </w:r>
    </w:p>
    <w:p w14:paraId="10E6F166" w14:textId="77777777" w:rsidR="00C74673" w:rsidRDefault="00C74673" w:rsidP="00C74673">
      <w:pPr>
        <w:spacing w:before="100" w:beforeAutospacing="1" w:after="100" w:afterAutospacing="1" w:line="360" w:lineRule="auto"/>
        <w:jc w:val="both"/>
        <w:outlineLvl w:val="2"/>
        <w:rPr>
          <w:rFonts w:ascii="Arial" w:eastAsia="Times New Roman" w:hAnsi="Arial" w:cs="Arial"/>
          <w:b/>
          <w:bCs/>
        </w:rPr>
      </w:pPr>
    </w:p>
    <w:p w14:paraId="06C78F61" w14:textId="77777777" w:rsidR="00C74673" w:rsidRDefault="00C74673" w:rsidP="00C74673">
      <w:pPr>
        <w:spacing w:before="100" w:beforeAutospacing="1" w:after="100" w:afterAutospacing="1" w:line="360" w:lineRule="auto"/>
        <w:jc w:val="both"/>
        <w:outlineLvl w:val="2"/>
        <w:rPr>
          <w:rFonts w:ascii="Arial" w:eastAsia="Times New Roman" w:hAnsi="Arial" w:cs="Arial"/>
          <w:b/>
          <w:bCs/>
        </w:rPr>
      </w:pPr>
    </w:p>
    <w:p w14:paraId="30D42DFE" w14:textId="77777777" w:rsidR="00C74673" w:rsidRDefault="00C74673" w:rsidP="00C74673">
      <w:pPr>
        <w:spacing w:before="100" w:beforeAutospacing="1" w:after="100" w:afterAutospacing="1" w:line="360" w:lineRule="auto"/>
        <w:jc w:val="both"/>
        <w:outlineLvl w:val="2"/>
        <w:rPr>
          <w:rFonts w:ascii="Arial" w:eastAsia="Times New Roman" w:hAnsi="Arial" w:cs="Arial"/>
          <w:b/>
          <w:bCs/>
        </w:rPr>
      </w:pPr>
    </w:p>
    <w:p w14:paraId="56F53420" w14:textId="77777777" w:rsidR="00C74673" w:rsidRDefault="00C74673" w:rsidP="00C74673">
      <w:pPr>
        <w:spacing w:before="100" w:beforeAutospacing="1" w:after="100" w:afterAutospacing="1" w:line="360" w:lineRule="auto"/>
        <w:jc w:val="both"/>
        <w:outlineLvl w:val="2"/>
        <w:rPr>
          <w:rFonts w:ascii="Arial" w:eastAsia="Times New Roman" w:hAnsi="Arial" w:cs="Arial"/>
          <w:b/>
          <w:bCs/>
        </w:rPr>
      </w:pPr>
    </w:p>
    <w:p w14:paraId="17DD9B13" w14:textId="77777777" w:rsidR="00C74673" w:rsidRDefault="00C74673" w:rsidP="00C74673">
      <w:pPr>
        <w:spacing w:before="100" w:beforeAutospacing="1" w:after="100" w:afterAutospacing="1" w:line="360" w:lineRule="auto"/>
        <w:jc w:val="both"/>
        <w:outlineLvl w:val="2"/>
        <w:rPr>
          <w:rFonts w:ascii="Arial" w:eastAsia="Times New Roman" w:hAnsi="Arial" w:cs="Arial"/>
          <w:b/>
          <w:bCs/>
        </w:rPr>
      </w:pPr>
    </w:p>
    <w:p w14:paraId="2B92ED83" w14:textId="77777777" w:rsidR="00C74673" w:rsidRDefault="00C74673" w:rsidP="00C74673">
      <w:pPr>
        <w:spacing w:before="100" w:beforeAutospacing="1" w:after="100" w:afterAutospacing="1" w:line="360" w:lineRule="auto"/>
        <w:jc w:val="both"/>
        <w:outlineLvl w:val="2"/>
        <w:rPr>
          <w:rFonts w:ascii="Arial" w:eastAsia="Times New Roman" w:hAnsi="Arial" w:cs="Arial"/>
          <w:b/>
          <w:bCs/>
        </w:rPr>
      </w:pPr>
    </w:p>
    <w:p w14:paraId="3EAE8A9D" w14:textId="77777777" w:rsidR="00C74673" w:rsidRDefault="00C74673" w:rsidP="00C74673">
      <w:pPr>
        <w:spacing w:before="100" w:beforeAutospacing="1" w:after="100" w:afterAutospacing="1" w:line="360" w:lineRule="auto"/>
        <w:jc w:val="both"/>
        <w:outlineLvl w:val="2"/>
        <w:rPr>
          <w:rFonts w:ascii="Arial" w:eastAsia="Times New Roman" w:hAnsi="Arial" w:cs="Arial"/>
          <w:b/>
          <w:bCs/>
        </w:rPr>
      </w:pPr>
    </w:p>
    <w:p w14:paraId="49088293" w14:textId="77777777" w:rsidR="00C74673" w:rsidRDefault="00C74673" w:rsidP="00C74673">
      <w:pPr>
        <w:spacing w:before="100" w:beforeAutospacing="1" w:after="100" w:afterAutospacing="1" w:line="360" w:lineRule="auto"/>
        <w:jc w:val="both"/>
        <w:outlineLvl w:val="2"/>
        <w:rPr>
          <w:rFonts w:ascii="Arial" w:eastAsia="Times New Roman" w:hAnsi="Arial" w:cs="Arial"/>
          <w:b/>
          <w:bCs/>
        </w:rPr>
      </w:pPr>
    </w:p>
    <w:p w14:paraId="66861D90" w14:textId="77777777" w:rsidR="00C74673" w:rsidRDefault="00C74673" w:rsidP="00C74673">
      <w:pPr>
        <w:spacing w:before="100" w:beforeAutospacing="1" w:after="100" w:afterAutospacing="1" w:line="360" w:lineRule="auto"/>
        <w:jc w:val="both"/>
        <w:outlineLvl w:val="2"/>
        <w:rPr>
          <w:rFonts w:ascii="Arial" w:eastAsia="Times New Roman" w:hAnsi="Arial" w:cs="Arial"/>
          <w:b/>
          <w:bCs/>
        </w:rPr>
      </w:pPr>
    </w:p>
    <w:p w14:paraId="42290730" w14:textId="77777777" w:rsidR="00C74673" w:rsidRDefault="00C74673" w:rsidP="00C74673">
      <w:pPr>
        <w:spacing w:before="100" w:beforeAutospacing="1" w:after="100" w:afterAutospacing="1" w:line="360" w:lineRule="auto"/>
        <w:jc w:val="both"/>
        <w:outlineLvl w:val="2"/>
        <w:rPr>
          <w:rFonts w:ascii="Arial" w:eastAsia="Times New Roman" w:hAnsi="Arial" w:cs="Arial"/>
          <w:b/>
          <w:bCs/>
        </w:rPr>
      </w:pPr>
    </w:p>
    <w:p w14:paraId="3B05892A" w14:textId="77777777" w:rsidR="00C74673" w:rsidRDefault="00C74673" w:rsidP="00C74673">
      <w:pPr>
        <w:spacing w:before="100" w:beforeAutospacing="1" w:after="100" w:afterAutospacing="1" w:line="360" w:lineRule="auto"/>
        <w:jc w:val="both"/>
        <w:outlineLvl w:val="2"/>
        <w:rPr>
          <w:rFonts w:ascii="Arial" w:eastAsia="Times New Roman" w:hAnsi="Arial" w:cs="Arial"/>
          <w:b/>
          <w:bCs/>
        </w:rPr>
      </w:pPr>
    </w:p>
    <w:p w14:paraId="5E6BEA18" w14:textId="77777777" w:rsidR="00C74673" w:rsidRDefault="00C74673" w:rsidP="00C74673">
      <w:pPr>
        <w:spacing w:before="100" w:beforeAutospacing="1" w:after="100" w:afterAutospacing="1" w:line="360" w:lineRule="auto"/>
        <w:jc w:val="both"/>
        <w:outlineLvl w:val="2"/>
        <w:rPr>
          <w:rFonts w:ascii="Arial" w:eastAsia="Times New Roman" w:hAnsi="Arial" w:cs="Arial"/>
          <w:b/>
          <w:bCs/>
        </w:rPr>
      </w:pPr>
    </w:p>
    <w:p w14:paraId="6D0092C0" w14:textId="77777777" w:rsidR="00C74673" w:rsidRPr="00C74673" w:rsidRDefault="00C74673" w:rsidP="00C74673">
      <w:pPr>
        <w:spacing w:before="100" w:beforeAutospacing="1" w:after="100" w:afterAutospacing="1" w:line="360" w:lineRule="auto"/>
        <w:jc w:val="both"/>
        <w:outlineLvl w:val="2"/>
        <w:rPr>
          <w:rFonts w:ascii="Arial" w:eastAsia="Times New Roman" w:hAnsi="Arial" w:cs="Arial"/>
          <w:b/>
          <w:bCs/>
        </w:rPr>
      </w:pPr>
      <w:r w:rsidRPr="00C74673">
        <w:rPr>
          <w:rFonts w:ascii="Arial" w:eastAsia="Times New Roman" w:hAnsi="Arial" w:cs="Arial"/>
          <w:b/>
          <w:bCs/>
        </w:rPr>
        <w:lastRenderedPageBreak/>
        <w:t xml:space="preserve">Introduction </w:t>
      </w:r>
    </w:p>
    <w:p w14:paraId="4A0ACF81" w14:textId="77777777" w:rsidR="00C74673" w:rsidRPr="00C74673" w:rsidRDefault="00C74673" w:rsidP="00C74673">
      <w:pPr>
        <w:spacing w:before="100" w:beforeAutospacing="1" w:after="100" w:afterAutospacing="1" w:line="360" w:lineRule="auto"/>
        <w:jc w:val="both"/>
        <w:rPr>
          <w:rFonts w:ascii="Arial" w:eastAsia="Times New Roman" w:hAnsi="Arial" w:cs="Arial"/>
        </w:rPr>
      </w:pPr>
      <w:r w:rsidRPr="00C74673">
        <w:rPr>
          <w:rFonts w:ascii="Arial" w:eastAsia="Times New Roman" w:hAnsi="Arial" w:cs="Arial"/>
        </w:rPr>
        <w:t xml:space="preserve">Effective care for individuals recovering from stroke hinges on three core professional competencies: </w:t>
      </w:r>
      <w:r w:rsidRPr="00C74673">
        <w:rPr>
          <w:rFonts w:ascii="Arial" w:eastAsia="Times New Roman" w:hAnsi="Arial" w:cs="Arial"/>
          <w:iCs/>
        </w:rPr>
        <w:t>communication</w:t>
      </w:r>
      <w:r w:rsidRPr="00C74673">
        <w:rPr>
          <w:rFonts w:ascii="Arial" w:eastAsia="Times New Roman" w:hAnsi="Arial" w:cs="Arial"/>
        </w:rPr>
        <w:t xml:space="preserve">, </w:t>
      </w:r>
      <w:r w:rsidRPr="00C74673">
        <w:rPr>
          <w:rFonts w:ascii="Arial" w:eastAsia="Times New Roman" w:hAnsi="Arial" w:cs="Arial"/>
          <w:iCs/>
        </w:rPr>
        <w:t>administration</w:t>
      </w:r>
      <w:r w:rsidRPr="00C74673">
        <w:rPr>
          <w:rFonts w:ascii="Arial" w:eastAsia="Times New Roman" w:hAnsi="Arial" w:cs="Arial"/>
        </w:rPr>
        <w:t xml:space="preserve">, and </w:t>
      </w:r>
      <w:r w:rsidRPr="00C74673">
        <w:rPr>
          <w:rFonts w:ascii="Arial" w:eastAsia="Times New Roman" w:hAnsi="Arial" w:cs="Arial"/>
          <w:iCs/>
        </w:rPr>
        <w:t>collaboration</w:t>
      </w:r>
      <w:r w:rsidRPr="00C74673">
        <w:rPr>
          <w:rFonts w:ascii="Arial" w:eastAsia="Times New Roman" w:hAnsi="Arial" w:cs="Arial"/>
        </w:rPr>
        <w:t>. Mr Ahmed, a 68</w:t>
      </w:r>
      <w:r w:rsidRPr="00C74673">
        <w:rPr>
          <w:rFonts w:ascii="Arial" w:eastAsia="Times New Roman" w:hAnsi="Arial" w:cs="Arial"/>
        </w:rPr>
        <w:noBreakHyphen/>
        <w:t>year</w:t>
      </w:r>
      <w:r w:rsidRPr="00C74673">
        <w:rPr>
          <w:rFonts w:ascii="Arial" w:eastAsia="Times New Roman" w:hAnsi="Arial" w:cs="Arial"/>
        </w:rPr>
        <w:noBreakHyphen/>
        <w:t>old stroke survivor with limited English proficiency and post</w:t>
      </w:r>
      <w:r w:rsidRPr="00C74673">
        <w:rPr>
          <w:rFonts w:ascii="Arial" w:eastAsia="Times New Roman" w:hAnsi="Arial" w:cs="Arial"/>
        </w:rPr>
        <w:noBreakHyphen/>
        <w:t>hospital care needs, highlights the complexity of providing equitable, person</w:t>
      </w:r>
      <w:r w:rsidRPr="00C74673">
        <w:rPr>
          <w:rFonts w:ascii="Arial" w:eastAsia="Times New Roman" w:hAnsi="Arial" w:cs="Arial"/>
        </w:rPr>
        <w:noBreakHyphen/>
        <w:t>centred care within multidisciplinary health and social care settings. Communication barriers can significantly impair participation in treatment planning, shared decision</w:t>
      </w:r>
      <w:r w:rsidRPr="00C74673">
        <w:rPr>
          <w:rFonts w:ascii="Arial" w:eastAsia="Times New Roman" w:hAnsi="Arial" w:cs="Arial"/>
        </w:rPr>
        <w:noBreakHyphen/>
        <w:t xml:space="preserve">making, and daily care routines and have been linked with poorer rehabilitation outcomes in stroke populations (Zingelman et al., 2024). These challenges are magnified when language differences necessitate interpretation or thoughtful accommodation strategies. Legislation such as the </w:t>
      </w:r>
      <w:r w:rsidRPr="00C74673">
        <w:rPr>
          <w:rFonts w:ascii="Arial" w:eastAsia="Times New Roman" w:hAnsi="Arial" w:cs="Arial"/>
          <w:iCs/>
        </w:rPr>
        <w:t>Equality Act 2010</w:t>
      </w:r>
      <w:r w:rsidRPr="00C74673">
        <w:rPr>
          <w:rFonts w:ascii="Arial" w:eastAsia="Times New Roman" w:hAnsi="Arial" w:cs="Arial"/>
        </w:rPr>
        <w:t xml:space="preserve"> obliges healthcare providers to mitigate discriminatory barriers and deliver services that respect individual needs, while data governance frameworks like the </w:t>
      </w:r>
      <w:r w:rsidRPr="00C74673">
        <w:rPr>
          <w:rFonts w:ascii="Arial" w:eastAsia="Times New Roman" w:hAnsi="Arial" w:cs="Arial"/>
          <w:iCs/>
        </w:rPr>
        <w:t>Data Protection Act 2018</w:t>
      </w:r>
      <w:r w:rsidRPr="00C74673">
        <w:rPr>
          <w:rFonts w:ascii="Arial" w:eastAsia="Times New Roman" w:hAnsi="Arial" w:cs="Arial"/>
        </w:rPr>
        <w:t xml:space="preserve"> ensure ethical handling of sensitive patient information. This report critically examines how professional practice in communication, administrative skills, and inter</w:t>
      </w:r>
      <w:r w:rsidRPr="00C74673">
        <w:rPr>
          <w:rFonts w:ascii="Arial" w:eastAsia="Times New Roman" w:hAnsi="Arial" w:cs="Arial"/>
        </w:rPr>
        <w:noBreakHyphen/>
        <w:t>professional teamwork applies to the context of Mr Ahmed’s post</w:t>
      </w:r>
      <w:r w:rsidRPr="00C74673">
        <w:rPr>
          <w:rFonts w:ascii="Arial" w:eastAsia="Times New Roman" w:hAnsi="Arial" w:cs="Arial"/>
        </w:rPr>
        <w:noBreakHyphen/>
        <w:t>stroke care.</w:t>
      </w:r>
    </w:p>
    <w:p w14:paraId="1BC7562A" w14:textId="77777777" w:rsidR="00C74673" w:rsidRPr="00C74673" w:rsidRDefault="00C74673" w:rsidP="00C74673">
      <w:pPr>
        <w:spacing w:before="100" w:beforeAutospacing="1" w:after="100" w:afterAutospacing="1" w:line="360" w:lineRule="auto"/>
        <w:jc w:val="both"/>
        <w:outlineLvl w:val="1"/>
        <w:rPr>
          <w:rFonts w:ascii="Arial" w:eastAsia="Times New Roman" w:hAnsi="Arial" w:cs="Arial"/>
          <w:b/>
          <w:bCs/>
        </w:rPr>
      </w:pPr>
      <w:r w:rsidRPr="00C74673">
        <w:rPr>
          <w:rFonts w:ascii="Arial" w:eastAsia="Times New Roman" w:hAnsi="Arial" w:cs="Arial"/>
          <w:b/>
          <w:bCs/>
        </w:rPr>
        <w:t xml:space="preserve">Effective Communication </w:t>
      </w:r>
    </w:p>
    <w:p w14:paraId="49415BFA" w14:textId="77777777" w:rsidR="00C74673" w:rsidRPr="00C74673" w:rsidRDefault="00C74673" w:rsidP="00C74673">
      <w:pPr>
        <w:spacing w:before="100" w:beforeAutospacing="1" w:after="100" w:afterAutospacing="1" w:line="360" w:lineRule="auto"/>
        <w:jc w:val="both"/>
        <w:rPr>
          <w:rFonts w:ascii="Arial" w:eastAsia="Times New Roman" w:hAnsi="Arial" w:cs="Arial"/>
        </w:rPr>
      </w:pPr>
      <w:r w:rsidRPr="00C74673">
        <w:rPr>
          <w:rFonts w:ascii="Arial" w:eastAsia="Times New Roman" w:hAnsi="Arial" w:cs="Arial"/>
        </w:rPr>
        <w:t>Effective communication is a critical determinant of high</w:t>
      </w:r>
      <w:r w:rsidRPr="00C74673">
        <w:rPr>
          <w:rFonts w:ascii="Arial" w:eastAsia="Times New Roman" w:hAnsi="Arial" w:cs="Arial"/>
        </w:rPr>
        <w:noBreakHyphen/>
        <w:t>quality health and social care, particularly for service users who face language and cognitive challenges such as Mr Ahmed. Patients with limited proficiency in the dominant language often experience poorer healthcare outcomes, including decreased satisfaction and increased risk of misunderstanding clinical information (Ahrens and Elias, 2023). In the context of post</w:t>
      </w:r>
      <w:r w:rsidRPr="00C74673">
        <w:rPr>
          <w:rFonts w:ascii="Arial" w:eastAsia="Times New Roman" w:hAnsi="Arial" w:cs="Arial"/>
        </w:rPr>
        <w:noBreakHyphen/>
        <w:t>stroke rehabilitation, ensuring that instructions about medication, daily routines, and therapy are understood accurately is essential to safe and effective care.</w:t>
      </w:r>
    </w:p>
    <w:p w14:paraId="6B72740A" w14:textId="77777777" w:rsidR="00C74673" w:rsidRPr="00C74673" w:rsidRDefault="00C74673" w:rsidP="00C74673">
      <w:pPr>
        <w:spacing w:before="100" w:beforeAutospacing="1" w:after="100" w:afterAutospacing="1" w:line="360" w:lineRule="auto"/>
        <w:jc w:val="both"/>
        <w:rPr>
          <w:rFonts w:ascii="Arial" w:eastAsia="Times New Roman" w:hAnsi="Arial" w:cs="Arial"/>
        </w:rPr>
      </w:pPr>
      <w:r w:rsidRPr="00C74673">
        <w:rPr>
          <w:rFonts w:ascii="Arial" w:eastAsia="Times New Roman" w:hAnsi="Arial" w:cs="Arial"/>
        </w:rPr>
        <w:t xml:space="preserve">The </w:t>
      </w:r>
      <w:r w:rsidRPr="00C74673">
        <w:rPr>
          <w:rFonts w:ascii="Arial" w:eastAsia="Times New Roman" w:hAnsi="Arial" w:cs="Arial"/>
          <w:bCs/>
        </w:rPr>
        <w:t>Berlo SMCR (Source–Message–Channel–Receiver) model</w:t>
      </w:r>
      <w:r w:rsidRPr="00C74673">
        <w:rPr>
          <w:rFonts w:ascii="Arial" w:eastAsia="Times New Roman" w:hAnsi="Arial" w:cs="Arial"/>
        </w:rPr>
        <w:t xml:space="preserve"> offers a structured framework that supports clinicians in analysing and improving communication processes. In this model, the </w:t>
      </w:r>
      <w:r w:rsidRPr="00C74673">
        <w:rPr>
          <w:rFonts w:ascii="Arial" w:eastAsia="Times New Roman" w:hAnsi="Arial" w:cs="Arial"/>
          <w:bCs/>
        </w:rPr>
        <w:t>Source</w:t>
      </w:r>
      <w:r w:rsidRPr="00C74673">
        <w:rPr>
          <w:rFonts w:ascii="Arial" w:eastAsia="Times New Roman" w:hAnsi="Arial" w:cs="Arial"/>
        </w:rPr>
        <w:t xml:space="preserve"> refers to the healthcare provider their communication skills, clarity of expression, and cultural competence affect how the message is encoded. The </w:t>
      </w:r>
      <w:r w:rsidRPr="00C74673">
        <w:rPr>
          <w:rFonts w:ascii="Arial" w:eastAsia="Times New Roman" w:hAnsi="Arial" w:cs="Arial"/>
          <w:bCs/>
        </w:rPr>
        <w:t>Message</w:t>
      </w:r>
      <w:r w:rsidRPr="00C74673">
        <w:rPr>
          <w:rFonts w:ascii="Arial" w:eastAsia="Times New Roman" w:hAnsi="Arial" w:cs="Arial"/>
        </w:rPr>
        <w:t xml:space="preserve"> must be tailored to Mr Ahmed’s understanding level: using plain language, simplified explanations, translated written materials, and visual aids increases the likelihood of accurate decoding by the receiver. The </w:t>
      </w:r>
      <w:r w:rsidRPr="00C74673">
        <w:rPr>
          <w:rFonts w:ascii="Arial" w:eastAsia="Times New Roman" w:hAnsi="Arial" w:cs="Arial"/>
          <w:bCs/>
        </w:rPr>
        <w:t>Channel</w:t>
      </w:r>
      <w:r w:rsidRPr="00C74673">
        <w:rPr>
          <w:rFonts w:ascii="Arial" w:eastAsia="Times New Roman" w:hAnsi="Arial" w:cs="Arial"/>
        </w:rPr>
        <w:t xml:space="preserve"> comprises the method of delivery face</w:t>
      </w:r>
      <w:r w:rsidRPr="00C74673">
        <w:rPr>
          <w:rFonts w:ascii="Arial" w:eastAsia="Times New Roman" w:hAnsi="Arial" w:cs="Arial"/>
        </w:rPr>
        <w:noBreakHyphen/>
        <w:t>to</w:t>
      </w:r>
      <w:r w:rsidRPr="00C74673">
        <w:rPr>
          <w:rFonts w:ascii="Arial" w:eastAsia="Times New Roman" w:hAnsi="Arial" w:cs="Arial"/>
        </w:rPr>
        <w:noBreakHyphen/>
        <w:t xml:space="preserve">face interaction, written care plans, pictorial medication schedules, or electronic prompts chosen according to the receiver’s needs. The </w:t>
      </w:r>
      <w:r w:rsidRPr="00C74673">
        <w:rPr>
          <w:rFonts w:ascii="Arial" w:eastAsia="Times New Roman" w:hAnsi="Arial" w:cs="Arial"/>
          <w:bCs/>
        </w:rPr>
        <w:t>Receiver</w:t>
      </w:r>
      <w:r w:rsidRPr="00C74673">
        <w:rPr>
          <w:rFonts w:ascii="Arial" w:eastAsia="Times New Roman" w:hAnsi="Arial" w:cs="Arial"/>
        </w:rPr>
        <w:t xml:space="preserve">, in this case Mr Ahmed (and often his wife acting as interpreter), must decode the </w:t>
      </w:r>
      <w:r w:rsidRPr="00C74673">
        <w:rPr>
          <w:rFonts w:ascii="Arial" w:eastAsia="Times New Roman" w:hAnsi="Arial" w:cs="Arial"/>
        </w:rPr>
        <w:lastRenderedPageBreak/>
        <w:t>message correctly, and techniques such as “teach</w:t>
      </w:r>
      <w:r w:rsidRPr="00C74673">
        <w:rPr>
          <w:rFonts w:ascii="Arial" w:eastAsia="Times New Roman" w:hAnsi="Arial" w:cs="Arial"/>
        </w:rPr>
        <w:noBreakHyphen/>
        <w:t>back” confirm understanding (Ahrens and Elias, 2023).</w:t>
      </w:r>
    </w:p>
    <w:p w14:paraId="20DA84E4" w14:textId="77777777" w:rsidR="00C74673" w:rsidRPr="00C74673" w:rsidRDefault="00C74673" w:rsidP="00C74673">
      <w:pPr>
        <w:spacing w:before="100" w:beforeAutospacing="1" w:after="100" w:afterAutospacing="1" w:line="360" w:lineRule="auto"/>
        <w:jc w:val="both"/>
        <w:rPr>
          <w:rFonts w:ascii="Arial" w:eastAsia="Times New Roman" w:hAnsi="Arial" w:cs="Arial"/>
        </w:rPr>
      </w:pPr>
      <w:r w:rsidRPr="00C74673">
        <w:rPr>
          <w:rFonts w:ascii="Arial" w:eastAsia="Times New Roman" w:hAnsi="Arial" w:cs="Arial"/>
        </w:rPr>
        <w:t>Training healthcare professionals in intercultural communication enhances their ability to encode and deliver messages effectively. Research on intercultural communication training suggests that self</w:t>
      </w:r>
      <w:r w:rsidRPr="00C74673">
        <w:rPr>
          <w:rFonts w:ascii="Arial" w:eastAsia="Times New Roman" w:hAnsi="Arial" w:cs="Arial"/>
        </w:rPr>
        <w:noBreakHyphen/>
        <w:t>awareness, adaptability, and cultural humility are essential competencies for healthcare providers working with linguistically diverse patients (Schouten et al., 2023). By incorporating these competencies, clinicians can reduce misunderstandings, build trust, and promote engagement in care planning.</w:t>
      </w:r>
    </w:p>
    <w:p w14:paraId="7A28EFD3" w14:textId="77777777" w:rsidR="00C74673" w:rsidRPr="00C74673" w:rsidRDefault="00C74673" w:rsidP="00C74673">
      <w:pPr>
        <w:spacing w:before="100" w:beforeAutospacing="1" w:after="100" w:afterAutospacing="1" w:line="360" w:lineRule="auto"/>
        <w:jc w:val="both"/>
        <w:rPr>
          <w:rFonts w:ascii="Arial" w:eastAsia="Times New Roman" w:hAnsi="Arial" w:cs="Arial"/>
        </w:rPr>
      </w:pPr>
      <w:r w:rsidRPr="00C74673">
        <w:rPr>
          <w:rFonts w:ascii="Arial" w:eastAsia="Times New Roman" w:hAnsi="Arial" w:cs="Arial"/>
        </w:rPr>
        <w:t xml:space="preserve">Applying this structured approach aligns with the </w:t>
      </w:r>
      <w:r w:rsidRPr="00C74673">
        <w:rPr>
          <w:rFonts w:ascii="Arial" w:eastAsia="Times New Roman" w:hAnsi="Arial" w:cs="Arial"/>
          <w:bCs/>
        </w:rPr>
        <w:t>Equality Act 2010</w:t>
      </w:r>
      <w:r w:rsidRPr="00C74673">
        <w:rPr>
          <w:rFonts w:ascii="Arial" w:eastAsia="Times New Roman" w:hAnsi="Arial" w:cs="Arial"/>
        </w:rPr>
        <w:t xml:space="preserve">, which mandates reasonable adjustments to ensure that patients with communication needs are not disadvantaged or discriminated against. This includes providing professional interpretation or translation where required, and ensuring that communication methods meet the needs of individuals with limited English proficiency (Equality </w:t>
      </w:r>
      <w:r>
        <w:rPr>
          <w:rFonts w:ascii="Arial" w:eastAsia="Times New Roman" w:hAnsi="Arial" w:cs="Arial"/>
        </w:rPr>
        <w:t xml:space="preserve">Act 2010). Family involvement </w:t>
      </w:r>
      <w:r w:rsidRPr="00C74673">
        <w:rPr>
          <w:rFonts w:ascii="Arial" w:eastAsia="Times New Roman" w:hAnsi="Arial" w:cs="Arial"/>
        </w:rPr>
        <w:t>such as engaging Mr Ahmed’s w</w:t>
      </w:r>
      <w:r>
        <w:rPr>
          <w:rFonts w:ascii="Arial" w:eastAsia="Times New Roman" w:hAnsi="Arial" w:cs="Arial"/>
        </w:rPr>
        <w:t xml:space="preserve">ife to support interpretation </w:t>
      </w:r>
      <w:r w:rsidRPr="00C74673">
        <w:rPr>
          <w:rFonts w:ascii="Arial" w:eastAsia="Times New Roman" w:hAnsi="Arial" w:cs="Arial"/>
        </w:rPr>
        <w:t>should be approached ethically, ensuring accuracy without over</w:t>
      </w:r>
      <w:r w:rsidRPr="00C74673">
        <w:rPr>
          <w:rFonts w:ascii="Arial" w:eastAsia="Times New Roman" w:hAnsi="Arial" w:cs="Arial"/>
        </w:rPr>
        <w:noBreakHyphen/>
        <w:t>burdening the family member.</w:t>
      </w:r>
    </w:p>
    <w:p w14:paraId="0F85590F" w14:textId="77777777" w:rsidR="00C74673" w:rsidRDefault="007F43D9" w:rsidP="00C74673">
      <w:pPr>
        <w:spacing w:before="100" w:beforeAutospacing="1" w:after="100" w:afterAutospacing="1" w:line="360" w:lineRule="auto"/>
        <w:jc w:val="both"/>
        <w:rPr>
          <w:rFonts w:ascii="Arial" w:eastAsia="Times New Roman" w:hAnsi="Arial" w:cs="Arial"/>
        </w:rPr>
      </w:pPr>
      <w:r>
        <w:rPr>
          <w:rFonts w:ascii="Arial" w:eastAsia="Times New Roman" w:hAnsi="Arial" w:cs="Arial"/>
        </w:rPr>
        <w:t>U</w:t>
      </w:r>
      <w:r w:rsidR="00C74673" w:rsidRPr="00C74673">
        <w:rPr>
          <w:rFonts w:ascii="Arial" w:eastAsia="Times New Roman" w:hAnsi="Arial" w:cs="Arial"/>
        </w:rPr>
        <w:t>sing the Berlo SMCR model helps healthcare professionals systematically address barriers in communication by focusing on clear message design, appropriate delivery channels, and confirmation of understanding. Coupled with cultural competence and legislative compliance, this approach enhances patient safety, autonomy, and overall care quality for individuals like Mr Ahmed.</w:t>
      </w:r>
    </w:p>
    <w:p w14:paraId="09B63B0A" w14:textId="77777777" w:rsidR="00C74673" w:rsidRPr="00C74673" w:rsidRDefault="00C74673" w:rsidP="00C74673">
      <w:pPr>
        <w:tabs>
          <w:tab w:val="left" w:pos="1042"/>
        </w:tabs>
        <w:rPr>
          <w:rFonts w:ascii="Arial" w:eastAsia="Times New Roman" w:hAnsi="Arial" w:cs="Arial"/>
        </w:rPr>
      </w:pPr>
      <w:r>
        <w:rPr>
          <w:rFonts w:ascii="Arial" w:eastAsia="Times New Roman" w:hAnsi="Arial" w:cs="Arial"/>
        </w:rPr>
        <w:tab/>
      </w:r>
    </w:p>
    <w:p w14:paraId="2F03B704" w14:textId="77777777" w:rsidR="00C74673" w:rsidRPr="00C74673" w:rsidRDefault="00C74673" w:rsidP="00C74673">
      <w:pPr>
        <w:spacing w:before="100" w:beforeAutospacing="1" w:after="100" w:afterAutospacing="1" w:line="360" w:lineRule="auto"/>
        <w:jc w:val="both"/>
        <w:rPr>
          <w:rFonts w:ascii="Arial" w:eastAsia="Times New Roman" w:hAnsi="Arial" w:cs="Arial"/>
        </w:rPr>
      </w:pPr>
      <w:r w:rsidRPr="00C74673">
        <w:rPr>
          <w:rFonts w:ascii="Arial" w:eastAsia="Times New Roman" w:hAnsi="Arial" w:cs="Arial"/>
          <w:noProof/>
        </w:rPr>
        <w:drawing>
          <wp:inline distT="0" distB="0" distL="0" distR="0" wp14:anchorId="2AD92CC6" wp14:editId="68977973">
            <wp:extent cx="6186791" cy="1684649"/>
            <wp:effectExtent l="0" t="0" r="5080" b="0"/>
            <wp:docPr id="1" name="Picture 1" descr="Source–message–channel–receiver model of communicatio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urce–message–channel–receiver model of communication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6053" cy="1687171"/>
                    </a:xfrm>
                    <a:prstGeom prst="rect">
                      <a:avLst/>
                    </a:prstGeom>
                    <a:noFill/>
                    <a:ln>
                      <a:noFill/>
                    </a:ln>
                  </pic:spPr>
                </pic:pic>
              </a:graphicData>
            </a:graphic>
          </wp:inline>
        </w:drawing>
      </w:r>
    </w:p>
    <w:p w14:paraId="3C90D9C3" w14:textId="77777777" w:rsidR="00C74673" w:rsidRDefault="00C74673" w:rsidP="00C74673">
      <w:pPr>
        <w:spacing w:before="100" w:beforeAutospacing="1" w:after="100" w:afterAutospacing="1" w:line="360" w:lineRule="auto"/>
        <w:jc w:val="both"/>
        <w:outlineLvl w:val="1"/>
        <w:rPr>
          <w:rFonts w:ascii="Arial" w:eastAsia="Times New Roman" w:hAnsi="Arial" w:cs="Arial"/>
          <w:b/>
          <w:bCs/>
        </w:rPr>
      </w:pPr>
      <w:r>
        <w:rPr>
          <w:rFonts w:ascii="Arial" w:eastAsia="Times New Roman" w:hAnsi="Arial" w:cs="Arial"/>
          <w:b/>
          <w:bCs/>
        </w:rPr>
        <w:t xml:space="preserve">                                                       (Berlo, 1960)</w:t>
      </w:r>
    </w:p>
    <w:p w14:paraId="1BFEE85B" w14:textId="77777777" w:rsidR="00C74673" w:rsidRPr="00C74673" w:rsidRDefault="00C74673" w:rsidP="00C74673">
      <w:pPr>
        <w:spacing w:before="100" w:beforeAutospacing="1" w:after="100" w:afterAutospacing="1" w:line="360" w:lineRule="auto"/>
        <w:jc w:val="both"/>
        <w:outlineLvl w:val="1"/>
        <w:rPr>
          <w:rFonts w:ascii="Arial" w:eastAsia="Times New Roman" w:hAnsi="Arial" w:cs="Arial"/>
          <w:b/>
          <w:bCs/>
        </w:rPr>
      </w:pPr>
      <w:r w:rsidRPr="00C74673">
        <w:rPr>
          <w:rFonts w:ascii="Arial" w:eastAsia="Times New Roman" w:hAnsi="Arial" w:cs="Arial"/>
          <w:b/>
          <w:bCs/>
        </w:rPr>
        <w:lastRenderedPageBreak/>
        <w:t xml:space="preserve">Importance of Good Administrative Skills </w:t>
      </w:r>
    </w:p>
    <w:p w14:paraId="1D24AEB9" w14:textId="77777777" w:rsidR="00C74673" w:rsidRPr="00C74673" w:rsidRDefault="00C74673" w:rsidP="00C74673">
      <w:pPr>
        <w:spacing w:before="100" w:beforeAutospacing="1" w:after="100" w:afterAutospacing="1" w:line="360" w:lineRule="auto"/>
        <w:jc w:val="both"/>
        <w:rPr>
          <w:rFonts w:ascii="Arial" w:eastAsia="Times New Roman" w:hAnsi="Arial" w:cs="Arial"/>
        </w:rPr>
      </w:pPr>
      <w:r w:rsidRPr="00C74673">
        <w:rPr>
          <w:rFonts w:ascii="Arial" w:eastAsia="Times New Roman" w:hAnsi="Arial" w:cs="Arial"/>
        </w:rPr>
        <w:t>Effective administrative skills are fundamental to professional practice in health and social care, directly influencing patient safety, quality of care, and legal compliance. For patients like Mr Ahmed, who require complex post-stroke care across multiple services, accurate record keeping ensures continuity, reduces errors, and facilitates communication among the multidisciplin</w:t>
      </w:r>
      <w:r>
        <w:rPr>
          <w:rFonts w:ascii="Arial" w:eastAsia="Times New Roman" w:hAnsi="Arial" w:cs="Arial"/>
        </w:rPr>
        <w:t xml:space="preserve">ary team (Demsash et al., 2023). </w:t>
      </w:r>
      <w:r w:rsidRPr="00C74673">
        <w:rPr>
          <w:rFonts w:ascii="Arial" w:eastAsia="Times New Roman" w:hAnsi="Arial" w:cs="Arial"/>
        </w:rPr>
        <w:t>Missed home visits, delayed medications, and inconsistencies in therapy can all be prevented or promptly addressed when records are thorough, clear, and updated in real time.</w:t>
      </w:r>
    </w:p>
    <w:p w14:paraId="234FA382" w14:textId="77777777" w:rsidR="00C74673" w:rsidRPr="00C74673" w:rsidRDefault="00C74673" w:rsidP="00C74673">
      <w:pPr>
        <w:spacing w:before="100" w:beforeAutospacing="1" w:after="100" w:afterAutospacing="1" w:line="360" w:lineRule="auto"/>
        <w:jc w:val="both"/>
        <w:rPr>
          <w:rFonts w:ascii="Arial" w:eastAsia="Times New Roman" w:hAnsi="Arial" w:cs="Arial"/>
        </w:rPr>
      </w:pPr>
      <w:r w:rsidRPr="00C74673">
        <w:rPr>
          <w:rFonts w:ascii="Arial" w:eastAsia="Times New Roman" w:hAnsi="Arial" w:cs="Arial"/>
          <w:bCs/>
        </w:rPr>
        <w:t>Record keeping</w:t>
      </w:r>
      <w:r w:rsidRPr="00C74673">
        <w:rPr>
          <w:rFonts w:ascii="Arial" w:eastAsia="Times New Roman" w:hAnsi="Arial" w:cs="Arial"/>
        </w:rPr>
        <w:t xml:space="preserve"> is not only a professional obligation but a legal requirement. Documentation must be </w:t>
      </w:r>
      <w:r w:rsidRPr="00C74673">
        <w:rPr>
          <w:rFonts w:ascii="Arial" w:eastAsia="Times New Roman" w:hAnsi="Arial" w:cs="Arial"/>
          <w:bCs/>
        </w:rPr>
        <w:t>accurate, timely, relevant, and complete</w:t>
      </w:r>
      <w:r w:rsidRPr="00C74673">
        <w:rPr>
          <w:rFonts w:ascii="Arial" w:eastAsia="Times New Roman" w:hAnsi="Arial" w:cs="Arial"/>
        </w:rPr>
        <w:t>, covering details such as patient observations, medication administration, care interventions, and any incidents (Wahyuni et al., 2024). In Mr Ahmed’s situation, recording each domiciliary care visit, monitoring blood pressure, and noting communication challenges is crucial to identify trends, detect early complications, and support clinical decisions. Clear records also protect healthcare professionals legally in case of disputes or audits.</w:t>
      </w:r>
    </w:p>
    <w:p w14:paraId="414083D3" w14:textId="77777777" w:rsidR="00C74673" w:rsidRPr="00C74673" w:rsidRDefault="00C74673" w:rsidP="00C74673">
      <w:pPr>
        <w:spacing w:before="100" w:beforeAutospacing="1" w:after="100" w:afterAutospacing="1" w:line="360" w:lineRule="auto"/>
        <w:jc w:val="both"/>
        <w:rPr>
          <w:rFonts w:ascii="Arial" w:eastAsia="Times New Roman" w:hAnsi="Arial" w:cs="Arial"/>
        </w:rPr>
      </w:pPr>
      <w:r w:rsidRPr="00C74673">
        <w:rPr>
          <w:rFonts w:ascii="Arial" w:eastAsia="Times New Roman" w:hAnsi="Arial" w:cs="Arial"/>
        </w:rPr>
        <w:t xml:space="preserve">The introduction of </w:t>
      </w:r>
      <w:r w:rsidRPr="00C74673">
        <w:rPr>
          <w:rFonts w:ascii="Arial" w:eastAsia="Times New Roman" w:hAnsi="Arial" w:cs="Arial"/>
          <w:bCs/>
        </w:rPr>
        <w:t>electronic health records (EHRs)</w:t>
      </w:r>
      <w:r w:rsidRPr="00C74673">
        <w:rPr>
          <w:rFonts w:ascii="Arial" w:eastAsia="Times New Roman" w:hAnsi="Arial" w:cs="Arial"/>
        </w:rPr>
        <w:t xml:space="preserve"> enhances accuracy, legibility, and accessibility of information. Studies show that structured electronic documentation improves communication between care teams, provides real-time data for clinical decision-making, and creates audit trails to track accountability (Wahyuni et al., 2024). For Mr Ahmed, EHRs enable the GP, district nurse, domiciliary carers, and speech and language therapist to access the same care plan, ensuring interventions are consistent and coordinated.</w:t>
      </w:r>
    </w:p>
    <w:p w14:paraId="630E0812" w14:textId="77777777" w:rsidR="00C74673" w:rsidRPr="00C74673" w:rsidRDefault="00C74673" w:rsidP="00C74673">
      <w:pPr>
        <w:spacing w:before="100" w:beforeAutospacing="1" w:after="100" w:afterAutospacing="1" w:line="360" w:lineRule="auto"/>
        <w:jc w:val="both"/>
        <w:rPr>
          <w:rFonts w:ascii="Arial" w:eastAsia="Times New Roman" w:hAnsi="Arial" w:cs="Arial"/>
        </w:rPr>
      </w:pPr>
      <w:r w:rsidRPr="00C74673">
        <w:rPr>
          <w:rFonts w:ascii="Arial" w:eastAsia="Times New Roman" w:hAnsi="Arial" w:cs="Arial"/>
        </w:rPr>
        <w:t xml:space="preserve">Legislation such as the </w:t>
      </w:r>
      <w:r w:rsidRPr="00C74673">
        <w:rPr>
          <w:rFonts w:ascii="Arial" w:eastAsia="Times New Roman" w:hAnsi="Arial" w:cs="Arial"/>
          <w:bCs/>
        </w:rPr>
        <w:t>Data Protection Act 2018 (DPA 2018)</w:t>
      </w:r>
      <w:r w:rsidRPr="00C74673">
        <w:rPr>
          <w:rFonts w:ascii="Arial" w:eastAsia="Times New Roman" w:hAnsi="Arial" w:cs="Arial"/>
        </w:rPr>
        <w:t xml:space="preserve"> and UK GDPR governs the handling of personal health information. These regulations require that records are stored securely, processed lawfully, and maintained accurately. Patients have the right to access their records, request corrections, and be informed about ho</w:t>
      </w:r>
      <w:r>
        <w:rPr>
          <w:rFonts w:ascii="Arial" w:eastAsia="Times New Roman" w:hAnsi="Arial" w:cs="Arial"/>
        </w:rPr>
        <w:t>w their data is used (GMC, 2023</w:t>
      </w:r>
      <w:r w:rsidRPr="00C74673">
        <w:rPr>
          <w:rFonts w:ascii="Arial" w:eastAsia="Times New Roman" w:hAnsi="Arial" w:cs="Arial"/>
        </w:rPr>
        <w:t>). In practice, this means implementing password-protected systems, controlling access to sensitive data, and following organizational policies for data retention.</w:t>
      </w:r>
    </w:p>
    <w:p w14:paraId="2C589340" w14:textId="77777777" w:rsidR="00C74673" w:rsidRPr="00C74673" w:rsidRDefault="00AE0369" w:rsidP="00C74673">
      <w:pPr>
        <w:spacing w:before="100" w:beforeAutospacing="1" w:after="100" w:afterAutospacing="1" w:line="360" w:lineRule="auto"/>
        <w:jc w:val="both"/>
        <w:rPr>
          <w:rFonts w:ascii="Arial" w:eastAsia="Times New Roman" w:hAnsi="Arial" w:cs="Arial"/>
        </w:rPr>
      </w:pPr>
      <w:r>
        <w:rPr>
          <w:rFonts w:ascii="Arial" w:eastAsia="Times New Roman" w:hAnsi="Arial" w:cs="Arial"/>
        </w:rPr>
        <w:t>P</w:t>
      </w:r>
      <w:r w:rsidR="00C74673" w:rsidRPr="00C74673">
        <w:rPr>
          <w:rFonts w:ascii="Arial" w:eastAsia="Times New Roman" w:hAnsi="Arial" w:cs="Arial"/>
        </w:rPr>
        <w:t xml:space="preserve">olicy frameworks like the </w:t>
      </w:r>
      <w:r w:rsidR="00C74673" w:rsidRPr="00C74673">
        <w:rPr>
          <w:rFonts w:ascii="Arial" w:eastAsia="Times New Roman" w:hAnsi="Arial" w:cs="Arial"/>
          <w:bCs/>
        </w:rPr>
        <w:t>Records Management Code of Practice for Health and Social Care</w:t>
      </w:r>
      <w:r w:rsidR="00C74673" w:rsidRPr="00C74673">
        <w:rPr>
          <w:rFonts w:ascii="Arial" w:eastAsia="Times New Roman" w:hAnsi="Arial" w:cs="Arial"/>
        </w:rPr>
        <w:t xml:space="preserve"> outline responsibilities for secure storage, retention, and lawful destruction of records </w:t>
      </w:r>
      <w:r w:rsidR="00C74673" w:rsidRPr="00C74673">
        <w:rPr>
          <w:rFonts w:ascii="Arial" w:eastAsia="Times New Roman" w:hAnsi="Arial" w:cs="Arial"/>
        </w:rPr>
        <w:lastRenderedPageBreak/>
        <w:t>(Scotland.gov, 2024). Compliance with these standards safeguards sensitive patient information, supports accountability, and fosters trust between service users and professionals.</w:t>
      </w:r>
    </w:p>
    <w:p w14:paraId="5D15C9A0" w14:textId="77777777" w:rsidR="00C74673" w:rsidRPr="00C74673" w:rsidRDefault="007F43D9" w:rsidP="00C74673">
      <w:pPr>
        <w:spacing w:before="100" w:beforeAutospacing="1" w:after="100" w:afterAutospacing="1" w:line="360" w:lineRule="auto"/>
        <w:jc w:val="both"/>
        <w:rPr>
          <w:rFonts w:ascii="Arial" w:eastAsia="Times New Roman" w:hAnsi="Arial" w:cs="Arial"/>
        </w:rPr>
      </w:pPr>
      <w:r>
        <w:rPr>
          <w:rFonts w:ascii="Arial" w:eastAsia="Times New Roman" w:hAnsi="Arial" w:cs="Arial"/>
        </w:rPr>
        <w:t>S</w:t>
      </w:r>
      <w:r w:rsidR="00C74673" w:rsidRPr="00C74673">
        <w:rPr>
          <w:rFonts w:ascii="Arial" w:eastAsia="Times New Roman" w:hAnsi="Arial" w:cs="Arial"/>
        </w:rPr>
        <w:t>trong administrative skills, including precise record keeping, proper electronic documentation, and adherence to DPA 2018 principles, are essential for safe, person-centered care. For Mr Ahmed, these practices ensure continuity across his multidisciplinary care team, prevent errors, and maintain legal and ethical standards. Efficient administration supports high-quality care delivery, professional accountability, and ultimately, improved patient outcomes.</w:t>
      </w:r>
    </w:p>
    <w:p w14:paraId="27E4F4FD" w14:textId="77777777" w:rsidR="00C74673" w:rsidRPr="00C74673" w:rsidRDefault="00C74673" w:rsidP="00C74673">
      <w:pPr>
        <w:spacing w:before="100" w:beforeAutospacing="1" w:after="100" w:afterAutospacing="1" w:line="360" w:lineRule="auto"/>
        <w:jc w:val="both"/>
        <w:outlineLvl w:val="1"/>
        <w:rPr>
          <w:rFonts w:ascii="Arial" w:eastAsia="Times New Roman" w:hAnsi="Arial" w:cs="Arial"/>
          <w:b/>
          <w:bCs/>
        </w:rPr>
      </w:pPr>
      <w:r w:rsidRPr="00C74673">
        <w:rPr>
          <w:rFonts w:ascii="Arial" w:eastAsia="Times New Roman" w:hAnsi="Arial" w:cs="Arial"/>
          <w:b/>
          <w:bCs/>
        </w:rPr>
        <w:t>Importance of Inter</w:t>
      </w:r>
      <w:r w:rsidRPr="00C74673">
        <w:rPr>
          <w:rFonts w:ascii="Arial" w:eastAsia="Times New Roman" w:hAnsi="Arial" w:cs="Arial"/>
          <w:b/>
          <w:bCs/>
        </w:rPr>
        <w:noBreakHyphen/>
        <w:t xml:space="preserve">professional Collaboration </w:t>
      </w:r>
    </w:p>
    <w:p w14:paraId="15975D0A" w14:textId="77777777" w:rsidR="00C74673" w:rsidRPr="00C74673" w:rsidRDefault="00C74673" w:rsidP="00C74673">
      <w:pPr>
        <w:spacing w:before="100" w:beforeAutospacing="1" w:after="100" w:afterAutospacing="1" w:line="360" w:lineRule="auto"/>
        <w:jc w:val="both"/>
        <w:rPr>
          <w:rFonts w:ascii="Arial" w:eastAsia="Times New Roman" w:hAnsi="Arial" w:cs="Arial"/>
        </w:rPr>
      </w:pPr>
      <w:r w:rsidRPr="00C74673">
        <w:rPr>
          <w:rFonts w:ascii="Arial" w:eastAsia="Times New Roman" w:hAnsi="Arial" w:cs="Arial"/>
        </w:rPr>
        <w:t xml:space="preserve">Inter-professional collaboration is essential in managing complex care needs, such as those of Mr Ahmed, a 68-year-old stroke survivor. Effective collaboration ensures coordinated, safe, and person-centered care by combining the expertise of multiple professionals, including the GP, district nurse, domiciliary care workers, and speech and language </w:t>
      </w:r>
      <w:r>
        <w:rPr>
          <w:rFonts w:ascii="Arial" w:eastAsia="Times New Roman" w:hAnsi="Arial" w:cs="Arial"/>
        </w:rPr>
        <w:t xml:space="preserve">therapist (Reeves et al., 2021). </w:t>
      </w:r>
      <w:r w:rsidRPr="00C74673">
        <w:rPr>
          <w:rFonts w:ascii="Arial" w:eastAsia="Times New Roman" w:hAnsi="Arial" w:cs="Arial"/>
        </w:rPr>
        <w:t>Poor teamwork or communication failures between professionals can lead to fragmented care, missed interventions, and adverse outcomes, as exemplified by Mr Ahmed’s recent missed domiciliary visit.</w:t>
      </w:r>
    </w:p>
    <w:p w14:paraId="6AD8F4EA" w14:textId="77777777" w:rsidR="00C74673" w:rsidRPr="00C74673" w:rsidRDefault="00C74673" w:rsidP="00C74673">
      <w:pPr>
        <w:spacing w:before="100" w:beforeAutospacing="1" w:after="100" w:afterAutospacing="1" w:line="360" w:lineRule="auto"/>
        <w:jc w:val="both"/>
        <w:rPr>
          <w:rFonts w:ascii="Arial" w:eastAsia="Times New Roman" w:hAnsi="Arial" w:cs="Arial"/>
        </w:rPr>
      </w:pPr>
      <w:r w:rsidRPr="00C74673">
        <w:rPr>
          <w:rFonts w:ascii="Arial" w:eastAsia="Times New Roman" w:hAnsi="Arial" w:cs="Arial"/>
        </w:rPr>
        <w:t xml:space="preserve">To foster collaboration, structured approaches such as </w:t>
      </w:r>
      <w:r w:rsidRPr="00C74673">
        <w:rPr>
          <w:rFonts w:ascii="Arial" w:eastAsia="Times New Roman" w:hAnsi="Arial" w:cs="Arial"/>
          <w:bCs/>
        </w:rPr>
        <w:t>regular multidisciplinary team (MDT) meetings, shared care plans, and electronic communication platforms</w:t>
      </w:r>
      <w:r w:rsidRPr="00C74673">
        <w:rPr>
          <w:rFonts w:ascii="Arial" w:eastAsia="Times New Roman" w:hAnsi="Arial" w:cs="Arial"/>
        </w:rPr>
        <w:t xml:space="preserve"> are effective (D’Amour et al., 2020). In Mr Ahmed’s context, weekly MDT meetings allow the GP, district nurse, and therapists to review his progress, update medication schedules, and address rehabilitation goals. Digital care records enable all team members to access real-time information, ensuring consistency and avoiding duplication of interventions.</w:t>
      </w:r>
    </w:p>
    <w:p w14:paraId="20389C43" w14:textId="77777777" w:rsidR="00C74673" w:rsidRPr="00C74673" w:rsidRDefault="00C74673" w:rsidP="00C74673">
      <w:pPr>
        <w:spacing w:before="100" w:beforeAutospacing="1" w:after="100" w:afterAutospacing="1" w:line="360" w:lineRule="auto"/>
        <w:jc w:val="both"/>
        <w:rPr>
          <w:rFonts w:ascii="Arial" w:eastAsia="Times New Roman" w:hAnsi="Arial" w:cs="Arial"/>
        </w:rPr>
      </w:pPr>
      <w:r w:rsidRPr="00C74673">
        <w:rPr>
          <w:rFonts w:ascii="Arial" w:eastAsia="Times New Roman" w:hAnsi="Arial" w:cs="Arial"/>
        </w:rPr>
        <w:t xml:space="preserve">Overcoming common challenges in multi-agency working requires </w:t>
      </w:r>
      <w:r w:rsidRPr="00C74673">
        <w:rPr>
          <w:rFonts w:ascii="Arial" w:eastAsia="Times New Roman" w:hAnsi="Arial" w:cs="Arial"/>
          <w:bCs/>
        </w:rPr>
        <w:t>clarity of roles, open communication, and mutual respect</w:t>
      </w:r>
      <w:r w:rsidRPr="00C74673">
        <w:rPr>
          <w:rFonts w:ascii="Arial" w:eastAsia="Times New Roman" w:hAnsi="Arial" w:cs="Arial"/>
        </w:rPr>
        <w:t>. Misunderstandings can arise due to differing professional perspectives or hierarchica</w:t>
      </w:r>
      <w:r>
        <w:rPr>
          <w:rFonts w:ascii="Arial" w:eastAsia="Times New Roman" w:hAnsi="Arial" w:cs="Arial"/>
        </w:rPr>
        <w:t>l barriers (Reeves et al., 2021</w:t>
      </w:r>
      <w:r w:rsidRPr="00C74673">
        <w:rPr>
          <w:rFonts w:ascii="Arial" w:eastAsia="Times New Roman" w:hAnsi="Arial" w:cs="Arial"/>
        </w:rPr>
        <w:t>). Strategies such as joint care protocols, clear documentation, and conflict-resolution mechanisms support effective collaboration. Engaging the family, particularly Mr Ahmed’s wife, further bridges communication gaps and reinforces adherence to care plans.</w:t>
      </w:r>
    </w:p>
    <w:p w14:paraId="36CF755B" w14:textId="77777777" w:rsidR="00C74673" w:rsidRPr="00C74673" w:rsidRDefault="007F43D9" w:rsidP="00C74673">
      <w:pPr>
        <w:spacing w:before="100" w:beforeAutospacing="1" w:after="100" w:afterAutospacing="1" w:line="360" w:lineRule="auto"/>
        <w:jc w:val="both"/>
        <w:rPr>
          <w:rFonts w:ascii="Arial" w:eastAsia="Times New Roman" w:hAnsi="Arial" w:cs="Arial"/>
        </w:rPr>
      </w:pPr>
      <w:r>
        <w:rPr>
          <w:rFonts w:ascii="Arial" w:eastAsia="Times New Roman" w:hAnsi="Arial" w:cs="Arial"/>
        </w:rPr>
        <w:t>I</w:t>
      </w:r>
      <w:r w:rsidR="00C74673" w:rsidRPr="00C74673">
        <w:rPr>
          <w:rFonts w:ascii="Arial" w:eastAsia="Times New Roman" w:hAnsi="Arial" w:cs="Arial"/>
        </w:rPr>
        <w:t xml:space="preserve">nter-professional collaboration enhances patient safety, promotes continuity of care, and improves outcomes for complex cases like Mr Ahmed. Structured communication, shared </w:t>
      </w:r>
      <w:r w:rsidR="00C74673" w:rsidRPr="00C74673">
        <w:rPr>
          <w:rFonts w:ascii="Arial" w:eastAsia="Times New Roman" w:hAnsi="Arial" w:cs="Arial"/>
        </w:rPr>
        <w:lastRenderedPageBreak/>
        <w:t>documentation, and role clarity are key strategies to overcome barriers and deliver coordinated, high-qua</w:t>
      </w:r>
      <w:r w:rsidR="00C74673">
        <w:rPr>
          <w:rFonts w:ascii="Arial" w:eastAsia="Times New Roman" w:hAnsi="Arial" w:cs="Arial"/>
        </w:rPr>
        <w:t>lity care (D’Amour et al., 2020</w:t>
      </w:r>
      <w:r w:rsidR="00C74673" w:rsidRPr="00C74673">
        <w:rPr>
          <w:rFonts w:ascii="Arial" w:eastAsia="Times New Roman" w:hAnsi="Arial" w:cs="Arial"/>
        </w:rPr>
        <w:t>).</w:t>
      </w:r>
    </w:p>
    <w:p w14:paraId="4FD5F4AE" w14:textId="77777777" w:rsidR="00C74673" w:rsidRPr="00C74673" w:rsidRDefault="00C74673" w:rsidP="00C74673">
      <w:pPr>
        <w:tabs>
          <w:tab w:val="left" w:pos="7425"/>
        </w:tabs>
        <w:spacing w:before="100" w:beforeAutospacing="1" w:after="100" w:afterAutospacing="1" w:line="360" w:lineRule="auto"/>
        <w:jc w:val="both"/>
        <w:outlineLvl w:val="1"/>
        <w:rPr>
          <w:rFonts w:ascii="Arial" w:eastAsia="Times New Roman" w:hAnsi="Arial" w:cs="Arial"/>
          <w:b/>
          <w:bCs/>
        </w:rPr>
      </w:pPr>
      <w:r w:rsidRPr="00C74673">
        <w:rPr>
          <w:rFonts w:ascii="Arial" w:hAnsi="Arial" w:cs="Arial"/>
          <w:b/>
        </w:rPr>
        <w:t>Table: Summary of Key Strategies in Mr Ahmed’s Care</w:t>
      </w:r>
      <w:r w:rsidRPr="00C74673">
        <w:rPr>
          <w:rFonts w:ascii="Arial" w:eastAsia="Times New Roman" w:hAnsi="Arial" w:cs="Arial"/>
          <w:b/>
          <w:bCs/>
        </w:rPr>
        <w:tab/>
      </w:r>
    </w:p>
    <w:tbl>
      <w:tblPr>
        <w:tblStyle w:val="PlainTable1"/>
        <w:tblpPr w:leftFromText="180" w:rightFromText="180" w:vertAnchor="text" w:tblpY="1"/>
        <w:tblW w:w="0" w:type="auto"/>
        <w:tblLook w:val="04A0" w:firstRow="1" w:lastRow="0" w:firstColumn="1" w:lastColumn="0" w:noHBand="0" w:noVBand="1"/>
      </w:tblPr>
      <w:tblGrid>
        <w:gridCol w:w="2043"/>
        <w:gridCol w:w="3471"/>
        <w:gridCol w:w="2215"/>
        <w:gridCol w:w="1621"/>
      </w:tblGrid>
      <w:tr w:rsidR="00C74673" w:rsidRPr="00C74673" w14:paraId="1C21A551" w14:textId="77777777" w:rsidTr="00C746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18A222" w14:textId="77777777" w:rsidR="00C74673" w:rsidRPr="00C74673" w:rsidRDefault="00C74673" w:rsidP="00C74673">
            <w:pPr>
              <w:spacing w:line="360" w:lineRule="auto"/>
              <w:rPr>
                <w:rFonts w:ascii="Arial" w:eastAsia="Times New Roman" w:hAnsi="Arial" w:cs="Arial"/>
              </w:rPr>
            </w:pPr>
            <w:r w:rsidRPr="00C74673">
              <w:rPr>
                <w:rFonts w:ascii="Arial" w:eastAsia="Times New Roman" w:hAnsi="Arial" w:cs="Arial"/>
              </w:rPr>
              <w:t>Aspect</w:t>
            </w:r>
          </w:p>
        </w:tc>
        <w:tc>
          <w:tcPr>
            <w:tcW w:w="0" w:type="auto"/>
            <w:hideMark/>
          </w:tcPr>
          <w:p w14:paraId="7210D3E8" w14:textId="77777777" w:rsidR="00C74673" w:rsidRPr="00C74673" w:rsidRDefault="00C74673" w:rsidP="00C74673">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C74673">
              <w:rPr>
                <w:rFonts w:ascii="Arial" w:eastAsia="Times New Roman" w:hAnsi="Arial" w:cs="Arial"/>
              </w:rPr>
              <w:t>Application</w:t>
            </w:r>
          </w:p>
        </w:tc>
        <w:tc>
          <w:tcPr>
            <w:tcW w:w="0" w:type="auto"/>
            <w:hideMark/>
          </w:tcPr>
          <w:p w14:paraId="0A9E5828" w14:textId="77777777" w:rsidR="00C74673" w:rsidRPr="00C74673" w:rsidRDefault="00C74673" w:rsidP="00C74673">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C74673">
              <w:rPr>
                <w:rFonts w:ascii="Arial" w:eastAsia="Times New Roman" w:hAnsi="Arial" w:cs="Arial"/>
              </w:rPr>
              <w:t>Expected Outcome</w:t>
            </w:r>
          </w:p>
        </w:tc>
        <w:tc>
          <w:tcPr>
            <w:tcW w:w="0" w:type="auto"/>
            <w:hideMark/>
          </w:tcPr>
          <w:p w14:paraId="77A8A728" w14:textId="77777777" w:rsidR="00C74673" w:rsidRPr="00C74673" w:rsidRDefault="00C74673" w:rsidP="00C74673">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C74673">
              <w:rPr>
                <w:rFonts w:ascii="Arial" w:eastAsia="Times New Roman" w:hAnsi="Arial" w:cs="Arial"/>
              </w:rPr>
              <w:t>Reference</w:t>
            </w:r>
          </w:p>
        </w:tc>
      </w:tr>
      <w:tr w:rsidR="00C74673" w:rsidRPr="00C74673" w14:paraId="0B62BC93" w14:textId="77777777" w:rsidTr="00C746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CFCA99" w14:textId="77777777" w:rsidR="00C74673" w:rsidRPr="00C74673" w:rsidRDefault="00C74673" w:rsidP="00C74673">
            <w:pPr>
              <w:spacing w:line="360" w:lineRule="auto"/>
              <w:rPr>
                <w:rFonts w:ascii="Arial" w:eastAsia="Times New Roman" w:hAnsi="Arial" w:cs="Arial"/>
              </w:rPr>
            </w:pPr>
            <w:r w:rsidRPr="00C74673">
              <w:rPr>
                <w:rFonts w:ascii="Arial" w:eastAsia="Times New Roman" w:hAnsi="Arial" w:cs="Arial"/>
              </w:rPr>
              <w:t>Communication (Berlo SMCR Model)</w:t>
            </w:r>
          </w:p>
        </w:tc>
        <w:tc>
          <w:tcPr>
            <w:tcW w:w="0" w:type="auto"/>
            <w:hideMark/>
          </w:tcPr>
          <w:p w14:paraId="2B9C35F0" w14:textId="77777777" w:rsidR="00C74673" w:rsidRPr="00C74673" w:rsidRDefault="00C74673" w:rsidP="00C74673">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C74673">
              <w:rPr>
                <w:rFonts w:ascii="Arial" w:eastAsia="Times New Roman" w:hAnsi="Arial" w:cs="Arial"/>
              </w:rPr>
              <w:t>Source: Culturally sensitive, trained staff</w:t>
            </w:r>
            <w:r>
              <w:rPr>
                <w:rFonts w:ascii="Arial" w:eastAsia="Times New Roman" w:hAnsi="Arial" w:cs="Arial"/>
              </w:rPr>
              <w:t xml:space="preserve"> </w:t>
            </w:r>
            <w:r w:rsidRPr="00C74673">
              <w:rPr>
                <w:rFonts w:ascii="Arial" w:eastAsia="Times New Roman" w:hAnsi="Arial" w:cs="Arial"/>
              </w:rPr>
              <w:t>Message: Simplified language, visual aids, written care plans in Bengali</w:t>
            </w:r>
            <w:r>
              <w:rPr>
                <w:rFonts w:ascii="Arial" w:eastAsia="Times New Roman" w:hAnsi="Arial" w:cs="Arial"/>
              </w:rPr>
              <w:t xml:space="preserve"> </w:t>
            </w:r>
            <w:r w:rsidRPr="00C74673">
              <w:rPr>
                <w:rFonts w:ascii="Arial" w:eastAsia="Times New Roman" w:hAnsi="Arial" w:cs="Arial"/>
              </w:rPr>
              <w:t>Channel: Face-to-face, pictorial prompts, digital reminders</w:t>
            </w:r>
            <w:r>
              <w:rPr>
                <w:rFonts w:ascii="Arial" w:eastAsia="Times New Roman" w:hAnsi="Arial" w:cs="Arial"/>
              </w:rPr>
              <w:t xml:space="preserve"> </w:t>
            </w:r>
            <w:r w:rsidRPr="00C74673">
              <w:rPr>
                <w:rFonts w:ascii="Arial" w:eastAsia="Times New Roman" w:hAnsi="Arial" w:cs="Arial"/>
              </w:rPr>
              <w:t>Receiver: Patient and wife; confirm understanding via “teach-back”</w:t>
            </w:r>
          </w:p>
        </w:tc>
        <w:tc>
          <w:tcPr>
            <w:tcW w:w="0" w:type="auto"/>
            <w:hideMark/>
          </w:tcPr>
          <w:p w14:paraId="22CDF050" w14:textId="77777777" w:rsidR="00C74673" w:rsidRPr="00C74673" w:rsidRDefault="00C74673" w:rsidP="00C74673">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C74673">
              <w:rPr>
                <w:rFonts w:ascii="Arial" w:eastAsia="Times New Roman" w:hAnsi="Arial" w:cs="Arial"/>
              </w:rPr>
              <w:t>Improved understanding, reduced errors, enhanced adherence to care plans</w:t>
            </w:r>
          </w:p>
        </w:tc>
        <w:tc>
          <w:tcPr>
            <w:tcW w:w="0" w:type="auto"/>
            <w:hideMark/>
          </w:tcPr>
          <w:p w14:paraId="5188E269" w14:textId="77777777" w:rsidR="00C74673" w:rsidRPr="00C74673" w:rsidRDefault="00C74673" w:rsidP="00C74673">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Pr>
                <w:rFonts w:ascii="Arial" w:eastAsia="Times New Roman" w:hAnsi="Arial" w:cs="Arial"/>
              </w:rPr>
              <w:t>Ahrens &amp; Elias, 2023</w:t>
            </w:r>
            <w:r w:rsidRPr="00C74673">
              <w:rPr>
                <w:rFonts w:ascii="Arial" w:eastAsia="Times New Roman" w:hAnsi="Arial" w:cs="Arial"/>
              </w:rPr>
              <w:t>; Schouten et al., 2023</w:t>
            </w:r>
          </w:p>
        </w:tc>
      </w:tr>
      <w:tr w:rsidR="00C74673" w:rsidRPr="00C74673" w14:paraId="7D59D995" w14:textId="77777777" w:rsidTr="00C74673">
        <w:tc>
          <w:tcPr>
            <w:cnfStyle w:val="001000000000" w:firstRow="0" w:lastRow="0" w:firstColumn="1" w:lastColumn="0" w:oddVBand="0" w:evenVBand="0" w:oddHBand="0" w:evenHBand="0" w:firstRowFirstColumn="0" w:firstRowLastColumn="0" w:lastRowFirstColumn="0" w:lastRowLastColumn="0"/>
            <w:tcW w:w="0" w:type="auto"/>
            <w:hideMark/>
          </w:tcPr>
          <w:p w14:paraId="65E9127D" w14:textId="77777777" w:rsidR="00C74673" w:rsidRPr="00C74673" w:rsidRDefault="00C74673" w:rsidP="00C74673">
            <w:pPr>
              <w:spacing w:line="360" w:lineRule="auto"/>
              <w:rPr>
                <w:rFonts w:ascii="Arial" w:eastAsia="Times New Roman" w:hAnsi="Arial" w:cs="Arial"/>
              </w:rPr>
            </w:pPr>
            <w:r w:rsidRPr="00C74673">
              <w:rPr>
                <w:rFonts w:ascii="Arial" w:eastAsia="Times New Roman" w:hAnsi="Arial" w:cs="Arial"/>
              </w:rPr>
              <w:t>Administrative Skills</w:t>
            </w:r>
          </w:p>
        </w:tc>
        <w:tc>
          <w:tcPr>
            <w:tcW w:w="0" w:type="auto"/>
            <w:hideMark/>
          </w:tcPr>
          <w:p w14:paraId="3977435E" w14:textId="77777777" w:rsidR="00C74673" w:rsidRPr="00C74673" w:rsidRDefault="00C74673" w:rsidP="00C74673">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C74673">
              <w:rPr>
                <w:rFonts w:ascii="Arial" w:eastAsia="Times New Roman" w:hAnsi="Arial" w:cs="Arial"/>
              </w:rPr>
              <w:t>Accurate record keeping of visits, medications, therapy; timely documentation</w:t>
            </w:r>
            <w:r>
              <w:rPr>
                <w:rFonts w:ascii="Arial" w:eastAsia="Times New Roman" w:hAnsi="Arial" w:cs="Arial"/>
              </w:rPr>
              <w:t xml:space="preserve"> </w:t>
            </w:r>
            <w:r w:rsidRPr="00C74673">
              <w:rPr>
                <w:rFonts w:ascii="Arial" w:eastAsia="Times New Roman" w:hAnsi="Arial" w:cs="Arial"/>
              </w:rPr>
              <w:t>Electronic health records (EHR) for multidisciplinary access</w:t>
            </w:r>
            <w:r>
              <w:rPr>
                <w:rFonts w:ascii="Arial" w:eastAsia="Times New Roman" w:hAnsi="Arial" w:cs="Arial"/>
              </w:rPr>
              <w:t xml:space="preserve"> </w:t>
            </w:r>
            <w:r w:rsidRPr="00C74673">
              <w:rPr>
                <w:rFonts w:ascii="Arial" w:eastAsia="Times New Roman" w:hAnsi="Arial" w:cs="Arial"/>
              </w:rPr>
              <w:t>Data protection: secure storage, lawful processing under DPA 2018</w:t>
            </w:r>
          </w:p>
        </w:tc>
        <w:tc>
          <w:tcPr>
            <w:tcW w:w="0" w:type="auto"/>
            <w:hideMark/>
          </w:tcPr>
          <w:p w14:paraId="2F602D97" w14:textId="77777777" w:rsidR="00C74673" w:rsidRPr="00C74673" w:rsidRDefault="00C74673" w:rsidP="00C74673">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C74673">
              <w:rPr>
                <w:rFonts w:ascii="Arial" w:eastAsia="Times New Roman" w:hAnsi="Arial" w:cs="Arial"/>
              </w:rPr>
              <w:t>Continuity of care, prevention of missed interventions, legal compliance, patient safety</w:t>
            </w:r>
          </w:p>
        </w:tc>
        <w:tc>
          <w:tcPr>
            <w:tcW w:w="0" w:type="auto"/>
            <w:hideMark/>
          </w:tcPr>
          <w:p w14:paraId="17C1B56D" w14:textId="77777777" w:rsidR="00C74673" w:rsidRPr="00C74673" w:rsidRDefault="00C74673" w:rsidP="00C74673">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C74673">
              <w:rPr>
                <w:rFonts w:ascii="Arial" w:eastAsia="Times New Roman" w:hAnsi="Arial" w:cs="Arial"/>
              </w:rPr>
              <w:t xml:space="preserve">Demsash et al., 2023 </w:t>
            </w:r>
            <w:r>
              <w:rPr>
                <w:rFonts w:ascii="Arial" w:eastAsia="Times New Roman" w:hAnsi="Arial" w:cs="Arial"/>
              </w:rPr>
              <w:t xml:space="preserve">; </w:t>
            </w:r>
            <w:r w:rsidRPr="00C74673">
              <w:rPr>
                <w:rFonts w:ascii="Arial" w:eastAsia="Times New Roman" w:hAnsi="Arial" w:cs="Arial"/>
              </w:rPr>
              <w:t xml:space="preserve">Wahyuni et al., 2024 </w:t>
            </w:r>
            <w:r>
              <w:rPr>
                <w:rFonts w:ascii="Arial" w:eastAsia="Times New Roman" w:hAnsi="Arial" w:cs="Arial"/>
              </w:rPr>
              <w:t xml:space="preserve">; </w:t>
            </w:r>
            <w:r w:rsidRPr="00C74673">
              <w:rPr>
                <w:rFonts w:ascii="Arial" w:eastAsia="Times New Roman" w:hAnsi="Arial" w:cs="Arial"/>
              </w:rPr>
              <w:t>GMC, 2023</w:t>
            </w:r>
          </w:p>
        </w:tc>
      </w:tr>
      <w:tr w:rsidR="00C74673" w:rsidRPr="00C74673" w14:paraId="020ED053" w14:textId="77777777" w:rsidTr="00C746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FD11CD" w14:textId="77777777" w:rsidR="00C74673" w:rsidRPr="00C74673" w:rsidRDefault="00C74673" w:rsidP="00C74673">
            <w:pPr>
              <w:spacing w:line="360" w:lineRule="auto"/>
              <w:rPr>
                <w:rFonts w:ascii="Arial" w:eastAsia="Times New Roman" w:hAnsi="Arial" w:cs="Arial"/>
              </w:rPr>
            </w:pPr>
            <w:r w:rsidRPr="00C74673">
              <w:rPr>
                <w:rFonts w:ascii="Arial" w:eastAsia="Times New Roman" w:hAnsi="Arial" w:cs="Arial"/>
              </w:rPr>
              <w:t>Inter-professional Collaboration</w:t>
            </w:r>
          </w:p>
        </w:tc>
        <w:tc>
          <w:tcPr>
            <w:tcW w:w="0" w:type="auto"/>
            <w:hideMark/>
          </w:tcPr>
          <w:p w14:paraId="59A0DC3C" w14:textId="77777777" w:rsidR="00C74673" w:rsidRPr="00C74673" w:rsidRDefault="00C74673" w:rsidP="00C74673">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C74673">
              <w:rPr>
                <w:rFonts w:ascii="Arial" w:eastAsia="Times New Roman" w:hAnsi="Arial" w:cs="Arial"/>
              </w:rPr>
              <w:t>Weekly multidisciplinary team meetings (GP, district nurse, carers, therapist)S</w:t>
            </w:r>
            <w:r w:rsidR="00AE0369">
              <w:rPr>
                <w:rFonts w:ascii="Arial" w:eastAsia="Times New Roman" w:hAnsi="Arial" w:cs="Arial"/>
              </w:rPr>
              <w:t>hared documentation across teamr</w:t>
            </w:r>
            <w:r w:rsidRPr="00C74673">
              <w:rPr>
                <w:rFonts w:ascii="Arial" w:eastAsia="Times New Roman" w:hAnsi="Arial" w:cs="Arial"/>
              </w:rPr>
              <w:t>ole clarity and family engagement</w:t>
            </w:r>
          </w:p>
        </w:tc>
        <w:tc>
          <w:tcPr>
            <w:tcW w:w="0" w:type="auto"/>
            <w:hideMark/>
          </w:tcPr>
          <w:p w14:paraId="0B2DBFE5" w14:textId="77777777" w:rsidR="00C74673" w:rsidRPr="00C74673" w:rsidRDefault="00C74673" w:rsidP="00C74673">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C74673">
              <w:rPr>
                <w:rFonts w:ascii="Arial" w:eastAsia="Times New Roman" w:hAnsi="Arial" w:cs="Arial"/>
              </w:rPr>
              <w:t>Coordinated care, reduced errors, improved decision-making, patient-centered outcomes</w:t>
            </w:r>
          </w:p>
        </w:tc>
        <w:tc>
          <w:tcPr>
            <w:tcW w:w="0" w:type="auto"/>
            <w:hideMark/>
          </w:tcPr>
          <w:p w14:paraId="75275C5A" w14:textId="77777777" w:rsidR="00C74673" w:rsidRPr="00C74673" w:rsidRDefault="00C74673" w:rsidP="00C74673">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C74673">
              <w:rPr>
                <w:rFonts w:ascii="Arial" w:eastAsia="Times New Roman" w:hAnsi="Arial" w:cs="Arial"/>
              </w:rPr>
              <w:t>Reeves et al., 2021</w:t>
            </w:r>
            <w:r>
              <w:rPr>
                <w:rFonts w:ascii="Arial" w:eastAsia="Times New Roman" w:hAnsi="Arial" w:cs="Arial"/>
              </w:rPr>
              <w:t xml:space="preserve"> ; D’Amour et al., 2020</w:t>
            </w:r>
          </w:p>
        </w:tc>
      </w:tr>
    </w:tbl>
    <w:p w14:paraId="0D5ABBB9" w14:textId="77777777" w:rsidR="00C74673" w:rsidRPr="00C74673" w:rsidRDefault="00C74673" w:rsidP="00C74673">
      <w:pPr>
        <w:spacing w:before="100" w:beforeAutospacing="1" w:after="100" w:afterAutospacing="1" w:line="360" w:lineRule="auto"/>
        <w:jc w:val="both"/>
        <w:outlineLvl w:val="1"/>
        <w:rPr>
          <w:rFonts w:ascii="Arial" w:eastAsia="Times New Roman" w:hAnsi="Arial" w:cs="Arial"/>
          <w:b/>
          <w:bCs/>
        </w:rPr>
      </w:pPr>
      <w:r>
        <w:rPr>
          <w:rFonts w:ascii="Arial" w:eastAsia="Times New Roman" w:hAnsi="Arial" w:cs="Arial"/>
          <w:b/>
          <w:bCs/>
        </w:rPr>
        <w:br w:type="textWrapping" w:clear="all"/>
      </w:r>
      <w:r w:rsidRPr="00C74673">
        <w:rPr>
          <w:rFonts w:ascii="Arial" w:eastAsia="Times New Roman" w:hAnsi="Arial" w:cs="Arial"/>
          <w:b/>
          <w:bCs/>
        </w:rPr>
        <w:t xml:space="preserve">Conclusion </w:t>
      </w:r>
    </w:p>
    <w:p w14:paraId="6CE06B31" w14:textId="77777777" w:rsidR="00C74673" w:rsidRPr="00C74673" w:rsidRDefault="00C74673" w:rsidP="00C74673">
      <w:pPr>
        <w:spacing w:before="100" w:beforeAutospacing="1" w:after="100" w:afterAutospacing="1" w:line="360" w:lineRule="auto"/>
        <w:jc w:val="both"/>
        <w:rPr>
          <w:rFonts w:ascii="Arial" w:eastAsia="Times New Roman" w:hAnsi="Arial" w:cs="Arial"/>
        </w:rPr>
      </w:pPr>
      <w:r w:rsidRPr="00C74673">
        <w:rPr>
          <w:rFonts w:ascii="Arial" w:eastAsia="Times New Roman" w:hAnsi="Arial" w:cs="Arial"/>
        </w:rPr>
        <w:t xml:space="preserve">In conclusion, providing high-quality care for patients like Mr Ahmed requires a combination of </w:t>
      </w:r>
      <w:r w:rsidRPr="00C74673">
        <w:rPr>
          <w:rFonts w:ascii="Arial" w:eastAsia="Times New Roman" w:hAnsi="Arial" w:cs="Arial"/>
          <w:bCs/>
        </w:rPr>
        <w:t>effective communication, robust administrative skills, and inter-professional collaboration</w:t>
      </w:r>
      <w:r w:rsidRPr="00C74673">
        <w:rPr>
          <w:rFonts w:ascii="Arial" w:eastAsia="Times New Roman" w:hAnsi="Arial" w:cs="Arial"/>
        </w:rPr>
        <w:t>. Using the Berlo SMCR communication model ensures that messages are clearly encoded, delivered through appropriate channels, and accurately received, reducing misunderstandings and promoting patient-centere</w:t>
      </w:r>
      <w:r>
        <w:rPr>
          <w:rFonts w:ascii="Arial" w:eastAsia="Times New Roman" w:hAnsi="Arial" w:cs="Arial"/>
        </w:rPr>
        <w:t xml:space="preserve">d care (Ahrens and Elias, 2023). </w:t>
      </w:r>
      <w:r w:rsidRPr="00C74673">
        <w:rPr>
          <w:rFonts w:ascii="Arial" w:eastAsia="Times New Roman" w:hAnsi="Arial" w:cs="Arial"/>
        </w:rPr>
        <w:t xml:space="preserve">Accurate record keeping and compliance with the </w:t>
      </w:r>
      <w:r w:rsidRPr="00C74673">
        <w:rPr>
          <w:rFonts w:ascii="Arial" w:eastAsia="Times New Roman" w:hAnsi="Arial" w:cs="Arial"/>
          <w:bCs/>
        </w:rPr>
        <w:t>Data Protection Act 2018</w:t>
      </w:r>
      <w:r w:rsidRPr="00C74673">
        <w:rPr>
          <w:rFonts w:ascii="Arial" w:eastAsia="Times New Roman" w:hAnsi="Arial" w:cs="Arial"/>
        </w:rPr>
        <w:t xml:space="preserve"> underpin legal and ethical practice, supporting </w:t>
      </w:r>
      <w:r w:rsidRPr="00C74673">
        <w:rPr>
          <w:rFonts w:ascii="Arial" w:eastAsia="Times New Roman" w:hAnsi="Arial" w:cs="Arial"/>
        </w:rPr>
        <w:lastRenderedPageBreak/>
        <w:t>continuity of care and safeguarding sensitive inf</w:t>
      </w:r>
      <w:r>
        <w:rPr>
          <w:rFonts w:ascii="Arial" w:eastAsia="Times New Roman" w:hAnsi="Arial" w:cs="Arial"/>
        </w:rPr>
        <w:t xml:space="preserve">ormation (Demsash et al., 2023). </w:t>
      </w:r>
      <w:r w:rsidRPr="00C74673">
        <w:rPr>
          <w:rFonts w:ascii="Arial" w:eastAsia="Times New Roman" w:hAnsi="Arial" w:cs="Arial"/>
        </w:rPr>
        <w:t>Finally, structured inter-professional collaboration through multidisciplinary team meetings, shared documentation, and role clarity enhances care coordination and patie</w:t>
      </w:r>
      <w:r>
        <w:rPr>
          <w:rFonts w:ascii="Arial" w:eastAsia="Times New Roman" w:hAnsi="Arial" w:cs="Arial"/>
        </w:rPr>
        <w:t xml:space="preserve">nt safety (Reeves et al., 2021). </w:t>
      </w:r>
      <w:r w:rsidRPr="00C74673">
        <w:rPr>
          <w:rFonts w:ascii="Arial" w:eastAsia="Times New Roman" w:hAnsi="Arial" w:cs="Arial"/>
        </w:rPr>
        <w:t>Integrating these approaches ensures comprehensive, safe, and person-centered care, improving outcomes and quality of life for individuals with complex needs like Mr Ahmed.</w:t>
      </w:r>
    </w:p>
    <w:p w14:paraId="787D367A" w14:textId="77777777" w:rsidR="00A72441" w:rsidRDefault="00A72441" w:rsidP="00C74673">
      <w:pPr>
        <w:spacing w:line="360" w:lineRule="auto"/>
        <w:jc w:val="both"/>
        <w:rPr>
          <w:rFonts w:ascii="Arial" w:hAnsi="Arial" w:cs="Arial"/>
        </w:rPr>
      </w:pPr>
    </w:p>
    <w:p w14:paraId="769FD3F0" w14:textId="77777777" w:rsidR="00A72441" w:rsidRDefault="00A72441" w:rsidP="00C74673">
      <w:pPr>
        <w:spacing w:line="360" w:lineRule="auto"/>
        <w:jc w:val="both"/>
        <w:rPr>
          <w:rFonts w:ascii="Arial" w:hAnsi="Arial" w:cs="Arial"/>
        </w:rPr>
      </w:pPr>
    </w:p>
    <w:p w14:paraId="6C92947F" w14:textId="77777777" w:rsidR="00A72441" w:rsidRDefault="00A72441" w:rsidP="00C74673">
      <w:pPr>
        <w:spacing w:line="360" w:lineRule="auto"/>
        <w:jc w:val="both"/>
        <w:rPr>
          <w:rFonts w:ascii="Arial" w:hAnsi="Arial" w:cs="Arial"/>
        </w:rPr>
      </w:pPr>
    </w:p>
    <w:p w14:paraId="4E57C525" w14:textId="77777777" w:rsidR="00A72441" w:rsidRDefault="00A72441" w:rsidP="00C74673">
      <w:pPr>
        <w:spacing w:line="360" w:lineRule="auto"/>
        <w:jc w:val="both"/>
        <w:rPr>
          <w:rFonts w:ascii="Arial" w:hAnsi="Arial" w:cs="Arial"/>
        </w:rPr>
      </w:pPr>
    </w:p>
    <w:p w14:paraId="183303C5" w14:textId="77777777" w:rsidR="00A72441" w:rsidRDefault="00A72441" w:rsidP="00C74673">
      <w:pPr>
        <w:spacing w:line="360" w:lineRule="auto"/>
        <w:jc w:val="both"/>
        <w:rPr>
          <w:rFonts w:ascii="Arial" w:hAnsi="Arial" w:cs="Arial"/>
        </w:rPr>
      </w:pPr>
    </w:p>
    <w:p w14:paraId="7824628C" w14:textId="77777777" w:rsidR="00A72441" w:rsidRDefault="00A72441" w:rsidP="00C74673">
      <w:pPr>
        <w:spacing w:line="360" w:lineRule="auto"/>
        <w:jc w:val="both"/>
        <w:rPr>
          <w:rFonts w:ascii="Arial" w:hAnsi="Arial" w:cs="Arial"/>
        </w:rPr>
      </w:pPr>
    </w:p>
    <w:p w14:paraId="26E587BA" w14:textId="77777777" w:rsidR="00A72441" w:rsidRDefault="00A72441" w:rsidP="00C74673">
      <w:pPr>
        <w:spacing w:line="360" w:lineRule="auto"/>
        <w:jc w:val="both"/>
        <w:rPr>
          <w:rFonts w:ascii="Arial" w:hAnsi="Arial" w:cs="Arial"/>
        </w:rPr>
      </w:pPr>
    </w:p>
    <w:p w14:paraId="4E94AF94" w14:textId="77777777" w:rsidR="00A72441" w:rsidRDefault="00A72441" w:rsidP="00C74673">
      <w:pPr>
        <w:spacing w:line="360" w:lineRule="auto"/>
        <w:jc w:val="both"/>
        <w:rPr>
          <w:rFonts w:ascii="Arial" w:hAnsi="Arial" w:cs="Arial"/>
        </w:rPr>
      </w:pPr>
    </w:p>
    <w:p w14:paraId="3920A5C5" w14:textId="77777777" w:rsidR="00A72441" w:rsidRDefault="00A72441" w:rsidP="00C74673">
      <w:pPr>
        <w:spacing w:line="360" w:lineRule="auto"/>
        <w:jc w:val="both"/>
        <w:rPr>
          <w:rFonts w:ascii="Arial" w:hAnsi="Arial" w:cs="Arial"/>
        </w:rPr>
      </w:pPr>
    </w:p>
    <w:p w14:paraId="34844AB6" w14:textId="77777777" w:rsidR="00A72441" w:rsidRDefault="00A72441" w:rsidP="00C74673">
      <w:pPr>
        <w:spacing w:line="360" w:lineRule="auto"/>
        <w:jc w:val="both"/>
        <w:rPr>
          <w:rFonts w:ascii="Arial" w:hAnsi="Arial" w:cs="Arial"/>
        </w:rPr>
      </w:pPr>
    </w:p>
    <w:p w14:paraId="52330148" w14:textId="77777777" w:rsidR="00A72441" w:rsidRDefault="00A72441" w:rsidP="00C74673">
      <w:pPr>
        <w:spacing w:line="360" w:lineRule="auto"/>
        <w:jc w:val="both"/>
        <w:rPr>
          <w:rFonts w:ascii="Arial" w:hAnsi="Arial" w:cs="Arial"/>
        </w:rPr>
      </w:pPr>
    </w:p>
    <w:p w14:paraId="09C506D8" w14:textId="77777777" w:rsidR="00A72441" w:rsidRDefault="00A72441" w:rsidP="00C74673">
      <w:pPr>
        <w:spacing w:line="360" w:lineRule="auto"/>
        <w:jc w:val="both"/>
        <w:rPr>
          <w:rFonts w:ascii="Arial" w:hAnsi="Arial" w:cs="Arial"/>
        </w:rPr>
      </w:pPr>
    </w:p>
    <w:p w14:paraId="66A43E38" w14:textId="77777777" w:rsidR="00A72441" w:rsidRDefault="00A72441" w:rsidP="00C74673">
      <w:pPr>
        <w:spacing w:line="360" w:lineRule="auto"/>
        <w:jc w:val="both"/>
        <w:rPr>
          <w:rFonts w:ascii="Arial" w:hAnsi="Arial" w:cs="Arial"/>
        </w:rPr>
      </w:pPr>
    </w:p>
    <w:p w14:paraId="45F3DB8F" w14:textId="77777777" w:rsidR="00A72441" w:rsidRDefault="00A72441" w:rsidP="00C74673">
      <w:pPr>
        <w:spacing w:line="360" w:lineRule="auto"/>
        <w:jc w:val="both"/>
        <w:rPr>
          <w:rFonts w:ascii="Arial" w:hAnsi="Arial" w:cs="Arial"/>
        </w:rPr>
      </w:pPr>
    </w:p>
    <w:p w14:paraId="373AE866" w14:textId="77777777" w:rsidR="00A72441" w:rsidRDefault="00A72441" w:rsidP="00C74673">
      <w:pPr>
        <w:spacing w:line="360" w:lineRule="auto"/>
        <w:jc w:val="both"/>
        <w:rPr>
          <w:rFonts w:ascii="Arial" w:hAnsi="Arial" w:cs="Arial"/>
        </w:rPr>
      </w:pPr>
    </w:p>
    <w:p w14:paraId="69F256A9" w14:textId="77777777" w:rsidR="00A72441" w:rsidRDefault="00A72441" w:rsidP="00C74673">
      <w:pPr>
        <w:spacing w:line="360" w:lineRule="auto"/>
        <w:jc w:val="both"/>
        <w:rPr>
          <w:rFonts w:ascii="Arial" w:hAnsi="Arial" w:cs="Arial"/>
        </w:rPr>
      </w:pPr>
    </w:p>
    <w:p w14:paraId="10F387C9" w14:textId="77777777" w:rsidR="00A72441" w:rsidRDefault="00A72441" w:rsidP="00C74673">
      <w:pPr>
        <w:spacing w:line="360" w:lineRule="auto"/>
        <w:jc w:val="both"/>
        <w:rPr>
          <w:rFonts w:ascii="Arial" w:hAnsi="Arial" w:cs="Arial"/>
        </w:rPr>
      </w:pPr>
    </w:p>
    <w:p w14:paraId="69ACDD31" w14:textId="77777777" w:rsidR="00A72441" w:rsidRDefault="00A72441" w:rsidP="00C74673">
      <w:pPr>
        <w:spacing w:line="360" w:lineRule="auto"/>
        <w:jc w:val="both"/>
        <w:rPr>
          <w:rFonts w:ascii="Arial" w:hAnsi="Arial" w:cs="Arial"/>
        </w:rPr>
      </w:pPr>
    </w:p>
    <w:p w14:paraId="27AEA354" w14:textId="77777777" w:rsidR="00A72441" w:rsidRDefault="00A72441" w:rsidP="00C74673">
      <w:pPr>
        <w:spacing w:line="360" w:lineRule="auto"/>
        <w:jc w:val="both"/>
        <w:rPr>
          <w:rFonts w:ascii="Arial" w:hAnsi="Arial" w:cs="Arial"/>
        </w:rPr>
      </w:pPr>
    </w:p>
    <w:p w14:paraId="71BC9106" w14:textId="77777777" w:rsidR="00A72441" w:rsidRDefault="00A72441" w:rsidP="00C74673">
      <w:pPr>
        <w:spacing w:line="360" w:lineRule="auto"/>
        <w:jc w:val="both"/>
        <w:rPr>
          <w:rFonts w:ascii="Arial" w:hAnsi="Arial" w:cs="Arial"/>
        </w:rPr>
      </w:pPr>
    </w:p>
    <w:p w14:paraId="6A148644" w14:textId="77777777" w:rsidR="00761CC9" w:rsidRPr="00A72441" w:rsidRDefault="00A72441" w:rsidP="00C74673">
      <w:pPr>
        <w:spacing w:line="360" w:lineRule="auto"/>
        <w:jc w:val="both"/>
        <w:rPr>
          <w:rFonts w:ascii="Arial" w:hAnsi="Arial" w:cs="Arial"/>
          <w:b/>
        </w:rPr>
      </w:pPr>
      <w:r w:rsidRPr="00A72441">
        <w:rPr>
          <w:rFonts w:ascii="Arial" w:hAnsi="Arial" w:cs="Arial"/>
          <w:b/>
        </w:rPr>
        <w:lastRenderedPageBreak/>
        <w:t>REFERENCES</w:t>
      </w:r>
    </w:p>
    <w:p w14:paraId="306FDEE8" w14:textId="77777777" w:rsidR="00A72441" w:rsidRDefault="00A72441" w:rsidP="00A72441">
      <w:pPr>
        <w:spacing w:before="100" w:beforeAutospacing="1" w:after="100" w:afterAutospacing="1" w:line="360" w:lineRule="auto"/>
        <w:jc w:val="both"/>
        <w:rPr>
          <w:rFonts w:ascii="Arial" w:eastAsia="Times New Roman" w:hAnsi="Arial" w:cs="Arial"/>
        </w:rPr>
      </w:pPr>
      <w:r w:rsidRPr="00A72441">
        <w:rPr>
          <w:rFonts w:ascii="Arial" w:eastAsia="Times New Roman" w:hAnsi="Arial" w:cs="Arial"/>
        </w:rPr>
        <w:t xml:space="preserve">Ahrens, E. and Elias, M. (2023) </w:t>
      </w:r>
      <w:r w:rsidRPr="00A72441">
        <w:rPr>
          <w:rFonts w:ascii="Arial" w:eastAsia="Times New Roman" w:hAnsi="Arial" w:cs="Arial"/>
          <w:i/>
          <w:iCs/>
        </w:rPr>
        <w:t>Effective communication with linguistically diverse patients: a concept analysis.</w:t>
      </w:r>
      <w:r w:rsidRPr="00A72441">
        <w:rPr>
          <w:rFonts w:ascii="Arial" w:eastAsia="Times New Roman" w:hAnsi="Arial" w:cs="Arial"/>
        </w:rPr>
        <w:t xml:space="preserve"> Patient Educ Couns, 115, p.107868. doi:10.1016/j.pec.2023.107868. PMID: 37480794. </w:t>
      </w:r>
      <w:hyperlink r:id="rId9" w:tgtFrame="_new" w:history="1">
        <w:r w:rsidRPr="00A72441">
          <w:rPr>
            <w:rFonts w:ascii="Arial" w:eastAsia="Times New Roman" w:hAnsi="Arial" w:cs="Arial"/>
            <w:color w:val="0000FF"/>
            <w:u w:val="single"/>
          </w:rPr>
          <w:t>https://pubmed.ncbi.nlm.nih.gov/37480794/</w:t>
        </w:r>
      </w:hyperlink>
    </w:p>
    <w:p w14:paraId="4EC73BF4" w14:textId="77777777" w:rsidR="00A72441" w:rsidRPr="00A72441" w:rsidRDefault="00A72441" w:rsidP="00A72441">
      <w:pPr>
        <w:spacing w:before="100" w:beforeAutospacing="1" w:after="100" w:afterAutospacing="1" w:line="360" w:lineRule="auto"/>
        <w:jc w:val="both"/>
        <w:rPr>
          <w:rFonts w:ascii="Arial" w:eastAsia="Times New Roman" w:hAnsi="Arial" w:cs="Arial"/>
        </w:rPr>
      </w:pPr>
      <w:r w:rsidRPr="00A72441">
        <w:rPr>
          <w:rFonts w:ascii="Arial" w:eastAsia="Times New Roman" w:hAnsi="Arial" w:cs="Arial"/>
        </w:rPr>
        <w:t xml:space="preserve">D’Amour, D., Ferrada-Videla, M., San Martin Rodriguez, L. and Beaulieu, M.D. (2020) </w:t>
      </w:r>
      <w:r w:rsidRPr="00A72441">
        <w:rPr>
          <w:rFonts w:ascii="Arial" w:eastAsia="Times New Roman" w:hAnsi="Arial" w:cs="Arial"/>
          <w:i/>
          <w:iCs/>
        </w:rPr>
        <w:t>The conceptual basis for interprofessional collaboration: Core concepts and theoretical framework.</w:t>
      </w:r>
      <w:r w:rsidRPr="00A72441">
        <w:rPr>
          <w:rFonts w:ascii="Arial" w:eastAsia="Times New Roman" w:hAnsi="Arial" w:cs="Arial"/>
        </w:rPr>
        <w:t xml:space="preserve"> J Interprof Care, 34(4), pp.472–480. </w:t>
      </w:r>
      <w:hyperlink r:id="rId10" w:tgtFrame="_new" w:history="1">
        <w:r w:rsidRPr="00A72441">
          <w:rPr>
            <w:rFonts w:ascii="Arial" w:eastAsia="Times New Roman" w:hAnsi="Arial" w:cs="Arial"/>
            <w:color w:val="0000FF"/>
            <w:u w:val="single"/>
          </w:rPr>
          <w:t>https://pubmed.ncbi.nlm.nih.gov/32150784/</w:t>
        </w:r>
      </w:hyperlink>
    </w:p>
    <w:p w14:paraId="4C53D908" w14:textId="77777777" w:rsidR="00A72441" w:rsidRPr="00A72441" w:rsidRDefault="00A72441" w:rsidP="00A72441">
      <w:pPr>
        <w:spacing w:before="100" w:beforeAutospacing="1" w:after="100" w:afterAutospacing="1" w:line="360" w:lineRule="auto"/>
        <w:jc w:val="both"/>
        <w:rPr>
          <w:rFonts w:ascii="Arial" w:eastAsia="Times New Roman" w:hAnsi="Arial" w:cs="Arial"/>
        </w:rPr>
      </w:pPr>
      <w:r w:rsidRPr="00A72441">
        <w:rPr>
          <w:rFonts w:ascii="Arial" w:eastAsia="Times New Roman" w:hAnsi="Arial" w:cs="Arial"/>
        </w:rPr>
        <w:t xml:space="preserve">Demsash, A.W., et al. (2023) </w:t>
      </w:r>
      <w:r w:rsidRPr="00A72441">
        <w:rPr>
          <w:rFonts w:ascii="Arial" w:eastAsia="Times New Roman" w:hAnsi="Arial" w:cs="Arial"/>
          <w:i/>
          <w:iCs/>
        </w:rPr>
        <w:t>Health professionals’ routine practice documentation and its impact on care continuity and safety.</w:t>
      </w:r>
      <w:r w:rsidRPr="00A72441">
        <w:rPr>
          <w:rFonts w:ascii="Arial" w:eastAsia="Times New Roman" w:hAnsi="Arial" w:cs="Arial"/>
        </w:rPr>
        <w:t xml:space="preserve"> PubMed Central. https://www.ncbi.nlm.nih.gov/pmc/articles/PMC9936289/</w:t>
      </w:r>
    </w:p>
    <w:p w14:paraId="47B9D622" w14:textId="77777777" w:rsidR="00A72441" w:rsidRPr="00A72441" w:rsidRDefault="00A72441" w:rsidP="00A72441">
      <w:pPr>
        <w:spacing w:before="100" w:beforeAutospacing="1" w:after="100" w:afterAutospacing="1" w:line="360" w:lineRule="auto"/>
        <w:jc w:val="both"/>
        <w:rPr>
          <w:rFonts w:ascii="Arial" w:eastAsia="Times New Roman" w:hAnsi="Arial" w:cs="Arial"/>
        </w:rPr>
      </w:pPr>
      <w:r w:rsidRPr="00A72441">
        <w:rPr>
          <w:rFonts w:ascii="Arial" w:eastAsia="Times New Roman" w:hAnsi="Arial" w:cs="Arial"/>
        </w:rPr>
        <w:t xml:space="preserve">Equality Act 2010 (UK legislation) – ensures reasonable adjustments for disabled and language-impaired patients. </w:t>
      </w:r>
      <w:hyperlink r:id="rId11" w:tgtFrame="_new" w:history="1">
        <w:r w:rsidRPr="00A72441">
          <w:rPr>
            <w:rFonts w:ascii="Arial" w:eastAsia="Times New Roman" w:hAnsi="Arial" w:cs="Arial"/>
            <w:color w:val="0000FF"/>
            <w:u w:val="single"/>
          </w:rPr>
          <w:t>https://www.legislation.gov.uk/ukpga/2010/15/contents</w:t>
        </w:r>
      </w:hyperlink>
    </w:p>
    <w:p w14:paraId="3F58A21B" w14:textId="77777777" w:rsidR="00A72441" w:rsidRPr="00A72441" w:rsidRDefault="00A72441" w:rsidP="00A72441">
      <w:pPr>
        <w:spacing w:before="100" w:beforeAutospacing="1" w:after="100" w:afterAutospacing="1" w:line="360" w:lineRule="auto"/>
        <w:jc w:val="both"/>
        <w:rPr>
          <w:rFonts w:ascii="Arial" w:eastAsia="Times New Roman" w:hAnsi="Arial" w:cs="Arial"/>
        </w:rPr>
      </w:pPr>
      <w:r w:rsidRPr="00A72441">
        <w:rPr>
          <w:rFonts w:ascii="Arial" w:eastAsia="Times New Roman" w:hAnsi="Arial" w:cs="Arial"/>
        </w:rPr>
        <w:t xml:space="preserve">General Medical Council (GMC) (2023) </w:t>
      </w:r>
      <w:r w:rsidRPr="00A72441">
        <w:rPr>
          <w:rFonts w:ascii="Arial" w:eastAsia="Times New Roman" w:hAnsi="Arial" w:cs="Arial"/>
          <w:i/>
          <w:iCs/>
        </w:rPr>
        <w:t>Managing and protecting personal information.</w:t>
      </w:r>
      <w:r w:rsidRPr="00A72441">
        <w:rPr>
          <w:rFonts w:ascii="Arial" w:eastAsia="Times New Roman" w:hAnsi="Arial" w:cs="Arial"/>
        </w:rPr>
        <w:t xml:space="preserve"> </w:t>
      </w:r>
      <w:hyperlink r:id="rId12" w:tgtFrame="_new" w:history="1">
        <w:r w:rsidRPr="00A72441">
          <w:rPr>
            <w:rFonts w:ascii="Arial" w:eastAsia="Times New Roman" w:hAnsi="Arial" w:cs="Arial"/>
            <w:color w:val="0000FF"/>
            <w:u w:val="single"/>
          </w:rPr>
          <w:t>https://www.gmc-uk.org/professional-standards/the-professional-standards/confidentiality/managing-and-protecting-personal-information</w:t>
        </w:r>
      </w:hyperlink>
    </w:p>
    <w:p w14:paraId="464FB1C9" w14:textId="77777777" w:rsidR="00A72441" w:rsidRPr="00A72441" w:rsidRDefault="00A72441" w:rsidP="00A72441">
      <w:pPr>
        <w:spacing w:before="100" w:beforeAutospacing="1" w:after="100" w:afterAutospacing="1" w:line="360" w:lineRule="auto"/>
        <w:jc w:val="both"/>
        <w:rPr>
          <w:rFonts w:ascii="Arial" w:eastAsia="Times New Roman" w:hAnsi="Arial" w:cs="Arial"/>
        </w:rPr>
      </w:pPr>
      <w:r w:rsidRPr="00A72441">
        <w:rPr>
          <w:rFonts w:ascii="Arial" w:eastAsia="Times New Roman" w:hAnsi="Arial" w:cs="Arial"/>
        </w:rPr>
        <w:t xml:space="preserve">Healthwatch England (2025) </w:t>
      </w:r>
      <w:r w:rsidRPr="00A72441">
        <w:rPr>
          <w:rFonts w:ascii="Arial" w:eastAsia="Times New Roman" w:hAnsi="Arial" w:cs="Arial"/>
          <w:i/>
          <w:iCs/>
        </w:rPr>
        <w:t>One in four patients in England find errors in medical records.</w:t>
      </w:r>
      <w:r w:rsidRPr="00A72441">
        <w:rPr>
          <w:rFonts w:ascii="Arial" w:eastAsia="Times New Roman" w:hAnsi="Arial" w:cs="Arial"/>
        </w:rPr>
        <w:t xml:space="preserve"> </w:t>
      </w:r>
      <w:hyperlink r:id="rId13" w:tgtFrame="_new" w:history="1">
        <w:r w:rsidRPr="00A72441">
          <w:rPr>
            <w:rFonts w:ascii="Arial" w:eastAsia="Times New Roman" w:hAnsi="Arial" w:cs="Arial"/>
            <w:color w:val="0000FF"/>
            <w:u w:val="single"/>
          </w:rPr>
          <w:t>https://www.theguardian.com/society/2025/may/01/one-in-four-patients-in-england-find-errors-in-medical-records-watchdog-says</w:t>
        </w:r>
      </w:hyperlink>
    </w:p>
    <w:p w14:paraId="7A644CE6" w14:textId="77777777" w:rsidR="00A72441" w:rsidRPr="00A72441" w:rsidRDefault="00A72441" w:rsidP="00A72441">
      <w:pPr>
        <w:spacing w:before="100" w:beforeAutospacing="1" w:after="100" w:afterAutospacing="1" w:line="360" w:lineRule="auto"/>
        <w:jc w:val="both"/>
        <w:rPr>
          <w:rFonts w:ascii="Arial" w:eastAsia="Times New Roman" w:hAnsi="Arial" w:cs="Arial"/>
        </w:rPr>
      </w:pPr>
      <w:r w:rsidRPr="00A72441">
        <w:rPr>
          <w:rFonts w:ascii="Arial" w:eastAsia="Times New Roman" w:hAnsi="Arial" w:cs="Arial"/>
        </w:rPr>
        <w:t xml:space="preserve">Reeves, S., Pelone, F., Harrison, R., Goldman, J. and Zwarenstein, M. (2021) </w:t>
      </w:r>
      <w:r w:rsidRPr="00A72441">
        <w:rPr>
          <w:rFonts w:ascii="Arial" w:eastAsia="Times New Roman" w:hAnsi="Arial" w:cs="Arial"/>
          <w:i/>
          <w:iCs/>
        </w:rPr>
        <w:t>Interprofessional collaboration to improve professional practice and healthcare outcomes.</w:t>
      </w:r>
      <w:r w:rsidRPr="00A72441">
        <w:rPr>
          <w:rFonts w:ascii="Arial" w:eastAsia="Times New Roman" w:hAnsi="Arial" w:cs="Arial"/>
        </w:rPr>
        <w:t xml:space="preserve"> Cochrane Database Syst Rev, 3:CD000072. https://pubmed.ncbi.nlm.nih.gov/34087031/</w:t>
      </w:r>
    </w:p>
    <w:p w14:paraId="74E70E6F" w14:textId="77777777" w:rsidR="00A72441" w:rsidRPr="00A72441" w:rsidRDefault="00A72441" w:rsidP="00A72441">
      <w:pPr>
        <w:spacing w:before="100" w:beforeAutospacing="1" w:after="100" w:afterAutospacing="1" w:line="360" w:lineRule="auto"/>
        <w:jc w:val="both"/>
        <w:rPr>
          <w:rFonts w:ascii="Arial" w:eastAsia="Times New Roman" w:hAnsi="Arial" w:cs="Arial"/>
        </w:rPr>
      </w:pPr>
      <w:r w:rsidRPr="00A72441">
        <w:rPr>
          <w:rFonts w:ascii="Arial" w:eastAsia="Times New Roman" w:hAnsi="Arial" w:cs="Arial"/>
        </w:rPr>
        <w:t xml:space="preserve">Schouten, B.C., Manthey, L. and Scarvaglieri, C. (2023) </w:t>
      </w:r>
      <w:r w:rsidRPr="00A72441">
        <w:rPr>
          <w:rFonts w:ascii="Arial" w:eastAsia="Times New Roman" w:hAnsi="Arial" w:cs="Arial"/>
          <w:i/>
          <w:iCs/>
        </w:rPr>
        <w:t>Teaching intercultural communication skills in healthcare to improve care for culturally and linguistically diverse patients.</w:t>
      </w:r>
      <w:r w:rsidRPr="00A72441">
        <w:rPr>
          <w:rFonts w:ascii="Arial" w:eastAsia="Times New Roman" w:hAnsi="Arial" w:cs="Arial"/>
        </w:rPr>
        <w:t xml:space="preserve"> Patient Educ Couns, 115, p.107890. doi:10.1016/j.pec.2023.107890. PMID: 37437511. </w:t>
      </w:r>
      <w:hyperlink r:id="rId14" w:tgtFrame="_new" w:history="1">
        <w:r w:rsidRPr="00A72441">
          <w:rPr>
            <w:rFonts w:ascii="Arial" w:eastAsia="Times New Roman" w:hAnsi="Arial" w:cs="Arial"/>
            <w:color w:val="0000FF"/>
            <w:u w:val="single"/>
          </w:rPr>
          <w:t>https://pubmed.ncbi.nlm.nih.gov/37437511/</w:t>
        </w:r>
      </w:hyperlink>
    </w:p>
    <w:p w14:paraId="5F21B454" w14:textId="77777777" w:rsidR="00A72441" w:rsidRDefault="00A72441" w:rsidP="00A72441">
      <w:pPr>
        <w:spacing w:before="100" w:beforeAutospacing="1" w:after="100" w:afterAutospacing="1" w:line="360" w:lineRule="auto"/>
        <w:jc w:val="both"/>
        <w:rPr>
          <w:rFonts w:ascii="Arial" w:eastAsia="Times New Roman" w:hAnsi="Arial" w:cs="Arial"/>
        </w:rPr>
      </w:pPr>
      <w:r w:rsidRPr="00A72441">
        <w:rPr>
          <w:rFonts w:ascii="Arial" w:eastAsia="Times New Roman" w:hAnsi="Arial" w:cs="Arial"/>
        </w:rPr>
        <w:t xml:space="preserve">Scotland.gov (2024) </w:t>
      </w:r>
      <w:r w:rsidRPr="00A72441">
        <w:rPr>
          <w:rFonts w:ascii="Arial" w:eastAsia="Times New Roman" w:hAnsi="Arial" w:cs="Arial"/>
          <w:i/>
          <w:iCs/>
        </w:rPr>
        <w:t>Records Management Code of Practice for Health and Social Care.</w:t>
      </w:r>
      <w:r w:rsidRPr="00A72441">
        <w:rPr>
          <w:rFonts w:ascii="Arial" w:eastAsia="Times New Roman" w:hAnsi="Arial" w:cs="Arial"/>
        </w:rPr>
        <w:t xml:space="preserve"> </w:t>
      </w:r>
      <w:hyperlink r:id="rId15" w:history="1">
        <w:r w:rsidRPr="00AE0836">
          <w:rPr>
            <w:rStyle w:val="Hyperlink"/>
            <w:rFonts w:ascii="Arial" w:eastAsia="Times New Roman" w:hAnsi="Arial" w:cs="Arial"/>
          </w:rPr>
          <w:t>https://www.gov.scot/publications/records-management-code-practice-health-social-care-v4-0/</w:t>
        </w:r>
      </w:hyperlink>
    </w:p>
    <w:p w14:paraId="2B0FEC09" w14:textId="77777777" w:rsidR="00A72441" w:rsidRPr="00A72441" w:rsidRDefault="00A72441" w:rsidP="00A72441">
      <w:pPr>
        <w:spacing w:before="100" w:beforeAutospacing="1" w:after="100" w:afterAutospacing="1" w:line="360" w:lineRule="auto"/>
        <w:jc w:val="both"/>
        <w:rPr>
          <w:rFonts w:ascii="Arial" w:eastAsia="Times New Roman" w:hAnsi="Arial" w:cs="Arial"/>
        </w:rPr>
      </w:pPr>
      <w:r w:rsidRPr="00A72441">
        <w:rPr>
          <w:rFonts w:ascii="Arial" w:eastAsia="Times New Roman" w:hAnsi="Arial" w:cs="Arial"/>
        </w:rPr>
        <w:lastRenderedPageBreak/>
        <w:t xml:space="preserve">Wahyuni, E.D., et al. (2024) </w:t>
      </w:r>
      <w:r w:rsidRPr="00A72441">
        <w:rPr>
          <w:rFonts w:ascii="Arial" w:eastAsia="Times New Roman" w:hAnsi="Arial" w:cs="Arial"/>
          <w:i/>
          <w:iCs/>
        </w:rPr>
        <w:t>Electronic nursing documentation for patient safety and care quality: systematic review.</w:t>
      </w:r>
      <w:r w:rsidRPr="00A72441">
        <w:rPr>
          <w:rFonts w:ascii="Arial" w:eastAsia="Times New Roman" w:hAnsi="Arial" w:cs="Arial"/>
        </w:rPr>
        <w:t xml:space="preserve"> Journal of Pakistan Medical Association. PMID: 39279074. </w:t>
      </w:r>
      <w:hyperlink r:id="rId16" w:tgtFrame="_new" w:history="1">
        <w:r w:rsidRPr="00A72441">
          <w:rPr>
            <w:rFonts w:ascii="Arial" w:eastAsia="Times New Roman" w:hAnsi="Arial" w:cs="Arial"/>
            <w:color w:val="0000FF"/>
            <w:u w:val="single"/>
          </w:rPr>
          <w:t>https://pubmed.ncbi.nlm.nih.gov/39279074/</w:t>
        </w:r>
      </w:hyperlink>
    </w:p>
    <w:sectPr w:rsidR="00A72441" w:rsidRPr="00A72441" w:rsidSect="00C74673">
      <w:footerReference w:type="default" r:id="rId17"/>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01B67" w14:textId="77777777" w:rsidR="00E52D8F" w:rsidRDefault="00E52D8F" w:rsidP="00C74673">
      <w:pPr>
        <w:spacing w:after="0" w:line="240" w:lineRule="auto"/>
      </w:pPr>
      <w:r>
        <w:separator/>
      </w:r>
    </w:p>
  </w:endnote>
  <w:endnote w:type="continuationSeparator" w:id="0">
    <w:p w14:paraId="61932F58" w14:textId="77777777" w:rsidR="00E52D8F" w:rsidRDefault="00E52D8F" w:rsidP="00C74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4042033"/>
      <w:docPartObj>
        <w:docPartGallery w:val="Page Numbers (Bottom of Page)"/>
        <w:docPartUnique/>
      </w:docPartObj>
    </w:sdtPr>
    <w:sdtEndPr>
      <w:rPr>
        <w:noProof/>
      </w:rPr>
    </w:sdtEndPr>
    <w:sdtContent>
      <w:p w14:paraId="2B701DE3" w14:textId="77777777" w:rsidR="00C74673" w:rsidRDefault="00C74673">
        <w:pPr>
          <w:pStyle w:val="Footer"/>
          <w:jc w:val="right"/>
        </w:pPr>
        <w:r>
          <w:fldChar w:fldCharType="begin"/>
        </w:r>
        <w:r>
          <w:instrText xml:space="preserve"> PAGE   \* MERGEFORMAT </w:instrText>
        </w:r>
        <w:r>
          <w:fldChar w:fldCharType="separate"/>
        </w:r>
        <w:r w:rsidR="00AE0369">
          <w:rPr>
            <w:noProof/>
          </w:rPr>
          <w:t>10</w:t>
        </w:r>
        <w:r>
          <w:rPr>
            <w:noProof/>
          </w:rPr>
          <w:fldChar w:fldCharType="end"/>
        </w:r>
      </w:p>
    </w:sdtContent>
  </w:sdt>
  <w:p w14:paraId="07374B22" w14:textId="77777777" w:rsidR="00C74673" w:rsidRDefault="00C746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CE5F2" w14:textId="77777777" w:rsidR="00E52D8F" w:rsidRDefault="00E52D8F" w:rsidP="00C74673">
      <w:pPr>
        <w:spacing w:after="0" w:line="240" w:lineRule="auto"/>
      </w:pPr>
      <w:r>
        <w:separator/>
      </w:r>
    </w:p>
  </w:footnote>
  <w:footnote w:type="continuationSeparator" w:id="0">
    <w:p w14:paraId="497AC1C5" w14:textId="77777777" w:rsidR="00E52D8F" w:rsidRDefault="00E52D8F" w:rsidP="00C746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B017F6"/>
    <w:multiLevelType w:val="multilevel"/>
    <w:tmpl w:val="BFB29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1E913ED"/>
    <w:multiLevelType w:val="multilevel"/>
    <w:tmpl w:val="588C4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78580464">
    <w:abstractNumId w:val="0"/>
  </w:num>
  <w:num w:numId="2" w16cid:durableId="6714896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673"/>
    <w:rsid w:val="00380503"/>
    <w:rsid w:val="00761CC9"/>
    <w:rsid w:val="007F43D9"/>
    <w:rsid w:val="00A72441"/>
    <w:rsid w:val="00A83428"/>
    <w:rsid w:val="00AE0369"/>
    <w:rsid w:val="00C74673"/>
    <w:rsid w:val="00E02B78"/>
    <w:rsid w:val="00E52D8F"/>
    <w:rsid w:val="00E83D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39510"/>
  <w15:chartTrackingRefBased/>
  <w15:docId w15:val="{5737486B-A158-47DE-9A69-BA7CE7ED9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46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746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C7467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C746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4673"/>
  </w:style>
  <w:style w:type="paragraph" w:styleId="Footer">
    <w:name w:val="footer"/>
    <w:basedOn w:val="Normal"/>
    <w:link w:val="FooterChar"/>
    <w:uiPriority w:val="99"/>
    <w:unhideWhenUsed/>
    <w:rsid w:val="00C746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4673"/>
  </w:style>
  <w:style w:type="character" w:styleId="Hyperlink">
    <w:name w:val="Hyperlink"/>
    <w:basedOn w:val="DefaultParagraphFont"/>
    <w:uiPriority w:val="99"/>
    <w:unhideWhenUsed/>
    <w:rsid w:val="00A72441"/>
    <w:rPr>
      <w:color w:val="0563C1" w:themeColor="hyperlink"/>
      <w:u w:val="single"/>
    </w:rPr>
  </w:style>
  <w:style w:type="table" w:customStyle="1" w:styleId="TableGrid1">
    <w:name w:val="Table Grid1"/>
    <w:basedOn w:val="TableNormal"/>
    <w:next w:val="TableGrid"/>
    <w:uiPriority w:val="39"/>
    <w:rsid w:val="00A724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172195">
      <w:bodyDiv w:val="1"/>
      <w:marLeft w:val="0"/>
      <w:marRight w:val="0"/>
      <w:marTop w:val="0"/>
      <w:marBottom w:val="0"/>
      <w:divBdr>
        <w:top w:val="none" w:sz="0" w:space="0" w:color="auto"/>
        <w:left w:val="none" w:sz="0" w:space="0" w:color="auto"/>
        <w:bottom w:val="none" w:sz="0" w:space="0" w:color="auto"/>
        <w:right w:val="none" w:sz="0" w:space="0" w:color="auto"/>
      </w:divBdr>
    </w:div>
    <w:div w:id="277296298">
      <w:bodyDiv w:val="1"/>
      <w:marLeft w:val="0"/>
      <w:marRight w:val="0"/>
      <w:marTop w:val="0"/>
      <w:marBottom w:val="0"/>
      <w:divBdr>
        <w:top w:val="none" w:sz="0" w:space="0" w:color="auto"/>
        <w:left w:val="none" w:sz="0" w:space="0" w:color="auto"/>
        <w:bottom w:val="none" w:sz="0" w:space="0" w:color="auto"/>
        <w:right w:val="none" w:sz="0" w:space="0" w:color="auto"/>
      </w:divBdr>
    </w:div>
    <w:div w:id="349644188">
      <w:bodyDiv w:val="1"/>
      <w:marLeft w:val="0"/>
      <w:marRight w:val="0"/>
      <w:marTop w:val="0"/>
      <w:marBottom w:val="0"/>
      <w:divBdr>
        <w:top w:val="none" w:sz="0" w:space="0" w:color="auto"/>
        <w:left w:val="none" w:sz="0" w:space="0" w:color="auto"/>
        <w:bottom w:val="none" w:sz="0" w:space="0" w:color="auto"/>
        <w:right w:val="none" w:sz="0" w:space="0" w:color="auto"/>
      </w:divBdr>
    </w:div>
    <w:div w:id="515192966">
      <w:bodyDiv w:val="1"/>
      <w:marLeft w:val="0"/>
      <w:marRight w:val="0"/>
      <w:marTop w:val="0"/>
      <w:marBottom w:val="0"/>
      <w:divBdr>
        <w:top w:val="none" w:sz="0" w:space="0" w:color="auto"/>
        <w:left w:val="none" w:sz="0" w:space="0" w:color="auto"/>
        <w:bottom w:val="none" w:sz="0" w:space="0" w:color="auto"/>
        <w:right w:val="none" w:sz="0" w:space="0" w:color="auto"/>
      </w:divBdr>
    </w:div>
    <w:div w:id="874461778">
      <w:bodyDiv w:val="1"/>
      <w:marLeft w:val="0"/>
      <w:marRight w:val="0"/>
      <w:marTop w:val="0"/>
      <w:marBottom w:val="0"/>
      <w:divBdr>
        <w:top w:val="none" w:sz="0" w:space="0" w:color="auto"/>
        <w:left w:val="none" w:sz="0" w:space="0" w:color="auto"/>
        <w:bottom w:val="none" w:sz="0" w:space="0" w:color="auto"/>
        <w:right w:val="none" w:sz="0" w:space="0" w:color="auto"/>
      </w:divBdr>
    </w:div>
    <w:div w:id="1387685764">
      <w:bodyDiv w:val="1"/>
      <w:marLeft w:val="0"/>
      <w:marRight w:val="0"/>
      <w:marTop w:val="0"/>
      <w:marBottom w:val="0"/>
      <w:divBdr>
        <w:top w:val="none" w:sz="0" w:space="0" w:color="auto"/>
        <w:left w:val="none" w:sz="0" w:space="0" w:color="auto"/>
        <w:bottom w:val="none" w:sz="0" w:space="0" w:color="auto"/>
        <w:right w:val="none" w:sz="0" w:space="0" w:color="auto"/>
      </w:divBdr>
    </w:div>
    <w:div w:id="1404720818">
      <w:bodyDiv w:val="1"/>
      <w:marLeft w:val="0"/>
      <w:marRight w:val="0"/>
      <w:marTop w:val="0"/>
      <w:marBottom w:val="0"/>
      <w:divBdr>
        <w:top w:val="none" w:sz="0" w:space="0" w:color="auto"/>
        <w:left w:val="none" w:sz="0" w:space="0" w:color="auto"/>
        <w:bottom w:val="none" w:sz="0" w:space="0" w:color="auto"/>
        <w:right w:val="none" w:sz="0" w:space="0" w:color="auto"/>
      </w:divBdr>
    </w:div>
    <w:div w:id="1565605474">
      <w:bodyDiv w:val="1"/>
      <w:marLeft w:val="0"/>
      <w:marRight w:val="0"/>
      <w:marTop w:val="0"/>
      <w:marBottom w:val="0"/>
      <w:divBdr>
        <w:top w:val="none" w:sz="0" w:space="0" w:color="auto"/>
        <w:left w:val="none" w:sz="0" w:space="0" w:color="auto"/>
        <w:bottom w:val="none" w:sz="0" w:space="0" w:color="auto"/>
        <w:right w:val="none" w:sz="0" w:space="0" w:color="auto"/>
      </w:divBdr>
    </w:div>
    <w:div w:id="1775320952">
      <w:bodyDiv w:val="1"/>
      <w:marLeft w:val="0"/>
      <w:marRight w:val="0"/>
      <w:marTop w:val="0"/>
      <w:marBottom w:val="0"/>
      <w:divBdr>
        <w:top w:val="none" w:sz="0" w:space="0" w:color="auto"/>
        <w:left w:val="none" w:sz="0" w:space="0" w:color="auto"/>
        <w:bottom w:val="none" w:sz="0" w:space="0" w:color="auto"/>
        <w:right w:val="none" w:sz="0" w:space="0" w:color="auto"/>
      </w:divBdr>
    </w:div>
    <w:div w:id="1904949360">
      <w:bodyDiv w:val="1"/>
      <w:marLeft w:val="0"/>
      <w:marRight w:val="0"/>
      <w:marTop w:val="0"/>
      <w:marBottom w:val="0"/>
      <w:divBdr>
        <w:top w:val="none" w:sz="0" w:space="0" w:color="auto"/>
        <w:left w:val="none" w:sz="0" w:space="0" w:color="auto"/>
        <w:bottom w:val="none" w:sz="0" w:space="0" w:color="auto"/>
        <w:right w:val="none" w:sz="0" w:space="0" w:color="auto"/>
      </w:divBdr>
    </w:div>
    <w:div w:id="199059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theguardian.com/society/2025/may/01/one-in-four-patients-in-england-find-errors-in-medical-records-watchdog-says?utm_source=chatgpt.com" TargetMode="Externa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s://www.gmc-uk.org/professional-standards/the-professional-standards/confidentiality/managing-and-protecting-personal-information?utm_source=chatgpt.com" TargetMode="External" /><Relationship Id="rId17" Type="http://schemas.openxmlformats.org/officeDocument/2006/relationships/footer" Target="footer1.xml" /><Relationship Id="rId2" Type="http://schemas.openxmlformats.org/officeDocument/2006/relationships/styles" Target="styles.xml" /><Relationship Id="rId16" Type="http://schemas.openxmlformats.org/officeDocument/2006/relationships/hyperlink" Target="https://pubmed.ncbi.nlm.nih.gov/39279074/?utm_source=chatgpt.com"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legislation.gov.uk/ukpga/2010/15/contents?utm_source=chatgpt.com" TargetMode="External" /><Relationship Id="rId5" Type="http://schemas.openxmlformats.org/officeDocument/2006/relationships/footnotes" Target="footnotes.xml" /><Relationship Id="rId15" Type="http://schemas.openxmlformats.org/officeDocument/2006/relationships/hyperlink" Target="https://www.gov.scot/publications/records-management-code-practice-health-social-care-v4-0/" TargetMode="External" /><Relationship Id="rId10" Type="http://schemas.openxmlformats.org/officeDocument/2006/relationships/hyperlink" Target="https://pubmed.ncbi.nlm.nih.gov/32150784/" TargetMode="External"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hyperlink" Target="https://pubmed.ncbi.nlm.nih.gov/37480794/?utm_source=chatgpt.com" TargetMode="External" /><Relationship Id="rId14" Type="http://schemas.openxmlformats.org/officeDocument/2006/relationships/hyperlink" Target="https://pubmed.ncbi.nlm.nih.gov/37437511/?utm_source=chatgpt.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2339</Words>
  <Characters>13337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Zuhra Asghar</dc:creator>
  <cp:keywords/>
  <dc:description/>
  <cp:lastModifiedBy>khadija aasghar</cp:lastModifiedBy>
  <cp:revision>2</cp:revision>
  <dcterms:created xsi:type="dcterms:W3CDTF">2026-03-05T19:03:00Z</dcterms:created>
  <dcterms:modified xsi:type="dcterms:W3CDTF">2026-03-05T19:03:00Z</dcterms:modified>
</cp:coreProperties>
</file>