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94FC4" w14:textId="55DEEF57" w:rsidR="00C05FDE" w:rsidRDefault="00C05FDE" w:rsidP="00C05FDE">
      <w:pPr>
        <w:spacing w:after="0" w:line="276" w:lineRule="auto"/>
        <w:ind w:right="531"/>
        <w:jc w:val="center"/>
        <w:rPr>
          <w:rFonts w:ascii="Arial" w:eastAsia="Times New Roman" w:hAnsi="Arial" w:cs="Arial"/>
          <w:b/>
          <w:bCs/>
          <w:sz w:val="24"/>
          <w:szCs w:val="24"/>
          <w:u w:val="single"/>
          <w:lang w:eastAsia="en-GB"/>
        </w:rPr>
      </w:pPr>
      <w:r w:rsidRPr="00C05FDE">
        <w:rPr>
          <w:rFonts w:ascii="Arial" w:eastAsia="Times New Roman" w:hAnsi="Arial" w:cs="Arial"/>
          <w:b/>
          <w:bCs/>
          <w:sz w:val="24"/>
          <w:szCs w:val="24"/>
          <w:u w:val="single"/>
          <w:lang w:eastAsia="en-GB"/>
        </w:rPr>
        <w:t>ASSIGNMENT 1 ANSWER SHEET</w:t>
      </w:r>
    </w:p>
    <w:p w14:paraId="6490B95D" w14:textId="4A791F67" w:rsidR="00C05FDE" w:rsidRPr="00C05FDE" w:rsidRDefault="00C05FDE" w:rsidP="00C05FDE">
      <w:pPr>
        <w:spacing w:after="0" w:line="276" w:lineRule="auto"/>
        <w:ind w:right="531"/>
        <w:jc w:val="cente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JORGE LEE - 2031205</w:t>
      </w:r>
    </w:p>
    <w:p w14:paraId="5D4C5ED5" w14:textId="77777777" w:rsidR="00C05FDE" w:rsidRPr="00C05FDE" w:rsidRDefault="00C05FDE" w:rsidP="00C05FDE">
      <w:pPr>
        <w:spacing w:after="0" w:line="276" w:lineRule="auto"/>
        <w:ind w:right="531"/>
        <w:jc w:val="both"/>
        <w:rPr>
          <w:rFonts w:ascii="Arial" w:eastAsia="Times New Roman" w:hAnsi="Arial" w:cs="Arial"/>
          <w:b/>
          <w:bCs/>
          <w:sz w:val="24"/>
          <w:szCs w:val="24"/>
          <w:lang w:eastAsia="en-GB"/>
        </w:rPr>
      </w:pPr>
    </w:p>
    <w:p w14:paraId="4A933105" w14:textId="5A4353B9" w:rsidR="00C05FDE" w:rsidRPr="005B0928" w:rsidRDefault="00B647FD" w:rsidP="00C05FDE">
      <w:pPr>
        <w:spacing w:after="0" w:line="276" w:lineRule="auto"/>
        <w:ind w:right="531"/>
        <w:jc w:val="both"/>
        <w:rPr>
          <w:rFonts w:ascii="Arial" w:eastAsia="Times New Roman" w:hAnsi="Arial" w:cs="Arial"/>
          <w:sz w:val="24"/>
          <w:szCs w:val="24"/>
          <w:lang w:eastAsia="en-GB"/>
        </w:rPr>
      </w:pPr>
      <w:bookmarkStart w:id="0" w:name="_Hlk119244139"/>
      <w:r w:rsidRPr="005B0928">
        <w:rPr>
          <w:rFonts w:ascii="Arial" w:eastAsia="Times New Roman" w:hAnsi="Arial" w:cs="Arial"/>
          <w:b/>
          <w:bCs/>
          <w:sz w:val="24"/>
          <w:szCs w:val="24"/>
          <w:lang w:eastAsia="en-GB"/>
        </w:rPr>
        <w:t>ESSAY 1:</w:t>
      </w:r>
    </w:p>
    <w:p w14:paraId="0F309647" w14:textId="78D1AB3E" w:rsidR="00C05FDE" w:rsidRPr="00084CCC" w:rsidRDefault="00084CCC" w:rsidP="00C05FDE">
      <w:pPr>
        <w:pBdr>
          <w:bottom w:val="single" w:sz="6" w:space="1" w:color="auto"/>
        </w:pBdr>
        <w:spacing w:after="0" w:line="276" w:lineRule="auto"/>
        <w:ind w:right="531"/>
        <w:jc w:val="both"/>
        <w:rPr>
          <w:rFonts w:ascii="Arial" w:eastAsia="Times New Roman" w:hAnsi="Arial" w:cs="Arial"/>
          <w:sz w:val="24"/>
          <w:szCs w:val="24"/>
          <w:lang w:eastAsia="en-GB"/>
        </w:rPr>
      </w:pPr>
      <w:r>
        <w:rPr>
          <w:rFonts w:ascii="Arial" w:eastAsia="Times New Roman" w:hAnsi="Arial" w:cs="Arial"/>
          <w:b/>
          <w:bCs/>
          <w:sz w:val="24"/>
          <w:szCs w:val="24"/>
          <w:lang w:eastAsia="en-GB"/>
        </w:rPr>
        <w:t xml:space="preserve">Word Count: </w:t>
      </w:r>
      <w:r>
        <w:rPr>
          <w:rFonts w:ascii="Arial" w:eastAsia="Times New Roman" w:hAnsi="Arial" w:cs="Arial"/>
          <w:sz w:val="24"/>
          <w:szCs w:val="24"/>
          <w:lang w:eastAsia="en-GB"/>
        </w:rPr>
        <w:t>1056 words</w:t>
      </w:r>
    </w:p>
    <w:p w14:paraId="4ABD3F72" w14:textId="483A6AB6" w:rsidR="00C40E61" w:rsidRDefault="00C40E61" w:rsidP="00C05FDE">
      <w:pPr>
        <w:spacing w:after="0" w:line="276" w:lineRule="auto"/>
        <w:ind w:right="531"/>
        <w:jc w:val="both"/>
        <w:rPr>
          <w:rFonts w:ascii="Arial" w:eastAsia="Times New Roman" w:hAnsi="Arial" w:cs="Arial"/>
          <w:sz w:val="24"/>
          <w:szCs w:val="24"/>
          <w:lang w:eastAsia="en-GB"/>
        </w:rPr>
      </w:pPr>
    </w:p>
    <w:p w14:paraId="29E9DF60" w14:textId="4260145C" w:rsidR="003D6A21" w:rsidRDefault="00046E10"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1F3734">
        <w:rPr>
          <w:rFonts w:ascii="Arial" w:eastAsia="Times New Roman" w:hAnsi="Arial" w:cs="Arial"/>
          <w:sz w:val="24"/>
          <w:szCs w:val="24"/>
          <w:lang w:eastAsia="en-GB"/>
        </w:rPr>
        <w:t>Metropolitan Police Service</w:t>
      </w:r>
      <w:r w:rsidR="00306981">
        <w:rPr>
          <w:rFonts w:ascii="Arial" w:eastAsia="Times New Roman" w:hAnsi="Arial" w:cs="Arial"/>
          <w:sz w:val="24"/>
          <w:szCs w:val="24"/>
          <w:lang w:eastAsia="en-GB"/>
        </w:rPr>
        <w:t>’s</w:t>
      </w:r>
      <w:r w:rsidR="00382A63">
        <w:rPr>
          <w:rFonts w:ascii="Arial" w:eastAsia="Times New Roman" w:hAnsi="Arial" w:cs="Arial"/>
          <w:sz w:val="24"/>
          <w:szCs w:val="24"/>
          <w:lang w:eastAsia="en-GB"/>
        </w:rPr>
        <w:t xml:space="preserve"> </w:t>
      </w:r>
      <w:r w:rsidR="00382A63">
        <w:rPr>
          <w:rFonts w:ascii="Arial" w:eastAsia="Times New Roman" w:hAnsi="Arial" w:cs="Arial"/>
          <w:i/>
          <w:iCs/>
          <w:sz w:val="24"/>
          <w:szCs w:val="24"/>
          <w:lang w:eastAsia="en-GB"/>
        </w:rPr>
        <w:t>(MPS)</w:t>
      </w:r>
      <w:r w:rsidR="00306981">
        <w:rPr>
          <w:rFonts w:ascii="Arial" w:eastAsia="Times New Roman" w:hAnsi="Arial" w:cs="Arial"/>
          <w:sz w:val="24"/>
          <w:szCs w:val="24"/>
          <w:lang w:eastAsia="en-GB"/>
        </w:rPr>
        <w:t xml:space="preserve"> </w:t>
      </w:r>
      <w:r w:rsidR="001F3734">
        <w:rPr>
          <w:rFonts w:ascii="Arial" w:eastAsia="Times New Roman" w:hAnsi="Arial" w:cs="Arial"/>
          <w:sz w:val="24"/>
          <w:szCs w:val="24"/>
          <w:lang w:eastAsia="en-GB"/>
        </w:rPr>
        <w:t xml:space="preserve">mishandling of the </w:t>
      </w:r>
      <w:r>
        <w:rPr>
          <w:rFonts w:ascii="Arial" w:eastAsia="Times New Roman" w:hAnsi="Arial" w:cs="Arial"/>
          <w:sz w:val="24"/>
          <w:szCs w:val="24"/>
          <w:lang w:eastAsia="en-GB"/>
        </w:rPr>
        <w:t xml:space="preserve">case </w:t>
      </w:r>
      <w:r w:rsidR="001F3734">
        <w:rPr>
          <w:rFonts w:ascii="Arial" w:eastAsia="Times New Roman" w:hAnsi="Arial" w:cs="Arial"/>
          <w:sz w:val="24"/>
          <w:szCs w:val="24"/>
          <w:lang w:eastAsia="en-GB"/>
        </w:rPr>
        <w:t xml:space="preserve">of Stephen Lawrence, an </w:t>
      </w:r>
      <w:r w:rsidR="00306981">
        <w:rPr>
          <w:rFonts w:ascii="Arial" w:eastAsia="Times New Roman" w:hAnsi="Arial" w:cs="Arial"/>
          <w:sz w:val="24"/>
          <w:szCs w:val="24"/>
          <w:lang w:eastAsia="en-GB"/>
        </w:rPr>
        <w:t>18-year-old</w:t>
      </w:r>
      <w:r w:rsidR="001F3734">
        <w:rPr>
          <w:rFonts w:ascii="Arial" w:eastAsia="Times New Roman" w:hAnsi="Arial" w:cs="Arial"/>
          <w:sz w:val="24"/>
          <w:szCs w:val="24"/>
          <w:lang w:eastAsia="en-GB"/>
        </w:rPr>
        <w:t xml:space="preserve"> black British man </w:t>
      </w:r>
      <w:r w:rsidR="00306981">
        <w:rPr>
          <w:rFonts w:ascii="Arial" w:eastAsia="Times New Roman" w:hAnsi="Arial" w:cs="Arial"/>
          <w:sz w:val="24"/>
          <w:szCs w:val="24"/>
          <w:lang w:eastAsia="en-GB"/>
        </w:rPr>
        <w:t xml:space="preserve">who </w:t>
      </w:r>
      <w:r w:rsidR="00B65649">
        <w:rPr>
          <w:rFonts w:ascii="Arial" w:eastAsia="Times New Roman" w:hAnsi="Arial" w:cs="Arial"/>
          <w:sz w:val="24"/>
          <w:szCs w:val="24"/>
          <w:lang w:eastAsia="en-GB"/>
        </w:rPr>
        <w:t xml:space="preserve">was </w:t>
      </w:r>
      <w:r w:rsidR="00E22A83">
        <w:rPr>
          <w:rFonts w:ascii="Arial" w:eastAsia="Times New Roman" w:hAnsi="Arial" w:cs="Arial"/>
          <w:sz w:val="24"/>
          <w:szCs w:val="24"/>
          <w:lang w:eastAsia="en-GB"/>
        </w:rPr>
        <w:t xml:space="preserve">murdered </w:t>
      </w:r>
      <w:r w:rsidR="00872448">
        <w:rPr>
          <w:rFonts w:ascii="Arial" w:eastAsia="Times New Roman" w:hAnsi="Arial" w:cs="Arial"/>
          <w:sz w:val="24"/>
          <w:szCs w:val="24"/>
          <w:lang w:eastAsia="en-GB"/>
        </w:rPr>
        <w:t>in April 1993</w:t>
      </w:r>
      <w:r w:rsidR="00777BD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94161737"/>
          <w:citation/>
        </w:sdtPr>
        <w:sdtEndPr/>
        <w:sdtContent>
          <w:r w:rsidR="002C019D">
            <w:rPr>
              <w:rFonts w:ascii="Arial" w:eastAsia="Times New Roman" w:hAnsi="Arial" w:cs="Arial"/>
              <w:sz w:val="24"/>
              <w:szCs w:val="24"/>
              <w:lang w:eastAsia="en-GB"/>
            </w:rPr>
            <w:fldChar w:fldCharType="begin"/>
          </w:r>
          <w:r w:rsidR="008138D1">
            <w:rPr>
              <w:rFonts w:ascii="Arial" w:eastAsia="Times New Roman" w:hAnsi="Arial" w:cs="Arial"/>
              <w:sz w:val="24"/>
              <w:szCs w:val="24"/>
              <w:lang w:eastAsia="en-GB"/>
            </w:rPr>
            <w:instrText xml:space="preserve">CITATION Mac99 \p 18 \l 2057 </w:instrText>
          </w:r>
          <w:r w:rsidR="002C019D">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(Macpherson, 1999, p. 18)</w:t>
          </w:r>
          <w:r w:rsidR="002C019D">
            <w:rPr>
              <w:rFonts w:ascii="Arial" w:eastAsia="Times New Roman" w:hAnsi="Arial" w:cs="Arial"/>
              <w:sz w:val="24"/>
              <w:szCs w:val="24"/>
              <w:lang w:eastAsia="en-GB"/>
            </w:rPr>
            <w:fldChar w:fldCharType="end"/>
          </w:r>
        </w:sdtContent>
      </w:sdt>
      <w:r w:rsidR="004205DF">
        <w:rPr>
          <w:rFonts w:ascii="Arial" w:eastAsia="Times New Roman" w:hAnsi="Arial" w:cs="Arial"/>
          <w:sz w:val="24"/>
          <w:szCs w:val="24"/>
          <w:lang w:eastAsia="en-GB"/>
        </w:rPr>
        <w:t>,</w:t>
      </w:r>
      <w:r w:rsidR="002C019D">
        <w:rPr>
          <w:rFonts w:ascii="Arial" w:eastAsia="Times New Roman" w:hAnsi="Arial" w:cs="Arial"/>
          <w:sz w:val="24"/>
          <w:szCs w:val="24"/>
          <w:lang w:eastAsia="en-GB"/>
        </w:rPr>
        <w:t xml:space="preserve"> </w:t>
      </w:r>
      <w:r w:rsidR="00777BDD">
        <w:rPr>
          <w:rFonts w:ascii="Arial" w:eastAsia="Times New Roman" w:hAnsi="Arial" w:cs="Arial"/>
          <w:sz w:val="24"/>
          <w:szCs w:val="24"/>
          <w:lang w:eastAsia="en-GB"/>
        </w:rPr>
        <w:t>led the publ</w:t>
      </w:r>
      <w:r w:rsidR="009B6D7A">
        <w:rPr>
          <w:rFonts w:ascii="Arial" w:eastAsia="Times New Roman" w:hAnsi="Arial" w:cs="Arial"/>
          <w:sz w:val="24"/>
          <w:szCs w:val="24"/>
          <w:lang w:eastAsia="en-GB"/>
        </w:rPr>
        <w:t xml:space="preserve">ic inquiry </w:t>
      </w:r>
      <w:r w:rsidR="003D6A21">
        <w:rPr>
          <w:rFonts w:ascii="Arial" w:eastAsia="Times New Roman" w:hAnsi="Arial" w:cs="Arial"/>
          <w:sz w:val="24"/>
          <w:szCs w:val="24"/>
          <w:lang w:eastAsia="en-GB"/>
        </w:rPr>
        <w:t>headed by Sir William Macpherson</w:t>
      </w:r>
      <w:r w:rsidR="009B6D7A">
        <w:rPr>
          <w:rFonts w:ascii="Arial" w:eastAsia="Times New Roman" w:hAnsi="Arial" w:cs="Arial"/>
          <w:sz w:val="24"/>
          <w:szCs w:val="24"/>
          <w:lang w:eastAsia="en-GB"/>
        </w:rPr>
        <w:t xml:space="preserve"> </w:t>
      </w:r>
      <w:r w:rsidR="006522E7">
        <w:rPr>
          <w:rFonts w:ascii="Arial" w:eastAsia="Times New Roman" w:hAnsi="Arial" w:cs="Arial"/>
          <w:sz w:val="24"/>
          <w:szCs w:val="24"/>
          <w:lang w:eastAsia="en-GB"/>
        </w:rPr>
        <w:t>to declare the</w:t>
      </w:r>
      <w:r w:rsidR="009B6D7A">
        <w:rPr>
          <w:rFonts w:ascii="Arial" w:eastAsia="Times New Roman" w:hAnsi="Arial" w:cs="Arial"/>
          <w:sz w:val="24"/>
          <w:szCs w:val="24"/>
          <w:lang w:eastAsia="en-GB"/>
        </w:rPr>
        <w:t xml:space="preserve"> </w:t>
      </w:r>
      <w:r w:rsidR="00382A63">
        <w:rPr>
          <w:rFonts w:ascii="Arial" w:eastAsia="Times New Roman" w:hAnsi="Arial" w:cs="Arial"/>
          <w:sz w:val="24"/>
          <w:szCs w:val="24"/>
          <w:lang w:eastAsia="en-GB"/>
        </w:rPr>
        <w:t xml:space="preserve">MPS as institutionally racist. </w:t>
      </w:r>
    </w:p>
    <w:p w14:paraId="6E416ECD" w14:textId="77777777" w:rsidR="003D6A21" w:rsidRDefault="003D6A21" w:rsidP="00C05FDE">
      <w:pPr>
        <w:spacing w:after="0" w:line="276" w:lineRule="auto"/>
        <w:ind w:right="531"/>
        <w:jc w:val="both"/>
        <w:rPr>
          <w:rFonts w:ascii="Arial" w:eastAsia="Times New Roman" w:hAnsi="Arial" w:cs="Arial"/>
          <w:sz w:val="24"/>
          <w:szCs w:val="24"/>
          <w:lang w:eastAsia="en-GB"/>
        </w:rPr>
      </w:pPr>
    </w:p>
    <w:p w14:paraId="041C9898" w14:textId="435AB6CE" w:rsidR="00C40E61" w:rsidRDefault="004205DF"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 a result of this declaration, Macpherson’s report found </w:t>
      </w:r>
      <w:r w:rsidR="00F7671D">
        <w:rPr>
          <w:rFonts w:ascii="Arial" w:eastAsia="Times New Roman" w:hAnsi="Arial" w:cs="Arial"/>
          <w:sz w:val="24"/>
          <w:szCs w:val="24"/>
          <w:lang w:eastAsia="en-GB"/>
        </w:rPr>
        <w:t xml:space="preserve">numerous </w:t>
      </w:r>
      <w:r>
        <w:rPr>
          <w:rFonts w:ascii="Arial" w:eastAsia="Times New Roman" w:hAnsi="Arial" w:cs="Arial"/>
          <w:sz w:val="24"/>
          <w:szCs w:val="24"/>
          <w:lang w:eastAsia="en-GB"/>
        </w:rPr>
        <w:t xml:space="preserve">wrongdoings </w:t>
      </w:r>
      <w:r w:rsidR="004C165D">
        <w:rPr>
          <w:rFonts w:ascii="Arial" w:eastAsia="Times New Roman" w:hAnsi="Arial" w:cs="Arial"/>
          <w:sz w:val="24"/>
          <w:szCs w:val="24"/>
          <w:lang w:eastAsia="en-GB"/>
        </w:rPr>
        <w:t>by the MPS during the initial murder investigation and</w:t>
      </w:r>
      <w:r w:rsidR="00C55DD4">
        <w:rPr>
          <w:rFonts w:ascii="Arial" w:eastAsia="Times New Roman" w:hAnsi="Arial" w:cs="Arial"/>
          <w:sz w:val="24"/>
          <w:szCs w:val="24"/>
          <w:lang w:eastAsia="en-GB"/>
        </w:rPr>
        <w:t xml:space="preserve"> when conducting</w:t>
      </w:r>
      <w:r w:rsidR="004C165D">
        <w:rPr>
          <w:rFonts w:ascii="Arial" w:eastAsia="Times New Roman" w:hAnsi="Arial" w:cs="Arial"/>
          <w:sz w:val="24"/>
          <w:szCs w:val="24"/>
          <w:lang w:eastAsia="en-GB"/>
        </w:rPr>
        <w:t xml:space="preserve"> subsequent inquiries</w:t>
      </w:r>
      <w:r w:rsidR="00DC5905">
        <w:rPr>
          <w:rFonts w:ascii="Arial" w:eastAsia="Times New Roman" w:hAnsi="Arial" w:cs="Arial"/>
          <w:sz w:val="24"/>
          <w:szCs w:val="24"/>
          <w:lang w:eastAsia="en-GB"/>
        </w:rPr>
        <w:t>. T</w:t>
      </w:r>
      <w:r w:rsidR="00065C30">
        <w:rPr>
          <w:rFonts w:ascii="Arial" w:eastAsia="Times New Roman" w:hAnsi="Arial" w:cs="Arial"/>
          <w:sz w:val="24"/>
          <w:szCs w:val="24"/>
          <w:lang w:eastAsia="en-GB"/>
        </w:rPr>
        <w:t>he report generated 70 recommendations</w:t>
      </w:r>
      <w:r w:rsidR="005C18AF">
        <w:rPr>
          <w:rFonts w:ascii="Arial" w:eastAsia="Times New Roman" w:hAnsi="Arial" w:cs="Arial"/>
          <w:sz w:val="24"/>
          <w:szCs w:val="24"/>
          <w:lang w:eastAsia="en-GB"/>
        </w:rPr>
        <w:t xml:space="preserve"> aimed at improving policing, the criminal justice system, and various other public bodies</w:t>
      </w:r>
      <w:r w:rsidR="00F7671D">
        <w:rPr>
          <w:rFonts w:ascii="Arial" w:eastAsia="Times New Roman" w:hAnsi="Arial" w:cs="Arial"/>
          <w:sz w:val="24"/>
          <w:szCs w:val="24"/>
          <w:lang w:eastAsia="en-GB"/>
        </w:rPr>
        <w:t>.</w:t>
      </w:r>
    </w:p>
    <w:p w14:paraId="0CB6619C" w14:textId="4BCB5CFC" w:rsidR="005C18AF" w:rsidRDefault="005C18AF" w:rsidP="00C05FDE">
      <w:pPr>
        <w:spacing w:after="0" w:line="276" w:lineRule="auto"/>
        <w:ind w:right="531"/>
        <w:jc w:val="both"/>
        <w:rPr>
          <w:rFonts w:ascii="Arial" w:eastAsia="Times New Roman" w:hAnsi="Arial" w:cs="Arial"/>
          <w:sz w:val="24"/>
          <w:szCs w:val="24"/>
          <w:lang w:eastAsia="en-GB"/>
        </w:rPr>
      </w:pPr>
    </w:p>
    <w:p w14:paraId="0F6814AF" w14:textId="739EC1BE" w:rsidR="006F6F43" w:rsidRDefault="005C18AF"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Some recommendations were </w:t>
      </w:r>
      <w:r w:rsidR="00F7671D">
        <w:rPr>
          <w:rFonts w:ascii="Arial" w:eastAsia="Times New Roman" w:hAnsi="Arial" w:cs="Arial"/>
          <w:sz w:val="24"/>
          <w:szCs w:val="24"/>
          <w:lang w:eastAsia="en-GB"/>
        </w:rPr>
        <w:t>implemented</w:t>
      </w:r>
      <w:r>
        <w:rPr>
          <w:rFonts w:ascii="Arial" w:eastAsia="Times New Roman" w:hAnsi="Arial" w:cs="Arial"/>
          <w:sz w:val="24"/>
          <w:szCs w:val="24"/>
          <w:lang w:eastAsia="en-GB"/>
        </w:rPr>
        <w:t xml:space="preserve"> </w:t>
      </w:r>
      <w:r w:rsidR="00AD73FA">
        <w:rPr>
          <w:rFonts w:ascii="Arial" w:eastAsia="Times New Roman" w:hAnsi="Arial" w:cs="Arial"/>
          <w:sz w:val="24"/>
          <w:szCs w:val="24"/>
          <w:lang w:eastAsia="en-GB"/>
        </w:rPr>
        <w:t xml:space="preserve">by policing, </w:t>
      </w:r>
      <w:r w:rsidR="00F7671D">
        <w:rPr>
          <w:rFonts w:ascii="Arial" w:eastAsia="Times New Roman" w:hAnsi="Arial" w:cs="Arial"/>
          <w:sz w:val="24"/>
          <w:szCs w:val="24"/>
          <w:lang w:eastAsia="en-GB"/>
        </w:rPr>
        <w:t>directly influencing</w:t>
      </w:r>
      <w:r w:rsidR="00AD73FA">
        <w:rPr>
          <w:rFonts w:ascii="Arial" w:eastAsia="Times New Roman" w:hAnsi="Arial" w:cs="Arial"/>
          <w:sz w:val="24"/>
          <w:szCs w:val="24"/>
          <w:lang w:eastAsia="en-GB"/>
        </w:rPr>
        <w:t xml:space="preserve"> professional policing policies</w:t>
      </w:r>
      <w:r w:rsidR="003807D5">
        <w:rPr>
          <w:rFonts w:ascii="Arial" w:eastAsia="Times New Roman" w:hAnsi="Arial" w:cs="Arial"/>
          <w:sz w:val="24"/>
          <w:szCs w:val="24"/>
          <w:lang w:eastAsia="en-GB"/>
        </w:rPr>
        <w:t xml:space="preserve"> since their introduction. </w:t>
      </w:r>
    </w:p>
    <w:p w14:paraId="1DA57153" w14:textId="77777777" w:rsidR="006F6F43" w:rsidRDefault="006F6F43" w:rsidP="00C05FDE">
      <w:pPr>
        <w:spacing w:after="0" w:line="276" w:lineRule="auto"/>
        <w:ind w:right="531"/>
        <w:jc w:val="both"/>
        <w:rPr>
          <w:rFonts w:ascii="Arial" w:eastAsia="Times New Roman" w:hAnsi="Arial" w:cs="Arial"/>
          <w:sz w:val="24"/>
          <w:szCs w:val="24"/>
          <w:lang w:eastAsia="en-GB"/>
        </w:rPr>
      </w:pPr>
    </w:p>
    <w:p w14:paraId="53BB1C0B" w14:textId="42E894C0" w:rsidR="005C18AF" w:rsidRDefault="00355798"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One such</w:t>
      </w:r>
      <w:r w:rsidR="00ED4419">
        <w:rPr>
          <w:rFonts w:ascii="Arial" w:eastAsia="Times New Roman" w:hAnsi="Arial" w:cs="Arial"/>
          <w:sz w:val="24"/>
          <w:szCs w:val="24"/>
          <w:lang w:eastAsia="en-GB"/>
        </w:rPr>
        <w:t xml:space="preserve"> implementation is</w:t>
      </w:r>
      <w:r w:rsidR="006F6F43">
        <w:rPr>
          <w:rFonts w:ascii="Arial" w:eastAsia="Times New Roman" w:hAnsi="Arial" w:cs="Arial"/>
          <w:sz w:val="24"/>
          <w:szCs w:val="24"/>
          <w:lang w:eastAsia="en-GB"/>
        </w:rPr>
        <w:t xml:space="preserve"> the subjugation of police </w:t>
      </w:r>
      <w:r w:rsidR="00697A47">
        <w:rPr>
          <w:rFonts w:ascii="Arial" w:eastAsia="Times New Roman" w:hAnsi="Arial" w:cs="Arial"/>
          <w:sz w:val="24"/>
          <w:szCs w:val="24"/>
          <w:lang w:eastAsia="en-GB"/>
        </w:rPr>
        <w:t>forces</w:t>
      </w:r>
      <w:r w:rsidR="006F6F43">
        <w:rPr>
          <w:rFonts w:ascii="Arial" w:eastAsia="Times New Roman" w:hAnsi="Arial" w:cs="Arial"/>
          <w:sz w:val="24"/>
          <w:szCs w:val="24"/>
          <w:lang w:eastAsia="en-GB"/>
        </w:rPr>
        <w:t xml:space="preserve"> to the Freedom of Information Act</w:t>
      </w:r>
      <w:r w:rsidR="00F4271F">
        <w:rPr>
          <w:rFonts w:ascii="Arial" w:eastAsia="Times New Roman" w:hAnsi="Arial" w:cs="Arial"/>
          <w:sz w:val="24"/>
          <w:szCs w:val="24"/>
          <w:lang w:eastAsia="en-GB"/>
        </w:rPr>
        <w:t xml:space="preserve"> 2000</w:t>
      </w:r>
      <w:r w:rsidR="00873D28">
        <w:rPr>
          <w:rFonts w:ascii="Arial" w:eastAsia="Times New Roman" w:hAnsi="Arial" w:cs="Arial"/>
          <w:sz w:val="24"/>
          <w:szCs w:val="24"/>
          <w:lang w:eastAsia="en-GB"/>
        </w:rPr>
        <w:t xml:space="preserve"> </w:t>
      </w:r>
      <w:r w:rsidR="00F711D9">
        <w:rPr>
          <w:rFonts w:ascii="Arial" w:eastAsia="Times New Roman" w:hAnsi="Arial" w:cs="Arial"/>
          <w:i/>
          <w:iCs/>
          <w:sz w:val="24"/>
          <w:szCs w:val="24"/>
          <w:lang w:eastAsia="en-GB"/>
        </w:rPr>
        <w:t xml:space="preserve">(FOIA) </w:t>
      </w:r>
      <w:sdt>
        <w:sdtPr>
          <w:rPr>
            <w:rFonts w:ascii="Arial" w:eastAsia="Times New Roman" w:hAnsi="Arial" w:cs="Arial"/>
            <w:sz w:val="24"/>
            <w:szCs w:val="24"/>
            <w:lang w:eastAsia="en-GB"/>
          </w:rPr>
          <w:id w:val="-503058057"/>
          <w:citation/>
        </w:sdtPr>
        <w:sdtEndPr/>
        <w:sdtContent>
          <w:r w:rsidR="00873D28">
            <w:rPr>
              <w:rFonts w:ascii="Arial" w:eastAsia="Times New Roman" w:hAnsi="Arial" w:cs="Arial"/>
              <w:sz w:val="24"/>
              <w:szCs w:val="24"/>
              <w:lang w:eastAsia="en-GB"/>
            </w:rPr>
            <w:fldChar w:fldCharType="begin"/>
          </w:r>
          <w:r w:rsidR="00873D28">
            <w:rPr>
              <w:rFonts w:ascii="Arial" w:eastAsia="Times New Roman" w:hAnsi="Arial" w:cs="Arial"/>
              <w:sz w:val="24"/>
              <w:szCs w:val="24"/>
              <w:lang w:eastAsia="en-GB"/>
            </w:rPr>
            <w:instrText xml:space="preserve">CITATION Mac99 \p 371 \l 2057 </w:instrText>
          </w:r>
          <w:r w:rsidR="00873D28">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(Macpherson, 1999, p. 371)</w:t>
          </w:r>
          <w:r w:rsidR="00873D28">
            <w:rPr>
              <w:rFonts w:ascii="Arial" w:eastAsia="Times New Roman" w:hAnsi="Arial" w:cs="Arial"/>
              <w:sz w:val="24"/>
              <w:szCs w:val="24"/>
              <w:lang w:eastAsia="en-GB"/>
            </w:rPr>
            <w:fldChar w:fldCharType="end"/>
          </w:r>
        </w:sdtContent>
      </w:sdt>
      <w:r w:rsidR="00F4271F">
        <w:rPr>
          <w:rFonts w:ascii="Arial" w:eastAsia="Times New Roman" w:hAnsi="Arial" w:cs="Arial"/>
          <w:sz w:val="24"/>
          <w:szCs w:val="24"/>
          <w:lang w:eastAsia="en-GB"/>
        </w:rPr>
        <w:t xml:space="preserve">. </w:t>
      </w:r>
      <w:r w:rsidR="00ED4419">
        <w:rPr>
          <w:rFonts w:ascii="Arial" w:eastAsia="Times New Roman" w:hAnsi="Arial" w:cs="Arial"/>
          <w:sz w:val="24"/>
          <w:szCs w:val="24"/>
          <w:lang w:eastAsia="en-GB"/>
        </w:rPr>
        <w:t>This</w:t>
      </w:r>
      <w:r w:rsidR="00F4271F">
        <w:rPr>
          <w:rFonts w:ascii="Arial" w:eastAsia="Times New Roman" w:hAnsi="Arial" w:cs="Arial"/>
          <w:sz w:val="24"/>
          <w:szCs w:val="24"/>
          <w:lang w:eastAsia="en-GB"/>
        </w:rPr>
        <w:t xml:space="preserve"> creates a ‘right to access’ information held by public authorities</w:t>
      </w:r>
      <w:r w:rsidR="001265C2">
        <w:rPr>
          <w:rFonts w:ascii="Arial" w:eastAsia="Times New Roman" w:hAnsi="Arial" w:cs="Arial"/>
          <w:sz w:val="24"/>
          <w:szCs w:val="24"/>
          <w:lang w:eastAsia="en-GB"/>
        </w:rPr>
        <w:t xml:space="preserve"> on a national scale. </w:t>
      </w:r>
      <w:sdt>
        <w:sdtPr>
          <w:rPr>
            <w:rFonts w:ascii="Arial" w:eastAsia="Times New Roman" w:hAnsi="Arial" w:cs="Arial"/>
            <w:sz w:val="24"/>
            <w:szCs w:val="24"/>
            <w:lang w:eastAsia="en-GB"/>
          </w:rPr>
          <w:id w:val="2145690549"/>
          <w:citation/>
        </w:sdtPr>
        <w:sdtEndPr/>
        <w:sdtContent>
          <w:r w:rsidR="00E3163E">
            <w:rPr>
              <w:rFonts w:ascii="Arial" w:eastAsia="Times New Roman" w:hAnsi="Arial" w:cs="Arial"/>
              <w:sz w:val="24"/>
              <w:szCs w:val="24"/>
              <w:lang w:eastAsia="en-GB"/>
            </w:rPr>
            <w:fldChar w:fldCharType="begin"/>
          </w:r>
          <w:r w:rsidR="00E3163E">
            <w:rPr>
              <w:rFonts w:ascii="Arial" w:eastAsia="Times New Roman" w:hAnsi="Arial" w:cs="Arial"/>
              <w:sz w:val="24"/>
              <w:szCs w:val="24"/>
              <w:lang w:eastAsia="en-GB"/>
            </w:rPr>
            <w:instrText xml:space="preserve"> CITATION Inf22 \l 2057 </w:instrText>
          </w:r>
          <w:r w:rsidR="00E3163E">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(Information Commissioner's Office, 2022)</w:t>
          </w:r>
          <w:r w:rsidR="00E3163E">
            <w:rPr>
              <w:rFonts w:ascii="Arial" w:eastAsia="Times New Roman" w:hAnsi="Arial" w:cs="Arial"/>
              <w:sz w:val="24"/>
              <w:szCs w:val="24"/>
              <w:lang w:eastAsia="en-GB"/>
            </w:rPr>
            <w:fldChar w:fldCharType="end"/>
          </w:r>
        </w:sdtContent>
      </w:sdt>
      <w:r w:rsidR="00697A47">
        <w:rPr>
          <w:rFonts w:ascii="Arial" w:eastAsia="Times New Roman" w:hAnsi="Arial" w:cs="Arial"/>
          <w:sz w:val="24"/>
          <w:szCs w:val="24"/>
          <w:lang w:eastAsia="en-GB"/>
        </w:rPr>
        <w:t xml:space="preserve">. </w:t>
      </w:r>
    </w:p>
    <w:p w14:paraId="177661B8" w14:textId="338F9621" w:rsidR="00697A47" w:rsidRDefault="00697A47" w:rsidP="00C05FDE">
      <w:pPr>
        <w:spacing w:after="0" w:line="276" w:lineRule="auto"/>
        <w:ind w:right="531"/>
        <w:jc w:val="both"/>
        <w:rPr>
          <w:rFonts w:ascii="Arial" w:eastAsia="Times New Roman" w:hAnsi="Arial" w:cs="Arial"/>
          <w:sz w:val="24"/>
          <w:szCs w:val="24"/>
          <w:lang w:eastAsia="en-GB"/>
        </w:rPr>
      </w:pPr>
    </w:p>
    <w:p w14:paraId="267F3201" w14:textId="29170CCF" w:rsidR="00697A47" w:rsidRDefault="00F711D9"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FOIA</w:t>
      </w:r>
      <w:r w:rsidR="00697A47">
        <w:rPr>
          <w:rFonts w:ascii="Arial" w:eastAsia="Times New Roman" w:hAnsi="Arial" w:cs="Arial"/>
          <w:sz w:val="24"/>
          <w:szCs w:val="24"/>
          <w:lang w:eastAsia="en-GB"/>
        </w:rPr>
        <w:t xml:space="preserve"> allows the public to apply to police forces</w:t>
      </w:r>
      <w:r w:rsidR="00135348">
        <w:rPr>
          <w:rFonts w:ascii="Arial" w:eastAsia="Times New Roman" w:hAnsi="Arial" w:cs="Arial"/>
          <w:sz w:val="24"/>
          <w:szCs w:val="24"/>
          <w:lang w:eastAsia="en-GB"/>
        </w:rPr>
        <w:t xml:space="preserve"> for information that may be deemed to be in the public interest, </w:t>
      </w:r>
      <w:r w:rsidR="006400DE">
        <w:rPr>
          <w:rFonts w:ascii="Arial" w:eastAsia="Times New Roman" w:hAnsi="Arial" w:cs="Arial"/>
          <w:sz w:val="24"/>
          <w:szCs w:val="24"/>
          <w:lang w:eastAsia="en-GB"/>
        </w:rPr>
        <w:t>this</w:t>
      </w:r>
      <w:r w:rsidR="006E0285">
        <w:rPr>
          <w:rFonts w:ascii="Arial" w:eastAsia="Times New Roman" w:hAnsi="Arial" w:cs="Arial"/>
          <w:sz w:val="24"/>
          <w:szCs w:val="24"/>
          <w:lang w:eastAsia="en-GB"/>
        </w:rPr>
        <w:t xml:space="preserve"> information</w:t>
      </w:r>
      <w:r w:rsidR="00CB5793">
        <w:rPr>
          <w:rFonts w:ascii="Arial" w:eastAsia="Times New Roman" w:hAnsi="Arial" w:cs="Arial"/>
          <w:sz w:val="24"/>
          <w:szCs w:val="24"/>
          <w:lang w:eastAsia="en-GB"/>
        </w:rPr>
        <w:t xml:space="preserve"> can</w:t>
      </w:r>
      <w:r w:rsidR="006400DE">
        <w:rPr>
          <w:rFonts w:ascii="Arial" w:eastAsia="Times New Roman" w:hAnsi="Arial" w:cs="Arial"/>
          <w:sz w:val="24"/>
          <w:szCs w:val="24"/>
          <w:lang w:eastAsia="en-GB"/>
        </w:rPr>
        <w:t xml:space="preserve"> then</w:t>
      </w:r>
      <w:r w:rsidR="00CB5793">
        <w:rPr>
          <w:rFonts w:ascii="Arial" w:eastAsia="Times New Roman" w:hAnsi="Arial" w:cs="Arial"/>
          <w:sz w:val="24"/>
          <w:szCs w:val="24"/>
          <w:lang w:eastAsia="en-GB"/>
        </w:rPr>
        <w:t xml:space="preserve"> be scrutinized by the </w:t>
      </w:r>
      <w:r w:rsidR="004073AC">
        <w:rPr>
          <w:rFonts w:ascii="Arial" w:eastAsia="Times New Roman" w:hAnsi="Arial" w:cs="Arial"/>
          <w:sz w:val="24"/>
          <w:szCs w:val="24"/>
          <w:lang w:eastAsia="en-GB"/>
        </w:rPr>
        <w:t xml:space="preserve">wider </w:t>
      </w:r>
      <w:r w:rsidR="00CB5793">
        <w:rPr>
          <w:rFonts w:ascii="Arial" w:eastAsia="Times New Roman" w:hAnsi="Arial" w:cs="Arial"/>
          <w:sz w:val="24"/>
          <w:szCs w:val="24"/>
          <w:lang w:eastAsia="en-GB"/>
        </w:rPr>
        <w:t>public in a transparent manner</w:t>
      </w:r>
      <w:r w:rsidR="004073AC">
        <w:rPr>
          <w:rFonts w:ascii="Arial" w:eastAsia="Times New Roman" w:hAnsi="Arial" w:cs="Arial"/>
          <w:sz w:val="24"/>
          <w:szCs w:val="24"/>
          <w:lang w:eastAsia="en-GB"/>
        </w:rPr>
        <w:t xml:space="preserve">. </w:t>
      </w:r>
    </w:p>
    <w:p w14:paraId="2071D23C" w14:textId="499B0DDB" w:rsidR="004073AC" w:rsidRDefault="004073AC" w:rsidP="00C05FDE">
      <w:pPr>
        <w:spacing w:after="0" w:line="276" w:lineRule="auto"/>
        <w:ind w:right="531"/>
        <w:jc w:val="both"/>
        <w:rPr>
          <w:rFonts w:ascii="Arial" w:eastAsia="Times New Roman" w:hAnsi="Arial" w:cs="Arial"/>
          <w:sz w:val="24"/>
          <w:szCs w:val="24"/>
          <w:lang w:eastAsia="en-GB"/>
        </w:rPr>
      </w:pPr>
    </w:p>
    <w:p w14:paraId="5C6F5E07" w14:textId="4EBFFD0C" w:rsidR="004073AC" w:rsidRDefault="002C69E0"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allows many </w:t>
      </w:r>
      <w:r w:rsidR="00086251">
        <w:rPr>
          <w:rFonts w:ascii="Arial" w:eastAsia="Times New Roman" w:hAnsi="Arial" w:cs="Arial"/>
          <w:sz w:val="24"/>
          <w:szCs w:val="24"/>
          <w:lang w:eastAsia="en-GB"/>
        </w:rPr>
        <w:t>different opinions and viewpoints surrounding the information</w:t>
      </w:r>
      <w:r>
        <w:rPr>
          <w:rFonts w:ascii="Arial" w:eastAsia="Times New Roman" w:hAnsi="Arial" w:cs="Arial"/>
          <w:sz w:val="24"/>
          <w:szCs w:val="24"/>
          <w:lang w:eastAsia="en-GB"/>
        </w:rPr>
        <w:t xml:space="preserve"> to be discussed</w:t>
      </w:r>
      <w:r w:rsidR="00E205E1">
        <w:rPr>
          <w:rFonts w:ascii="Arial" w:eastAsia="Times New Roman" w:hAnsi="Arial" w:cs="Arial"/>
          <w:sz w:val="24"/>
          <w:szCs w:val="24"/>
          <w:lang w:eastAsia="en-GB"/>
        </w:rPr>
        <w:t xml:space="preserve">. </w:t>
      </w:r>
      <w:r w:rsidR="00060C0A">
        <w:rPr>
          <w:rFonts w:ascii="Arial" w:eastAsia="Times New Roman" w:hAnsi="Arial" w:cs="Arial"/>
          <w:sz w:val="24"/>
          <w:szCs w:val="24"/>
          <w:lang w:eastAsia="en-GB"/>
        </w:rPr>
        <w:t>That</w:t>
      </w:r>
      <w:r w:rsidR="00E205E1">
        <w:rPr>
          <w:rFonts w:ascii="Arial" w:eastAsia="Times New Roman" w:hAnsi="Arial" w:cs="Arial"/>
          <w:sz w:val="24"/>
          <w:szCs w:val="24"/>
          <w:lang w:eastAsia="en-GB"/>
        </w:rPr>
        <w:t xml:space="preserve"> alone can increase public confidence in the police. Sometimes, however, although the access to information increases confidence in the police, discussions may identify that certain policies </w:t>
      </w:r>
      <w:r w:rsidR="00861BFB">
        <w:rPr>
          <w:rFonts w:ascii="Arial" w:eastAsia="Times New Roman" w:hAnsi="Arial" w:cs="Arial"/>
          <w:sz w:val="24"/>
          <w:szCs w:val="24"/>
          <w:lang w:eastAsia="en-GB"/>
        </w:rPr>
        <w:t>or procedures are outdated</w:t>
      </w:r>
      <w:r w:rsidR="009F5795">
        <w:rPr>
          <w:rFonts w:ascii="Arial" w:eastAsia="Times New Roman" w:hAnsi="Arial" w:cs="Arial"/>
          <w:sz w:val="24"/>
          <w:szCs w:val="24"/>
          <w:lang w:eastAsia="en-GB"/>
        </w:rPr>
        <w:t xml:space="preserve"> – t</w:t>
      </w:r>
      <w:r w:rsidR="00861BFB">
        <w:rPr>
          <w:rFonts w:ascii="Arial" w:eastAsia="Times New Roman" w:hAnsi="Arial" w:cs="Arial"/>
          <w:sz w:val="24"/>
          <w:szCs w:val="24"/>
          <w:lang w:eastAsia="en-GB"/>
        </w:rPr>
        <w:t xml:space="preserve">his may negatively affect confidence in the police. </w:t>
      </w:r>
    </w:p>
    <w:p w14:paraId="46A39668" w14:textId="0CCDF92A" w:rsidR="00B94E9E" w:rsidRDefault="00B94E9E" w:rsidP="00C05FDE">
      <w:pPr>
        <w:spacing w:after="0" w:line="276" w:lineRule="auto"/>
        <w:ind w:right="531"/>
        <w:jc w:val="both"/>
        <w:rPr>
          <w:rFonts w:ascii="Arial" w:eastAsia="Times New Roman" w:hAnsi="Arial" w:cs="Arial"/>
          <w:sz w:val="24"/>
          <w:szCs w:val="24"/>
          <w:lang w:eastAsia="en-GB"/>
        </w:rPr>
      </w:pPr>
    </w:p>
    <w:p w14:paraId="54DC6A84" w14:textId="1D811107" w:rsidR="00B94E9E" w:rsidRDefault="00B94E9E"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Code of Ethics imposes the duty on chief officers to “promote openness and transparency within policing and to the public.” </w:t>
      </w:r>
      <w:sdt>
        <w:sdtPr>
          <w:rPr>
            <w:rFonts w:ascii="Arial" w:eastAsia="Times New Roman" w:hAnsi="Arial" w:cs="Arial"/>
            <w:sz w:val="24"/>
            <w:szCs w:val="24"/>
            <w:lang w:eastAsia="en-GB"/>
          </w:rPr>
          <w:id w:val="1072467012"/>
          <w:citation/>
        </w:sdtPr>
        <w:sdtEndPr/>
        <w:sdtContent>
          <w:r w:rsidR="009E7DCD">
            <w:rPr>
              <w:rFonts w:ascii="Arial" w:eastAsia="Times New Roman" w:hAnsi="Arial" w:cs="Arial"/>
              <w:sz w:val="24"/>
              <w:szCs w:val="24"/>
              <w:lang w:eastAsia="en-GB"/>
            </w:rPr>
            <w:fldChar w:fldCharType="begin"/>
          </w:r>
          <w:r w:rsidR="009E7DCD">
            <w:rPr>
              <w:rFonts w:ascii="Arial" w:eastAsia="Times New Roman" w:hAnsi="Arial" w:cs="Arial"/>
              <w:sz w:val="24"/>
              <w:szCs w:val="24"/>
              <w:lang w:eastAsia="en-GB"/>
            </w:rPr>
            <w:instrText xml:space="preserve">CITATION Col145 \p 2 \l 2057 </w:instrText>
          </w:r>
          <w:r w:rsidR="009E7DCD">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2014, p. 2)</w:t>
          </w:r>
          <w:r w:rsidR="009E7DCD">
            <w:rPr>
              <w:rFonts w:ascii="Arial" w:eastAsia="Times New Roman" w:hAnsi="Arial" w:cs="Arial"/>
              <w:sz w:val="24"/>
              <w:szCs w:val="24"/>
              <w:lang w:eastAsia="en-GB"/>
            </w:rPr>
            <w:fldChar w:fldCharType="end"/>
          </w:r>
        </w:sdtContent>
      </w:sdt>
      <w:r w:rsidR="00AE7316">
        <w:rPr>
          <w:rFonts w:ascii="Arial" w:eastAsia="Times New Roman" w:hAnsi="Arial" w:cs="Arial"/>
          <w:sz w:val="24"/>
          <w:szCs w:val="24"/>
          <w:lang w:eastAsia="en-GB"/>
        </w:rPr>
        <w:t xml:space="preserve">. </w:t>
      </w:r>
      <w:r w:rsidR="00BB6B8F">
        <w:rPr>
          <w:rFonts w:ascii="Arial" w:eastAsia="Times New Roman" w:hAnsi="Arial" w:cs="Arial"/>
          <w:sz w:val="24"/>
          <w:szCs w:val="24"/>
          <w:lang w:eastAsia="en-GB"/>
        </w:rPr>
        <w:t>This</w:t>
      </w:r>
      <w:r w:rsidR="00AE7316">
        <w:rPr>
          <w:rFonts w:ascii="Arial" w:eastAsia="Times New Roman" w:hAnsi="Arial" w:cs="Arial"/>
          <w:sz w:val="24"/>
          <w:szCs w:val="24"/>
          <w:lang w:eastAsia="en-GB"/>
        </w:rPr>
        <w:t xml:space="preserve"> duty directly ties in with the introduction of </w:t>
      </w:r>
      <w:r w:rsidR="00BB6B8F">
        <w:rPr>
          <w:rFonts w:ascii="Arial" w:eastAsia="Times New Roman" w:hAnsi="Arial" w:cs="Arial"/>
          <w:sz w:val="24"/>
          <w:szCs w:val="24"/>
          <w:lang w:eastAsia="en-GB"/>
        </w:rPr>
        <w:t>FOIA</w:t>
      </w:r>
      <w:r w:rsidR="00AE7316">
        <w:rPr>
          <w:rFonts w:ascii="Arial" w:eastAsia="Times New Roman" w:hAnsi="Arial" w:cs="Arial"/>
          <w:sz w:val="24"/>
          <w:szCs w:val="24"/>
          <w:lang w:eastAsia="en-GB"/>
        </w:rPr>
        <w:t xml:space="preserve"> </w:t>
      </w:r>
      <w:r w:rsidR="009F5795">
        <w:rPr>
          <w:rFonts w:ascii="Arial" w:eastAsia="Times New Roman" w:hAnsi="Arial" w:cs="Arial"/>
          <w:sz w:val="24"/>
          <w:szCs w:val="24"/>
          <w:lang w:eastAsia="en-GB"/>
        </w:rPr>
        <w:t>as increased transparency often leads to increased confidence in the police.</w:t>
      </w:r>
    </w:p>
    <w:p w14:paraId="38BCD8CA" w14:textId="77777777" w:rsidR="00E139EB" w:rsidRDefault="00E139EB" w:rsidP="00C05FDE">
      <w:pPr>
        <w:spacing w:after="0" w:line="276" w:lineRule="auto"/>
        <w:ind w:right="531"/>
        <w:jc w:val="both"/>
        <w:rPr>
          <w:rFonts w:ascii="Arial" w:eastAsia="Times New Roman" w:hAnsi="Arial" w:cs="Arial"/>
          <w:sz w:val="24"/>
          <w:szCs w:val="24"/>
          <w:lang w:eastAsia="en-GB"/>
        </w:rPr>
      </w:pPr>
    </w:p>
    <w:p w14:paraId="67F06ADA" w14:textId="3CAB77C6" w:rsidR="00AE7316" w:rsidRDefault="008456CC"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Given that the Code of Ethics explicitly places this duty on chief officers, and also hails “openness” as one of the </w:t>
      </w:r>
      <w:r w:rsidR="008F5141">
        <w:rPr>
          <w:rFonts w:ascii="Arial" w:eastAsia="Times New Roman" w:hAnsi="Arial" w:cs="Arial"/>
          <w:sz w:val="24"/>
          <w:szCs w:val="24"/>
          <w:lang w:eastAsia="en-GB"/>
        </w:rPr>
        <w:t xml:space="preserve">9 policing principles </w:t>
      </w:r>
      <w:sdt>
        <w:sdtPr>
          <w:rPr>
            <w:rFonts w:ascii="Arial" w:eastAsia="Times New Roman" w:hAnsi="Arial" w:cs="Arial"/>
            <w:sz w:val="24"/>
            <w:szCs w:val="24"/>
            <w:lang w:eastAsia="en-GB"/>
          </w:rPr>
          <w:id w:val="1668442805"/>
          <w:citation/>
        </w:sdtPr>
        <w:sdtEndPr/>
        <w:sdtContent>
          <w:r w:rsidR="00524CA6">
            <w:rPr>
              <w:rFonts w:ascii="Arial" w:eastAsia="Times New Roman" w:hAnsi="Arial" w:cs="Arial"/>
              <w:sz w:val="24"/>
              <w:szCs w:val="24"/>
              <w:lang w:eastAsia="en-GB"/>
            </w:rPr>
            <w:fldChar w:fldCharType="begin"/>
          </w:r>
          <w:r w:rsidR="00524CA6">
            <w:rPr>
              <w:rFonts w:ascii="Arial" w:eastAsia="Times New Roman" w:hAnsi="Arial" w:cs="Arial"/>
              <w:sz w:val="24"/>
              <w:szCs w:val="24"/>
              <w:lang w:eastAsia="en-GB"/>
            </w:rPr>
            <w:instrText xml:space="preserve"> CITATION Dev22 \l 2057 </w:instrText>
          </w:r>
          <w:r w:rsidR="00524CA6">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(Devon &amp; Cornwall Police, 2022)</w:t>
          </w:r>
          <w:r w:rsidR="00524CA6">
            <w:rPr>
              <w:rFonts w:ascii="Arial" w:eastAsia="Times New Roman" w:hAnsi="Arial" w:cs="Arial"/>
              <w:sz w:val="24"/>
              <w:szCs w:val="24"/>
              <w:lang w:eastAsia="en-GB"/>
            </w:rPr>
            <w:fldChar w:fldCharType="end"/>
          </w:r>
        </w:sdtContent>
      </w:sdt>
      <w:r w:rsidR="00524CA6">
        <w:rPr>
          <w:rFonts w:ascii="Arial" w:eastAsia="Times New Roman" w:hAnsi="Arial" w:cs="Arial"/>
          <w:sz w:val="24"/>
          <w:szCs w:val="24"/>
          <w:lang w:eastAsia="en-GB"/>
        </w:rPr>
        <w:t xml:space="preserve"> </w:t>
      </w:r>
      <w:r w:rsidR="008F5141">
        <w:rPr>
          <w:rFonts w:ascii="Arial" w:eastAsia="Times New Roman" w:hAnsi="Arial" w:cs="Arial"/>
          <w:sz w:val="24"/>
          <w:szCs w:val="24"/>
          <w:lang w:eastAsia="en-GB"/>
        </w:rPr>
        <w:t xml:space="preserve">that police officers abide by, it’s clear to see that </w:t>
      </w:r>
      <w:r w:rsidR="00E139EB">
        <w:rPr>
          <w:rFonts w:ascii="Arial" w:eastAsia="Times New Roman" w:hAnsi="Arial" w:cs="Arial"/>
          <w:sz w:val="24"/>
          <w:szCs w:val="24"/>
          <w:lang w:eastAsia="en-GB"/>
        </w:rPr>
        <w:t xml:space="preserve">the recommendation in Macpherson’s report </w:t>
      </w:r>
      <w:r w:rsidR="00767C31">
        <w:rPr>
          <w:rFonts w:ascii="Arial" w:eastAsia="Times New Roman" w:hAnsi="Arial" w:cs="Arial"/>
          <w:sz w:val="24"/>
          <w:szCs w:val="24"/>
          <w:lang w:eastAsia="en-GB"/>
        </w:rPr>
        <w:t xml:space="preserve">has directly influenced </w:t>
      </w:r>
      <w:r w:rsidR="005C3690">
        <w:rPr>
          <w:rFonts w:ascii="Arial" w:eastAsia="Times New Roman" w:hAnsi="Arial" w:cs="Arial"/>
          <w:sz w:val="24"/>
          <w:szCs w:val="24"/>
          <w:lang w:eastAsia="en-GB"/>
        </w:rPr>
        <w:t>current professional policing policies</w:t>
      </w:r>
      <w:r w:rsidR="00D378B7">
        <w:rPr>
          <w:rFonts w:ascii="Arial" w:eastAsia="Times New Roman" w:hAnsi="Arial" w:cs="Arial"/>
          <w:sz w:val="24"/>
          <w:szCs w:val="24"/>
          <w:lang w:eastAsia="en-GB"/>
        </w:rPr>
        <w:t xml:space="preserve">, </w:t>
      </w:r>
      <w:r w:rsidR="00D378B7">
        <w:rPr>
          <w:rFonts w:ascii="Arial" w:eastAsia="Times New Roman" w:hAnsi="Arial" w:cs="Arial"/>
          <w:sz w:val="24"/>
          <w:szCs w:val="24"/>
          <w:lang w:eastAsia="en-GB"/>
        </w:rPr>
        <w:lastRenderedPageBreak/>
        <w:t xml:space="preserve">as all </w:t>
      </w:r>
      <w:r w:rsidR="00AC246C">
        <w:rPr>
          <w:rFonts w:ascii="Arial" w:eastAsia="Times New Roman" w:hAnsi="Arial" w:cs="Arial"/>
          <w:sz w:val="24"/>
          <w:szCs w:val="24"/>
          <w:lang w:eastAsia="en-GB"/>
        </w:rPr>
        <w:t xml:space="preserve">police forces </w:t>
      </w:r>
      <w:r w:rsidR="00DB7835">
        <w:rPr>
          <w:rFonts w:ascii="Arial" w:eastAsia="Times New Roman" w:hAnsi="Arial" w:cs="Arial"/>
          <w:sz w:val="24"/>
          <w:szCs w:val="24"/>
          <w:lang w:eastAsia="en-GB"/>
        </w:rPr>
        <w:t xml:space="preserve">actively utilise </w:t>
      </w:r>
      <w:r w:rsidR="00B20E86">
        <w:rPr>
          <w:rFonts w:ascii="Arial" w:eastAsia="Times New Roman" w:hAnsi="Arial" w:cs="Arial"/>
          <w:sz w:val="24"/>
          <w:szCs w:val="24"/>
          <w:lang w:eastAsia="en-GB"/>
        </w:rPr>
        <w:t>FOIA</w:t>
      </w:r>
      <w:r w:rsidR="00DB7835">
        <w:rPr>
          <w:rFonts w:ascii="Arial" w:eastAsia="Times New Roman" w:hAnsi="Arial" w:cs="Arial"/>
          <w:sz w:val="24"/>
          <w:szCs w:val="24"/>
          <w:lang w:eastAsia="en-GB"/>
        </w:rPr>
        <w:t xml:space="preserve"> to release information that might be in the public interest</w:t>
      </w:r>
      <w:r w:rsidR="00AC246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6304370"/>
          <w:citation/>
        </w:sdtPr>
        <w:sdtEndPr/>
        <w:sdtContent>
          <w:r w:rsidR="00AC246C">
            <w:rPr>
              <w:rFonts w:ascii="Arial" w:eastAsia="Times New Roman" w:hAnsi="Arial" w:cs="Arial"/>
              <w:sz w:val="24"/>
              <w:szCs w:val="24"/>
              <w:lang w:eastAsia="en-GB"/>
            </w:rPr>
            <w:fldChar w:fldCharType="begin"/>
          </w:r>
          <w:r w:rsidR="00AC246C">
            <w:rPr>
              <w:rFonts w:ascii="Arial" w:eastAsia="Times New Roman" w:hAnsi="Arial" w:cs="Arial"/>
              <w:sz w:val="24"/>
              <w:szCs w:val="24"/>
              <w:lang w:eastAsia="en-GB"/>
            </w:rPr>
            <w:instrText xml:space="preserve"> CITATION Col15 \l 2057 </w:instrText>
          </w:r>
          <w:r w:rsidR="00AC246C">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2015)</w:t>
          </w:r>
          <w:r w:rsidR="00AC246C">
            <w:rPr>
              <w:rFonts w:ascii="Arial" w:eastAsia="Times New Roman" w:hAnsi="Arial" w:cs="Arial"/>
              <w:sz w:val="24"/>
              <w:szCs w:val="24"/>
              <w:lang w:eastAsia="en-GB"/>
            </w:rPr>
            <w:fldChar w:fldCharType="end"/>
          </w:r>
        </w:sdtContent>
      </w:sdt>
      <w:r w:rsidR="00AC246C">
        <w:rPr>
          <w:rFonts w:ascii="Arial" w:eastAsia="Times New Roman" w:hAnsi="Arial" w:cs="Arial"/>
          <w:sz w:val="24"/>
          <w:szCs w:val="24"/>
          <w:lang w:eastAsia="en-GB"/>
        </w:rPr>
        <w:t>.</w:t>
      </w:r>
    </w:p>
    <w:p w14:paraId="177299C9" w14:textId="22826A1F" w:rsidR="00C4790C" w:rsidRDefault="00C4790C" w:rsidP="00C05FDE">
      <w:pPr>
        <w:spacing w:after="0" w:line="276" w:lineRule="auto"/>
        <w:ind w:right="531"/>
        <w:jc w:val="both"/>
        <w:rPr>
          <w:rFonts w:ascii="Arial" w:eastAsia="Times New Roman" w:hAnsi="Arial" w:cs="Arial"/>
          <w:sz w:val="24"/>
          <w:szCs w:val="24"/>
          <w:lang w:eastAsia="en-GB"/>
        </w:rPr>
      </w:pPr>
    </w:p>
    <w:p w14:paraId="002DEBCA" w14:textId="70C7B595" w:rsidR="00C4790C" w:rsidRDefault="0001515C"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The</w:t>
      </w:r>
      <w:r w:rsidR="00DB7835">
        <w:rPr>
          <w:rFonts w:ascii="Arial" w:eastAsia="Times New Roman" w:hAnsi="Arial" w:cs="Arial"/>
          <w:sz w:val="24"/>
          <w:szCs w:val="24"/>
          <w:lang w:eastAsia="en-GB"/>
        </w:rPr>
        <w:t xml:space="preserve"> ’</w:t>
      </w:r>
      <w:r w:rsidR="005E123C">
        <w:rPr>
          <w:rFonts w:ascii="Arial" w:eastAsia="Times New Roman" w:hAnsi="Arial" w:cs="Arial"/>
          <w:sz w:val="24"/>
          <w:szCs w:val="24"/>
          <w:lang w:eastAsia="en-GB"/>
        </w:rPr>
        <w:t>Brixton riots</w:t>
      </w:r>
      <w:r w:rsidR="00DB7835">
        <w:rPr>
          <w:rFonts w:ascii="Arial" w:eastAsia="Times New Roman" w:hAnsi="Arial" w:cs="Arial"/>
          <w:sz w:val="24"/>
          <w:szCs w:val="24"/>
          <w:lang w:eastAsia="en-GB"/>
        </w:rPr>
        <w:t>’</w:t>
      </w:r>
      <w:r w:rsidR="005E123C">
        <w:rPr>
          <w:rFonts w:ascii="Arial" w:eastAsia="Times New Roman" w:hAnsi="Arial" w:cs="Arial"/>
          <w:sz w:val="24"/>
          <w:szCs w:val="24"/>
          <w:lang w:eastAsia="en-GB"/>
        </w:rPr>
        <w:t xml:space="preserve"> were a pivotal moment in British policing. </w:t>
      </w:r>
      <w:r w:rsidR="00737FE6">
        <w:rPr>
          <w:rFonts w:ascii="Arial" w:eastAsia="Times New Roman" w:hAnsi="Arial" w:cs="Arial"/>
          <w:sz w:val="24"/>
          <w:szCs w:val="24"/>
          <w:lang w:eastAsia="en-GB"/>
        </w:rPr>
        <w:t>These riots constituted a series of skirmishes between the MPS and predominantly black youths</w:t>
      </w:r>
      <w:r w:rsidR="00606279">
        <w:rPr>
          <w:rFonts w:ascii="Arial" w:eastAsia="Times New Roman" w:hAnsi="Arial" w:cs="Arial"/>
          <w:sz w:val="24"/>
          <w:szCs w:val="24"/>
          <w:lang w:eastAsia="en-GB"/>
        </w:rPr>
        <w:t xml:space="preserve"> that </w:t>
      </w:r>
      <w:r w:rsidR="00F401D3">
        <w:rPr>
          <w:rFonts w:ascii="Arial" w:eastAsia="Times New Roman" w:hAnsi="Arial" w:cs="Arial"/>
          <w:sz w:val="24"/>
          <w:szCs w:val="24"/>
          <w:lang w:eastAsia="en-GB"/>
        </w:rPr>
        <w:t>took place between 10</w:t>
      </w:r>
      <w:r w:rsidR="00F401D3" w:rsidRPr="00F401D3">
        <w:rPr>
          <w:rFonts w:ascii="Arial" w:eastAsia="Times New Roman" w:hAnsi="Arial" w:cs="Arial"/>
          <w:sz w:val="24"/>
          <w:szCs w:val="24"/>
          <w:vertAlign w:val="superscript"/>
          <w:lang w:eastAsia="en-GB"/>
        </w:rPr>
        <w:t>th</w:t>
      </w:r>
      <w:r w:rsidR="00F401D3">
        <w:rPr>
          <w:rFonts w:ascii="Arial" w:eastAsia="Times New Roman" w:hAnsi="Arial" w:cs="Arial"/>
          <w:sz w:val="24"/>
          <w:szCs w:val="24"/>
          <w:lang w:eastAsia="en-GB"/>
        </w:rPr>
        <w:t xml:space="preserve"> and 12</w:t>
      </w:r>
      <w:r w:rsidR="00F401D3" w:rsidRPr="00F401D3">
        <w:rPr>
          <w:rFonts w:ascii="Arial" w:eastAsia="Times New Roman" w:hAnsi="Arial" w:cs="Arial"/>
          <w:sz w:val="24"/>
          <w:szCs w:val="24"/>
          <w:vertAlign w:val="superscript"/>
          <w:lang w:eastAsia="en-GB"/>
        </w:rPr>
        <w:t>th</w:t>
      </w:r>
      <w:r w:rsidR="00F401D3">
        <w:rPr>
          <w:rFonts w:ascii="Arial" w:eastAsia="Times New Roman" w:hAnsi="Arial" w:cs="Arial"/>
          <w:sz w:val="24"/>
          <w:szCs w:val="24"/>
          <w:lang w:eastAsia="en-GB"/>
        </w:rPr>
        <w:t xml:space="preserve"> April 1981 in Brixton, London. </w:t>
      </w:r>
    </w:p>
    <w:p w14:paraId="1F52DBB7" w14:textId="48C3CDAD" w:rsidR="00F401D3" w:rsidRDefault="00F401D3" w:rsidP="00C05FDE">
      <w:pPr>
        <w:spacing w:after="0" w:line="276" w:lineRule="auto"/>
        <w:ind w:right="531"/>
        <w:jc w:val="both"/>
        <w:rPr>
          <w:rFonts w:ascii="Arial" w:eastAsia="Times New Roman" w:hAnsi="Arial" w:cs="Arial"/>
          <w:sz w:val="24"/>
          <w:szCs w:val="24"/>
          <w:lang w:eastAsia="en-GB"/>
        </w:rPr>
      </w:pPr>
    </w:p>
    <w:p w14:paraId="1AB649A8" w14:textId="68EF9323" w:rsidR="00F401D3" w:rsidRDefault="00F401D3"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Thes</w:t>
      </w:r>
      <w:r w:rsidR="00B507F6">
        <w:rPr>
          <w:rFonts w:ascii="Arial" w:eastAsia="Times New Roman" w:hAnsi="Arial" w:cs="Arial"/>
          <w:sz w:val="24"/>
          <w:szCs w:val="24"/>
          <w:lang w:eastAsia="en-GB"/>
        </w:rPr>
        <w:t>e riots stemmed from the MPS’ increased usage of stop</w:t>
      </w:r>
      <w:r w:rsidR="003A2E56">
        <w:rPr>
          <w:rFonts w:ascii="Arial" w:eastAsia="Times New Roman" w:hAnsi="Arial" w:cs="Arial"/>
          <w:sz w:val="24"/>
          <w:szCs w:val="24"/>
          <w:lang w:eastAsia="en-GB"/>
        </w:rPr>
        <w:t>-</w:t>
      </w:r>
      <w:r w:rsidR="00B507F6">
        <w:rPr>
          <w:rFonts w:ascii="Arial" w:eastAsia="Times New Roman" w:hAnsi="Arial" w:cs="Arial"/>
          <w:sz w:val="24"/>
          <w:szCs w:val="24"/>
          <w:lang w:eastAsia="en-GB"/>
        </w:rPr>
        <w:t>and</w:t>
      </w:r>
      <w:r w:rsidR="003A2E56">
        <w:rPr>
          <w:rFonts w:ascii="Arial" w:eastAsia="Times New Roman" w:hAnsi="Arial" w:cs="Arial"/>
          <w:sz w:val="24"/>
          <w:szCs w:val="24"/>
          <w:lang w:eastAsia="en-GB"/>
        </w:rPr>
        <w:t>-</w:t>
      </w:r>
      <w:r w:rsidR="00B507F6">
        <w:rPr>
          <w:rFonts w:ascii="Arial" w:eastAsia="Times New Roman" w:hAnsi="Arial" w:cs="Arial"/>
          <w:sz w:val="24"/>
          <w:szCs w:val="24"/>
          <w:lang w:eastAsia="en-GB"/>
        </w:rPr>
        <w:t xml:space="preserve">search powers in </w:t>
      </w:r>
      <w:r w:rsidR="003F6234">
        <w:rPr>
          <w:rFonts w:ascii="Arial" w:eastAsia="Times New Roman" w:hAnsi="Arial" w:cs="Arial"/>
          <w:sz w:val="24"/>
          <w:szCs w:val="24"/>
          <w:lang w:eastAsia="en-GB"/>
        </w:rPr>
        <w:t>Brixton at the start of April 1981</w:t>
      </w:r>
      <w:r w:rsidR="00AF2A01">
        <w:rPr>
          <w:rFonts w:ascii="Arial" w:eastAsia="Times New Roman" w:hAnsi="Arial" w:cs="Arial"/>
          <w:sz w:val="24"/>
          <w:szCs w:val="24"/>
          <w:lang w:eastAsia="en-GB"/>
        </w:rPr>
        <w:t>,</w:t>
      </w:r>
      <w:r w:rsidR="00B30849">
        <w:rPr>
          <w:rFonts w:ascii="Arial" w:eastAsia="Times New Roman" w:hAnsi="Arial" w:cs="Arial"/>
          <w:sz w:val="24"/>
          <w:szCs w:val="24"/>
          <w:lang w:eastAsia="en-GB"/>
        </w:rPr>
        <w:t xml:space="preserve"> which </w:t>
      </w:r>
      <w:r w:rsidR="004441E4">
        <w:rPr>
          <w:rFonts w:ascii="Arial" w:eastAsia="Times New Roman" w:hAnsi="Arial" w:cs="Arial"/>
          <w:sz w:val="24"/>
          <w:szCs w:val="24"/>
          <w:lang w:eastAsia="en-GB"/>
        </w:rPr>
        <w:t xml:space="preserve">Lord </w:t>
      </w:r>
      <w:r w:rsidR="00F040C6">
        <w:rPr>
          <w:rFonts w:ascii="Arial" w:eastAsia="Times New Roman" w:hAnsi="Arial" w:cs="Arial"/>
          <w:sz w:val="24"/>
          <w:szCs w:val="24"/>
          <w:lang w:eastAsia="en-GB"/>
        </w:rPr>
        <w:t xml:space="preserve">Leslie </w:t>
      </w:r>
      <w:r w:rsidR="004441E4">
        <w:rPr>
          <w:rFonts w:ascii="Arial" w:eastAsia="Times New Roman" w:hAnsi="Arial" w:cs="Arial"/>
          <w:sz w:val="24"/>
          <w:szCs w:val="24"/>
          <w:lang w:eastAsia="en-GB"/>
        </w:rPr>
        <w:t xml:space="preserve">Scarman </w:t>
      </w:r>
      <w:r w:rsidR="00AF2A01">
        <w:rPr>
          <w:rFonts w:ascii="Arial" w:eastAsia="Times New Roman" w:hAnsi="Arial" w:cs="Arial"/>
          <w:sz w:val="24"/>
          <w:szCs w:val="24"/>
          <w:lang w:eastAsia="en-GB"/>
        </w:rPr>
        <w:t xml:space="preserve">deemed to </w:t>
      </w:r>
      <w:r w:rsidR="00B30849">
        <w:rPr>
          <w:rFonts w:ascii="Arial" w:eastAsia="Times New Roman" w:hAnsi="Arial" w:cs="Arial"/>
          <w:sz w:val="24"/>
          <w:szCs w:val="24"/>
          <w:lang w:eastAsia="en-GB"/>
        </w:rPr>
        <w:t>disproportionately target members of the black community</w:t>
      </w:r>
      <w:r w:rsidR="00AF2A01">
        <w:rPr>
          <w:rFonts w:ascii="Arial" w:eastAsia="Times New Roman" w:hAnsi="Arial" w:cs="Arial"/>
          <w:sz w:val="24"/>
          <w:szCs w:val="24"/>
          <w:lang w:eastAsia="en-GB"/>
        </w:rPr>
        <w:t xml:space="preserve"> in his report </w:t>
      </w:r>
      <w:r w:rsidR="00F653FB">
        <w:rPr>
          <w:rFonts w:ascii="Arial" w:eastAsia="Times New Roman" w:hAnsi="Arial" w:cs="Arial"/>
          <w:sz w:val="24"/>
          <w:szCs w:val="24"/>
          <w:lang w:eastAsia="en-GB"/>
        </w:rPr>
        <w:t xml:space="preserve">to the government following the riots. </w:t>
      </w:r>
      <w:sdt>
        <w:sdtPr>
          <w:rPr>
            <w:rFonts w:ascii="Arial" w:eastAsia="Times New Roman" w:hAnsi="Arial" w:cs="Arial"/>
            <w:sz w:val="24"/>
            <w:szCs w:val="24"/>
            <w:lang w:eastAsia="en-GB"/>
          </w:rPr>
          <w:id w:val="1417437650"/>
          <w:citation/>
        </w:sdtPr>
        <w:sdtEndPr/>
        <w:sdtContent>
          <w:r w:rsidR="008340BA">
            <w:rPr>
              <w:rFonts w:ascii="Arial" w:eastAsia="Times New Roman" w:hAnsi="Arial" w:cs="Arial"/>
              <w:sz w:val="24"/>
              <w:szCs w:val="24"/>
              <w:lang w:eastAsia="en-GB"/>
            </w:rPr>
            <w:fldChar w:fldCharType="begin"/>
          </w:r>
          <w:r w:rsidR="008340BA">
            <w:rPr>
              <w:rFonts w:ascii="Arial" w:eastAsia="Times New Roman" w:hAnsi="Arial" w:cs="Arial"/>
              <w:sz w:val="24"/>
              <w:szCs w:val="24"/>
              <w:lang w:eastAsia="en-GB"/>
            </w:rPr>
            <w:instrText xml:space="preserve"> CITATION Glo20 \l 2057 </w:instrText>
          </w:r>
          <w:r w:rsidR="008340BA">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(Gloucester County Council, 2020)</w:t>
          </w:r>
          <w:r w:rsidR="008340BA">
            <w:rPr>
              <w:rFonts w:ascii="Arial" w:eastAsia="Times New Roman" w:hAnsi="Arial" w:cs="Arial"/>
              <w:sz w:val="24"/>
              <w:szCs w:val="24"/>
              <w:lang w:eastAsia="en-GB"/>
            </w:rPr>
            <w:fldChar w:fldCharType="end"/>
          </w:r>
        </w:sdtContent>
      </w:sdt>
      <w:r w:rsidR="0048401D">
        <w:rPr>
          <w:rFonts w:ascii="Arial" w:eastAsia="Times New Roman" w:hAnsi="Arial" w:cs="Arial"/>
          <w:sz w:val="24"/>
          <w:szCs w:val="24"/>
          <w:lang w:eastAsia="en-GB"/>
        </w:rPr>
        <w:t>.</w:t>
      </w:r>
    </w:p>
    <w:p w14:paraId="410C1320" w14:textId="07469888" w:rsidR="0048401D" w:rsidRDefault="0048401D" w:rsidP="00C05FDE">
      <w:pPr>
        <w:spacing w:after="0" w:line="276" w:lineRule="auto"/>
        <w:ind w:right="531"/>
        <w:jc w:val="both"/>
        <w:rPr>
          <w:rFonts w:ascii="Arial" w:eastAsia="Times New Roman" w:hAnsi="Arial" w:cs="Arial"/>
          <w:sz w:val="24"/>
          <w:szCs w:val="24"/>
          <w:lang w:eastAsia="en-GB"/>
        </w:rPr>
      </w:pPr>
    </w:p>
    <w:p w14:paraId="3A564E15" w14:textId="31C3F045" w:rsidR="0048401D" w:rsidRDefault="00B20E86"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L</w:t>
      </w:r>
      <w:r w:rsidR="0048401D">
        <w:rPr>
          <w:rFonts w:ascii="Arial" w:eastAsia="Times New Roman" w:hAnsi="Arial" w:cs="Arial"/>
          <w:sz w:val="24"/>
          <w:szCs w:val="24"/>
          <w:lang w:eastAsia="en-GB"/>
        </w:rPr>
        <w:t>ike the Macpherson inquiry</w:t>
      </w:r>
      <w:r w:rsidR="00832EC2">
        <w:rPr>
          <w:rFonts w:ascii="Arial" w:eastAsia="Times New Roman" w:hAnsi="Arial" w:cs="Arial"/>
          <w:sz w:val="24"/>
          <w:szCs w:val="24"/>
          <w:lang w:eastAsia="en-GB"/>
        </w:rPr>
        <w:t>, which would give its recommendations in</w:t>
      </w:r>
      <w:r w:rsidR="00CE32EB">
        <w:rPr>
          <w:rFonts w:ascii="Arial" w:eastAsia="Times New Roman" w:hAnsi="Arial" w:cs="Arial"/>
          <w:sz w:val="24"/>
          <w:szCs w:val="24"/>
          <w:lang w:eastAsia="en-GB"/>
        </w:rPr>
        <w:t xml:space="preserve"> 1999, Lord Scarman’s report </w:t>
      </w:r>
      <w:r w:rsidR="00A04674">
        <w:rPr>
          <w:rFonts w:ascii="Arial" w:eastAsia="Times New Roman" w:hAnsi="Arial" w:cs="Arial"/>
          <w:sz w:val="24"/>
          <w:szCs w:val="24"/>
          <w:lang w:eastAsia="en-GB"/>
        </w:rPr>
        <w:t xml:space="preserve">gave various recommendations </w:t>
      </w:r>
      <w:r w:rsidR="0013678F">
        <w:rPr>
          <w:rFonts w:ascii="Arial" w:eastAsia="Times New Roman" w:hAnsi="Arial" w:cs="Arial"/>
          <w:sz w:val="24"/>
          <w:szCs w:val="24"/>
          <w:lang w:eastAsia="en-GB"/>
        </w:rPr>
        <w:t>at its conclusion in November 1981. B</w:t>
      </w:r>
      <w:r w:rsidR="00A04674">
        <w:rPr>
          <w:rFonts w:ascii="Arial" w:eastAsia="Times New Roman" w:hAnsi="Arial" w:cs="Arial"/>
          <w:sz w:val="24"/>
          <w:szCs w:val="24"/>
          <w:lang w:eastAsia="en-GB"/>
        </w:rPr>
        <w:t xml:space="preserve">ased on his findings, </w:t>
      </w:r>
      <w:r w:rsidR="0013678F">
        <w:rPr>
          <w:rFonts w:ascii="Arial" w:eastAsia="Times New Roman" w:hAnsi="Arial" w:cs="Arial"/>
          <w:sz w:val="24"/>
          <w:szCs w:val="24"/>
          <w:lang w:eastAsia="en-GB"/>
        </w:rPr>
        <w:t>Lord Scarman</w:t>
      </w:r>
      <w:r w:rsidR="00A04674">
        <w:rPr>
          <w:rFonts w:ascii="Arial" w:eastAsia="Times New Roman" w:hAnsi="Arial" w:cs="Arial"/>
          <w:sz w:val="24"/>
          <w:szCs w:val="24"/>
          <w:lang w:eastAsia="en-GB"/>
        </w:rPr>
        <w:t xml:space="preserve"> blamed the extremely </w:t>
      </w:r>
      <w:r w:rsidR="00822FB7">
        <w:rPr>
          <w:rFonts w:ascii="Arial" w:eastAsia="Times New Roman" w:hAnsi="Arial" w:cs="Arial"/>
          <w:sz w:val="24"/>
          <w:szCs w:val="24"/>
          <w:lang w:eastAsia="en-GB"/>
        </w:rPr>
        <w:t>vague</w:t>
      </w:r>
      <w:r w:rsidR="002228B5">
        <w:rPr>
          <w:rFonts w:ascii="Arial" w:eastAsia="Times New Roman" w:hAnsi="Arial" w:cs="Arial"/>
          <w:sz w:val="24"/>
          <w:szCs w:val="24"/>
          <w:lang w:eastAsia="en-GB"/>
        </w:rPr>
        <w:t xml:space="preserve"> and </w:t>
      </w:r>
      <w:r w:rsidR="00F040C6">
        <w:rPr>
          <w:rFonts w:ascii="Arial" w:eastAsia="Times New Roman" w:hAnsi="Arial" w:cs="Arial"/>
          <w:sz w:val="24"/>
          <w:szCs w:val="24"/>
          <w:lang w:eastAsia="en-GB"/>
        </w:rPr>
        <w:t>outdated</w:t>
      </w:r>
      <w:r w:rsidR="002228B5">
        <w:rPr>
          <w:rFonts w:ascii="Arial" w:eastAsia="Times New Roman" w:hAnsi="Arial" w:cs="Arial"/>
          <w:sz w:val="24"/>
          <w:szCs w:val="24"/>
          <w:lang w:eastAsia="en-GB"/>
        </w:rPr>
        <w:t xml:space="preserve"> </w:t>
      </w:r>
      <w:r w:rsidR="00A04674">
        <w:rPr>
          <w:rFonts w:ascii="Arial" w:eastAsia="Times New Roman" w:hAnsi="Arial" w:cs="Arial"/>
          <w:sz w:val="24"/>
          <w:szCs w:val="24"/>
          <w:lang w:eastAsia="en-GB"/>
        </w:rPr>
        <w:t xml:space="preserve">Vagrancy Act of 1824 </w:t>
      </w:r>
      <w:r w:rsidR="00BE3F46">
        <w:rPr>
          <w:rFonts w:ascii="Arial" w:eastAsia="Times New Roman" w:hAnsi="Arial" w:cs="Arial"/>
          <w:sz w:val="24"/>
          <w:szCs w:val="24"/>
          <w:lang w:eastAsia="en-GB"/>
        </w:rPr>
        <w:t xml:space="preserve">as a chief cause of the Brixton Riots </w:t>
      </w:r>
      <w:r w:rsidR="006C0679">
        <w:rPr>
          <w:rFonts w:ascii="Arial" w:eastAsia="Times New Roman" w:hAnsi="Arial" w:cs="Arial"/>
          <w:sz w:val="24"/>
          <w:szCs w:val="24"/>
          <w:lang w:eastAsia="en-GB"/>
        </w:rPr>
        <w:t>as it was</w:t>
      </w:r>
      <w:r w:rsidR="00A04674">
        <w:rPr>
          <w:rFonts w:ascii="Arial" w:eastAsia="Times New Roman" w:hAnsi="Arial" w:cs="Arial"/>
          <w:sz w:val="24"/>
          <w:szCs w:val="24"/>
          <w:lang w:eastAsia="en-GB"/>
        </w:rPr>
        <w:t xml:space="preserve"> used</w:t>
      </w:r>
      <w:r w:rsidR="00822FB7">
        <w:rPr>
          <w:rFonts w:ascii="Arial" w:eastAsia="Times New Roman" w:hAnsi="Arial" w:cs="Arial"/>
          <w:sz w:val="24"/>
          <w:szCs w:val="24"/>
          <w:lang w:eastAsia="en-GB"/>
        </w:rPr>
        <w:t xml:space="preserve"> by the police</w:t>
      </w:r>
      <w:r w:rsidR="00A04674">
        <w:rPr>
          <w:rFonts w:ascii="Arial" w:eastAsia="Times New Roman" w:hAnsi="Arial" w:cs="Arial"/>
          <w:sz w:val="24"/>
          <w:szCs w:val="24"/>
          <w:lang w:eastAsia="en-GB"/>
        </w:rPr>
        <w:t xml:space="preserve"> to </w:t>
      </w:r>
      <w:r w:rsidR="009E7363">
        <w:rPr>
          <w:rFonts w:ascii="Arial" w:eastAsia="Times New Roman" w:hAnsi="Arial" w:cs="Arial"/>
          <w:sz w:val="24"/>
          <w:szCs w:val="24"/>
          <w:lang w:eastAsia="en-GB"/>
        </w:rPr>
        <w:t xml:space="preserve">stop search people in Brixton with little </w:t>
      </w:r>
      <w:r w:rsidR="003146A7">
        <w:rPr>
          <w:rFonts w:ascii="Arial" w:eastAsia="Times New Roman" w:hAnsi="Arial" w:cs="Arial"/>
          <w:sz w:val="24"/>
          <w:szCs w:val="24"/>
          <w:lang w:eastAsia="en-GB"/>
        </w:rPr>
        <w:t>to</w:t>
      </w:r>
      <w:r w:rsidR="009E7363">
        <w:rPr>
          <w:rFonts w:ascii="Arial" w:eastAsia="Times New Roman" w:hAnsi="Arial" w:cs="Arial"/>
          <w:sz w:val="24"/>
          <w:szCs w:val="24"/>
          <w:lang w:eastAsia="en-GB"/>
        </w:rPr>
        <w:t xml:space="preserve"> no reasonable suspicion</w:t>
      </w:r>
      <w:r w:rsidR="003146A7">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53448445"/>
          <w:citation/>
        </w:sdtPr>
        <w:sdtEndPr/>
        <w:sdtContent>
          <w:r w:rsidR="007F088C">
            <w:rPr>
              <w:rFonts w:ascii="Arial" w:eastAsia="Times New Roman" w:hAnsi="Arial" w:cs="Arial"/>
              <w:sz w:val="24"/>
              <w:szCs w:val="24"/>
              <w:lang w:eastAsia="en-GB"/>
            </w:rPr>
            <w:fldChar w:fldCharType="begin"/>
          </w:r>
          <w:r w:rsidR="007F088C">
            <w:rPr>
              <w:rFonts w:ascii="Arial" w:eastAsia="Times New Roman" w:hAnsi="Arial" w:cs="Arial"/>
              <w:sz w:val="24"/>
              <w:szCs w:val="24"/>
              <w:lang w:eastAsia="en-GB"/>
            </w:rPr>
            <w:instrText xml:space="preserve"> CITATION Law18 \l 2057 </w:instrText>
          </w:r>
          <w:r w:rsidR="007F088C">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(Law Teacher, 2018)</w:t>
          </w:r>
          <w:r w:rsidR="007F088C">
            <w:rPr>
              <w:rFonts w:ascii="Arial" w:eastAsia="Times New Roman" w:hAnsi="Arial" w:cs="Arial"/>
              <w:sz w:val="24"/>
              <w:szCs w:val="24"/>
              <w:lang w:eastAsia="en-GB"/>
            </w:rPr>
            <w:fldChar w:fldCharType="end"/>
          </w:r>
        </w:sdtContent>
      </w:sdt>
      <w:r w:rsidR="007F088C">
        <w:rPr>
          <w:rFonts w:ascii="Arial" w:eastAsia="Times New Roman" w:hAnsi="Arial" w:cs="Arial"/>
          <w:sz w:val="24"/>
          <w:szCs w:val="24"/>
          <w:lang w:eastAsia="en-GB"/>
        </w:rPr>
        <w:t>.</w:t>
      </w:r>
    </w:p>
    <w:p w14:paraId="7D535A41" w14:textId="01BA616F" w:rsidR="005C3690" w:rsidRDefault="005C3690" w:rsidP="00C05FDE">
      <w:pPr>
        <w:spacing w:after="0" w:line="276" w:lineRule="auto"/>
        <w:ind w:right="531"/>
        <w:jc w:val="both"/>
        <w:rPr>
          <w:rFonts w:ascii="Arial" w:eastAsia="Times New Roman" w:hAnsi="Arial" w:cs="Arial"/>
          <w:sz w:val="24"/>
          <w:szCs w:val="24"/>
          <w:lang w:eastAsia="en-GB"/>
        </w:rPr>
      </w:pPr>
    </w:p>
    <w:p w14:paraId="0169D339" w14:textId="07A90091" w:rsidR="003C6472" w:rsidRDefault="003C18D8"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 a result of these recommendations, the Police and Criminal Evidence Act 1984 </w:t>
      </w:r>
      <w:r w:rsidR="009F5B72">
        <w:rPr>
          <w:rFonts w:ascii="Arial" w:eastAsia="Times New Roman" w:hAnsi="Arial" w:cs="Arial"/>
          <w:i/>
          <w:iCs/>
          <w:sz w:val="24"/>
          <w:szCs w:val="24"/>
          <w:lang w:eastAsia="en-GB"/>
        </w:rPr>
        <w:t xml:space="preserve">(PACE) </w:t>
      </w:r>
      <w:r>
        <w:rPr>
          <w:rFonts w:ascii="Arial" w:eastAsia="Times New Roman" w:hAnsi="Arial" w:cs="Arial"/>
          <w:sz w:val="24"/>
          <w:szCs w:val="24"/>
          <w:lang w:eastAsia="en-GB"/>
        </w:rPr>
        <w:t xml:space="preserve">was created. </w:t>
      </w:r>
      <w:r w:rsidR="009F5B72">
        <w:rPr>
          <w:rFonts w:ascii="Arial" w:eastAsia="Times New Roman" w:hAnsi="Arial" w:cs="Arial"/>
          <w:sz w:val="24"/>
          <w:szCs w:val="24"/>
          <w:lang w:eastAsia="en-GB"/>
        </w:rPr>
        <w:t>PACE serves a</w:t>
      </w:r>
      <w:r w:rsidR="001B2429">
        <w:rPr>
          <w:rFonts w:ascii="Arial" w:eastAsia="Times New Roman" w:hAnsi="Arial" w:cs="Arial"/>
          <w:sz w:val="24"/>
          <w:szCs w:val="24"/>
          <w:lang w:eastAsia="en-GB"/>
        </w:rPr>
        <w:t xml:space="preserve">s </w:t>
      </w:r>
      <w:r w:rsidR="009F5B72">
        <w:rPr>
          <w:rFonts w:ascii="Arial" w:eastAsia="Times New Roman" w:hAnsi="Arial" w:cs="Arial"/>
          <w:sz w:val="24"/>
          <w:szCs w:val="24"/>
          <w:lang w:eastAsia="en-GB"/>
        </w:rPr>
        <w:t xml:space="preserve">the core piece of legislation for police officers, and contains many acts and codes which govern core aspects of policing, </w:t>
      </w:r>
      <w:r w:rsidR="00D846F2">
        <w:rPr>
          <w:rFonts w:ascii="Arial" w:eastAsia="Times New Roman" w:hAnsi="Arial" w:cs="Arial"/>
          <w:sz w:val="24"/>
          <w:szCs w:val="24"/>
          <w:lang w:eastAsia="en-GB"/>
        </w:rPr>
        <w:t>including</w:t>
      </w:r>
      <w:r w:rsidR="009F5B72">
        <w:rPr>
          <w:rFonts w:ascii="Arial" w:eastAsia="Times New Roman" w:hAnsi="Arial" w:cs="Arial"/>
          <w:sz w:val="24"/>
          <w:szCs w:val="24"/>
          <w:lang w:eastAsia="en-GB"/>
        </w:rPr>
        <w:t xml:space="preserve"> searching </w:t>
      </w:r>
      <w:r w:rsidR="001B2429">
        <w:rPr>
          <w:rFonts w:ascii="Arial" w:eastAsia="Times New Roman" w:hAnsi="Arial" w:cs="Arial"/>
          <w:sz w:val="24"/>
          <w:szCs w:val="24"/>
          <w:lang w:eastAsia="en-GB"/>
        </w:rPr>
        <w:t>persons.</w:t>
      </w:r>
    </w:p>
    <w:p w14:paraId="66388F80" w14:textId="245F91D1" w:rsidR="005C3690" w:rsidRDefault="009F5B72"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4807BF4A" w14:textId="4098FA70" w:rsidR="009F5B72" w:rsidRDefault="009F5B72"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PACE specifically states in </w:t>
      </w:r>
      <w:r w:rsidR="003E7817">
        <w:rPr>
          <w:rFonts w:ascii="Arial" w:eastAsia="Times New Roman" w:hAnsi="Arial" w:cs="Arial"/>
          <w:sz w:val="24"/>
          <w:szCs w:val="24"/>
          <w:lang w:eastAsia="en-GB"/>
        </w:rPr>
        <w:t>section 1</w:t>
      </w:r>
      <w:r w:rsidR="00BE5048">
        <w:rPr>
          <w:rFonts w:ascii="Arial" w:eastAsia="Times New Roman" w:hAnsi="Arial" w:cs="Arial"/>
          <w:sz w:val="24"/>
          <w:szCs w:val="24"/>
          <w:lang w:eastAsia="en-GB"/>
        </w:rPr>
        <w:t xml:space="preserve">(3) that; “This section does not give a constable power to search a person or vehicle or anything in or on a vehicle unless he has reasonable grounds for suspecting that he will find stolen or prohibited articles.” </w:t>
      </w:r>
      <w:sdt>
        <w:sdtPr>
          <w:rPr>
            <w:rFonts w:ascii="Arial" w:eastAsia="Times New Roman" w:hAnsi="Arial" w:cs="Arial"/>
            <w:sz w:val="24"/>
            <w:szCs w:val="24"/>
            <w:lang w:eastAsia="en-GB"/>
          </w:rPr>
          <w:id w:val="180014540"/>
          <w:citation/>
        </w:sdtPr>
        <w:sdtEndPr/>
        <w:sdtContent>
          <w:r w:rsidR="00BE5048">
            <w:rPr>
              <w:rFonts w:ascii="Arial" w:eastAsia="Times New Roman" w:hAnsi="Arial" w:cs="Arial"/>
              <w:sz w:val="24"/>
              <w:szCs w:val="24"/>
              <w:lang w:eastAsia="en-GB"/>
            </w:rPr>
            <w:fldChar w:fldCharType="begin"/>
          </w:r>
          <w:r w:rsidR="00BE5048">
            <w:rPr>
              <w:rFonts w:ascii="Arial" w:eastAsia="Times New Roman" w:hAnsi="Arial" w:cs="Arial"/>
              <w:sz w:val="24"/>
              <w:szCs w:val="24"/>
              <w:lang w:eastAsia="en-GB"/>
            </w:rPr>
            <w:instrText xml:space="preserve"> CITATION UKP84 \l 2057 </w:instrText>
          </w:r>
          <w:r w:rsidR="00BE5048">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(UK Parliament, 1984)</w:t>
          </w:r>
          <w:r w:rsidR="00BE5048">
            <w:rPr>
              <w:rFonts w:ascii="Arial" w:eastAsia="Times New Roman" w:hAnsi="Arial" w:cs="Arial"/>
              <w:sz w:val="24"/>
              <w:szCs w:val="24"/>
              <w:lang w:eastAsia="en-GB"/>
            </w:rPr>
            <w:fldChar w:fldCharType="end"/>
          </w:r>
        </w:sdtContent>
      </w:sdt>
      <w:r w:rsidR="00BE5048">
        <w:rPr>
          <w:rFonts w:ascii="Arial" w:eastAsia="Times New Roman" w:hAnsi="Arial" w:cs="Arial"/>
          <w:sz w:val="24"/>
          <w:szCs w:val="24"/>
          <w:lang w:eastAsia="en-GB"/>
        </w:rPr>
        <w:t>.</w:t>
      </w:r>
    </w:p>
    <w:p w14:paraId="78369A50" w14:textId="61CAF449" w:rsidR="00BE5048" w:rsidRDefault="00BE5048" w:rsidP="00C05FDE">
      <w:pPr>
        <w:spacing w:after="0" w:line="276" w:lineRule="auto"/>
        <w:ind w:right="531"/>
        <w:jc w:val="both"/>
        <w:rPr>
          <w:rFonts w:ascii="Arial" w:eastAsia="Times New Roman" w:hAnsi="Arial" w:cs="Arial"/>
          <w:sz w:val="24"/>
          <w:szCs w:val="24"/>
          <w:lang w:eastAsia="en-GB"/>
        </w:rPr>
      </w:pPr>
    </w:p>
    <w:p w14:paraId="420A6CDC" w14:textId="68FFD3F9" w:rsidR="00BE5048" w:rsidRDefault="009920AF"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Code A of PACE </w:t>
      </w:r>
      <w:r w:rsidR="008E34D2">
        <w:rPr>
          <w:rFonts w:ascii="Arial" w:eastAsia="Times New Roman" w:hAnsi="Arial" w:cs="Arial"/>
          <w:sz w:val="24"/>
          <w:szCs w:val="24"/>
          <w:lang w:eastAsia="en-GB"/>
        </w:rPr>
        <w:t xml:space="preserve">states that; “Reasonable suspicion can never be supported on the basis of personal factors,” and defines this </w:t>
      </w:r>
      <w:r w:rsidR="007549C3">
        <w:rPr>
          <w:rFonts w:ascii="Arial" w:eastAsia="Times New Roman" w:hAnsi="Arial" w:cs="Arial"/>
          <w:sz w:val="24"/>
          <w:szCs w:val="24"/>
          <w:lang w:eastAsia="en-GB"/>
        </w:rPr>
        <w:t>as; “A person’s physical appearance with regard, for example, to any of the ‘relevant protected characteristics’ set out in the Equality Act 2010</w:t>
      </w:r>
      <w:r w:rsidR="0042422D">
        <w:rPr>
          <w:rFonts w:ascii="Arial" w:eastAsia="Times New Roman" w:hAnsi="Arial" w:cs="Arial"/>
          <w:sz w:val="24"/>
          <w:szCs w:val="24"/>
          <w:lang w:eastAsia="en-GB"/>
        </w:rPr>
        <w:t>…</w:t>
      </w:r>
      <w:r w:rsidR="00F81600">
        <w:rPr>
          <w:rFonts w:ascii="Arial" w:eastAsia="Times New Roman" w:hAnsi="Arial" w:cs="Arial"/>
          <w:sz w:val="24"/>
          <w:szCs w:val="24"/>
          <w:lang w:eastAsia="en-GB"/>
        </w:rPr>
        <w:t>” which include “race”</w:t>
      </w:r>
      <w:r w:rsidR="00B3040E">
        <w:rPr>
          <w:rFonts w:ascii="Arial" w:eastAsia="Times New Roman" w:hAnsi="Arial" w:cs="Arial"/>
          <w:sz w:val="24"/>
          <w:szCs w:val="24"/>
          <w:lang w:eastAsia="en-GB"/>
        </w:rPr>
        <w:t xml:space="preserve"> </w:t>
      </w:r>
      <w:r w:rsidR="00F81600">
        <w:rPr>
          <w:rFonts w:ascii="Arial" w:eastAsia="Times New Roman" w:hAnsi="Arial" w:cs="Arial"/>
          <w:sz w:val="24"/>
          <w:szCs w:val="24"/>
          <w:lang w:eastAsia="en-GB"/>
        </w:rPr>
        <w:t>and</w:t>
      </w:r>
      <w:r w:rsidR="00B3040E">
        <w:rPr>
          <w:rFonts w:ascii="Arial" w:eastAsia="Times New Roman" w:hAnsi="Arial" w:cs="Arial"/>
          <w:sz w:val="24"/>
          <w:szCs w:val="24"/>
          <w:lang w:eastAsia="en-GB"/>
        </w:rPr>
        <w:t xml:space="preserve">; “Generalisations or stereotypical images that certain groups of categories of people are more likely to be involved in criminal activity.” </w:t>
      </w:r>
      <w:sdt>
        <w:sdtPr>
          <w:rPr>
            <w:rFonts w:ascii="Arial" w:eastAsia="Times New Roman" w:hAnsi="Arial" w:cs="Arial"/>
            <w:sz w:val="24"/>
            <w:szCs w:val="24"/>
            <w:lang w:eastAsia="en-GB"/>
          </w:rPr>
          <w:id w:val="-63260777"/>
          <w:citation/>
        </w:sdtPr>
        <w:sdtEndPr/>
        <w:sdtContent>
          <w:r w:rsidR="005C4D28">
            <w:rPr>
              <w:rFonts w:ascii="Arial" w:eastAsia="Times New Roman" w:hAnsi="Arial" w:cs="Arial"/>
              <w:sz w:val="24"/>
              <w:szCs w:val="24"/>
              <w:lang w:eastAsia="en-GB"/>
            </w:rPr>
            <w:fldChar w:fldCharType="begin"/>
          </w:r>
          <w:r w:rsidR="005C4D28">
            <w:rPr>
              <w:rFonts w:ascii="Arial" w:eastAsia="Times New Roman" w:hAnsi="Arial" w:cs="Arial"/>
              <w:sz w:val="24"/>
              <w:szCs w:val="24"/>
              <w:lang w:eastAsia="en-GB"/>
            </w:rPr>
            <w:instrText xml:space="preserve"> CITATION UKP22 \l 2057 </w:instrText>
          </w:r>
          <w:r w:rsidR="005C4D28">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(UK Parliament, 2022)</w:t>
          </w:r>
          <w:r w:rsidR="005C4D28">
            <w:rPr>
              <w:rFonts w:ascii="Arial" w:eastAsia="Times New Roman" w:hAnsi="Arial" w:cs="Arial"/>
              <w:sz w:val="24"/>
              <w:szCs w:val="24"/>
              <w:lang w:eastAsia="en-GB"/>
            </w:rPr>
            <w:fldChar w:fldCharType="end"/>
          </w:r>
        </w:sdtContent>
      </w:sdt>
      <w:r w:rsidR="005C4D28">
        <w:rPr>
          <w:rFonts w:ascii="Arial" w:eastAsia="Times New Roman" w:hAnsi="Arial" w:cs="Arial"/>
          <w:sz w:val="24"/>
          <w:szCs w:val="24"/>
          <w:lang w:eastAsia="en-GB"/>
        </w:rPr>
        <w:t>.</w:t>
      </w:r>
    </w:p>
    <w:p w14:paraId="442E5B53" w14:textId="41724CDA" w:rsidR="005724B9" w:rsidRDefault="005724B9" w:rsidP="00C05FDE">
      <w:pPr>
        <w:spacing w:after="0" w:line="276" w:lineRule="auto"/>
        <w:ind w:right="531"/>
        <w:jc w:val="both"/>
        <w:rPr>
          <w:rFonts w:ascii="Arial" w:eastAsia="Times New Roman" w:hAnsi="Arial" w:cs="Arial"/>
          <w:sz w:val="24"/>
          <w:szCs w:val="24"/>
          <w:lang w:eastAsia="en-GB"/>
        </w:rPr>
      </w:pPr>
    </w:p>
    <w:p w14:paraId="58FB2EE5" w14:textId="184B46F8" w:rsidR="005724B9" w:rsidRDefault="005724B9"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Given that PACE’s sections and codes specifically include requirements for a police officer to have reasonable suspicion to search someone, and that this cannot be based on personal factors </w:t>
      </w:r>
      <w:r w:rsidR="00116F77">
        <w:rPr>
          <w:rFonts w:ascii="Arial" w:eastAsia="Times New Roman" w:hAnsi="Arial" w:cs="Arial"/>
          <w:sz w:val="24"/>
          <w:szCs w:val="24"/>
          <w:lang w:eastAsia="en-GB"/>
        </w:rPr>
        <w:t>that are protected characteristics or stereotypes, this is clearly influenced by Lord Scarman’s report as it was his recommendation for this to be en</w:t>
      </w:r>
      <w:r w:rsidR="00DE776E">
        <w:rPr>
          <w:rFonts w:ascii="Arial" w:eastAsia="Times New Roman" w:hAnsi="Arial" w:cs="Arial"/>
          <w:sz w:val="24"/>
          <w:szCs w:val="24"/>
          <w:lang w:eastAsia="en-GB"/>
        </w:rPr>
        <w:t xml:space="preserve">shrined </w:t>
      </w:r>
      <w:r w:rsidR="00116F77">
        <w:rPr>
          <w:rFonts w:ascii="Arial" w:eastAsia="Times New Roman" w:hAnsi="Arial" w:cs="Arial"/>
          <w:sz w:val="24"/>
          <w:szCs w:val="24"/>
          <w:lang w:eastAsia="en-GB"/>
        </w:rPr>
        <w:t xml:space="preserve">in </w:t>
      </w:r>
      <w:r w:rsidR="00DE776E">
        <w:rPr>
          <w:rFonts w:ascii="Arial" w:eastAsia="Times New Roman" w:hAnsi="Arial" w:cs="Arial"/>
          <w:sz w:val="24"/>
          <w:szCs w:val="24"/>
          <w:lang w:eastAsia="en-GB"/>
        </w:rPr>
        <w:t>law.</w:t>
      </w:r>
      <w:r w:rsidR="00116F77">
        <w:rPr>
          <w:rFonts w:ascii="Arial" w:eastAsia="Times New Roman" w:hAnsi="Arial" w:cs="Arial"/>
          <w:sz w:val="24"/>
          <w:szCs w:val="24"/>
          <w:lang w:eastAsia="en-GB"/>
        </w:rPr>
        <w:t xml:space="preserve"> </w:t>
      </w:r>
    </w:p>
    <w:p w14:paraId="22B2813C" w14:textId="35149039" w:rsidR="00CD3ECC" w:rsidRDefault="00CD3ECC" w:rsidP="00C05FDE">
      <w:pPr>
        <w:spacing w:after="0" w:line="276" w:lineRule="auto"/>
        <w:ind w:right="531"/>
        <w:jc w:val="both"/>
        <w:rPr>
          <w:rFonts w:ascii="Arial" w:eastAsia="Times New Roman" w:hAnsi="Arial" w:cs="Arial"/>
          <w:sz w:val="24"/>
          <w:szCs w:val="24"/>
          <w:lang w:eastAsia="en-GB"/>
        </w:rPr>
      </w:pPr>
    </w:p>
    <w:p w14:paraId="70EDA1BD" w14:textId="3D9659B0" w:rsidR="00CD3ECC" w:rsidRDefault="00A21159"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Therefore, the</w:t>
      </w:r>
      <w:r w:rsidR="00CD3ECC">
        <w:rPr>
          <w:rFonts w:ascii="Arial" w:eastAsia="Times New Roman" w:hAnsi="Arial" w:cs="Arial"/>
          <w:sz w:val="24"/>
          <w:szCs w:val="24"/>
          <w:lang w:eastAsia="en-GB"/>
        </w:rPr>
        <w:t xml:space="preserve"> introduction of PACE has allowed police officers to have a </w:t>
      </w:r>
      <w:r w:rsidR="0042422D">
        <w:rPr>
          <w:rFonts w:ascii="Arial" w:eastAsia="Times New Roman" w:hAnsi="Arial" w:cs="Arial"/>
          <w:sz w:val="24"/>
          <w:szCs w:val="24"/>
          <w:lang w:eastAsia="en-GB"/>
        </w:rPr>
        <w:t xml:space="preserve">framework </w:t>
      </w:r>
      <w:r w:rsidR="00CD3ECC">
        <w:rPr>
          <w:rFonts w:ascii="Arial" w:eastAsia="Times New Roman" w:hAnsi="Arial" w:cs="Arial"/>
          <w:sz w:val="24"/>
          <w:szCs w:val="24"/>
          <w:lang w:eastAsia="en-GB"/>
        </w:rPr>
        <w:t>when applying the law</w:t>
      </w:r>
      <w:r w:rsidR="0042422D">
        <w:rPr>
          <w:rFonts w:ascii="Arial" w:eastAsia="Times New Roman" w:hAnsi="Arial" w:cs="Arial"/>
          <w:sz w:val="24"/>
          <w:szCs w:val="24"/>
          <w:lang w:eastAsia="en-GB"/>
        </w:rPr>
        <w:t xml:space="preserve"> operationally. </w:t>
      </w:r>
      <w:r w:rsidR="00CD3ECC">
        <w:rPr>
          <w:rFonts w:ascii="Arial" w:eastAsia="Times New Roman" w:hAnsi="Arial" w:cs="Arial"/>
          <w:sz w:val="24"/>
          <w:szCs w:val="24"/>
          <w:lang w:eastAsia="en-GB"/>
        </w:rPr>
        <w:t xml:space="preserve">This means that the public’s </w:t>
      </w:r>
      <w:r w:rsidR="00CD3ECC">
        <w:rPr>
          <w:rFonts w:ascii="Arial" w:eastAsia="Times New Roman" w:hAnsi="Arial" w:cs="Arial"/>
          <w:sz w:val="24"/>
          <w:szCs w:val="24"/>
          <w:lang w:eastAsia="en-GB"/>
        </w:rPr>
        <w:lastRenderedPageBreak/>
        <w:t xml:space="preserve">confidence in the police </w:t>
      </w:r>
      <w:r w:rsidR="002359EB">
        <w:rPr>
          <w:rFonts w:ascii="Arial" w:eastAsia="Times New Roman" w:hAnsi="Arial" w:cs="Arial"/>
          <w:sz w:val="24"/>
          <w:szCs w:val="24"/>
          <w:lang w:eastAsia="en-GB"/>
        </w:rPr>
        <w:t>is</w:t>
      </w:r>
      <w:r w:rsidR="00B64F6D">
        <w:rPr>
          <w:rFonts w:ascii="Arial" w:eastAsia="Times New Roman" w:hAnsi="Arial" w:cs="Arial"/>
          <w:sz w:val="24"/>
          <w:szCs w:val="24"/>
          <w:lang w:eastAsia="en-GB"/>
        </w:rPr>
        <w:t xml:space="preserve"> increased as this structure/mandate is publicly available in law and there are proper processes in place </w:t>
      </w:r>
      <w:r w:rsidR="002359EB">
        <w:rPr>
          <w:rFonts w:ascii="Arial" w:eastAsia="Times New Roman" w:hAnsi="Arial" w:cs="Arial"/>
          <w:sz w:val="24"/>
          <w:szCs w:val="24"/>
          <w:lang w:eastAsia="en-GB"/>
        </w:rPr>
        <w:t>to</w:t>
      </w:r>
      <w:r w:rsidR="00B64F6D">
        <w:rPr>
          <w:rFonts w:ascii="Arial" w:eastAsia="Times New Roman" w:hAnsi="Arial" w:cs="Arial"/>
          <w:sz w:val="24"/>
          <w:szCs w:val="24"/>
          <w:lang w:eastAsia="en-GB"/>
        </w:rPr>
        <w:t xml:space="preserve"> </w:t>
      </w:r>
      <w:r w:rsidR="00EB7981">
        <w:rPr>
          <w:rFonts w:ascii="Arial" w:eastAsia="Times New Roman" w:hAnsi="Arial" w:cs="Arial"/>
          <w:sz w:val="24"/>
          <w:szCs w:val="24"/>
          <w:lang w:eastAsia="en-GB"/>
        </w:rPr>
        <w:t>mak</w:t>
      </w:r>
      <w:r w:rsidR="002359EB">
        <w:rPr>
          <w:rFonts w:ascii="Arial" w:eastAsia="Times New Roman" w:hAnsi="Arial" w:cs="Arial"/>
          <w:sz w:val="24"/>
          <w:szCs w:val="24"/>
          <w:lang w:eastAsia="en-GB"/>
        </w:rPr>
        <w:t>e</w:t>
      </w:r>
      <w:r w:rsidR="00EB7981">
        <w:rPr>
          <w:rFonts w:ascii="Arial" w:eastAsia="Times New Roman" w:hAnsi="Arial" w:cs="Arial"/>
          <w:sz w:val="24"/>
          <w:szCs w:val="24"/>
          <w:lang w:eastAsia="en-GB"/>
        </w:rPr>
        <w:t xml:space="preserve"> </w:t>
      </w:r>
      <w:r w:rsidR="00B64F6D">
        <w:rPr>
          <w:rFonts w:ascii="Arial" w:eastAsia="Times New Roman" w:hAnsi="Arial" w:cs="Arial"/>
          <w:sz w:val="24"/>
          <w:szCs w:val="24"/>
          <w:lang w:eastAsia="en-GB"/>
        </w:rPr>
        <w:t xml:space="preserve">complaints and </w:t>
      </w:r>
      <w:r w:rsidR="002359EB">
        <w:rPr>
          <w:rFonts w:ascii="Arial" w:eastAsia="Times New Roman" w:hAnsi="Arial" w:cs="Arial"/>
          <w:sz w:val="24"/>
          <w:szCs w:val="24"/>
          <w:lang w:eastAsia="en-GB"/>
        </w:rPr>
        <w:t>FOIA</w:t>
      </w:r>
      <w:r w:rsidR="00B64F6D">
        <w:rPr>
          <w:rFonts w:ascii="Arial" w:eastAsia="Times New Roman" w:hAnsi="Arial" w:cs="Arial"/>
          <w:sz w:val="24"/>
          <w:szCs w:val="24"/>
          <w:lang w:eastAsia="en-GB"/>
        </w:rPr>
        <w:t xml:space="preserve"> requests</w:t>
      </w:r>
      <w:r w:rsidR="00EB7981">
        <w:rPr>
          <w:rFonts w:ascii="Arial" w:eastAsia="Times New Roman" w:hAnsi="Arial" w:cs="Arial"/>
          <w:sz w:val="24"/>
          <w:szCs w:val="24"/>
          <w:lang w:eastAsia="en-GB"/>
        </w:rPr>
        <w:t xml:space="preserve"> surrounding issues which have previously caused serious unrest between communities and the police</w:t>
      </w:r>
      <w:r w:rsidR="007F2B69">
        <w:rPr>
          <w:rFonts w:ascii="Arial" w:eastAsia="Times New Roman" w:hAnsi="Arial" w:cs="Arial"/>
          <w:sz w:val="24"/>
          <w:szCs w:val="24"/>
          <w:lang w:eastAsia="en-GB"/>
        </w:rPr>
        <w:t xml:space="preserve"> such as stop</w:t>
      </w:r>
      <w:r w:rsidR="002359EB">
        <w:rPr>
          <w:rFonts w:ascii="Arial" w:eastAsia="Times New Roman" w:hAnsi="Arial" w:cs="Arial"/>
          <w:sz w:val="24"/>
          <w:szCs w:val="24"/>
          <w:lang w:eastAsia="en-GB"/>
        </w:rPr>
        <w:t>-</w:t>
      </w:r>
      <w:r w:rsidR="007F2B69">
        <w:rPr>
          <w:rFonts w:ascii="Arial" w:eastAsia="Times New Roman" w:hAnsi="Arial" w:cs="Arial"/>
          <w:sz w:val="24"/>
          <w:szCs w:val="24"/>
          <w:lang w:eastAsia="en-GB"/>
        </w:rPr>
        <w:t>and</w:t>
      </w:r>
      <w:r w:rsidR="002359EB">
        <w:rPr>
          <w:rFonts w:ascii="Arial" w:eastAsia="Times New Roman" w:hAnsi="Arial" w:cs="Arial"/>
          <w:sz w:val="24"/>
          <w:szCs w:val="24"/>
          <w:lang w:eastAsia="en-GB"/>
        </w:rPr>
        <w:t>-</w:t>
      </w:r>
      <w:r w:rsidR="007F2B69">
        <w:rPr>
          <w:rFonts w:ascii="Arial" w:eastAsia="Times New Roman" w:hAnsi="Arial" w:cs="Arial"/>
          <w:sz w:val="24"/>
          <w:szCs w:val="24"/>
          <w:lang w:eastAsia="en-GB"/>
        </w:rPr>
        <w:t xml:space="preserve">search. </w:t>
      </w:r>
    </w:p>
    <w:p w14:paraId="15747B34" w14:textId="30A73D67" w:rsidR="007F2B69" w:rsidRDefault="007F2B69" w:rsidP="00C05FDE">
      <w:pPr>
        <w:spacing w:after="0" w:line="276" w:lineRule="auto"/>
        <w:ind w:right="531"/>
        <w:jc w:val="both"/>
        <w:rPr>
          <w:rFonts w:ascii="Arial" w:eastAsia="Times New Roman" w:hAnsi="Arial" w:cs="Arial"/>
          <w:sz w:val="24"/>
          <w:szCs w:val="24"/>
          <w:lang w:eastAsia="en-GB"/>
        </w:rPr>
      </w:pPr>
    </w:p>
    <w:p w14:paraId="1AEB6526" w14:textId="66776311" w:rsidR="007F2B69" w:rsidRDefault="002359EB"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Presently, </w:t>
      </w:r>
      <w:r w:rsidR="007F2B69">
        <w:rPr>
          <w:rFonts w:ascii="Arial" w:eastAsia="Times New Roman" w:hAnsi="Arial" w:cs="Arial"/>
          <w:sz w:val="24"/>
          <w:szCs w:val="24"/>
          <w:lang w:eastAsia="en-GB"/>
        </w:rPr>
        <w:t>the model/acronym of ‘GOWISELY’ has been adopted for use of stop</w:t>
      </w:r>
      <w:r>
        <w:rPr>
          <w:rFonts w:ascii="Arial" w:eastAsia="Times New Roman" w:hAnsi="Arial" w:cs="Arial"/>
          <w:sz w:val="24"/>
          <w:szCs w:val="24"/>
          <w:lang w:eastAsia="en-GB"/>
        </w:rPr>
        <w:t>-</w:t>
      </w:r>
      <w:r w:rsidR="007F2B69">
        <w:rPr>
          <w:rFonts w:ascii="Arial" w:eastAsia="Times New Roman" w:hAnsi="Arial" w:cs="Arial"/>
          <w:sz w:val="24"/>
          <w:szCs w:val="24"/>
          <w:lang w:eastAsia="en-GB"/>
        </w:rPr>
        <w:t>and</w:t>
      </w:r>
      <w:r>
        <w:rPr>
          <w:rFonts w:ascii="Arial" w:eastAsia="Times New Roman" w:hAnsi="Arial" w:cs="Arial"/>
          <w:sz w:val="24"/>
          <w:szCs w:val="24"/>
          <w:lang w:eastAsia="en-GB"/>
        </w:rPr>
        <w:t>-</w:t>
      </w:r>
      <w:r w:rsidR="007F2B69">
        <w:rPr>
          <w:rFonts w:ascii="Arial" w:eastAsia="Times New Roman" w:hAnsi="Arial" w:cs="Arial"/>
          <w:sz w:val="24"/>
          <w:szCs w:val="24"/>
          <w:lang w:eastAsia="en-GB"/>
        </w:rPr>
        <w:t xml:space="preserve">search by </w:t>
      </w:r>
      <w:r>
        <w:rPr>
          <w:rFonts w:ascii="Arial" w:eastAsia="Times New Roman" w:hAnsi="Arial" w:cs="Arial"/>
          <w:sz w:val="24"/>
          <w:szCs w:val="24"/>
          <w:lang w:eastAsia="en-GB"/>
        </w:rPr>
        <w:t>police forces</w:t>
      </w:r>
      <w:r w:rsidR="00020542">
        <w:rPr>
          <w:rFonts w:ascii="Arial" w:eastAsia="Times New Roman" w:hAnsi="Arial" w:cs="Arial"/>
          <w:sz w:val="24"/>
          <w:szCs w:val="24"/>
          <w:lang w:eastAsia="en-GB"/>
        </w:rPr>
        <w:t>.</w:t>
      </w:r>
      <w:r w:rsidR="007F2B69">
        <w:rPr>
          <w:rFonts w:ascii="Arial" w:eastAsia="Times New Roman" w:hAnsi="Arial" w:cs="Arial"/>
          <w:sz w:val="24"/>
          <w:szCs w:val="24"/>
          <w:lang w:eastAsia="en-GB"/>
        </w:rPr>
        <w:t xml:space="preserve"> </w:t>
      </w:r>
      <w:r w:rsidR="00020542">
        <w:rPr>
          <w:rFonts w:ascii="Arial" w:eastAsia="Times New Roman" w:hAnsi="Arial" w:cs="Arial"/>
          <w:sz w:val="24"/>
          <w:szCs w:val="24"/>
          <w:lang w:eastAsia="en-GB"/>
        </w:rPr>
        <w:t>A p</w:t>
      </w:r>
      <w:r w:rsidR="007F2B69">
        <w:rPr>
          <w:rFonts w:ascii="Arial" w:eastAsia="Times New Roman" w:hAnsi="Arial" w:cs="Arial"/>
          <w:sz w:val="24"/>
          <w:szCs w:val="24"/>
          <w:lang w:eastAsia="en-GB"/>
        </w:rPr>
        <w:t xml:space="preserve">olice officer </w:t>
      </w:r>
      <w:r w:rsidR="00020542">
        <w:rPr>
          <w:rFonts w:ascii="Arial" w:eastAsia="Times New Roman" w:hAnsi="Arial" w:cs="Arial"/>
          <w:sz w:val="24"/>
          <w:szCs w:val="24"/>
          <w:lang w:eastAsia="en-GB"/>
        </w:rPr>
        <w:t>must act in line with the acronym during stop-and-searches, and relay this to a person;</w:t>
      </w:r>
    </w:p>
    <w:p w14:paraId="035BEBAB" w14:textId="45706A43" w:rsidR="00814EFC" w:rsidRDefault="00814EFC"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 </w:t>
      </w:r>
      <w:r w:rsidR="00931E0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931E04">
        <w:rPr>
          <w:rFonts w:ascii="Arial" w:eastAsia="Times New Roman" w:hAnsi="Arial" w:cs="Arial"/>
          <w:sz w:val="24"/>
          <w:szCs w:val="24"/>
          <w:lang w:eastAsia="en-GB"/>
        </w:rPr>
        <w:t>Grounds for the search</w:t>
      </w:r>
    </w:p>
    <w:p w14:paraId="04A969A1" w14:textId="16CE15D4" w:rsidR="00931E04" w:rsidRDefault="00931E04"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O – Object the officer is searching for</w:t>
      </w:r>
    </w:p>
    <w:p w14:paraId="7B2830A4" w14:textId="67054306" w:rsidR="00931E04" w:rsidRDefault="00931E04" w:rsidP="00931E04">
      <w:pPr>
        <w:spacing w:after="0" w:line="276" w:lineRule="auto"/>
        <w:ind w:right="531" w:firstLine="720"/>
        <w:jc w:val="both"/>
        <w:rPr>
          <w:rFonts w:ascii="Arial" w:eastAsia="Times New Roman" w:hAnsi="Arial" w:cs="Arial"/>
          <w:i/>
          <w:iCs/>
          <w:sz w:val="24"/>
          <w:szCs w:val="24"/>
          <w:lang w:eastAsia="en-GB"/>
        </w:rPr>
      </w:pPr>
      <w:r>
        <w:rPr>
          <w:rFonts w:ascii="Arial" w:eastAsia="Times New Roman" w:hAnsi="Arial" w:cs="Arial"/>
          <w:sz w:val="24"/>
          <w:szCs w:val="24"/>
          <w:lang w:eastAsia="en-GB"/>
        </w:rPr>
        <w:t xml:space="preserve">W – </w:t>
      </w:r>
      <w:r w:rsidR="009E2E5C">
        <w:rPr>
          <w:rFonts w:ascii="Arial" w:eastAsia="Times New Roman" w:hAnsi="Arial" w:cs="Arial"/>
          <w:sz w:val="24"/>
          <w:szCs w:val="24"/>
          <w:lang w:eastAsia="en-GB"/>
        </w:rPr>
        <w:t>Show warrant card</w:t>
      </w:r>
    </w:p>
    <w:p w14:paraId="2683E1EE" w14:textId="2817341E" w:rsidR="00931E04" w:rsidRDefault="00931E04"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 </w:t>
      </w:r>
      <w:r w:rsidR="00A43C5A">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172A2D">
        <w:rPr>
          <w:rFonts w:ascii="Arial" w:eastAsia="Times New Roman" w:hAnsi="Arial" w:cs="Arial"/>
          <w:sz w:val="24"/>
          <w:szCs w:val="24"/>
          <w:lang w:eastAsia="en-GB"/>
        </w:rPr>
        <w:t>Officer to identify themselves</w:t>
      </w:r>
    </w:p>
    <w:p w14:paraId="1D373206" w14:textId="06026DE5" w:rsidR="00172A2D" w:rsidRDefault="00172A2D"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S – Station the officer is attached to</w:t>
      </w:r>
    </w:p>
    <w:p w14:paraId="263EABD5" w14:textId="4AD10476" w:rsidR="00172A2D" w:rsidRDefault="00172A2D"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 </w:t>
      </w:r>
      <w:r w:rsidR="000452CC">
        <w:rPr>
          <w:rFonts w:ascii="Arial" w:eastAsia="Times New Roman" w:hAnsi="Arial" w:cs="Arial"/>
          <w:sz w:val="24"/>
          <w:szCs w:val="24"/>
          <w:lang w:eastAsia="en-GB"/>
        </w:rPr>
        <w:t>–</w:t>
      </w:r>
      <w:r>
        <w:rPr>
          <w:rFonts w:ascii="Arial" w:eastAsia="Times New Roman" w:hAnsi="Arial" w:cs="Arial"/>
          <w:sz w:val="24"/>
          <w:szCs w:val="24"/>
          <w:lang w:eastAsia="en-GB"/>
        </w:rPr>
        <w:t xml:space="preserve"> E</w:t>
      </w:r>
      <w:r w:rsidR="000452CC">
        <w:rPr>
          <w:rFonts w:ascii="Arial" w:eastAsia="Times New Roman" w:hAnsi="Arial" w:cs="Arial"/>
          <w:sz w:val="24"/>
          <w:szCs w:val="24"/>
          <w:lang w:eastAsia="en-GB"/>
        </w:rPr>
        <w:t>xplain citizens entitlement to copies of search record</w:t>
      </w:r>
    </w:p>
    <w:p w14:paraId="4FA503D3" w14:textId="38E83E39" w:rsidR="000452CC" w:rsidRDefault="000452CC"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L – Legislation/power the officer is searching under</w:t>
      </w:r>
    </w:p>
    <w:p w14:paraId="40A7DEEF" w14:textId="6B33EA0F" w:rsidR="000452CC" w:rsidRDefault="000452CC" w:rsidP="00931E04">
      <w:pPr>
        <w:spacing w:after="0" w:line="276" w:lineRule="auto"/>
        <w:ind w:right="531" w:firstLine="720"/>
        <w:jc w:val="both"/>
        <w:rPr>
          <w:rFonts w:ascii="Arial" w:eastAsia="Times New Roman" w:hAnsi="Arial" w:cs="Arial"/>
          <w:sz w:val="24"/>
          <w:szCs w:val="24"/>
          <w:lang w:eastAsia="en-GB"/>
        </w:rPr>
      </w:pPr>
      <w:r>
        <w:rPr>
          <w:rFonts w:ascii="Arial" w:eastAsia="Times New Roman" w:hAnsi="Arial" w:cs="Arial"/>
          <w:sz w:val="24"/>
          <w:szCs w:val="24"/>
          <w:lang w:eastAsia="en-GB"/>
        </w:rPr>
        <w:t>Y – “You are being detained for the purpose of a search</w:t>
      </w:r>
      <w:r w:rsidR="000D3647">
        <w:rPr>
          <w:rFonts w:ascii="Arial" w:eastAsia="Times New Roman" w:hAnsi="Arial" w:cs="Arial"/>
          <w:sz w:val="24"/>
          <w:szCs w:val="24"/>
          <w:lang w:eastAsia="en-GB"/>
        </w:rPr>
        <w:t>”</w:t>
      </w:r>
    </w:p>
    <w:p w14:paraId="16A52357" w14:textId="62FFFB2B" w:rsidR="00211A93" w:rsidRDefault="00211A93" w:rsidP="00C05FDE">
      <w:pPr>
        <w:spacing w:after="0" w:line="276" w:lineRule="auto"/>
        <w:ind w:right="531"/>
        <w:jc w:val="both"/>
        <w:rPr>
          <w:rFonts w:ascii="Arial" w:eastAsia="Times New Roman" w:hAnsi="Arial" w:cs="Arial"/>
          <w:sz w:val="24"/>
          <w:szCs w:val="24"/>
          <w:lang w:eastAsia="en-GB"/>
        </w:rPr>
      </w:pPr>
    </w:p>
    <w:p w14:paraId="11538853" w14:textId="0EC9D9E1" w:rsidR="00AF0FC1" w:rsidRDefault="006A616B"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College of Policing encourages officers to be </w:t>
      </w:r>
      <w:r w:rsidR="0042422D">
        <w:rPr>
          <w:rFonts w:ascii="Arial" w:eastAsia="Times New Roman" w:hAnsi="Arial" w:cs="Arial"/>
          <w:sz w:val="24"/>
          <w:szCs w:val="24"/>
          <w:lang w:eastAsia="en-GB"/>
        </w:rPr>
        <w:t xml:space="preserve">transparent </w:t>
      </w:r>
      <w:r>
        <w:rPr>
          <w:rFonts w:ascii="Arial" w:eastAsia="Times New Roman" w:hAnsi="Arial" w:cs="Arial"/>
          <w:sz w:val="24"/>
          <w:szCs w:val="24"/>
          <w:lang w:eastAsia="en-GB"/>
        </w:rPr>
        <w:t>during stop</w:t>
      </w:r>
      <w:r w:rsidR="0042422D">
        <w:rPr>
          <w:rFonts w:ascii="Arial" w:eastAsia="Times New Roman" w:hAnsi="Arial" w:cs="Arial"/>
          <w:sz w:val="24"/>
          <w:szCs w:val="24"/>
          <w:lang w:eastAsia="en-GB"/>
        </w:rPr>
        <w:t>-</w:t>
      </w:r>
      <w:r>
        <w:rPr>
          <w:rFonts w:ascii="Arial" w:eastAsia="Times New Roman" w:hAnsi="Arial" w:cs="Arial"/>
          <w:sz w:val="24"/>
          <w:szCs w:val="24"/>
          <w:lang w:eastAsia="en-GB"/>
        </w:rPr>
        <w:t xml:space="preserve">searches, which is a clear </w:t>
      </w:r>
      <w:r w:rsidR="005C47FA">
        <w:rPr>
          <w:rFonts w:ascii="Arial" w:eastAsia="Times New Roman" w:hAnsi="Arial" w:cs="Arial"/>
          <w:sz w:val="24"/>
          <w:szCs w:val="24"/>
          <w:lang w:eastAsia="en-GB"/>
        </w:rPr>
        <w:t xml:space="preserve">positive shift from the days of the Brixton riots whereby ambiguity </w:t>
      </w:r>
      <w:r w:rsidR="00F11F6E">
        <w:rPr>
          <w:rFonts w:ascii="Arial" w:eastAsia="Times New Roman" w:hAnsi="Arial" w:cs="Arial"/>
          <w:sz w:val="24"/>
          <w:szCs w:val="24"/>
          <w:lang w:eastAsia="en-GB"/>
        </w:rPr>
        <w:t xml:space="preserve">by police officers during searches is attributed by Lord Scarman as a key cause of the riots. </w:t>
      </w:r>
      <w:sdt>
        <w:sdtPr>
          <w:rPr>
            <w:rFonts w:ascii="Arial" w:eastAsia="Times New Roman" w:hAnsi="Arial" w:cs="Arial"/>
            <w:sz w:val="24"/>
            <w:szCs w:val="24"/>
            <w:lang w:eastAsia="en-GB"/>
          </w:rPr>
          <w:id w:val="-944464957"/>
          <w:citation/>
        </w:sdtPr>
        <w:sdtEndPr/>
        <w:sdtContent>
          <w:r w:rsidR="00F11F6E">
            <w:rPr>
              <w:rFonts w:ascii="Arial" w:eastAsia="Times New Roman" w:hAnsi="Arial" w:cs="Arial"/>
              <w:sz w:val="24"/>
              <w:szCs w:val="24"/>
              <w:lang w:eastAsia="en-GB"/>
            </w:rPr>
            <w:fldChar w:fldCharType="begin"/>
          </w:r>
          <w:r w:rsidR="00F11F6E">
            <w:rPr>
              <w:rFonts w:ascii="Arial" w:eastAsia="Times New Roman" w:hAnsi="Arial" w:cs="Arial"/>
              <w:sz w:val="24"/>
              <w:szCs w:val="24"/>
              <w:lang w:eastAsia="en-GB"/>
            </w:rPr>
            <w:instrText xml:space="preserve"> CITATION Col221 \l 2057 </w:instrText>
          </w:r>
          <w:r w:rsidR="00F11F6E">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2022)</w:t>
          </w:r>
          <w:r w:rsidR="00F11F6E">
            <w:rPr>
              <w:rFonts w:ascii="Arial" w:eastAsia="Times New Roman" w:hAnsi="Arial" w:cs="Arial"/>
              <w:sz w:val="24"/>
              <w:szCs w:val="24"/>
              <w:lang w:eastAsia="en-GB"/>
            </w:rPr>
            <w:fldChar w:fldCharType="end"/>
          </w:r>
        </w:sdtContent>
      </w:sdt>
      <w:r w:rsidR="00F11F6E">
        <w:rPr>
          <w:rFonts w:ascii="Arial" w:eastAsia="Times New Roman" w:hAnsi="Arial" w:cs="Arial"/>
          <w:sz w:val="24"/>
          <w:szCs w:val="24"/>
          <w:lang w:eastAsia="en-GB"/>
        </w:rPr>
        <w:t xml:space="preserve">. </w:t>
      </w:r>
    </w:p>
    <w:p w14:paraId="53D37923" w14:textId="72DB1592" w:rsidR="00F11F6E" w:rsidRDefault="00F11F6E" w:rsidP="00C05FDE">
      <w:pPr>
        <w:spacing w:after="0" w:line="276" w:lineRule="auto"/>
        <w:ind w:right="531"/>
        <w:jc w:val="both"/>
        <w:rPr>
          <w:rFonts w:ascii="Arial" w:eastAsia="Times New Roman" w:hAnsi="Arial" w:cs="Arial"/>
          <w:sz w:val="24"/>
          <w:szCs w:val="24"/>
          <w:lang w:eastAsia="en-GB"/>
        </w:rPr>
      </w:pPr>
    </w:p>
    <w:p w14:paraId="2E829BEF" w14:textId="7AD3E2A5" w:rsidR="00AF7641" w:rsidRDefault="00730DA6" w:rsidP="00C05FDE">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New</w:t>
      </w:r>
      <w:r w:rsidR="007032B6">
        <w:rPr>
          <w:rFonts w:ascii="Arial" w:eastAsia="Times New Roman" w:hAnsi="Arial" w:cs="Arial"/>
          <w:sz w:val="24"/>
          <w:szCs w:val="24"/>
          <w:lang w:eastAsia="en-GB"/>
        </w:rPr>
        <w:t xml:space="preserve"> </w:t>
      </w:r>
      <w:r w:rsidR="006834CF">
        <w:rPr>
          <w:rFonts w:ascii="Arial" w:eastAsia="Times New Roman" w:hAnsi="Arial" w:cs="Arial"/>
          <w:sz w:val="24"/>
          <w:szCs w:val="24"/>
          <w:lang w:eastAsia="en-GB"/>
        </w:rPr>
        <w:t>reforms and policies that have been influenced by events such as the Stephen Lawrence murder, the Brixton riots and their subsequent inquiries a</w:t>
      </w:r>
      <w:r w:rsidR="009608E0">
        <w:rPr>
          <w:rFonts w:ascii="Arial" w:eastAsia="Times New Roman" w:hAnsi="Arial" w:cs="Arial"/>
          <w:sz w:val="24"/>
          <w:szCs w:val="24"/>
          <w:lang w:eastAsia="en-GB"/>
        </w:rPr>
        <w:t xml:space="preserve">ct in line with </w:t>
      </w:r>
      <w:r w:rsidR="003B1CB6">
        <w:rPr>
          <w:rFonts w:ascii="Arial" w:eastAsia="Times New Roman" w:hAnsi="Arial" w:cs="Arial"/>
          <w:sz w:val="24"/>
          <w:szCs w:val="24"/>
          <w:lang w:eastAsia="en-GB"/>
        </w:rPr>
        <w:t>the Code of Ethics</w:t>
      </w:r>
      <w:r w:rsidR="004F4B76">
        <w:rPr>
          <w:rFonts w:ascii="Arial" w:eastAsia="Times New Roman" w:hAnsi="Arial" w:cs="Arial"/>
          <w:sz w:val="24"/>
          <w:szCs w:val="24"/>
          <w:lang w:eastAsia="en-GB"/>
        </w:rPr>
        <w:t>’ tenets of</w:t>
      </w:r>
      <w:r w:rsidR="003B1CB6">
        <w:rPr>
          <w:rFonts w:ascii="Arial" w:eastAsia="Times New Roman" w:hAnsi="Arial" w:cs="Arial"/>
          <w:sz w:val="24"/>
          <w:szCs w:val="24"/>
          <w:lang w:eastAsia="en-GB"/>
        </w:rPr>
        <w:t xml:space="preserve"> being accountable, objective, open,</w:t>
      </w:r>
      <w:r w:rsidR="004F4B76">
        <w:rPr>
          <w:rFonts w:ascii="Arial" w:eastAsia="Times New Roman" w:hAnsi="Arial" w:cs="Arial"/>
          <w:sz w:val="24"/>
          <w:szCs w:val="24"/>
          <w:lang w:eastAsia="en-GB"/>
        </w:rPr>
        <w:t xml:space="preserve"> honest, respectful, </w:t>
      </w:r>
      <w:r w:rsidR="00EF4259">
        <w:rPr>
          <w:rFonts w:ascii="Arial" w:eastAsia="Times New Roman" w:hAnsi="Arial" w:cs="Arial"/>
          <w:sz w:val="24"/>
          <w:szCs w:val="24"/>
          <w:lang w:eastAsia="en-GB"/>
        </w:rPr>
        <w:t>integrous,</w:t>
      </w:r>
      <w:r w:rsidR="004F4B76">
        <w:rPr>
          <w:rFonts w:ascii="Arial" w:eastAsia="Times New Roman" w:hAnsi="Arial" w:cs="Arial"/>
          <w:sz w:val="24"/>
          <w:szCs w:val="24"/>
          <w:lang w:eastAsia="en-GB"/>
        </w:rPr>
        <w:t xml:space="preserve"> and selfless. </w:t>
      </w:r>
    </w:p>
    <w:p w14:paraId="4B5E1CAE" w14:textId="77777777" w:rsidR="00AF7641" w:rsidRDefault="00AF7641" w:rsidP="00C05FDE">
      <w:pPr>
        <w:spacing w:after="0" w:line="276" w:lineRule="auto"/>
        <w:ind w:right="531"/>
        <w:jc w:val="both"/>
        <w:rPr>
          <w:rFonts w:ascii="Arial" w:eastAsia="Times New Roman" w:hAnsi="Arial" w:cs="Arial"/>
          <w:sz w:val="24"/>
          <w:szCs w:val="24"/>
          <w:lang w:eastAsia="en-GB"/>
        </w:rPr>
      </w:pPr>
    </w:p>
    <w:p w14:paraId="3B9E883C" w14:textId="5B7428BE" w:rsidR="00084CCC" w:rsidRDefault="00EF4259" w:rsidP="00084CCC">
      <w:pPr>
        <w:spacing w:after="0" w:line="276" w:lineRule="auto"/>
        <w:ind w:right="531"/>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Given that Dame Shirley Pearce </w:t>
      </w:r>
      <w:r w:rsidR="00AF7641">
        <w:rPr>
          <w:rFonts w:ascii="Arial" w:eastAsia="Times New Roman" w:hAnsi="Arial" w:cs="Arial"/>
          <w:sz w:val="24"/>
          <w:szCs w:val="24"/>
          <w:lang w:eastAsia="en-GB"/>
        </w:rPr>
        <w:t xml:space="preserve">states that the Code of Ethics; “will lead to greater confidence across the policing profession and in our </w:t>
      </w:r>
      <w:r w:rsidR="00AF7641">
        <w:rPr>
          <w:rFonts w:ascii="Arial" w:eastAsia="Times New Roman" w:hAnsi="Arial" w:cs="Arial"/>
          <w:b/>
          <w:bCs/>
          <w:sz w:val="24"/>
          <w:szCs w:val="24"/>
          <w:lang w:eastAsia="en-GB"/>
        </w:rPr>
        <w:t>communities</w:t>
      </w:r>
      <w:r w:rsidR="00AF764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71604811"/>
          <w:citation/>
        </w:sdtPr>
        <w:sdtEndPr/>
        <w:sdtContent>
          <w:r w:rsidR="00901E1B">
            <w:rPr>
              <w:rFonts w:ascii="Arial" w:eastAsia="Times New Roman" w:hAnsi="Arial" w:cs="Arial"/>
              <w:sz w:val="24"/>
              <w:szCs w:val="24"/>
              <w:lang w:eastAsia="en-GB"/>
            </w:rPr>
            <w:fldChar w:fldCharType="begin"/>
          </w:r>
          <w:r w:rsidR="00901E1B">
            <w:rPr>
              <w:rFonts w:ascii="Arial" w:eastAsia="Times New Roman" w:hAnsi="Arial" w:cs="Arial"/>
              <w:sz w:val="24"/>
              <w:szCs w:val="24"/>
              <w:lang w:eastAsia="en-GB"/>
            </w:rPr>
            <w:instrText xml:space="preserve">CITATION Col145 \p iv \l 2057 </w:instrText>
          </w:r>
          <w:r w:rsidR="00901E1B">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2014, p. iv)</w:t>
          </w:r>
          <w:r w:rsidR="00901E1B">
            <w:rPr>
              <w:rFonts w:ascii="Arial" w:eastAsia="Times New Roman" w:hAnsi="Arial" w:cs="Arial"/>
              <w:sz w:val="24"/>
              <w:szCs w:val="24"/>
              <w:lang w:eastAsia="en-GB"/>
            </w:rPr>
            <w:fldChar w:fldCharType="end"/>
          </w:r>
        </w:sdtContent>
      </w:sdt>
      <w:r w:rsidR="00901E1B">
        <w:rPr>
          <w:rFonts w:ascii="Arial" w:eastAsia="Times New Roman" w:hAnsi="Arial" w:cs="Arial"/>
          <w:sz w:val="24"/>
          <w:szCs w:val="24"/>
          <w:lang w:eastAsia="en-GB"/>
        </w:rPr>
        <w:t xml:space="preserve"> </w:t>
      </w:r>
      <w:r w:rsidR="00AF7641">
        <w:rPr>
          <w:rFonts w:ascii="Arial" w:eastAsia="Times New Roman" w:hAnsi="Arial" w:cs="Arial"/>
          <w:sz w:val="24"/>
          <w:szCs w:val="24"/>
          <w:lang w:eastAsia="en-GB"/>
        </w:rPr>
        <w:t>it is reasonable to suggest that</w:t>
      </w:r>
      <w:r w:rsidR="00A15EDA">
        <w:rPr>
          <w:rFonts w:ascii="Arial" w:eastAsia="Times New Roman" w:hAnsi="Arial" w:cs="Arial"/>
          <w:sz w:val="24"/>
          <w:szCs w:val="24"/>
          <w:lang w:eastAsia="en-GB"/>
        </w:rPr>
        <w:t xml:space="preserve"> </w:t>
      </w:r>
      <w:r w:rsidR="00AF0E1D">
        <w:rPr>
          <w:rFonts w:ascii="Arial" w:eastAsia="Times New Roman" w:hAnsi="Arial" w:cs="Arial"/>
          <w:sz w:val="24"/>
          <w:szCs w:val="24"/>
          <w:lang w:eastAsia="en-GB"/>
        </w:rPr>
        <w:t>implementing this has indeed increased</w:t>
      </w:r>
      <w:r w:rsidR="005371CE">
        <w:rPr>
          <w:rFonts w:ascii="Arial" w:eastAsia="Times New Roman" w:hAnsi="Arial" w:cs="Arial"/>
          <w:sz w:val="24"/>
          <w:szCs w:val="24"/>
          <w:lang w:eastAsia="en-GB"/>
        </w:rPr>
        <w:t xml:space="preserve"> communities’ confidence in the police, although at what scale is difficult to measure</w:t>
      </w:r>
      <w:r w:rsidR="00CD4EC2">
        <w:rPr>
          <w:rFonts w:ascii="Arial" w:eastAsia="Times New Roman" w:hAnsi="Arial" w:cs="Arial"/>
          <w:sz w:val="24"/>
          <w:szCs w:val="24"/>
          <w:lang w:eastAsia="en-GB"/>
        </w:rPr>
        <w:t>.</w:t>
      </w:r>
      <w:r w:rsidR="00730DA6">
        <w:rPr>
          <w:rFonts w:ascii="Arial" w:eastAsia="Times New Roman" w:hAnsi="Arial" w:cs="Arial"/>
          <w:sz w:val="24"/>
          <w:szCs w:val="24"/>
          <w:lang w:eastAsia="en-GB"/>
        </w:rPr>
        <w:t xml:space="preserve"> In keeping with the Code of Ethics, it is important to acknowledge that public confidence in the police may decrease in the short term</w:t>
      </w:r>
      <w:r w:rsidR="00901E1B">
        <w:rPr>
          <w:rFonts w:ascii="Arial" w:eastAsia="Times New Roman" w:hAnsi="Arial" w:cs="Arial"/>
          <w:sz w:val="24"/>
          <w:szCs w:val="24"/>
          <w:lang w:eastAsia="en-GB"/>
        </w:rPr>
        <w:t xml:space="preserve"> due to police misconduct/</w:t>
      </w:r>
      <w:proofErr w:type="gramStart"/>
      <w:r w:rsidR="00154670">
        <w:rPr>
          <w:rFonts w:ascii="Arial" w:eastAsia="Times New Roman" w:hAnsi="Arial" w:cs="Arial"/>
          <w:sz w:val="24"/>
          <w:szCs w:val="24"/>
          <w:lang w:eastAsia="en-GB"/>
        </w:rPr>
        <w:t>malpractice</w:t>
      </w:r>
      <w:r w:rsidR="00730DA6">
        <w:rPr>
          <w:rFonts w:ascii="Arial" w:eastAsia="Times New Roman" w:hAnsi="Arial" w:cs="Arial"/>
          <w:sz w:val="24"/>
          <w:szCs w:val="24"/>
          <w:lang w:eastAsia="en-GB"/>
        </w:rPr>
        <w:t>, but</w:t>
      </w:r>
      <w:proofErr w:type="gramEnd"/>
      <w:r w:rsidR="00730DA6">
        <w:rPr>
          <w:rFonts w:ascii="Arial" w:eastAsia="Times New Roman" w:hAnsi="Arial" w:cs="Arial"/>
          <w:sz w:val="24"/>
          <w:szCs w:val="24"/>
          <w:lang w:eastAsia="en-GB"/>
        </w:rPr>
        <w:t xml:space="preserve"> reflecting on policies and events to enact positive change can increase public confidence in the police in the long term.</w:t>
      </w:r>
      <w:r w:rsidR="00901E1B">
        <w:rPr>
          <w:rFonts w:ascii="Arial" w:eastAsia="Times New Roman" w:hAnsi="Arial" w:cs="Arial"/>
          <w:sz w:val="24"/>
          <w:szCs w:val="24"/>
          <w:lang w:eastAsia="en-GB"/>
        </w:rPr>
        <w:t xml:space="preserve"> </w:t>
      </w:r>
    </w:p>
    <w:p w14:paraId="7D6C9535" w14:textId="49A4FEC0" w:rsidR="00084CCC" w:rsidRDefault="00084CCC" w:rsidP="00084CCC">
      <w:pPr>
        <w:spacing w:after="0" w:line="276" w:lineRule="auto"/>
        <w:ind w:right="531"/>
        <w:jc w:val="both"/>
        <w:rPr>
          <w:rFonts w:ascii="Arial" w:eastAsia="Times New Roman" w:hAnsi="Arial" w:cs="Arial"/>
          <w:sz w:val="24"/>
          <w:szCs w:val="24"/>
          <w:lang w:eastAsia="en-GB"/>
        </w:rPr>
      </w:pPr>
    </w:p>
    <w:p w14:paraId="59CDE630" w14:textId="4B04A27E" w:rsidR="00084CCC" w:rsidRDefault="00084CCC" w:rsidP="00084CCC">
      <w:pPr>
        <w:spacing w:after="0" w:line="276" w:lineRule="auto"/>
        <w:ind w:right="531"/>
        <w:jc w:val="both"/>
        <w:rPr>
          <w:rFonts w:ascii="Arial" w:eastAsia="Times New Roman" w:hAnsi="Arial" w:cs="Arial"/>
          <w:sz w:val="24"/>
          <w:szCs w:val="24"/>
          <w:lang w:eastAsia="en-GB"/>
        </w:rPr>
      </w:pPr>
    </w:p>
    <w:p w14:paraId="0BDA9A90" w14:textId="5C68312C" w:rsidR="00084CCC" w:rsidRDefault="00084CCC" w:rsidP="00084CCC">
      <w:pPr>
        <w:spacing w:after="0" w:line="276" w:lineRule="auto"/>
        <w:ind w:right="531"/>
        <w:jc w:val="both"/>
        <w:rPr>
          <w:rFonts w:ascii="Arial" w:eastAsia="Times New Roman" w:hAnsi="Arial" w:cs="Arial"/>
          <w:sz w:val="24"/>
          <w:szCs w:val="24"/>
          <w:lang w:eastAsia="en-GB"/>
        </w:rPr>
      </w:pPr>
    </w:p>
    <w:p w14:paraId="24333AEE" w14:textId="5C687D0C" w:rsidR="00084CCC" w:rsidRDefault="00084CCC" w:rsidP="00084CCC">
      <w:pPr>
        <w:spacing w:after="0" w:line="276" w:lineRule="auto"/>
        <w:ind w:right="531"/>
        <w:jc w:val="both"/>
        <w:rPr>
          <w:rFonts w:ascii="Arial" w:eastAsia="Times New Roman" w:hAnsi="Arial" w:cs="Arial"/>
          <w:sz w:val="24"/>
          <w:szCs w:val="24"/>
          <w:lang w:eastAsia="en-GB"/>
        </w:rPr>
      </w:pPr>
    </w:p>
    <w:p w14:paraId="2F92253B" w14:textId="14AB032E" w:rsidR="00084CCC" w:rsidRDefault="00084CCC" w:rsidP="00084CCC">
      <w:pPr>
        <w:spacing w:after="0" w:line="276" w:lineRule="auto"/>
        <w:ind w:right="531"/>
        <w:jc w:val="both"/>
        <w:rPr>
          <w:rFonts w:ascii="Arial" w:eastAsia="Times New Roman" w:hAnsi="Arial" w:cs="Arial"/>
          <w:sz w:val="24"/>
          <w:szCs w:val="24"/>
          <w:lang w:eastAsia="en-GB"/>
        </w:rPr>
      </w:pPr>
    </w:p>
    <w:p w14:paraId="7FA5BEC5" w14:textId="14947B36" w:rsidR="00084CCC" w:rsidRDefault="00084CCC" w:rsidP="00084CCC">
      <w:pPr>
        <w:spacing w:after="0" w:line="276" w:lineRule="auto"/>
        <w:ind w:right="531"/>
        <w:jc w:val="both"/>
        <w:rPr>
          <w:rFonts w:ascii="Arial" w:eastAsia="Times New Roman" w:hAnsi="Arial" w:cs="Arial"/>
          <w:sz w:val="24"/>
          <w:szCs w:val="24"/>
          <w:lang w:eastAsia="en-GB"/>
        </w:rPr>
      </w:pPr>
    </w:p>
    <w:p w14:paraId="1F4792F9" w14:textId="17DE1175" w:rsidR="00084CCC" w:rsidRDefault="00084CCC" w:rsidP="00084CCC">
      <w:pPr>
        <w:spacing w:after="0" w:line="276" w:lineRule="auto"/>
        <w:ind w:right="531"/>
        <w:jc w:val="both"/>
        <w:rPr>
          <w:rFonts w:ascii="Arial" w:eastAsia="Times New Roman" w:hAnsi="Arial" w:cs="Arial"/>
          <w:sz w:val="24"/>
          <w:szCs w:val="24"/>
          <w:lang w:eastAsia="en-GB"/>
        </w:rPr>
      </w:pPr>
    </w:p>
    <w:p w14:paraId="3D50756B" w14:textId="77777777" w:rsidR="00084CCC" w:rsidRDefault="00084CCC" w:rsidP="00084CCC">
      <w:pPr>
        <w:spacing w:after="0" w:line="276" w:lineRule="auto"/>
        <w:ind w:right="531"/>
        <w:jc w:val="both"/>
        <w:rPr>
          <w:rFonts w:ascii="Arial" w:eastAsia="Times New Roman" w:hAnsi="Arial" w:cs="Arial"/>
          <w:sz w:val="24"/>
          <w:szCs w:val="24"/>
          <w:lang w:eastAsia="en-GB"/>
        </w:rPr>
      </w:pPr>
    </w:p>
    <w:p w14:paraId="1DCA505C" w14:textId="3AFA9E7A" w:rsidR="005B0928" w:rsidRPr="005B0928" w:rsidRDefault="005B0928" w:rsidP="00084CCC">
      <w:pPr>
        <w:spacing w:after="0" w:line="276" w:lineRule="auto"/>
        <w:ind w:right="531"/>
        <w:jc w:val="both"/>
        <w:rPr>
          <w:rFonts w:ascii="Arial" w:eastAsia="Times New Roman" w:hAnsi="Arial" w:cs="Arial"/>
          <w:sz w:val="24"/>
          <w:szCs w:val="24"/>
          <w:lang w:eastAsia="en-GB"/>
        </w:rPr>
      </w:pPr>
      <w:r w:rsidRPr="005B0928">
        <w:rPr>
          <w:rFonts w:ascii="Arial" w:eastAsia="Times New Roman" w:hAnsi="Arial" w:cs="Arial"/>
          <w:b/>
          <w:bCs/>
          <w:sz w:val="24"/>
          <w:szCs w:val="24"/>
          <w:lang w:eastAsia="en-GB"/>
        </w:rPr>
        <w:lastRenderedPageBreak/>
        <w:t>ESSAY 2:</w:t>
      </w:r>
    </w:p>
    <w:p w14:paraId="6D96BF6D" w14:textId="66B6D980" w:rsidR="00154670" w:rsidRDefault="00084CCC" w:rsidP="005B0928">
      <w:pPr>
        <w:pBdr>
          <w:bottom w:val="single" w:sz="6" w:space="1" w:color="auto"/>
        </w:pBdr>
        <w:spacing w:after="0" w:line="276" w:lineRule="auto"/>
        <w:ind w:right="531"/>
        <w:rPr>
          <w:rFonts w:ascii="Arial" w:eastAsia="Times New Roman" w:hAnsi="Arial" w:cs="Arial"/>
          <w:sz w:val="24"/>
          <w:szCs w:val="24"/>
          <w:lang w:eastAsia="en-GB"/>
        </w:rPr>
      </w:pPr>
      <w:r>
        <w:rPr>
          <w:rFonts w:ascii="Arial" w:eastAsia="Times New Roman" w:hAnsi="Arial" w:cs="Arial"/>
          <w:b/>
          <w:bCs/>
          <w:sz w:val="24"/>
          <w:szCs w:val="24"/>
          <w:lang w:eastAsia="en-GB"/>
        </w:rPr>
        <w:t xml:space="preserve">Word Count: </w:t>
      </w:r>
      <w:r>
        <w:rPr>
          <w:rFonts w:ascii="Arial" w:eastAsia="Times New Roman" w:hAnsi="Arial" w:cs="Arial"/>
          <w:sz w:val="24"/>
          <w:szCs w:val="24"/>
          <w:lang w:eastAsia="en-GB"/>
        </w:rPr>
        <w:t>1100 words</w:t>
      </w:r>
    </w:p>
    <w:p w14:paraId="2372FFAC" w14:textId="77777777" w:rsidR="00084CCC" w:rsidRPr="00084CCC" w:rsidRDefault="00084CCC" w:rsidP="005B0928">
      <w:pPr>
        <w:spacing w:after="0" w:line="276" w:lineRule="auto"/>
        <w:ind w:right="531"/>
        <w:rPr>
          <w:rFonts w:ascii="Arial" w:eastAsia="Times New Roman" w:hAnsi="Arial" w:cs="Arial"/>
          <w:sz w:val="24"/>
          <w:szCs w:val="24"/>
          <w:lang w:eastAsia="en-GB"/>
        </w:rPr>
      </w:pPr>
    </w:p>
    <w:p w14:paraId="5F067470" w14:textId="042FB5C0" w:rsidR="00DD2849" w:rsidRPr="00DD2849" w:rsidRDefault="00DD2849"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When considering why certain groups might be vulnerable to being targeted by Serious and Organised Crime Groups </w:t>
      </w:r>
      <w:r>
        <w:rPr>
          <w:rFonts w:ascii="Arial" w:eastAsia="Times New Roman" w:hAnsi="Arial" w:cs="Arial"/>
          <w:i/>
          <w:iCs/>
          <w:sz w:val="24"/>
          <w:szCs w:val="24"/>
          <w:lang w:eastAsia="en-GB"/>
        </w:rPr>
        <w:t xml:space="preserve">(SOCGs), </w:t>
      </w:r>
      <w:r>
        <w:rPr>
          <w:rFonts w:ascii="Arial" w:eastAsia="Times New Roman" w:hAnsi="Arial" w:cs="Arial"/>
          <w:sz w:val="24"/>
          <w:szCs w:val="24"/>
          <w:lang w:eastAsia="en-GB"/>
        </w:rPr>
        <w:t xml:space="preserve">it is important </w:t>
      </w:r>
      <w:r w:rsidR="00134CCD">
        <w:rPr>
          <w:rFonts w:ascii="Arial" w:eastAsia="Times New Roman" w:hAnsi="Arial" w:cs="Arial"/>
          <w:sz w:val="24"/>
          <w:szCs w:val="24"/>
          <w:lang w:eastAsia="en-GB"/>
        </w:rPr>
        <w:t>to define</w:t>
      </w:r>
      <w:r w:rsidR="00A372CB">
        <w:rPr>
          <w:rFonts w:ascii="Arial" w:eastAsia="Times New Roman" w:hAnsi="Arial" w:cs="Arial"/>
          <w:sz w:val="24"/>
          <w:szCs w:val="24"/>
          <w:lang w:eastAsia="en-GB"/>
        </w:rPr>
        <w:t xml:space="preserve"> </w:t>
      </w:r>
      <w:r w:rsidR="00134CCD">
        <w:rPr>
          <w:rFonts w:ascii="Arial" w:eastAsia="Times New Roman" w:hAnsi="Arial" w:cs="Arial"/>
          <w:sz w:val="24"/>
          <w:szCs w:val="24"/>
          <w:lang w:eastAsia="en-GB"/>
        </w:rPr>
        <w:t xml:space="preserve">‘vulnerability’ and SOCGs in the context of UK policing. </w:t>
      </w:r>
      <w:r w:rsidR="00E606B9">
        <w:rPr>
          <w:rFonts w:ascii="Arial" w:eastAsia="Times New Roman" w:hAnsi="Arial" w:cs="Arial"/>
          <w:sz w:val="24"/>
          <w:szCs w:val="24"/>
          <w:lang w:eastAsia="en-GB"/>
        </w:rPr>
        <w:t>These definitions</w:t>
      </w:r>
      <w:r w:rsidR="00921D39">
        <w:rPr>
          <w:rFonts w:ascii="Arial" w:eastAsia="Times New Roman" w:hAnsi="Arial" w:cs="Arial"/>
          <w:sz w:val="24"/>
          <w:szCs w:val="24"/>
          <w:lang w:eastAsia="en-GB"/>
        </w:rPr>
        <w:t xml:space="preserve"> </w:t>
      </w:r>
      <w:r w:rsidR="00A372CB">
        <w:rPr>
          <w:rFonts w:ascii="Arial" w:eastAsia="Times New Roman" w:hAnsi="Arial" w:cs="Arial"/>
          <w:sz w:val="24"/>
          <w:szCs w:val="24"/>
          <w:lang w:eastAsia="en-GB"/>
        </w:rPr>
        <w:t>support</w:t>
      </w:r>
      <w:r w:rsidR="00E606B9">
        <w:rPr>
          <w:rFonts w:ascii="Arial" w:eastAsia="Times New Roman" w:hAnsi="Arial" w:cs="Arial"/>
          <w:sz w:val="24"/>
          <w:szCs w:val="24"/>
          <w:lang w:eastAsia="en-GB"/>
        </w:rPr>
        <w:t xml:space="preserve"> the analysis of the effectiveness of police practises when investigating such issues. </w:t>
      </w:r>
    </w:p>
    <w:p w14:paraId="4AF5C90E" w14:textId="77777777" w:rsidR="00DD2849" w:rsidRDefault="00DD2849" w:rsidP="005B0928">
      <w:pPr>
        <w:spacing w:after="0" w:line="276" w:lineRule="auto"/>
        <w:ind w:right="531"/>
        <w:rPr>
          <w:rFonts w:ascii="Arial" w:eastAsia="Times New Roman" w:hAnsi="Arial" w:cs="Arial"/>
          <w:sz w:val="24"/>
          <w:szCs w:val="24"/>
          <w:lang w:eastAsia="en-GB"/>
        </w:rPr>
      </w:pPr>
    </w:p>
    <w:p w14:paraId="2ABE5D9B" w14:textId="0DE3AF25" w:rsidR="001E0644" w:rsidRDefault="001E0644"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 College of Policing defines vulnerability </w:t>
      </w:r>
      <w:r w:rsidR="00365B42">
        <w:rPr>
          <w:rFonts w:ascii="Arial" w:eastAsia="Times New Roman" w:hAnsi="Arial" w:cs="Arial"/>
          <w:sz w:val="24"/>
          <w:szCs w:val="24"/>
          <w:lang w:eastAsia="en-GB"/>
        </w:rPr>
        <w:t>as;</w:t>
      </w:r>
      <w:r w:rsidR="000771C7">
        <w:rPr>
          <w:rFonts w:ascii="Arial" w:eastAsia="Times New Roman" w:hAnsi="Arial" w:cs="Arial"/>
          <w:sz w:val="24"/>
          <w:szCs w:val="24"/>
          <w:lang w:eastAsia="en-GB"/>
        </w:rPr>
        <w:t xml:space="preserve"> “A person is vulnerable, if, as a result of their situation or circumstances, they are unable to take care of or protect themselves or others from harm or exploitation.” </w:t>
      </w:r>
      <w:sdt>
        <w:sdtPr>
          <w:rPr>
            <w:rFonts w:ascii="Arial" w:eastAsia="Times New Roman" w:hAnsi="Arial" w:cs="Arial"/>
            <w:sz w:val="24"/>
            <w:szCs w:val="24"/>
            <w:lang w:eastAsia="en-GB"/>
          </w:rPr>
          <w:id w:val="650023825"/>
          <w:citation/>
        </w:sdtPr>
        <w:sdtEndPr/>
        <w:sdtContent>
          <w:r w:rsidR="00365B42">
            <w:rPr>
              <w:rFonts w:ascii="Arial" w:eastAsia="Times New Roman" w:hAnsi="Arial" w:cs="Arial"/>
              <w:sz w:val="24"/>
              <w:szCs w:val="24"/>
              <w:lang w:eastAsia="en-GB"/>
            </w:rPr>
            <w:fldChar w:fldCharType="begin"/>
          </w:r>
          <w:r w:rsidR="00365B42">
            <w:rPr>
              <w:rFonts w:ascii="Arial" w:eastAsia="Times New Roman" w:hAnsi="Arial" w:cs="Arial"/>
              <w:sz w:val="24"/>
              <w:szCs w:val="24"/>
              <w:lang w:eastAsia="en-GB"/>
            </w:rPr>
            <w:instrText xml:space="preserve">CITATION Col211 \p 12 \l 2057 </w:instrText>
          </w:r>
          <w:r w:rsidR="00365B42">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2021, p. 12)</w:t>
          </w:r>
          <w:r w:rsidR="00365B42">
            <w:rPr>
              <w:rFonts w:ascii="Arial" w:eastAsia="Times New Roman" w:hAnsi="Arial" w:cs="Arial"/>
              <w:sz w:val="24"/>
              <w:szCs w:val="24"/>
              <w:lang w:eastAsia="en-GB"/>
            </w:rPr>
            <w:fldChar w:fldCharType="end"/>
          </w:r>
        </w:sdtContent>
      </w:sdt>
      <w:r w:rsidR="00972973">
        <w:rPr>
          <w:rFonts w:ascii="Arial" w:eastAsia="Times New Roman" w:hAnsi="Arial" w:cs="Arial"/>
          <w:sz w:val="24"/>
          <w:szCs w:val="24"/>
          <w:lang w:eastAsia="en-GB"/>
        </w:rPr>
        <w:t>.</w:t>
      </w:r>
    </w:p>
    <w:p w14:paraId="56DB4E58" w14:textId="36595C36" w:rsidR="005A4FB2" w:rsidRDefault="005A4FB2" w:rsidP="005B0928">
      <w:pPr>
        <w:spacing w:after="0" w:line="276" w:lineRule="auto"/>
        <w:ind w:right="531"/>
        <w:rPr>
          <w:rFonts w:ascii="Arial" w:eastAsia="Times New Roman" w:hAnsi="Arial" w:cs="Arial"/>
          <w:sz w:val="24"/>
          <w:szCs w:val="24"/>
          <w:lang w:eastAsia="en-GB"/>
        </w:rPr>
      </w:pPr>
    </w:p>
    <w:p w14:paraId="1D336015" w14:textId="23B8B0FD" w:rsidR="005A4FB2" w:rsidRDefault="005A4FB2"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D20D9B">
        <w:rPr>
          <w:rFonts w:ascii="Arial" w:eastAsia="Times New Roman" w:hAnsi="Arial" w:cs="Arial"/>
          <w:sz w:val="24"/>
          <w:szCs w:val="24"/>
          <w:lang w:eastAsia="en-GB"/>
        </w:rPr>
        <w:t xml:space="preserve">independent crime-fighting charity CrimeStoppers UK </w:t>
      </w:r>
      <w:r w:rsidR="00444D57">
        <w:rPr>
          <w:rFonts w:ascii="Arial" w:eastAsia="Times New Roman" w:hAnsi="Arial" w:cs="Arial"/>
          <w:sz w:val="24"/>
          <w:szCs w:val="24"/>
          <w:lang w:eastAsia="en-GB"/>
        </w:rPr>
        <w:t xml:space="preserve">defines </w:t>
      </w:r>
      <w:r w:rsidR="00821B89">
        <w:rPr>
          <w:rFonts w:ascii="Arial" w:eastAsia="Times New Roman" w:hAnsi="Arial" w:cs="Arial"/>
          <w:sz w:val="24"/>
          <w:szCs w:val="24"/>
          <w:lang w:eastAsia="en-GB"/>
        </w:rPr>
        <w:t>SOCGs</w:t>
      </w:r>
      <w:r w:rsidR="00444D57">
        <w:rPr>
          <w:rFonts w:ascii="Arial" w:eastAsia="Times New Roman" w:hAnsi="Arial" w:cs="Arial"/>
          <w:sz w:val="24"/>
          <w:szCs w:val="24"/>
          <w:lang w:eastAsia="en-GB"/>
        </w:rPr>
        <w:t xml:space="preserve"> as</w:t>
      </w:r>
      <w:r w:rsidR="00D20D9B">
        <w:rPr>
          <w:rFonts w:ascii="Arial" w:eastAsia="Times New Roman" w:hAnsi="Arial" w:cs="Arial"/>
          <w:sz w:val="24"/>
          <w:szCs w:val="24"/>
          <w:lang w:eastAsia="en-GB"/>
        </w:rPr>
        <w:t xml:space="preserve">; “People who have worked together </w:t>
      </w:r>
      <w:r w:rsidR="00556C6C">
        <w:rPr>
          <w:rFonts w:ascii="Arial" w:eastAsia="Times New Roman" w:hAnsi="Arial" w:cs="Arial"/>
          <w:sz w:val="24"/>
          <w:szCs w:val="24"/>
          <w:lang w:eastAsia="en-GB"/>
        </w:rPr>
        <w:t xml:space="preserve">for an extended period of time to plan, coordinate, and conduct serious crime. These people are, more </w:t>
      </w:r>
      <w:r w:rsidR="00206248">
        <w:rPr>
          <w:rFonts w:ascii="Arial" w:eastAsia="Times New Roman" w:hAnsi="Arial" w:cs="Arial"/>
          <w:sz w:val="24"/>
          <w:szCs w:val="24"/>
          <w:lang w:eastAsia="en-GB"/>
        </w:rPr>
        <w:t xml:space="preserve">often than not, motivated to commit these serious crimes by the potential of financial gain.” </w:t>
      </w:r>
      <w:sdt>
        <w:sdtPr>
          <w:rPr>
            <w:rFonts w:ascii="Arial" w:eastAsia="Times New Roman" w:hAnsi="Arial" w:cs="Arial"/>
            <w:sz w:val="24"/>
            <w:szCs w:val="24"/>
            <w:lang w:eastAsia="en-GB"/>
          </w:rPr>
          <w:id w:val="-1298533459"/>
          <w:citation/>
        </w:sdtPr>
        <w:sdtEndPr/>
        <w:sdtContent>
          <w:r w:rsidR="00206248">
            <w:rPr>
              <w:rFonts w:ascii="Arial" w:eastAsia="Times New Roman" w:hAnsi="Arial" w:cs="Arial"/>
              <w:sz w:val="24"/>
              <w:szCs w:val="24"/>
              <w:lang w:eastAsia="en-GB"/>
            </w:rPr>
            <w:fldChar w:fldCharType="begin"/>
          </w:r>
          <w:r w:rsidR="00206248">
            <w:rPr>
              <w:rFonts w:ascii="Arial" w:eastAsia="Times New Roman" w:hAnsi="Arial" w:cs="Arial"/>
              <w:sz w:val="24"/>
              <w:szCs w:val="24"/>
              <w:lang w:eastAsia="en-GB"/>
            </w:rPr>
            <w:instrText xml:space="preserve"> CITATION Cri22 \l 2057 </w:instrText>
          </w:r>
          <w:r w:rsidR="00206248">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(CrimeStoppers UK, 2022)</w:t>
          </w:r>
          <w:r w:rsidR="00206248">
            <w:rPr>
              <w:rFonts w:ascii="Arial" w:eastAsia="Times New Roman" w:hAnsi="Arial" w:cs="Arial"/>
              <w:sz w:val="24"/>
              <w:szCs w:val="24"/>
              <w:lang w:eastAsia="en-GB"/>
            </w:rPr>
            <w:fldChar w:fldCharType="end"/>
          </w:r>
        </w:sdtContent>
      </w:sdt>
      <w:r w:rsidR="00206248">
        <w:rPr>
          <w:rFonts w:ascii="Arial" w:eastAsia="Times New Roman" w:hAnsi="Arial" w:cs="Arial"/>
          <w:sz w:val="24"/>
          <w:szCs w:val="24"/>
          <w:lang w:eastAsia="en-GB"/>
        </w:rPr>
        <w:t>.</w:t>
      </w:r>
    </w:p>
    <w:p w14:paraId="08BC6D33" w14:textId="3FB5F713" w:rsidR="00972973" w:rsidRDefault="00972973" w:rsidP="005B0928">
      <w:pPr>
        <w:spacing w:after="0" w:line="276" w:lineRule="auto"/>
        <w:ind w:right="531"/>
        <w:rPr>
          <w:rFonts w:ascii="Arial" w:eastAsia="Times New Roman" w:hAnsi="Arial" w:cs="Arial"/>
          <w:sz w:val="24"/>
          <w:szCs w:val="24"/>
          <w:lang w:eastAsia="en-GB"/>
        </w:rPr>
      </w:pPr>
    </w:p>
    <w:p w14:paraId="2FE03FAD" w14:textId="18DEC1A2" w:rsidR="00ED20DE" w:rsidRDefault="00972973"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Given th</w:t>
      </w:r>
      <w:r w:rsidR="005A4FB2">
        <w:rPr>
          <w:rFonts w:ascii="Arial" w:eastAsia="Times New Roman" w:hAnsi="Arial" w:cs="Arial"/>
          <w:sz w:val="24"/>
          <w:szCs w:val="24"/>
          <w:lang w:eastAsia="en-GB"/>
        </w:rPr>
        <w:t>ese</w:t>
      </w:r>
      <w:r>
        <w:rPr>
          <w:rFonts w:ascii="Arial" w:eastAsia="Times New Roman" w:hAnsi="Arial" w:cs="Arial"/>
          <w:sz w:val="24"/>
          <w:szCs w:val="24"/>
          <w:lang w:eastAsia="en-GB"/>
        </w:rPr>
        <w:t xml:space="preserve"> definition</w:t>
      </w:r>
      <w:r w:rsidR="005A4FB2">
        <w:rPr>
          <w:rFonts w:ascii="Arial" w:eastAsia="Times New Roman" w:hAnsi="Arial" w:cs="Arial"/>
          <w:sz w:val="24"/>
          <w:szCs w:val="24"/>
          <w:lang w:eastAsia="en-GB"/>
        </w:rPr>
        <w:t>s</w:t>
      </w:r>
      <w:r>
        <w:rPr>
          <w:rFonts w:ascii="Arial" w:eastAsia="Times New Roman" w:hAnsi="Arial" w:cs="Arial"/>
          <w:sz w:val="24"/>
          <w:szCs w:val="24"/>
          <w:lang w:eastAsia="en-GB"/>
        </w:rPr>
        <w:t xml:space="preserve">, it is easy to see why </w:t>
      </w:r>
      <w:r w:rsidR="00821B89">
        <w:rPr>
          <w:rFonts w:ascii="Arial" w:eastAsia="Times New Roman" w:hAnsi="Arial" w:cs="Arial"/>
          <w:sz w:val="24"/>
          <w:szCs w:val="24"/>
          <w:lang w:eastAsia="en-GB"/>
        </w:rPr>
        <w:t xml:space="preserve">SOCGs </w:t>
      </w:r>
      <w:r>
        <w:rPr>
          <w:rFonts w:ascii="Arial" w:eastAsia="Times New Roman" w:hAnsi="Arial" w:cs="Arial"/>
          <w:sz w:val="24"/>
          <w:szCs w:val="24"/>
          <w:lang w:eastAsia="en-GB"/>
        </w:rPr>
        <w:t>target vulnerable people, as</w:t>
      </w:r>
      <w:r w:rsidR="003360A5">
        <w:rPr>
          <w:rFonts w:ascii="Arial" w:eastAsia="Times New Roman" w:hAnsi="Arial" w:cs="Arial"/>
          <w:sz w:val="24"/>
          <w:szCs w:val="24"/>
          <w:lang w:eastAsia="en-GB"/>
        </w:rPr>
        <w:t xml:space="preserve"> by definition,</w:t>
      </w:r>
      <w:r>
        <w:rPr>
          <w:rFonts w:ascii="Arial" w:eastAsia="Times New Roman" w:hAnsi="Arial" w:cs="Arial"/>
          <w:sz w:val="24"/>
          <w:szCs w:val="24"/>
          <w:lang w:eastAsia="en-GB"/>
        </w:rPr>
        <w:t xml:space="preserve"> </w:t>
      </w:r>
      <w:r w:rsidR="00ED20DE">
        <w:rPr>
          <w:rFonts w:ascii="Arial" w:eastAsia="Times New Roman" w:hAnsi="Arial" w:cs="Arial"/>
          <w:sz w:val="24"/>
          <w:szCs w:val="24"/>
          <w:lang w:eastAsia="en-GB"/>
        </w:rPr>
        <w:t xml:space="preserve">being vulnerable means someone is unable to take of or protect themselves from harm of exploitation. </w:t>
      </w:r>
      <w:r w:rsidR="00E645E0">
        <w:rPr>
          <w:rFonts w:ascii="Arial" w:eastAsia="Times New Roman" w:hAnsi="Arial" w:cs="Arial"/>
          <w:sz w:val="24"/>
          <w:szCs w:val="24"/>
          <w:lang w:eastAsia="en-GB"/>
        </w:rPr>
        <w:t xml:space="preserve">Additionally, it is reasonable to suggest that </w:t>
      </w:r>
      <w:r w:rsidR="00ED20DE">
        <w:rPr>
          <w:rFonts w:ascii="Arial" w:eastAsia="Times New Roman" w:hAnsi="Arial" w:cs="Arial"/>
          <w:sz w:val="24"/>
          <w:szCs w:val="24"/>
          <w:lang w:eastAsia="en-GB"/>
        </w:rPr>
        <w:t xml:space="preserve">SOCGs will seek to exploit </w:t>
      </w:r>
      <w:r w:rsidR="00657CDA">
        <w:rPr>
          <w:rFonts w:ascii="Arial" w:eastAsia="Times New Roman" w:hAnsi="Arial" w:cs="Arial"/>
          <w:sz w:val="24"/>
          <w:szCs w:val="24"/>
          <w:lang w:eastAsia="en-GB"/>
        </w:rPr>
        <w:t xml:space="preserve">vulnerable people and utilise them to either commit crime against them or make their commission of crime easier, all </w:t>
      </w:r>
      <w:r w:rsidR="006755FD">
        <w:rPr>
          <w:rFonts w:ascii="Arial" w:eastAsia="Times New Roman" w:hAnsi="Arial" w:cs="Arial"/>
          <w:sz w:val="24"/>
          <w:szCs w:val="24"/>
          <w:lang w:eastAsia="en-GB"/>
        </w:rPr>
        <w:t xml:space="preserve">with the aim of profiting financially. </w:t>
      </w:r>
    </w:p>
    <w:p w14:paraId="1D531802" w14:textId="17CCCDEF" w:rsidR="006755FD" w:rsidRDefault="006755FD" w:rsidP="005B0928">
      <w:pPr>
        <w:spacing w:after="0" w:line="276" w:lineRule="auto"/>
        <w:ind w:right="531"/>
        <w:rPr>
          <w:rFonts w:ascii="Arial" w:eastAsia="Times New Roman" w:hAnsi="Arial" w:cs="Arial"/>
          <w:sz w:val="24"/>
          <w:szCs w:val="24"/>
          <w:lang w:eastAsia="en-GB"/>
        </w:rPr>
      </w:pPr>
    </w:p>
    <w:p w14:paraId="27050F0F" w14:textId="4B3FF636" w:rsidR="006755FD" w:rsidRDefault="00330A30"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w:t>
      </w:r>
      <w:r w:rsidR="006755FD">
        <w:rPr>
          <w:rFonts w:ascii="Arial" w:eastAsia="Times New Roman" w:hAnsi="Arial" w:cs="Arial"/>
          <w:sz w:val="24"/>
          <w:szCs w:val="24"/>
          <w:lang w:eastAsia="en-GB"/>
        </w:rPr>
        <w:t>County lines</w:t>
      </w:r>
      <w:r>
        <w:rPr>
          <w:rFonts w:ascii="Arial" w:eastAsia="Times New Roman" w:hAnsi="Arial" w:cs="Arial"/>
          <w:sz w:val="24"/>
          <w:szCs w:val="24"/>
          <w:lang w:eastAsia="en-GB"/>
        </w:rPr>
        <w:t>’</w:t>
      </w:r>
      <w:r w:rsidR="006755FD">
        <w:rPr>
          <w:rFonts w:ascii="Arial" w:eastAsia="Times New Roman" w:hAnsi="Arial" w:cs="Arial"/>
          <w:sz w:val="24"/>
          <w:szCs w:val="24"/>
          <w:lang w:eastAsia="en-GB"/>
        </w:rPr>
        <w:t xml:space="preserve">, for example, is </w:t>
      </w:r>
      <w:r w:rsidR="004E2477">
        <w:rPr>
          <w:rFonts w:ascii="Arial" w:eastAsia="Times New Roman" w:hAnsi="Arial" w:cs="Arial"/>
          <w:sz w:val="24"/>
          <w:szCs w:val="24"/>
          <w:lang w:eastAsia="en-GB"/>
        </w:rPr>
        <w:t>one such way SOCGs will seek to exploit vulnerable people. This is</w:t>
      </w:r>
      <w:r>
        <w:rPr>
          <w:rFonts w:ascii="Arial" w:eastAsia="Times New Roman" w:hAnsi="Arial" w:cs="Arial"/>
          <w:sz w:val="24"/>
          <w:szCs w:val="24"/>
          <w:lang w:eastAsia="en-GB"/>
        </w:rPr>
        <w:t xml:space="preserve"> whe</w:t>
      </w:r>
      <w:r w:rsidR="004E2477">
        <w:rPr>
          <w:rFonts w:ascii="Arial" w:eastAsia="Times New Roman" w:hAnsi="Arial" w:cs="Arial"/>
          <w:sz w:val="24"/>
          <w:szCs w:val="24"/>
          <w:lang w:eastAsia="en-GB"/>
        </w:rPr>
        <w:t>n</w:t>
      </w:r>
      <w:r>
        <w:rPr>
          <w:rFonts w:ascii="Arial" w:eastAsia="Times New Roman" w:hAnsi="Arial" w:cs="Arial"/>
          <w:sz w:val="24"/>
          <w:szCs w:val="24"/>
          <w:lang w:eastAsia="en-GB"/>
        </w:rPr>
        <w:t xml:space="preserve"> </w:t>
      </w:r>
      <w:r w:rsidR="006755FD">
        <w:rPr>
          <w:rFonts w:ascii="Arial" w:eastAsia="Times New Roman" w:hAnsi="Arial" w:cs="Arial"/>
          <w:sz w:val="24"/>
          <w:szCs w:val="24"/>
          <w:lang w:eastAsia="en-GB"/>
        </w:rPr>
        <w:t>SOCGs export</w:t>
      </w:r>
      <w:r w:rsidR="003A521C">
        <w:rPr>
          <w:rFonts w:ascii="Arial" w:eastAsia="Times New Roman" w:hAnsi="Arial" w:cs="Arial"/>
          <w:sz w:val="24"/>
          <w:szCs w:val="24"/>
          <w:lang w:eastAsia="en-GB"/>
        </w:rPr>
        <w:t xml:space="preserve"> and deal narcotics across the UK, often using dedicated mobile phone lines or other sophisticated networks of communication</w:t>
      </w:r>
      <w:r>
        <w:rPr>
          <w:rFonts w:ascii="Arial" w:eastAsia="Times New Roman" w:hAnsi="Arial" w:cs="Arial"/>
          <w:sz w:val="24"/>
          <w:szCs w:val="24"/>
          <w:lang w:eastAsia="en-GB"/>
        </w:rPr>
        <w:t xml:space="preserve">. </w:t>
      </w:r>
      <w:r w:rsidR="00586606">
        <w:rPr>
          <w:rFonts w:ascii="Arial" w:eastAsia="Times New Roman" w:hAnsi="Arial" w:cs="Arial"/>
          <w:sz w:val="24"/>
          <w:szCs w:val="24"/>
          <w:lang w:eastAsia="en-GB"/>
        </w:rPr>
        <w:t xml:space="preserve">SOCGs </w:t>
      </w:r>
      <w:r w:rsidR="00A94013">
        <w:rPr>
          <w:rFonts w:ascii="Arial" w:eastAsia="Times New Roman" w:hAnsi="Arial" w:cs="Arial"/>
          <w:sz w:val="24"/>
          <w:szCs w:val="24"/>
          <w:lang w:eastAsia="en-GB"/>
        </w:rPr>
        <w:t>typically coerce/groom vulnerable adults and children into participating in these operations</w:t>
      </w:r>
      <w:r w:rsidR="00A17FF4">
        <w:rPr>
          <w:rFonts w:ascii="Arial" w:eastAsia="Times New Roman" w:hAnsi="Arial" w:cs="Arial"/>
          <w:sz w:val="24"/>
          <w:szCs w:val="24"/>
          <w:lang w:eastAsia="en-GB"/>
        </w:rPr>
        <w:t xml:space="preserve"> as they are easier targets</w:t>
      </w:r>
      <w:r w:rsidR="00A94013">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0783993"/>
          <w:citation/>
        </w:sdtPr>
        <w:sdtEndPr/>
        <w:sdtContent>
          <w:r w:rsidR="00A94013">
            <w:rPr>
              <w:rFonts w:ascii="Arial" w:eastAsia="Times New Roman" w:hAnsi="Arial" w:cs="Arial"/>
              <w:sz w:val="24"/>
              <w:szCs w:val="24"/>
              <w:lang w:eastAsia="en-GB"/>
            </w:rPr>
            <w:fldChar w:fldCharType="begin"/>
          </w:r>
          <w:r w:rsidR="00A94013">
            <w:rPr>
              <w:rFonts w:ascii="Arial" w:eastAsia="Times New Roman" w:hAnsi="Arial" w:cs="Arial"/>
              <w:sz w:val="24"/>
              <w:szCs w:val="24"/>
              <w:lang w:eastAsia="en-GB"/>
            </w:rPr>
            <w:instrText xml:space="preserve"> CITATION Nat22 \l 2057 </w:instrText>
          </w:r>
          <w:r w:rsidR="00A94013">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(National Crime Agency, 2022)</w:t>
          </w:r>
          <w:r w:rsidR="00A94013">
            <w:rPr>
              <w:rFonts w:ascii="Arial" w:eastAsia="Times New Roman" w:hAnsi="Arial" w:cs="Arial"/>
              <w:sz w:val="24"/>
              <w:szCs w:val="24"/>
              <w:lang w:eastAsia="en-GB"/>
            </w:rPr>
            <w:fldChar w:fldCharType="end"/>
          </w:r>
        </w:sdtContent>
      </w:sdt>
    </w:p>
    <w:p w14:paraId="5ABEB316" w14:textId="321FD87E" w:rsidR="007313BC" w:rsidRDefault="007313BC"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AC12228" w14:textId="0869917C" w:rsidR="007313BC" w:rsidRDefault="007313BC"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Chil</w:t>
      </w:r>
      <w:r w:rsidR="008A5C60">
        <w:rPr>
          <w:rFonts w:ascii="Arial" w:eastAsia="Times New Roman" w:hAnsi="Arial" w:cs="Arial"/>
          <w:sz w:val="24"/>
          <w:szCs w:val="24"/>
          <w:lang w:eastAsia="en-GB"/>
        </w:rPr>
        <w:t>dren are especially vulnerable to being targeted by SOCGs, as they can be tempted into criminality by gifts or rewards</w:t>
      </w:r>
      <w:r w:rsidR="00981D7B">
        <w:rPr>
          <w:rFonts w:ascii="Arial" w:eastAsia="Times New Roman" w:hAnsi="Arial" w:cs="Arial"/>
          <w:sz w:val="24"/>
          <w:szCs w:val="24"/>
          <w:lang w:eastAsia="en-GB"/>
        </w:rPr>
        <w:t xml:space="preserve">. </w:t>
      </w:r>
      <w:r w:rsidR="00470D6F">
        <w:rPr>
          <w:rFonts w:ascii="Arial" w:eastAsia="Times New Roman" w:hAnsi="Arial" w:cs="Arial"/>
          <w:sz w:val="24"/>
          <w:szCs w:val="24"/>
          <w:lang w:eastAsia="en-GB"/>
        </w:rPr>
        <w:t>These children are then tied into criminality and find it more difficult to leave</w:t>
      </w:r>
      <w:r w:rsidR="002D70A2">
        <w:rPr>
          <w:rFonts w:ascii="Arial" w:eastAsia="Times New Roman" w:hAnsi="Arial" w:cs="Arial"/>
          <w:sz w:val="24"/>
          <w:szCs w:val="24"/>
          <w:lang w:eastAsia="en-GB"/>
        </w:rPr>
        <w:t xml:space="preserve"> the SOCG’s sphere of influence</w:t>
      </w:r>
      <w:r w:rsidR="00470D6F">
        <w:rPr>
          <w:rFonts w:ascii="Arial" w:eastAsia="Times New Roman" w:hAnsi="Arial" w:cs="Arial"/>
          <w:sz w:val="24"/>
          <w:szCs w:val="24"/>
          <w:lang w:eastAsia="en-GB"/>
        </w:rPr>
        <w:t xml:space="preserve">, as they are consistently </w:t>
      </w:r>
      <w:r w:rsidR="00981D7B">
        <w:rPr>
          <w:rFonts w:ascii="Arial" w:eastAsia="Times New Roman" w:hAnsi="Arial" w:cs="Arial"/>
          <w:sz w:val="24"/>
          <w:szCs w:val="24"/>
          <w:lang w:eastAsia="en-GB"/>
        </w:rPr>
        <w:t>rewarded</w:t>
      </w:r>
      <w:r w:rsidR="00470D6F">
        <w:rPr>
          <w:rFonts w:ascii="Arial" w:eastAsia="Times New Roman" w:hAnsi="Arial" w:cs="Arial"/>
          <w:sz w:val="24"/>
          <w:szCs w:val="24"/>
          <w:lang w:eastAsia="en-GB"/>
        </w:rPr>
        <w:t xml:space="preserve"> for </w:t>
      </w:r>
      <w:r w:rsidR="00E23116">
        <w:rPr>
          <w:rFonts w:ascii="Arial" w:eastAsia="Times New Roman" w:hAnsi="Arial" w:cs="Arial"/>
          <w:sz w:val="24"/>
          <w:szCs w:val="24"/>
          <w:lang w:eastAsia="en-GB"/>
        </w:rPr>
        <w:t>carrying out criminal acts</w:t>
      </w:r>
      <w:r w:rsidR="00470D6F">
        <w:rPr>
          <w:rFonts w:ascii="Arial" w:eastAsia="Times New Roman" w:hAnsi="Arial" w:cs="Arial"/>
          <w:sz w:val="24"/>
          <w:szCs w:val="24"/>
          <w:lang w:eastAsia="en-GB"/>
        </w:rPr>
        <w:t xml:space="preserve"> and </w:t>
      </w:r>
      <w:r w:rsidR="00E23116">
        <w:rPr>
          <w:rFonts w:ascii="Arial" w:eastAsia="Times New Roman" w:hAnsi="Arial" w:cs="Arial"/>
          <w:sz w:val="24"/>
          <w:szCs w:val="24"/>
          <w:lang w:eastAsia="en-GB"/>
        </w:rPr>
        <w:t xml:space="preserve">are </w:t>
      </w:r>
      <w:r w:rsidR="00470D6F">
        <w:rPr>
          <w:rFonts w:ascii="Arial" w:eastAsia="Times New Roman" w:hAnsi="Arial" w:cs="Arial"/>
          <w:sz w:val="24"/>
          <w:szCs w:val="24"/>
          <w:lang w:eastAsia="en-GB"/>
        </w:rPr>
        <w:t>often threatened or coerced into remaining within the SOCG</w:t>
      </w:r>
      <w:r w:rsidR="00D13C73">
        <w:rPr>
          <w:rFonts w:ascii="Arial" w:eastAsia="Times New Roman" w:hAnsi="Arial" w:cs="Arial"/>
          <w:sz w:val="24"/>
          <w:szCs w:val="24"/>
          <w:lang w:eastAsia="en-GB"/>
        </w:rPr>
        <w:t xml:space="preserve">’s network. </w:t>
      </w:r>
      <w:sdt>
        <w:sdtPr>
          <w:rPr>
            <w:rFonts w:ascii="Arial" w:eastAsia="Times New Roman" w:hAnsi="Arial" w:cs="Arial"/>
            <w:sz w:val="24"/>
            <w:szCs w:val="24"/>
            <w:lang w:eastAsia="en-GB"/>
          </w:rPr>
          <w:id w:val="-1524855901"/>
          <w:citation/>
        </w:sdtPr>
        <w:sdtEndPr/>
        <w:sdtContent>
          <w:r w:rsidR="00D13C73">
            <w:rPr>
              <w:rFonts w:ascii="Arial" w:eastAsia="Times New Roman" w:hAnsi="Arial" w:cs="Arial"/>
              <w:sz w:val="24"/>
              <w:szCs w:val="24"/>
              <w:lang w:eastAsia="en-GB"/>
            </w:rPr>
            <w:fldChar w:fldCharType="begin"/>
          </w:r>
          <w:r w:rsidR="00D13C73">
            <w:rPr>
              <w:rFonts w:ascii="Arial" w:eastAsia="Times New Roman" w:hAnsi="Arial" w:cs="Arial"/>
              <w:sz w:val="24"/>
              <w:szCs w:val="24"/>
              <w:lang w:eastAsia="en-GB"/>
            </w:rPr>
            <w:instrText xml:space="preserve">CITATION HMG15 \p 7-8 \l 2057 </w:instrText>
          </w:r>
          <w:r w:rsidR="00D13C73">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(HM Government, 2015, pp. 7-8)</w:t>
          </w:r>
          <w:r w:rsidR="00D13C73">
            <w:rPr>
              <w:rFonts w:ascii="Arial" w:eastAsia="Times New Roman" w:hAnsi="Arial" w:cs="Arial"/>
              <w:sz w:val="24"/>
              <w:szCs w:val="24"/>
              <w:lang w:eastAsia="en-GB"/>
            </w:rPr>
            <w:fldChar w:fldCharType="end"/>
          </w:r>
        </w:sdtContent>
      </w:sdt>
      <w:r w:rsidR="002D70A2">
        <w:rPr>
          <w:rFonts w:ascii="Arial" w:eastAsia="Times New Roman" w:hAnsi="Arial" w:cs="Arial"/>
          <w:sz w:val="24"/>
          <w:szCs w:val="24"/>
          <w:lang w:eastAsia="en-GB"/>
        </w:rPr>
        <w:t>.</w:t>
      </w:r>
    </w:p>
    <w:p w14:paraId="0EABE461" w14:textId="73651595" w:rsidR="00E23116" w:rsidRDefault="00E23116"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7F9E5C0" w14:textId="5C51BA1C" w:rsidR="00E23116" w:rsidRDefault="000D22D7"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Children who are </w:t>
      </w:r>
      <w:r w:rsidR="004E36BE">
        <w:rPr>
          <w:rFonts w:ascii="Arial" w:eastAsia="Times New Roman" w:hAnsi="Arial" w:cs="Arial"/>
          <w:sz w:val="24"/>
          <w:szCs w:val="24"/>
          <w:lang w:eastAsia="en-GB"/>
        </w:rPr>
        <w:t xml:space="preserve">from low-income backgrounds may see criminality as </w:t>
      </w:r>
      <w:r w:rsidR="00F40CC3">
        <w:rPr>
          <w:rFonts w:ascii="Arial" w:eastAsia="Times New Roman" w:hAnsi="Arial" w:cs="Arial"/>
          <w:sz w:val="24"/>
          <w:szCs w:val="24"/>
          <w:lang w:eastAsia="en-GB"/>
        </w:rPr>
        <w:t>a way to</w:t>
      </w:r>
      <w:r w:rsidR="004E36BE">
        <w:rPr>
          <w:rFonts w:ascii="Arial" w:eastAsia="Times New Roman" w:hAnsi="Arial" w:cs="Arial"/>
          <w:sz w:val="24"/>
          <w:szCs w:val="24"/>
          <w:lang w:eastAsia="en-GB"/>
        </w:rPr>
        <w:t xml:space="preserve"> better themselves and earn money for themselves or for their families. Children </w:t>
      </w:r>
      <w:r w:rsidR="004E36BE">
        <w:rPr>
          <w:rFonts w:ascii="Arial" w:eastAsia="Times New Roman" w:hAnsi="Arial" w:cs="Arial"/>
          <w:sz w:val="24"/>
          <w:szCs w:val="24"/>
          <w:lang w:eastAsia="en-GB"/>
        </w:rPr>
        <w:lastRenderedPageBreak/>
        <w:t>who have been abused by their parents</w:t>
      </w:r>
      <w:r w:rsidR="00E331EC">
        <w:rPr>
          <w:rFonts w:ascii="Arial" w:eastAsia="Times New Roman" w:hAnsi="Arial" w:cs="Arial"/>
          <w:sz w:val="24"/>
          <w:szCs w:val="24"/>
          <w:lang w:eastAsia="en-GB"/>
        </w:rPr>
        <w:t xml:space="preserve">, bullied at </w:t>
      </w:r>
      <w:r w:rsidR="007528C1">
        <w:rPr>
          <w:rFonts w:ascii="Arial" w:eastAsia="Times New Roman" w:hAnsi="Arial" w:cs="Arial"/>
          <w:sz w:val="24"/>
          <w:szCs w:val="24"/>
          <w:lang w:eastAsia="en-GB"/>
        </w:rPr>
        <w:t>school,</w:t>
      </w:r>
      <w:r w:rsidR="004E36BE">
        <w:rPr>
          <w:rFonts w:ascii="Arial" w:eastAsia="Times New Roman" w:hAnsi="Arial" w:cs="Arial"/>
          <w:sz w:val="24"/>
          <w:szCs w:val="24"/>
          <w:lang w:eastAsia="en-GB"/>
        </w:rPr>
        <w:t xml:space="preserve"> or have a disruptive homelife</w:t>
      </w:r>
      <w:r w:rsidR="00E331EC">
        <w:rPr>
          <w:rFonts w:ascii="Arial" w:eastAsia="Times New Roman" w:hAnsi="Arial" w:cs="Arial"/>
          <w:sz w:val="24"/>
          <w:szCs w:val="24"/>
          <w:lang w:eastAsia="en-GB"/>
        </w:rPr>
        <w:t xml:space="preserve"> </w:t>
      </w:r>
      <w:r w:rsidR="004E36BE">
        <w:rPr>
          <w:rFonts w:ascii="Arial" w:eastAsia="Times New Roman" w:hAnsi="Arial" w:cs="Arial"/>
          <w:sz w:val="24"/>
          <w:szCs w:val="24"/>
          <w:lang w:eastAsia="en-GB"/>
        </w:rPr>
        <w:t xml:space="preserve">may feel an acute sense of belonging </w:t>
      </w:r>
      <w:r w:rsidR="00206D43">
        <w:rPr>
          <w:rFonts w:ascii="Arial" w:eastAsia="Times New Roman" w:hAnsi="Arial" w:cs="Arial"/>
          <w:sz w:val="24"/>
          <w:szCs w:val="24"/>
          <w:lang w:eastAsia="en-GB"/>
        </w:rPr>
        <w:t xml:space="preserve">when participating in </w:t>
      </w:r>
      <w:r w:rsidR="00E331EC">
        <w:rPr>
          <w:rFonts w:ascii="Arial" w:eastAsia="Times New Roman" w:hAnsi="Arial" w:cs="Arial"/>
          <w:sz w:val="24"/>
          <w:szCs w:val="24"/>
          <w:lang w:eastAsia="en-GB"/>
        </w:rPr>
        <w:t>SOCG</w:t>
      </w:r>
      <w:r w:rsidR="00206D43">
        <w:rPr>
          <w:rFonts w:ascii="Arial" w:eastAsia="Times New Roman" w:hAnsi="Arial" w:cs="Arial"/>
          <w:sz w:val="24"/>
          <w:szCs w:val="24"/>
          <w:lang w:eastAsia="en-GB"/>
        </w:rPr>
        <w:t>s</w:t>
      </w:r>
      <w:r w:rsidR="00E331EC">
        <w:rPr>
          <w:rFonts w:ascii="Arial" w:eastAsia="Times New Roman" w:hAnsi="Arial" w:cs="Arial"/>
          <w:sz w:val="24"/>
          <w:szCs w:val="24"/>
          <w:lang w:eastAsia="en-GB"/>
        </w:rPr>
        <w:t xml:space="preserve"> and gain validation from </w:t>
      </w:r>
      <w:r w:rsidR="00881461">
        <w:rPr>
          <w:rFonts w:ascii="Arial" w:eastAsia="Times New Roman" w:hAnsi="Arial" w:cs="Arial"/>
          <w:sz w:val="24"/>
          <w:szCs w:val="24"/>
          <w:lang w:eastAsia="en-GB"/>
        </w:rPr>
        <w:t>committing</w:t>
      </w:r>
      <w:r w:rsidR="00E331EC">
        <w:rPr>
          <w:rFonts w:ascii="Arial" w:eastAsia="Times New Roman" w:hAnsi="Arial" w:cs="Arial"/>
          <w:sz w:val="24"/>
          <w:szCs w:val="24"/>
          <w:lang w:eastAsia="en-GB"/>
        </w:rPr>
        <w:t xml:space="preserve"> criminal acts </w:t>
      </w:r>
      <w:r w:rsidR="00881461">
        <w:rPr>
          <w:rFonts w:ascii="Arial" w:eastAsia="Times New Roman" w:hAnsi="Arial" w:cs="Arial"/>
          <w:sz w:val="24"/>
          <w:szCs w:val="24"/>
          <w:lang w:eastAsia="en-GB"/>
        </w:rPr>
        <w:t>for members</w:t>
      </w:r>
      <w:r w:rsidR="00132C3B">
        <w:rPr>
          <w:rFonts w:ascii="Arial" w:eastAsia="Times New Roman" w:hAnsi="Arial" w:cs="Arial"/>
          <w:sz w:val="24"/>
          <w:szCs w:val="24"/>
          <w:lang w:eastAsia="en-GB"/>
        </w:rPr>
        <w:t xml:space="preserve"> within the SOCG. </w:t>
      </w:r>
    </w:p>
    <w:p w14:paraId="45453377" w14:textId="0AD42823" w:rsidR="00132C3B" w:rsidRDefault="00132C3B"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8147A45" w14:textId="0A79BCC0" w:rsidR="00132C3B" w:rsidRDefault="00344D0D"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If the police are not </w:t>
      </w:r>
      <w:r w:rsidR="00E03D97">
        <w:rPr>
          <w:rFonts w:ascii="Arial" w:eastAsia="Times New Roman" w:hAnsi="Arial" w:cs="Arial"/>
          <w:sz w:val="24"/>
          <w:szCs w:val="24"/>
          <w:lang w:eastAsia="en-GB"/>
        </w:rPr>
        <w:t xml:space="preserve">root cause-focused </w:t>
      </w:r>
      <w:r>
        <w:rPr>
          <w:rFonts w:ascii="Arial" w:eastAsia="Times New Roman" w:hAnsi="Arial" w:cs="Arial"/>
          <w:sz w:val="24"/>
          <w:szCs w:val="24"/>
          <w:lang w:eastAsia="en-GB"/>
        </w:rPr>
        <w:t>in dealing with children who are linked to SOCG</w:t>
      </w:r>
      <w:r w:rsidR="00E03D97">
        <w:rPr>
          <w:rFonts w:ascii="Arial" w:eastAsia="Times New Roman" w:hAnsi="Arial" w:cs="Arial"/>
          <w:sz w:val="24"/>
          <w:szCs w:val="24"/>
          <w:lang w:eastAsia="en-GB"/>
        </w:rPr>
        <w:t>s</w:t>
      </w:r>
      <w:r>
        <w:rPr>
          <w:rFonts w:ascii="Arial" w:eastAsia="Times New Roman" w:hAnsi="Arial" w:cs="Arial"/>
          <w:sz w:val="24"/>
          <w:szCs w:val="24"/>
          <w:lang w:eastAsia="en-GB"/>
        </w:rPr>
        <w:t xml:space="preserve">, </w:t>
      </w:r>
      <w:r w:rsidR="00E03D97">
        <w:rPr>
          <w:rFonts w:ascii="Arial" w:eastAsia="Times New Roman" w:hAnsi="Arial" w:cs="Arial"/>
          <w:sz w:val="24"/>
          <w:szCs w:val="24"/>
          <w:lang w:eastAsia="en-GB"/>
        </w:rPr>
        <w:t xml:space="preserve">there is a potential for children to be criminalized rather than treated as victims of coercion and exploitation. </w:t>
      </w:r>
    </w:p>
    <w:p w14:paraId="3CA56831" w14:textId="309AF572" w:rsidR="00E03D97" w:rsidRDefault="00E03D97"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A94EFF9" w14:textId="64DD1A58" w:rsidR="00E662AC" w:rsidRPr="00EC0945" w:rsidRDefault="00E03D97"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EC0945">
        <w:rPr>
          <w:rFonts w:ascii="Arial" w:eastAsia="Times New Roman" w:hAnsi="Arial" w:cs="Arial"/>
          <w:sz w:val="24"/>
          <w:szCs w:val="24"/>
          <w:lang w:eastAsia="en-GB"/>
        </w:rPr>
        <w:t xml:space="preserve">For example, </w:t>
      </w:r>
      <w:r w:rsidR="002433BE" w:rsidRPr="00EC0945">
        <w:rPr>
          <w:rFonts w:ascii="Arial" w:eastAsia="Times New Roman" w:hAnsi="Arial" w:cs="Arial"/>
          <w:sz w:val="24"/>
          <w:szCs w:val="24"/>
          <w:lang w:eastAsia="en-GB"/>
        </w:rPr>
        <w:t xml:space="preserve">children who are arrested by the police, </w:t>
      </w:r>
      <w:r w:rsidR="00322189" w:rsidRPr="00EC0945">
        <w:rPr>
          <w:rFonts w:ascii="Arial" w:eastAsia="Times New Roman" w:hAnsi="Arial" w:cs="Arial"/>
          <w:sz w:val="24"/>
          <w:szCs w:val="24"/>
          <w:lang w:eastAsia="en-GB"/>
        </w:rPr>
        <w:t>charged,</w:t>
      </w:r>
      <w:r w:rsidR="002433BE" w:rsidRPr="00EC0945">
        <w:rPr>
          <w:rFonts w:ascii="Arial" w:eastAsia="Times New Roman" w:hAnsi="Arial" w:cs="Arial"/>
          <w:sz w:val="24"/>
          <w:szCs w:val="24"/>
          <w:lang w:eastAsia="en-GB"/>
        </w:rPr>
        <w:t xml:space="preserve"> and convicted for dealing drugs</w:t>
      </w:r>
      <w:r w:rsidR="00F839C5" w:rsidRPr="00EC0945">
        <w:rPr>
          <w:rFonts w:ascii="Arial" w:eastAsia="Times New Roman" w:hAnsi="Arial" w:cs="Arial"/>
          <w:sz w:val="24"/>
          <w:szCs w:val="24"/>
          <w:lang w:eastAsia="en-GB"/>
        </w:rPr>
        <w:t xml:space="preserve"> are often labelled ‘criminals.’ </w:t>
      </w:r>
      <w:r w:rsidR="00322189" w:rsidRPr="00EC0945">
        <w:rPr>
          <w:rFonts w:ascii="Arial" w:eastAsia="Times New Roman" w:hAnsi="Arial" w:cs="Arial"/>
          <w:sz w:val="24"/>
          <w:szCs w:val="24"/>
          <w:lang w:eastAsia="en-GB"/>
        </w:rPr>
        <w:t>According to Becker’s labelling theory in relation to criminal deviance, l</w:t>
      </w:r>
      <w:r w:rsidR="00F839C5" w:rsidRPr="00EC0945">
        <w:rPr>
          <w:rFonts w:ascii="Arial" w:eastAsia="Times New Roman" w:hAnsi="Arial" w:cs="Arial"/>
          <w:sz w:val="24"/>
          <w:szCs w:val="24"/>
          <w:lang w:eastAsia="en-GB"/>
        </w:rPr>
        <w:t xml:space="preserve">abelling </w:t>
      </w:r>
      <w:r w:rsidR="00322189" w:rsidRPr="00EC0945">
        <w:rPr>
          <w:rFonts w:ascii="Arial" w:eastAsia="Times New Roman" w:hAnsi="Arial" w:cs="Arial"/>
          <w:sz w:val="24"/>
          <w:szCs w:val="24"/>
          <w:lang w:eastAsia="en-GB"/>
        </w:rPr>
        <w:t>a child</w:t>
      </w:r>
      <w:r w:rsidR="00F839C5" w:rsidRPr="00EC0945">
        <w:rPr>
          <w:rFonts w:ascii="Arial" w:eastAsia="Times New Roman" w:hAnsi="Arial" w:cs="Arial"/>
          <w:sz w:val="24"/>
          <w:szCs w:val="24"/>
          <w:lang w:eastAsia="en-GB"/>
        </w:rPr>
        <w:t xml:space="preserve"> who commits an act </w:t>
      </w:r>
      <w:r w:rsidR="007B48C0" w:rsidRPr="00EC0945">
        <w:rPr>
          <w:rFonts w:ascii="Arial" w:eastAsia="Times New Roman" w:hAnsi="Arial" w:cs="Arial"/>
          <w:sz w:val="24"/>
          <w:szCs w:val="24"/>
          <w:lang w:eastAsia="en-GB"/>
        </w:rPr>
        <w:t>that deviates from</w:t>
      </w:r>
      <w:r w:rsidR="00F839C5" w:rsidRPr="00EC0945">
        <w:rPr>
          <w:rFonts w:ascii="Arial" w:eastAsia="Times New Roman" w:hAnsi="Arial" w:cs="Arial"/>
          <w:sz w:val="24"/>
          <w:szCs w:val="24"/>
          <w:lang w:eastAsia="en-GB"/>
        </w:rPr>
        <w:t xml:space="preserve"> </w:t>
      </w:r>
      <w:r w:rsidR="007B48C0" w:rsidRPr="00EC0945">
        <w:rPr>
          <w:rFonts w:ascii="Arial" w:eastAsia="Times New Roman" w:hAnsi="Arial" w:cs="Arial"/>
          <w:sz w:val="24"/>
          <w:szCs w:val="24"/>
          <w:lang w:eastAsia="en-GB"/>
        </w:rPr>
        <w:t>societal</w:t>
      </w:r>
      <w:r w:rsidR="00F839C5" w:rsidRPr="00EC0945">
        <w:rPr>
          <w:rFonts w:ascii="Arial" w:eastAsia="Times New Roman" w:hAnsi="Arial" w:cs="Arial"/>
          <w:sz w:val="24"/>
          <w:szCs w:val="24"/>
          <w:lang w:eastAsia="en-GB"/>
        </w:rPr>
        <w:t xml:space="preserve"> norms </w:t>
      </w:r>
      <w:r w:rsidR="00322189" w:rsidRPr="00EC0945">
        <w:rPr>
          <w:rFonts w:ascii="Arial" w:eastAsia="Times New Roman" w:hAnsi="Arial" w:cs="Arial"/>
          <w:i/>
          <w:iCs/>
          <w:sz w:val="24"/>
          <w:szCs w:val="24"/>
          <w:lang w:eastAsia="en-GB"/>
        </w:rPr>
        <w:t xml:space="preserve">(dealing drugs) </w:t>
      </w:r>
      <w:r w:rsidR="00274FF7" w:rsidRPr="00EC0945">
        <w:rPr>
          <w:rFonts w:ascii="Arial" w:eastAsia="Times New Roman" w:hAnsi="Arial" w:cs="Arial"/>
          <w:sz w:val="24"/>
          <w:szCs w:val="24"/>
          <w:lang w:eastAsia="en-GB"/>
        </w:rPr>
        <w:t xml:space="preserve">as a criminal </w:t>
      </w:r>
      <w:r w:rsidR="00322189" w:rsidRPr="00EC0945">
        <w:rPr>
          <w:rFonts w:ascii="Arial" w:eastAsia="Times New Roman" w:hAnsi="Arial" w:cs="Arial"/>
          <w:sz w:val="24"/>
          <w:szCs w:val="24"/>
          <w:lang w:eastAsia="en-GB"/>
        </w:rPr>
        <w:t xml:space="preserve">can encourage the child to </w:t>
      </w:r>
      <w:r w:rsidR="00431BF3" w:rsidRPr="00EC0945">
        <w:rPr>
          <w:rFonts w:ascii="Arial" w:eastAsia="Times New Roman" w:hAnsi="Arial" w:cs="Arial"/>
          <w:sz w:val="24"/>
          <w:szCs w:val="24"/>
          <w:lang w:eastAsia="en-GB"/>
        </w:rPr>
        <w:t xml:space="preserve">self-conceptualise themselves as nothing more than a criminal. </w:t>
      </w:r>
    </w:p>
    <w:p w14:paraId="70F0EF61" w14:textId="0C2B0CC1" w:rsidR="00FF0780" w:rsidRPr="00EC0945" w:rsidRDefault="00B60927"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EC0945">
        <w:rPr>
          <w:rFonts w:ascii="Arial" w:eastAsia="Times New Roman" w:hAnsi="Arial" w:cs="Arial"/>
          <w:sz w:val="24"/>
          <w:szCs w:val="24"/>
          <w:lang w:eastAsia="en-GB"/>
        </w:rPr>
        <w:t xml:space="preserve"> </w:t>
      </w:r>
    </w:p>
    <w:p w14:paraId="43C6E17E" w14:textId="6933F556" w:rsidR="00E03D97" w:rsidRPr="00EC0945" w:rsidRDefault="00693241"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EC0945">
        <w:rPr>
          <w:rFonts w:ascii="Arial" w:eastAsia="Times New Roman" w:hAnsi="Arial" w:cs="Arial"/>
          <w:sz w:val="24"/>
          <w:szCs w:val="24"/>
          <w:lang w:eastAsia="en-GB"/>
        </w:rPr>
        <w:t>This can lead to the child achieving a self-fulfilling prophecy, whereby their behaviour corresponds to the label they have been given by the police</w:t>
      </w:r>
      <w:r w:rsidR="00EC0945" w:rsidRPr="00EC0945">
        <w:rPr>
          <w:rFonts w:ascii="Arial" w:eastAsia="Times New Roman" w:hAnsi="Arial" w:cs="Arial"/>
          <w:sz w:val="24"/>
          <w:szCs w:val="24"/>
          <w:lang w:eastAsia="en-GB"/>
        </w:rPr>
        <w:t>, which in turn reinforces their sense of belonging to a SOCG or criminal cause</w:t>
      </w:r>
      <w:r w:rsidR="00E662AC" w:rsidRPr="00EC0945">
        <w:rPr>
          <w:rFonts w:ascii="Arial" w:eastAsia="Times New Roman" w:hAnsi="Arial" w:cs="Arial"/>
          <w:sz w:val="24"/>
          <w:szCs w:val="24"/>
          <w:lang w:eastAsia="en-GB"/>
        </w:rPr>
        <w:t xml:space="preserve">, thus </w:t>
      </w:r>
      <w:r w:rsidR="00DC071F">
        <w:rPr>
          <w:rFonts w:ascii="Arial" w:eastAsia="Times New Roman" w:hAnsi="Arial" w:cs="Arial"/>
          <w:sz w:val="24"/>
          <w:szCs w:val="24"/>
          <w:lang w:eastAsia="en-GB"/>
        </w:rPr>
        <w:t xml:space="preserve">this approach </w:t>
      </w:r>
      <w:r w:rsidR="00E662AC" w:rsidRPr="00EC0945">
        <w:rPr>
          <w:rFonts w:ascii="Arial" w:eastAsia="Times New Roman" w:hAnsi="Arial" w:cs="Arial"/>
          <w:sz w:val="24"/>
          <w:szCs w:val="24"/>
          <w:lang w:eastAsia="en-GB"/>
        </w:rPr>
        <w:t xml:space="preserve">may not be considered an effective police practise. </w:t>
      </w:r>
      <w:sdt>
        <w:sdtPr>
          <w:rPr>
            <w:rFonts w:ascii="Arial" w:eastAsia="Times New Roman" w:hAnsi="Arial" w:cs="Arial"/>
            <w:sz w:val="24"/>
            <w:szCs w:val="24"/>
            <w:lang w:eastAsia="en-GB"/>
          </w:rPr>
          <w:id w:val="-1203551098"/>
          <w:citation/>
        </w:sdtPr>
        <w:sdtEndPr/>
        <w:sdtContent>
          <w:r w:rsidR="00284397" w:rsidRPr="00EC0945">
            <w:rPr>
              <w:rFonts w:ascii="Arial" w:eastAsia="Times New Roman" w:hAnsi="Arial" w:cs="Arial"/>
              <w:sz w:val="24"/>
              <w:szCs w:val="24"/>
              <w:lang w:eastAsia="en-GB"/>
            </w:rPr>
            <w:fldChar w:fldCharType="begin"/>
          </w:r>
          <w:r w:rsidR="00284397" w:rsidRPr="00EC0945">
            <w:rPr>
              <w:rFonts w:ascii="Arial" w:eastAsia="Times New Roman" w:hAnsi="Arial" w:cs="Arial"/>
              <w:sz w:val="24"/>
              <w:szCs w:val="24"/>
              <w:lang w:eastAsia="en-GB"/>
            </w:rPr>
            <w:instrText xml:space="preserve">CITATION How63 \l 2057 </w:instrText>
          </w:r>
          <w:r w:rsidR="00284397" w:rsidRPr="00EC0945">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(Becker, 1963)</w:t>
          </w:r>
          <w:r w:rsidR="00284397" w:rsidRPr="00EC0945">
            <w:rPr>
              <w:rFonts w:ascii="Arial" w:eastAsia="Times New Roman" w:hAnsi="Arial" w:cs="Arial"/>
              <w:sz w:val="24"/>
              <w:szCs w:val="24"/>
              <w:lang w:eastAsia="en-GB"/>
            </w:rPr>
            <w:fldChar w:fldCharType="end"/>
          </w:r>
        </w:sdtContent>
      </w:sdt>
      <w:r w:rsidR="00284397" w:rsidRPr="00EC0945">
        <w:rPr>
          <w:rFonts w:ascii="Arial" w:eastAsia="Times New Roman" w:hAnsi="Arial" w:cs="Arial"/>
          <w:sz w:val="24"/>
          <w:szCs w:val="24"/>
          <w:lang w:eastAsia="en-GB"/>
        </w:rPr>
        <w:t>.</w:t>
      </w:r>
    </w:p>
    <w:p w14:paraId="456500D4" w14:textId="4EDDB1A9" w:rsidR="005F443E" w:rsidRDefault="005F443E"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9F588C5" w14:textId="31517796" w:rsidR="005F443E" w:rsidRDefault="005F443E"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Vulnerable adults with mental health or drug addiction issues</w:t>
      </w:r>
      <w:r w:rsidR="009E3399">
        <w:rPr>
          <w:rFonts w:ascii="Arial" w:eastAsia="Times New Roman" w:hAnsi="Arial" w:cs="Arial"/>
          <w:sz w:val="24"/>
          <w:szCs w:val="24"/>
          <w:lang w:eastAsia="en-GB"/>
        </w:rPr>
        <w:t xml:space="preserve"> may also be targeted by SOCGs, who exploit these vulnerabilities as they see the victim as lacking capacity to make decisions for themselves or identify that they are being exploited. </w:t>
      </w:r>
    </w:p>
    <w:p w14:paraId="1D65915B" w14:textId="5C861E0F" w:rsidR="00AD4BFF" w:rsidRDefault="00AD4BFF"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03C02AA" w14:textId="0567BDE5" w:rsidR="00AD4BFF" w:rsidRDefault="00AD4BFF"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SOCGs may also target drug addicts to exploit their habit. By definition, SOCGs may find it easier to gain compliance from these adults by threatening them with or using force. These adults </w:t>
      </w:r>
      <w:r w:rsidR="00B60E88">
        <w:rPr>
          <w:rFonts w:ascii="Arial" w:eastAsia="Times New Roman" w:hAnsi="Arial" w:cs="Arial"/>
          <w:sz w:val="24"/>
          <w:szCs w:val="24"/>
          <w:lang w:eastAsia="en-GB"/>
        </w:rPr>
        <w:t xml:space="preserve">may </w:t>
      </w:r>
      <w:r w:rsidR="00B0122A">
        <w:rPr>
          <w:rFonts w:ascii="Arial" w:eastAsia="Times New Roman" w:hAnsi="Arial" w:cs="Arial"/>
          <w:sz w:val="24"/>
          <w:szCs w:val="24"/>
          <w:lang w:eastAsia="en-GB"/>
        </w:rPr>
        <w:t>have</w:t>
      </w:r>
      <w:r>
        <w:rPr>
          <w:rFonts w:ascii="Arial" w:eastAsia="Times New Roman" w:hAnsi="Arial" w:cs="Arial"/>
          <w:sz w:val="24"/>
          <w:szCs w:val="24"/>
          <w:lang w:eastAsia="en-GB"/>
        </w:rPr>
        <w:t xml:space="preserve"> their homes infiltrated by members of SOCGs, who use it as a base to run their county lines or other criminal operations from – this practise is called ‘cuckooing.’ </w:t>
      </w:r>
      <w:sdt>
        <w:sdtPr>
          <w:rPr>
            <w:rFonts w:ascii="Arial" w:eastAsia="Times New Roman" w:hAnsi="Arial" w:cs="Arial"/>
            <w:sz w:val="24"/>
            <w:szCs w:val="24"/>
            <w:lang w:eastAsia="en-GB"/>
          </w:rPr>
          <w:id w:val="-347404512"/>
          <w:citation/>
        </w:sdtPr>
        <w:sdtEndPr/>
        <w:sdtContent>
          <w:r w:rsidR="00DC071F" w:rsidRPr="00DC071F">
            <w:rPr>
              <w:rFonts w:ascii="Arial" w:eastAsia="Times New Roman" w:hAnsi="Arial" w:cs="Arial"/>
              <w:sz w:val="24"/>
              <w:szCs w:val="24"/>
              <w:lang w:eastAsia="en-GB"/>
            </w:rPr>
            <w:fldChar w:fldCharType="begin"/>
          </w:r>
          <w:r w:rsidR="00DC071F" w:rsidRPr="00DC071F">
            <w:rPr>
              <w:rFonts w:ascii="Arial" w:eastAsia="Times New Roman" w:hAnsi="Arial" w:cs="Arial"/>
              <w:sz w:val="24"/>
              <w:szCs w:val="24"/>
              <w:lang w:eastAsia="en-GB"/>
            </w:rPr>
            <w:instrText xml:space="preserve"> CITATION Nat221 \l 2057 </w:instrText>
          </w:r>
          <w:r w:rsidR="00DC071F" w:rsidRPr="00DC071F">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(National Crime Agency, 2022)</w:t>
          </w:r>
          <w:r w:rsidR="00DC071F" w:rsidRPr="00DC071F">
            <w:rPr>
              <w:rFonts w:ascii="Arial" w:eastAsia="Times New Roman" w:hAnsi="Arial" w:cs="Arial"/>
              <w:sz w:val="24"/>
              <w:szCs w:val="24"/>
              <w:lang w:eastAsia="en-GB"/>
            </w:rPr>
            <w:fldChar w:fldCharType="end"/>
          </w:r>
        </w:sdtContent>
      </w:sdt>
    </w:p>
    <w:p w14:paraId="64EF5D52" w14:textId="7B51BE5C" w:rsidR="00D81111" w:rsidRDefault="00D81111" w:rsidP="007313BC">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31FD26E0" w14:textId="0D59E76B" w:rsidR="00AC5E5F" w:rsidRDefault="00133E97"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If a frontline police officer attends a</w:t>
      </w:r>
      <w:r w:rsidR="00461E4C">
        <w:rPr>
          <w:rFonts w:ascii="Arial" w:eastAsia="Times New Roman" w:hAnsi="Arial" w:cs="Arial"/>
          <w:sz w:val="24"/>
          <w:szCs w:val="24"/>
          <w:lang w:eastAsia="en-GB"/>
        </w:rPr>
        <w:t xml:space="preserve">n incident where they have concerns that someone is vulnerable and being exploited, there are a range of practises used to investigate and deal with </w:t>
      </w:r>
      <w:r w:rsidR="00692738">
        <w:rPr>
          <w:rFonts w:ascii="Arial" w:eastAsia="Times New Roman" w:hAnsi="Arial" w:cs="Arial"/>
          <w:sz w:val="24"/>
          <w:szCs w:val="24"/>
          <w:lang w:eastAsia="en-GB"/>
        </w:rPr>
        <w:t>this</w:t>
      </w:r>
      <w:r w:rsidR="00461E4C">
        <w:rPr>
          <w:rFonts w:ascii="Arial" w:eastAsia="Times New Roman" w:hAnsi="Arial" w:cs="Arial"/>
          <w:sz w:val="24"/>
          <w:szCs w:val="24"/>
          <w:lang w:eastAsia="en-GB"/>
        </w:rPr>
        <w:t xml:space="preserve">. A police officer would typically gather some information from the person </w:t>
      </w:r>
      <w:r w:rsidR="00323FB7">
        <w:rPr>
          <w:rFonts w:ascii="Arial" w:eastAsia="Times New Roman" w:hAnsi="Arial" w:cs="Arial"/>
          <w:sz w:val="24"/>
          <w:szCs w:val="24"/>
          <w:lang w:eastAsia="en-GB"/>
        </w:rPr>
        <w:t>about their circumstance</w:t>
      </w:r>
      <w:r w:rsidR="00692738">
        <w:rPr>
          <w:rFonts w:ascii="Arial" w:eastAsia="Times New Roman" w:hAnsi="Arial" w:cs="Arial"/>
          <w:sz w:val="24"/>
          <w:szCs w:val="24"/>
          <w:lang w:eastAsia="en-GB"/>
        </w:rPr>
        <w:t>s</w:t>
      </w:r>
      <w:r w:rsidR="00323FB7">
        <w:rPr>
          <w:rFonts w:ascii="Arial" w:eastAsia="Times New Roman" w:hAnsi="Arial" w:cs="Arial"/>
          <w:sz w:val="24"/>
          <w:szCs w:val="24"/>
          <w:lang w:eastAsia="en-GB"/>
        </w:rPr>
        <w:t xml:space="preserve"> and submit a public protection notice </w:t>
      </w:r>
      <w:r w:rsidR="00323FB7">
        <w:rPr>
          <w:rFonts w:ascii="Arial" w:eastAsia="Times New Roman" w:hAnsi="Arial" w:cs="Arial"/>
          <w:i/>
          <w:iCs/>
          <w:sz w:val="24"/>
          <w:szCs w:val="24"/>
          <w:lang w:eastAsia="en-GB"/>
        </w:rPr>
        <w:t xml:space="preserve">(PPN) </w:t>
      </w:r>
      <w:r w:rsidR="00323FB7">
        <w:rPr>
          <w:rFonts w:ascii="Arial" w:eastAsia="Times New Roman" w:hAnsi="Arial" w:cs="Arial"/>
          <w:sz w:val="24"/>
          <w:szCs w:val="24"/>
          <w:lang w:eastAsia="en-GB"/>
        </w:rPr>
        <w:t>with the view to immediately safeguarding that person</w:t>
      </w:r>
      <w:r w:rsidR="00B31B43">
        <w:rPr>
          <w:rFonts w:ascii="Arial" w:eastAsia="Times New Roman" w:hAnsi="Arial" w:cs="Arial"/>
          <w:sz w:val="24"/>
          <w:szCs w:val="24"/>
          <w:lang w:eastAsia="en-GB"/>
        </w:rPr>
        <w:t xml:space="preserve"> as the police service is victim-led to ensure policies are effective in serving the public.</w:t>
      </w:r>
    </w:p>
    <w:p w14:paraId="5E513CE4" w14:textId="77777777" w:rsidR="00AC5E5F" w:rsidRDefault="00AC5E5F"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36657E3" w14:textId="16CA12E5" w:rsidR="00AC5E5F" w:rsidRDefault="00310891"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Police forces across the UK utilise public protection units </w:t>
      </w:r>
      <w:r>
        <w:rPr>
          <w:rFonts w:ascii="Arial" w:eastAsia="Times New Roman" w:hAnsi="Arial" w:cs="Arial"/>
          <w:i/>
          <w:iCs/>
          <w:sz w:val="24"/>
          <w:szCs w:val="24"/>
          <w:lang w:eastAsia="en-GB"/>
        </w:rPr>
        <w:t xml:space="preserve">(PPUs). </w:t>
      </w:r>
      <w:r>
        <w:rPr>
          <w:rFonts w:ascii="Arial" w:eastAsia="Times New Roman" w:hAnsi="Arial" w:cs="Arial"/>
          <w:sz w:val="24"/>
          <w:szCs w:val="24"/>
          <w:lang w:eastAsia="en-GB"/>
        </w:rPr>
        <w:t xml:space="preserve">PPUs </w:t>
      </w:r>
      <w:r w:rsidR="00C17456">
        <w:rPr>
          <w:rFonts w:ascii="Arial" w:eastAsia="Times New Roman" w:hAnsi="Arial" w:cs="Arial"/>
          <w:sz w:val="24"/>
          <w:szCs w:val="24"/>
          <w:lang w:eastAsia="en-GB"/>
        </w:rPr>
        <w:t>typically consist</w:t>
      </w:r>
      <w:r>
        <w:rPr>
          <w:rFonts w:ascii="Arial" w:eastAsia="Times New Roman" w:hAnsi="Arial" w:cs="Arial"/>
          <w:sz w:val="24"/>
          <w:szCs w:val="24"/>
          <w:lang w:eastAsia="en-GB"/>
        </w:rPr>
        <w:t xml:space="preserve"> of p</w:t>
      </w:r>
      <w:r w:rsidR="00133E97">
        <w:rPr>
          <w:rFonts w:ascii="Arial" w:eastAsia="Times New Roman" w:hAnsi="Arial" w:cs="Arial"/>
          <w:sz w:val="24"/>
          <w:szCs w:val="24"/>
          <w:lang w:eastAsia="en-GB"/>
        </w:rPr>
        <w:t xml:space="preserve">olice officers who review </w:t>
      </w:r>
      <w:r w:rsidR="00323FB7">
        <w:rPr>
          <w:rFonts w:ascii="Arial" w:eastAsia="Times New Roman" w:hAnsi="Arial" w:cs="Arial"/>
          <w:sz w:val="24"/>
          <w:szCs w:val="24"/>
          <w:lang w:eastAsia="en-GB"/>
        </w:rPr>
        <w:t xml:space="preserve">PPNs, </w:t>
      </w:r>
      <w:r w:rsidR="00133E97">
        <w:rPr>
          <w:rFonts w:ascii="Arial" w:eastAsia="Times New Roman" w:hAnsi="Arial" w:cs="Arial"/>
          <w:sz w:val="24"/>
          <w:szCs w:val="24"/>
          <w:lang w:eastAsia="en-GB"/>
        </w:rPr>
        <w:t>risk assess these and take action</w:t>
      </w:r>
      <w:r w:rsidR="00692738">
        <w:rPr>
          <w:rFonts w:ascii="Arial" w:eastAsia="Times New Roman" w:hAnsi="Arial" w:cs="Arial"/>
          <w:sz w:val="24"/>
          <w:szCs w:val="24"/>
          <w:lang w:eastAsia="en-GB"/>
        </w:rPr>
        <w:t xml:space="preserve"> to safeguard individuals from harm. </w:t>
      </w:r>
      <w:sdt>
        <w:sdtPr>
          <w:rPr>
            <w:rFonts w:ascii="Arial" w:eastAsia="Times New Roman" w:hAnsi="Arial" w:cs="Arial"/>
            <w:sz w:val="24"/>
            <w:szCs w:val="24"/>
            <w:lang w:eastAsia="en-GB"/>
          </w:rPr>
          <w:id w:val="-699852569"/>
          <w:citation/>
        </w:sdtPr>
        <w:sdtEndPr/>
        <w:sdtContent>
          <w:r w:rsidR="00022DEE">
            <w:rPr>
              <w:rFonts w:ascii="Arial" w:eastAsia="Times New Roman" w:hAnsi="Arial" w:cs="Arial"/>
              <w:sz w:val="24"/>
              <w:szCs w:val="24"/>
              <w:lang w:eastAsia="en-GB"/>
            </w:rPr>
            <w:fldChar w:fldCharType="begin"/>
          </w:r>
          <w:r w:rsidR="00022DEE">
            <w:rPr>
              <w:rFonts w:ascii="Arial" w:eastAsia="Times New Roman" w:hAnsi="Arial" w:cs="Arial"/>
              <w:sz w:val="24"/>
              <w:szCs w:val="24"/>
              <w:lang w:eastAsia="en-GB"/>
            </w:rPr>
            <w:instrText xml:space="preserve"> CITATION Sou21 \l 2057 </w:instrText>
          </w:r>
          <w:r w:rsidR="00022DEE">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(South Wales Police, 2021)</w:t>
          </w:r>
          <w:r w:rsidR="00022DEE">
            <w:rPr>
              <w:rFonts w:ascii="Arial" w:eastAsia="Times New Roman" w:hAnsi="Arial" w:cs="Arial"/>
              <w:sz w:val="24"/>
              <w:szCs w:val="24"/>
              <w:lang w:eastAsia="en-GB"/>
            </w:rPr>
            <w:fldChar w:fldCharType="end"/>
          </w:r>
        </w:sdtContent>
      </w:sdt>
      <w:r w:rsidR="00022DEE">
        <w:rPr>
          <w:rFonts w:ascii="Arial" w:eastAsia="Times New Roman" w:hAnsi="Arial" w:cs="Arial"/>
          <w:sz w:val="24"/>
          <w:szCs w:val="24"/>
          <w:lang w:eastAsia="en-GB"/>
        </w:rPr>
        <w:t>.</w:t>
      </w:r>
    </w:p>
    <w:p w14:paraId="2EC303E3" w14:textId="77777777" w:rsidR="00AC5E5F" w:rsidRDefault="00AC5E5F"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AAA2481" w14:textId="0811E5F3" w:rsidR="00692738" w:rsidRDefault="00692738"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PPNs are</w:t>
      </w:r>
      <w:r w:rsidR="00AC5E5F">
        <w:rPr>
          <w:rFonts w:ascii="Arial" w:eastAsia="Times New Roman" w:hAnsi="Arial" w:cs="Arial"/>
          <w:sz w:val="24"/>
          <w:szCs w:val="24"/>
          <w:lang w:eastAsia="en-GB"/>
        </w:rPr>
        <w:t xml:space="preserve"> then</w:t>
      </w:r>
      <w:r>
        <w:rPr>
          <w:rFonts w:ascii="Arial" w:eastAsia="Times New Roman" w:hAnsi="Arial" w:cs="Arial"/>
          <w:sz w:val="24"/>
          <w:szCs w:val="24"/>
          <w:lang w:eastAsia="en-GB"/>
        </w:rPr>
        <w:t xml:space="preserve"> </w:t>
      </w:r>
      <w:r w:rsidR="00845334">
        <w:rPr>
          <w:rFonts w:ascii="Arial" w:eastAsia="Times New Roman" w:hAnsi="Arial" w:cs="Arial"/>
          <w:sz w:val="24"/>
          <w:szCs w:val="24"/>
          <w:lang w:eastAsia="en-GB"/>
        </w:rPr>
        <w:t xml:space="preserve">shared between partner agencies such as; housing, local </w:t>
      </w:r>
      <w:r w:rsidR="00AC5E5F">
        <w:rPr>
          <w:rFonts w:ascii="Arial" w:eastAsia="Times New Roman" w:hAnsi="Arial" w:cs="Arial"/>
          <w:sz w:val="24"/>
          <w:szCs w:val="24"/>
          <w:lang w:eastAsia="en-GB"/>
        </w:rPr>
        <w:t>authority,</w:t>
      </w:r>
      <w:r w:rsidR="00845334">
        <w:rPr>
          <w:rFonts w:ascii="Arial" w:eastAsia="Times New Roman" w:hAnsi="Arial" w:cs="Arial"/>
          <w:sz w:val="24"/>
          <w:szCs w:val="24"/>
          <w:lang w:eastAsia="en-GB"/>
        </w:rPr>
        <w:t xml:space="preserve"> and social services. </w:t>
      </w:r>
      <w:r w:rsidR="00AC5E5F">
        <w:rPr>
          <w:rFonts w:ascii="Arial" w:eastAsia="Times New Roman" w:hAnsi="Arial" w:cs="Arial"/>
          <w:sz w:val="24"/>
          <w:szCs w:val="24"/>
          <w:lang w:eastAsia="en-GB"/>
        </w:rPr>
        <w:t>If a</w:t>
      </w:r>
      <w:r w:rsidR="00022DEE">
        <w:rPr>
          <w:rFonts w:ascii="Arial" w:eastAsia="Times New Roman" w:hAnsi="Arial" w:cs="Arial"/>
          <w:sz w:val="24"/>
          <w:szCs w:val="24"/>
          <w:lang w:eastAsia="en-GB"/>
        </w:rPr>
        <w:t xml:space="preserve"> PPN is reviewed and a person is deemed to be </w:t>
      </w:r>
      <w:r w:rsidR="00C337E8">
        <w:rPr>
          <w:rFonts w:ascii="Arial" w:eastAsia="Times New Roman" w:hAnsi="Arial" w:cs="Arial"/>
          <w:sz w:val="24"/>
          <w:szCs w:val="24"/>
          <w:lang w:eastAsia="en-GB"/>
        </w:rPr>
        <w:t xml:space="preserve">at risk, a multi-agency safeguarding hub </w:t>
      </w:r>
      <w:r w:rsidR="00C337E8">
        <w:rPr>
          <w:rFonts w:ascii="Arial" w:eastAsia="Times New Roman" w:hAnsi="Arial" w:cs="Arial"/>
          <w:i/>
          <w:iCs/>
          <w:sz w:val="24"/>
          <w:szCs w:val="24"/>
          <w:lang w:eastAsia="en-GB"/>
        </w:rPr>
        <w:t xml:space="preserve">(MASH) </w:t>
      </w:r>
      <w:r w:rsidR="00AB2191">
        <w:rPr>
          <w:rFonts w:ascii="Arial" w:eastAsia="Times New Roman" w:hAnsi="Arial" w:cs="Arial"/>
          <w:sz w:val="24"/>
          <w:szCs w:val="24"/>
          <w:lang w:eastAsia="en-GB"/>
        </w:rPr>
        <w:t xml:space="preserve">may meet to discuss the at-risk person and the contents of the PPN. </w:t>
      </w:r>
    </w:p>
    <w:p w14:paraId="31AF4F47" w14:textId="2D8132E2" w:rsidR="00AB2191" w:rsidRDefault="00AB2191"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089C4A5" w14:textId="6F64EDE4" w:rsidR="00AB2191" w:rsidRDefault="00AB2191"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MASH</w:t>
      </w:r>
      <w:r w:rsidR="00254C35">
        <w:rPr>
          <w:rFonts w:ascii="Arial" w:eastAsia="Times New Roman" w:hAnsi="Arial" w:cs="Arial"/>
          <w:sz w:val="24"/>
          <w:szCs w:val="24"/>
          <w:lang w:eastAsia="en-GB"/>
        </w:rPr>
        <w:t xml:space="preserve"> allows for information to be shared as early as possible to identify vulnerabilities, risks and to make decisions on safeguarding </w:t>
      </w:r>
      <w:r w:rsidR="0031771F">
        <w:rPr>
          <w:rFonts w:ascii="Arial" w:eastAsia="Times New Roman" w:hAnsi="Arial" w:cs="Arial"/>
          <w:sz w:val="24"/>
          <w:szCs w:val="24"/>
          <w:lang w:eastAsia="en-GB"/>
        </w:rPr>
        <w:t xml:space="preserve">vulnerable children and adults in some cases. Multi-agency risk assessment conferences are similar to MASH, but </w:t>
      </w:r>
      <w:r w:rsidR="00C1458C">
        <w:rPr>
          <w:rFonts w:ascii="Arial" w:eastAsia="Times New Roman" w:hAnsi="Arial" w:cs="Arial"/>
          <w:sz w:val="24"/>
          <w:szCs w:val="24"/>
          <w:lang w:eastAsia="en-GB"/>
        </w:rPr>
        <w:t xml:space="preserve">deals chiefly with high-risk domestic abuse cases. </w:t>
      </w:r>
      <w:sdt>
        <w:sdtPr>
          <w:rPr>
            <w:rFonts w:ascii="Arial" w:eastAsia="Times New Roman" w:hAnsi="Arial" w:cs="Arial"/>
            <w:sz w:val="24"/>
            <w:szCs w:val="24"/>
            <w:lang w:eastAsia="en-GB"/>
          </w:rPr>
          <w:id w:val="-1085687770"/>
          <w:citation/>
        </w:sdtPr>
        <w:sdtEndPr/>
        <w:sdtContent>
          <w:r w:rsidR="00C1458C">
            <w:rPr>
              <w:rFonts w:ascii="Arial" w:eastAsia="Times New Roman" w:hAnsi="Arial" w:cs="Arial"/>
              <w:sz w:val="24"/>
              <w:szCs w:val="24"/>
              <w:lang w:eastAsia="en-GB"/>
            </w:rPr>
            <w:fldChar w:fldCharType="begin"/>
          </w:r>
          <w:r w:rsidR="00C1458C">
            <w:rPr>
              <w:rFonts w:ascii="Arial" w:eastAsia="Times New Roman" w:hAnsi="Arial" w:cs="Arial"/>
              <w:sz w:val="24"/>
              <w:szCs w:val="24"/>
              <w:lang w:eastAsia="en-GB"/>
            </w:rPr>
            <w:instrText xml:space="preserve"> CITATION Col18 \l 2057 </w:instrText>
          </w:r>
          <w:r w:rsidR="00C1458C">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2018)</w:t>
          </w:r>
          <w:r w:rsidR="00C1458C">
            <w:rPr>
              <w:rFonts w:ascii="Arial" w:eastAsia="Times New Roman" w:hAnsi="Arial" w:cs="Arial"/>
              <w:sz w:val="24"/>
              <w:szCs w:val="24"/>
              <w:lang w:eastAsia="en-GB"/>
            </w:rPr>
            <w:fldChar w:fldCharType="end"/>
          </w:r>
        </w:sdtContent>
      </w:sdt>
      <w:r w:rsidR="00C1458C">
        <w:rPr>
          <w:rFonts w:ascii="Arial" w:eastAsia="Times New Roman" w:hAnsi="Arial" w:cs="Arial"/>
          <w:sz w:val="24"/>
          <w:szCs w:val="24"/>
          <w:lang w:eastAsia="en-GB"/>
        </w:rPr>
        <w:t>.</w:t>
      </w:r>
      <w:r w:rsidR="007A2D26">
        <w:rPr>
          <w:rFonts w:ascii="Arial" w:eastAsia="Times New Roman" w:hAnsi="Arial" w:cs="Arial"/>
          <w:sz w:val="24"/>
          <w:szCs w:val="24"/>
          <w:lang w:eastAsia="en-GB"/>
        </w:rPr>
        <w:t xml:space="preserve"> These policies and procedures allow the police to investigate people targeted by SOCGs and</w:t>
      </w:r>
      <w:r w:rsidR="005B5083">
        <w:rPr>
          <w:rFonts w:ascii="Arial" w:eastAsia="Times New Roman" w:hAnsi="Arial" w:cs="Arial"/>
          <w:sz w:val="24"/>
          <w:szCs w:val="24"/>
          <w:lang w:eastAsia="en-GB"/>
        </w:rPr>
        <w:t xml:space="preserve"> safeguard victims</w:t>
      </w:r>
      <w:r w:rsidR="00CA7774">
        <w:rPr>
          <w:rFonts w:ascii="Arial" w:eastAsia="Times New Roman" w:hAnsi="Arial" w:cs="Arial"/>
          <w:sz w:val="24"/>
          <w:szCs w:val="24"/>
          <w:lang w:eastAsia="en-GB"/>
        </w:rPr>
        <w:t xml:space="preserve"> effectively</w:t>
      </w:r>
      <w:r w:rsidR="005B5083">
        <w:rPr>
          <w:rFonts w:ascii="Arial" w:eastAsia="Times New Roman" w:hAnsi="Arial" w:cs="Arial"/>
          <w:sz w:val="24"/>
          <w:szCs w:val="24"/>
          <w:lang w:eastAsia="en-GB"/>
        </w:rPr>
        <w:t>.</w:t>
      </w:r>
    </w:p>
    <w:p w14:paraId="20AD8277" w14:textId="3B72D8A9" w:rsidR="00401C65" w:rsidRDefault="00401C65"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3FEEA589" w14:textId="32844690" w:rsidR="00401C65" w:rsidRDefault="00D5625B"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MASH meetings </w:t>
      </w:r>
      <w:r w:rsidR="005B5083">
        <w:rPr>
          <w:rFonts w:ascii="Arial" w:eastAsia="Times New Roman" w:hAnsi="Arial" w:cs="Arial"/>
          <w:sz w:val="24"/>
          <w:szCs w:val="24"/>
          <w:lang w:eastAsia="en-GB"/>
        </w:rPr>
        <w:t>may recommend</w:t>
      </w:r>
      <w:r>
        <w:rPr>
          <w:rFonts w:ascii="Arial" w:eastAsia="Times New Roman" w:hAnsi="Arial" w:cs="Arial"/>
          <w:sz w:val="24"/>
          <w:szCs w:val="24"/>
          <w:lang w:eastAsia="en-GB"/>
        </w:rPr>
        <w:t xml:space="preserve"> </w:t>
      </w:r>
      <w:r w:rsidR="005B5083">
        <w:rPr>
          <w:rFonts w:ascii="Arial" w:eastAsia="Times New Roman" w:hAnsi="Arial" w:cs="Arial"/>
          <w:sz w:val="24"/>
          <w:szCs w:val="24"/>
          <w:lang w:eastAsia="en-GB"/>
        </w:rPr>
        <w:t>that no actions are taken</w:t>
      </w:r>
      <w:r>
        <w:rPr>
          <w:rFonts w:ascii="Arial" w:eastAsia="Times New Roman" w:hAnsi="Arial" w:cs="Arial"/>
          <w:sz w:val="24"/>
          <w:szCs w:val="24"/>
          <w:lang w:eastAsia="en-GB"/>
        </w:rPr>
        <w:t>, or can implement</w:t>
      </w:r>
      <w:r w:rsidR="008A3598">
        <w:rPr>
          <w:rFonts w:ascii="Arial" w:eastAsia="Times New Roman" w:hAnsi="Arial" w:cs="Arial"/>
          <w:sz w:val="24"/>
          <w:szCs w:val="24"/>
          <w:lang w:eastAsia="en-GB"/>
        </w:rPr>
        <w:t xml:space="preserve"> strategic adult safeguarding assessments where adults are concerned to urgently assess</w:t>
      </w:r>
      <w:r w:rsidR="00F41E90">
        <w:rPr>
          <w:rFonts w:ascii="Arial" w:eastAsia="Times New Roman" w:hAnsi="Arial" w:cs="Arial"/>
          <w:sz w:val="24"/>
          <w:szCs w:val="24"/>
          <w:lang w:eastAsia="en-GB"/>
        </w:rPr>
        <w:t xml:space="preserve"> and implement safeguarding measures for a vulnerable adult.</w:t>
      </w:r>
      <w:r w:rsidR="008D7D0F">
        <w:rPr>
          <w:rFonts w:ascii="Arial" w:eastAsia="Times New Roman" w:hAnsi="Arial" w:cs="Arial"/>
          <w:sz w:val="24"/>
          <w:szCs w:val="24"/>
          <w:lang w:eastAsia="en-GB"/>
        </w:rPr>
        <w:t xml:space="preserve"> Although this can increase workloads for staff, this allows vulnerable people to be safeguarded and receive appropriate support as quickly as possible.</w:t>
      </w:r>
    </w:p>
    <w:p w14:paraId="1B97D47F" w14:textId="52F82162" w:rsidR="00F41E90" w:rsidRDefault="00F41E90"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14259AD3" w14:textId="772F384C" w:rsidR="00F41E90" w:rsidRDefault="00F41E90" w:rsidP="00AC5E5F">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In the case of children, </w:t>
      </w:r>
      <w:r w:rsidR="00543165">
        <w:rPr>
          <w:rFonts w:ascii="Arial" w:eastAsia="Times New Roman" w:hAnsi="Arial" w:cs="Arial"/>
          <w:sz w:val="24"/>
          <w:szCs w:val="24"/>
          <w:lang w:eastAsia="en-GB"/>
        </w:rPr>
        <w:t xml:space="preserve">enquiries under Section 47 of the Children’s Act 1989 may take place to </w:t>
      </w:r>
      <w:r w:rsidR="00C75CAC">
        <w:rPr>
          <w:rFonts w:ascii="Arial" w:eastAsia="Times New Roman" w:hAnsi="Arial" w:cs="Arial"/>
          <w:sz w:val="24"/>
          <w:szCs w:val="24"/>
          <w:lang w:eastAsia="en-GB"/>
        </w:rPr>
        <w:t>assess whether there is a risk of a child coming to significant harm</w:t>
      </w:r>
      <w:r w:rsidR="00274F22">
        <w:rPr>
          <w:rFonts w:ascii="Arial" w:eastAsia="Times New Roman" w:hAnsi="Arial" w:cs="Arial"/>
          <w:sz w:val="24"/>
          <w:szCs w:val="24"/>
          <w:lang w:eastAsia="en-GB"/>
        </w:rPr>
        <w:t xml:space="preserve">, and if these risks are confirmed, measures can be implemented by social services to safeguard the child. </w:t>
      </w:r>
      <w:sdt>
        <w:sdtPr>
          <w:rPr>
            <w:rFonts w:ascii="Arial" w:eastAsia="Times New Roman" w:hAnsi="Arial" w:cs="Arial"/>
            <w:sz w:val="24"/>
            <w:szCs w:val="24"/>
            <w:lang w:eastAsia="en-GB"/>
          </w:rPr>
          <w:id w:val="-860808967"/>
          <w:citation/>
        </w:sdtPr>
        <w:sdtEndPr/>
        <w:sdtContent>
          <w:r w:rsidR="00274F22">
            <w:rPr>
              <w:rFonts w:ascii="Arial" w:eastAsia="Times New Roman" w:hAnsi="Arial" w:cs="Arial"/>
              <w:sz w:val="24"/>
              <w:szCs w:val="24"/>
              <w:lang w:eastAsia="en-GB"/>
            </w:rPr>
            <w:fldChar w:fldCharType="begin"/>
          </w:r>
          <w:r w:rsidR="00274F22">
            <w:rPr>
              <w:rFonts w:ascii="Arial" w:eastAsia="Times New Roman" w:hAnsi="Arial" w:cs="Arial"/>
              <w:sz w:val="24"/>
              <w:szCs w:val="24"/>
              <w:lang w:eastAsia="en-GB"/>
            </w:rPr>
            <w:instrText xml:space="preserve"> CITATION Hal22 \l 2057 </w:instrText>
          </w:r>
          <w:r w:rsidR="00274F22">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(Halton Borough Council, 2022)</w:t>
          </w:r>
          <w:r w:rsidR="00274F22">
            <w:rPr>
              <w:rFonts w:ascii="Arial" w:eastAsia="Times New Roman" w:hAnsi="Arial" w:cs="Arial"/>
              <w:sz w:val="24"/>
              <w:szCs w:val="24"/>
              <w:lang w:eastAsia="en-GB"/>
            </w:rPr>
            <w:fldChar w:fldCharType="end"/>
          </w:r>
        </w:sdtContent>
      </w:sdt>
      <w:r w:rsidR="00274F22">
        <w:rPr>
          <w:rFonts w:ascii="Arial" w:eastAsia="Times New Roman" w:hAnsi="Arial" w:cs="Arial"/>
          <w:sz w:val="24"/>
          <w:szCs w:val="24"/>
          <w:lang w:eastAsia="en-GB"/>
        </w:rPr>
        <w:t>.</w:t>
      </w:r>
    </w:p>
    <w:p w14:paraId="5EC11B3C" w14:textId="0016CA23" w:rsidR="00274F22" w:rsidRDefault="00274F22" w:rsidP="00274F2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5555099" w14:textId="49D85AC0" w:rsidR="00274F22" w:rsidRDefault="00274F22" w:rsidP="00274F22">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Police officers who deem children to be at immediate risk </w:t>
      </w:r>
      <w:r w:rsidR="00F30BE2">
        <w:rPr>
          <w:rFonts w:ascii="Arial" w:eastAsia="Times New Roman" w:hAnsi="Arial" w:cs="Arial"/>
          <w:sz w:val="24"/>
          <w:szCs w:val="24"/>
          <w:lang w:eastAsia="en-GB"/>
        </w:rPr>
        <w:t xml:space="preserve">of suffering significant harm </w:t>
      </w:r>
      <w:r w:rsidR="008241EA">
        <w:rPr>
          <w:rFonts w:ascii="Arial" w:eastAsia="Times New Roman" w:hAnsi="Arial" w:cs="Arial"/>
          <w:sz w:val="24"/>
          <w:szCs w:val="24"/>
          <w:lang w:eastAsia="en-GB"/>
        </w:rPr>
        <w:t xml:space="preserve">can utilise powers under Section 46 of the Children’s Act 1989 to remove a child </w:t>
      </w:r>
      <w:r w:rsidR="006532F5">
        <w:rPr>
          <w:rFonts w:ascii="Arial" w:eastAsia="Times New Roman" w:hAnsi="Arial" w:cs="Arial"/>
          <w:sz w:val="24"/>
          <w:szCs w:val="24"/>
          <w:lang w:eastAsia="en-GB"/>
        </w:rPr>
        <w:t xml:space="preserve">to suitable accommodation and keep them there, or take reasonable steps to ensure a child cannot </w:t>
      </w:r>
      <w:r w:rsidR="00F30BE2">
        <w:rPr>
          <w:rFonts w:ascii="Arial" w:eastAsia="Times New Roman" w:hAnsi="Arial" w:cs="Arial"/>
          <w:sz w:val="24"/>
          <w:szCs w:val="24"/>
          <w:lang w:eastAsia="en-GB"/>
        </w:rPr>
        <w:t>leave that suitable accommodation</w:t>
      </w:r>
      <w:r w:rsidR="007717BE">
        <w:rPr>
          <w:rFonts w:ascii="Arial" w:eastAsia="Times New Roman" w:hAnsi="Arial" w:cs="Arial"/>
          <w:sz w:val="24"/>
          <w:szCs w:val="24"/>
          <w:lang w:eastAsia="en-GB"/>
        </w:rPr>
        <w:t xml:space="preserve"> – this effectively protects children in the immediate sense.</w:t>
      </w:r>
    </w:p>
    <w:p w14:paraId="78B7EE52" w14:textId="77777777" w:rsidR="00154670" w:rsidRDefault="00154670"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60B25F97" w14:textId="4C8547B2" w:rsidR="00154670" w:rsidRDefault="007717BE" w:rsidP="00EB3CFB">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It is important to identify </w:t>
      </w:r>
      <w:r w:rsidR="00025FB8">
        <w:rPr>
          <w:rFonts w:ascii="Arial" w:eastAsia="Times New Roman" w:hAnsi="Arial" w:cs="Arial"/>
          <w:sz w:val="24"/>
          <w:szCs w:val="24"/>
          <w:lang w:eastAsia="en-GB"/>
        </w:rPr>
        <w:t>what makes certain groups vulnerable</w:t>
      </w:r>
      <w:r>
        <w:rPr>
          <w:rFonts w:ascii="Arial" w:eastAsia="Times New Roman" w:hAnsi="Arial" w:cs="Arial"/>
          <w:sz w:val="24"/>
          <w:szCs w:val="24"/>
          <w:lang w:eastAsia="en-GB"/>
        </w:rPr>
        <w:t xml:space="preserve">, and therefore </w:t>
      </w:r>
      <w:r w:rsidR="00025FB8">
        <w:rPr>
          <w:rFonts w:ascii="Arial" w:eastAsia="Times New Roman" w:hAnsi="Arial" w:cs="Arial"/>
          <w:sz w:val="24"/>
          <w:szCs w:val="24"/>
          <w:lang w:eastAsia="en-GB"/>
        </w:rPr>
        <w:t>deemed appropriate targets by SOCGs.</w:t>
      </w:r>
      <w:r>
        <w:rPr>
          <w:rFonts w:ascii="Arial" w:eastAsia="Times New Roman" w:hAnsi="Arial" w:cs="Arial"/>
          <w:sz w:val="24"/>
          <w:szCs w:val="24"/>
          <w:lang w:eastAsia="en-GB"/>
        </w:rPr>
        <w:t xml:space="preserve"> </w:t>
      </w:r>
      <w:r w:rsidR="001B6488">
        <w:rPr>
          <w:rFonts w:ascii="Arial" w:eastAsia="Times New Roman" w:hAnsi="Arial" w:cs="Arial"/>
          <w:sz w:val="24"/>
          <w:szCs w:val="24"/>
          <w:lang w:eastAsia="en-GB"/>
        </w:rPr>
        <w:t>A</w:t>
      </w:r>
      <w:r>
        <w:rPr>
          <w:rFonts w:ascii="Arial" w:eastAsia="Times New Roman" w:hAnsi="Arial" w:cs="Arial"/>
          <w:sz w:val="24"/>
          <w:szCs w:val="24"/>
          <w:lang w:eastAsia="en-GB"/>
        </w:rPr>
        <w:t>ppropriate policies ca</w:t>
      </w:r>
      <w:r w:rsidR="00A46372">
        <w:rPr>
          <w:rFonts w:ascii="Arial" w:eastAsia="Times New Roman" w:hAnsi="Arial" w:cs="Arial"/>
          <w:sz w:val="24"/>
          <w:szCs w:val="24"/>
          <w:lang w:eastAsia="en-GB"/>
        </w:rPr>
        <w:t xml:space="preserve">n </w:t>
      </w:r>
      <w:r w:rsidR="001B6488">
        <w:rPr>
          <w:rFonts w:ascii="Arial" w:eastAsia="Times New Roman" w:hAnsi="Arial" w:cs="Arial"/>
          <w:sz w:val="24"/>
          <w:szCs w:val="24"/>
          <w:lang w:eastAsia="en-GB"/>
        </w:rPr>
        <w:t xml:space="preserve">then </w:t>
      </w:r>
      <w:r w:rsidR="00A46372">
        <w:rPr>
          <w:rFonts w:ascii="Arial" w:eastAsia="Times New Roman" w:hAnsi="Arial" w:cs="Arial"/>
          <w:sz w:val="24"/>
          <w:szCs w:val="24"/>
          <w:lang w:eastAsia="en-GB"/>
        </w:rPr>
        <w:t xml:space="preserve">be </w:t>
      </w:r>
      <w:r w:rsidR="001B6488">
        <w:rPr>
          <w:rFonts w:ascii="Arial" w:eastAsia="Times New Roman" w:hAnsi="Arial" w:cs="Arial"/>
          <w:sz w:val="24"/>
          <w:szCs w:val="24"/>
          <w:lang w:eastAsia="en-GB"/>
        </w:rPr>
        <w:t>implemented,</w:t>
      </w:r>
      <w:r w:rsidR="00A46372">
        <w:rPr>
          <w:rFonts w:ascii="Arial" w:eastAsia="Times New Roman" w:hAnsi="Arial" w:cs="Arial"/>
          <w:sz w:val="24"/>
          <w:szCs w:val="24"/>
          <w:lang w:eastAsia="en-GB"/>
        </w:rPr>
        <w:t xml:space="preserve"> and police officers can be trained to </w:t>
      </w:r>
      <w:r w:rsidR="001B6488">
        <w:rPr>
          <w:rFonts w:ascii="Arial" w:eastAsia="Times New Roman" w:hAnsi="Arial" w:cs="Arial"/>
          <w:sz w:val="24"/>
          <w:szCs w:val="24"/>
          <w:lang w:eastAsia="en-GB"/>
        </w:rPr>
        <w:t>effectively address vulnerability</w:t>
      </w:r>
      <w:r w:rsidR="00A46372">
        <w:rPr>
          <w:rFonts w:ascii="Arial" w:eastAsia="Times New Roman" w:hAnsi="Arial" w:cs="Arial"/>
          <w:sz w:val="24"/>
          <w:szCs w:val="24"/>
          <w:lang w:eastAsia="en-GB"/>
        </w:rPr>
        <w:t xml:space="preserve">. By analysing the effectiveness of these policies, </w:t>
      </w:r>
      <w:r w:rsidR="00CD7B79">
        <w:rPr>
          <w:rFonts w:ascii="Arial" w:eastAsia="Times New Roman" w:hAnsi="Arial" w:cs="Arial"/>
          <w:sz w:val="24"/>
          <w:szCs w:val="24"/>
          <w:lang w:eastAsia="en-GB"/>
        </w:rPr>
        <w:t>they</w:t>
      </w:r>
      <w:r w:rsidR="00A46372">
        <w:rPr>
          <w:rFonts w:ascii="Arial" w:eastAsia="Times New Roman" w:hAnsi="Arial" w:cs="Arial"/>
          <w:sz w:val="24"/>
          <w:szCs w:val="24"/>
          <w:lang w:eastAsia="en-GB"/>
        </w:rPr>
        <w:t xml:space="preserve"> can be streamlined to reduce workloads and be more targeted, allowing the police as a service to best serve the public and safeguard victims in line with the Code of Ethics. </w:t>
      </w:r>
    </w:p>
    <w:bookmarkEnd w:id="0"/>
    <w:p w14:paraId="3C24DB7F" w14:textId="2A3566F7" w:rsidR="00154670" w:rsidRDefault="00154670"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5DBBDF21" w14:textId="0DC72E32" w:rsidR="00365B42" w:rsidRDefault="00365B42"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2D43FD4C" w14:textId="24590AE0" w:rsidR="00084CCC" w:rsidRDefault="00084CCC"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07030B0B" w14:textId="1ACB6C68" w:rsidR="00084CCC" w:rsidRDefault="00084CCC"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090A893B" w14:textId="743F5FCB" w:rsidR="00084CCC" w:rsidRDefault="00084CCC"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3E4AD3E6" w14:textId="57B000C9" w:rsidR="00084CCC" w:rsidRDefault="00084CCC"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161AFDE2" w14:textId="77777777" w:rsidR="00084CCC" w:rsidRDefault="00084CCC" w:rsidP="005B0928">
      <w:pPr>
        <w:overflowPunct w:val="0"/>
        <w:autoSpaceDE w:val="0"/>
        <w:autoSpaceDN w:val="0"/>
        <w:adjustRightInd w:val="0"/>
        <w:spacing w:after="0" w:line="276" w:lineRule="auto"/>
        <w:ind w:left="567" w:right="531"/>
        <w:textAlignment w:val="baseline"/>
        <w:rPr>
          <w:rFonts w:ascii="Arial" w:eastAsia="Times New Roman" w:hAnsi="Arial" w:cs="Arial"/>
          <w:sz w:val="24"/>
          <w:szCs w:val="24"/>
          <w:lang w:eastAsia="en-GB"/>
        </w:rPr>
      </w:pPr>
    </w:p>
    <w:p w14:paraId="0ACB5752" w14:textId="77777777" w:rsidR="005B0928" w:rsidRPr="005B0928" w:rsidRDefault="005B0928" w:rsidP="002740C9">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35E194E5" w14:textId="244E836F" w:rsidR="005B0928" w:rsidRPr="005B0928" w:rsidRDefault="005B0928" w:rsidP="005B0928">
      <w:pPr>
        <w:spacing w:after="0" w:line="276" w:lineRule="auto"/>
        <w:ind w:right="531"/>
        <w:rPr>
          <w:rFonts w:ascii="Arial" w:eastAsia="Times New Roman" w:hAnsi="Arial" w:cs="Arial"/>
          <w:b/>
          <w:bCs/>
          <w:sz w:val="24"/>
          <w:szCs w:val="24"/>
          <w:lang w:eastAsia="en-GB"/>
        </w:rPr>
      </w:pPr>
      <w:r w:rsidRPr="005B0928">
        <w:rPr>
          <w:rFonts w:ascii="Arial" w:eastAsia="Times New Roman" w:hAnsi="Arial" w:cs="Arial"/>
          <w:b/>
          <w:bCs/>
          <w:sz w:val="24"/>
          <w:szCs w:val="24"/>
          <w:lang w:eastAsia="en-GB"/>
        </w:rPr>
        <w:lastRenderedPageBreak/>
        <w:t>ESSAY 3:</w:t>
      </w:r>
    </w:p>
    <w:p w14:paraId="2C0D77B4" w14:textId="01FB6E8F" w:rsidR="002740C9" w:rsidRDefault="00084CCC" w:rsidP="005B0928">
      <w:pPr>
        <w:pBdr>
          <w:bottom w:val="single" w:sz="6" w:space="1" w:color="auto"/>
        </w:pBdr>
        <w:spacing w:after="0" w:line="276" w:lineRule="auto"/>
        <w:ind w:right="531"/>
        <w:rPr>
          <w:rFonts w:ascii="Arial" w:eastAsia="Times New Roman" w:hAnsi="Arial" w:cs="Arial"/>
          <w:sz w:val="24"/>
          <w:szCs w:val="24"/>
          <w:lang w:eastAsia="en-GB"/>
        </w:rPr>
      </w:pPr>
      <w:r>
        <w:rPr>
          <w:rFonts w:ascii="Arial" w:eastAsia="Times New Roman" w:hAnsi="Arial" w:cs="Arial"/>
          <w:b/>
          <w:bCs/>
          <w:sz w:val="24"/>
          <w:szCs w:val="24"/>
          <w:lang w:eastAsia="en-GB"/>
        </w:rPr>
        <w:t xml:space="preserve">Word Count: </w:t>
      </w:r>
      <w:r>
        <w:rPr>
          <w:rFonts w:ascii="Arial" w:eastAsia="Times New Roman" w:hAnsi="Arial" w:cs="Arial"/>
          <w:sz w:val="24"/>
          <w:szCs w:val="24"/>
          <w:lang w:eastAsia="en-GB"/>
        </w:rPr>
        <w:t>1100 words</w:t>
      </w:r>
    </w:p>
    <w:p w14:paraId="2F7A508F" w14:textId="77777777" w:rsidR="00084CCC" w:rsidRPr="00084CCC" w:rsidRDefault="00084CCC" w:rsidP="005B0928">
      <w:pPr>
        <w:spacing w:after="0" w:line="276" w:lineRule="auto"/>
        <w:ind w:right="531"/>
        <w:rPr>
          <w:rFonts w:ascii="Arial" w:eastAsia="Times New Roman" w:hAnsi="Arial" w:cs="Arial"/>
          <w:sz w:val="24"/>
          <w:szCs w:val="24"/>
          <w:lang w:eastAsia="en-GB"/>
        </w:rPr>
      </w:pPr>
    </w:p>
    <w:p w14:paraId="3DB1658F" w14:textId="31577A18" w:rsidR="00C064C7" w:rsidRDefault="00C064C7"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Multi-agency public protection arrangements </w:t>
      </w:r>
      <w:r>
        <w:rPr>
          <w:rFonts w:ascii="Arial" w:eastAsia="Times New Roman" w:hAnsi="Arial" w:cs="Arial"/>
          <w:i/>
          <w:iCs/>
          <w:sz w:val="24"/>
          <w:szCs w:val="24"/>
          <w:lang w:eastAsia="en-GB"/>
        </w:rPr>
        <w:t xml:space="preserve">(MAPPA) </w:t>
      </w:r>
      <w:r w:rsidR="00484526">
        <w:rPr>
          <w:rFonts w:ascii="Arial" w:eastAsia="Times New Roman" w:hAnsi="Arial" w:cs="Arial"/>
          <w:sz w:val="24"/>
          <w:szCs w:val="24"/>
          <w:lang w:eastAsia="en-GB"/>
        </w:rPr>
        <w:t xml:space="preserve">are designed to protect the public and victims of crime from serious harm </w:t>
      </w:r>
      <w:r w:rsidR="00FB3C33">
        <w:rPr>
          <w:rFonts w:ascii="Arial" w:eastAsia="Times New Roman" w:hAnsi="Arial" w:cs="Arial"/>
          <w:sz w:val="24"/>
          <w:szCs w:val="24"/>
          <w:lang w:eastAsia="en-GB"/>
        </w:rPr>
        <w:t xml:space="preserve">perpetrated by violent, sexual, or seriously dangerous offenders. MAPPA was established in the Criminal Justice Act 2003. </w:t>
      </w:r>
      <w:sdt>
        <w:sdtPr>
          <w:rPr>
            <w:rFonts w:ascii="Arial" w:eastAsia="Times New Roman" w:hAnsi="Arial" w:cs="Arial"/>
            <w:sz w:val="24"/>
            <w:szCs w:val="24"/>
            <w:lang w:eastAsia="en-GB"/>
          </w:rPr>
          <w:id w:val="-795519317"/>
          <w:citation/>
        </w:sdtPr>
        <w:sdtEndPr/>
        <w:sdtContent>
          <w:r w:rsidR="00FB3C33">
            <w:rPr>
              <w:rFonts w:ascii="Arial" w:eastAsia="Times New Roman" w:hAnsi="Arial" w:cs="Arial"/>
              <w:sz w:val="24"/>
              <w:szCs w:val="24"/>
              <w:lang w:eastAsia="en-GB"/>
            </w:rPr>
            <w:fldChar w:fldCharType="begin"/>
          </w:r>
          <w:r w:rsidR="00FB3C33">
            <w:rPr>
              <w:rFonts w:ascii="Arial" w:eastAsia="Times New Roman" w:hAnsi="Arial" w:cs="Arial"/>
              <w:sz w:val="24"/>
              <w:szCs w:val="24"/>
              <w:lang w:eastAsia="en-GB"/>
            </w:rPr>
            <w:instrText xml:space="preserve"> CITATION Col213 \l 2057 </w:instrText>
          </w:r>
          <w:r w:rsidR="00FB3C33">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2021)</w:t>
          </w:r>
          <w:r w:rsidR="00FB3C33">
            <w:rPr>
              <w:rFonts w:ascii="Arial" w:eastAsia="Times New Roman" w:hAnsi="Arial" w:cs="Arial"/>
              <w:sz w:val="24"/>
              <w:szCs w:val="24"/>
              <w:lang w:eastAsia="en-GB"/>
            </w:rPr>
            <w:fldChar w:fldCharType="end"/>
          </w:r>
        </w:sdtContent>
      </w:sdt>
      <w:r w:rsidR="00FB3C33">
        <w:rPr>
          <w:rFonts w:ascii="Arial" w:eastAsia="Times New Roman" w:hAnsi="Arial" w:cs="Arial"/>
          <w:sz w:val="24"/>
          <w:szCs w:val="24"/>
          <w:lang w:eastAsia="en-GB"/>
        </w:rPr>
        <w:t>.</w:t>
      </w:r>
    </w:p>
    <w:p w14:paraId="7615E300" w14:textId="40B2721C" w:rsidR="003E2A76" w:rsidRDefault="003E2A76" w:rsidP="005B0928">
      <w:pPr>
        <w:spacing w:after="0" w:line="276" w:lineRule="auto"/>
        <w:ind w:right="531"/>
        <w:rPr>
          <w:rFonts w:ascii="Arial" w:eastAsia="Times New Roman" w:hAnsi="Arial" w:cs="Arial"/>
          <w:sz w:val="24"/>
          <w:szCs w:val="24"/>
          <w:lang w:eastAsia="en-GB"/>
        </w:rPr>
      </w:pPr>
    </w:p>
    <w:p w14:paraId="18D0606F" w14:textId="43867DD7" w:rsidR="003E2A76" w:rsidRDefault="00084CCC"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F</w:t>
      </w:r>
      <w:r w:rsidR="00BC3380">
        <w:rPr>
          <w:rFonts w:ascii="Arial" w:eastAsia="Times New Roman" w:hAnsi="Arial" w:cs="Arial"/>
          <w:sz w:val="24"/>
          <w:szCs w:val="24"/>
          <w:lang w:eastAsia="en-GB"/>
        </w:rPr>
        <w:t>or an offender to be managed by MAPPA, they must conform to one of three categories</w:t>
      </w:r>
      <w:r w:rsidR="00B165BB">
        <w:rPr>
          <w:rFonts w:ascii="Arial" w:eastAsia="Times New Roman" w:hAnsi="Arial" w:cs="Arial"/>
          <w:sz w:val="24"/>
          <w:szCs w:val="24"/>
          <w:lang w:eastAsia="en-GB"/>
        </w:rPr>
        <w:t xml:space="preserve">, which the College of Policing list </w:t>
      </w:r>
      <w:proofErr w:type="gramStart"/>
      <w:r w:rsidR="00B165BB">
        <w:rPr>
          <w:rFonts w:ascii="Arial" w:eastAsia="Times New Roman" w:hAnsi="Arial" w:cs="Arial"/>
          <w:sz w:val="24"/>
          <w:szCs w:val="24"/>
          <w:lang w:eastAsia="en-GB"/>
        </w:rPr>
        <w:t>as</w:t>
      </w:r>
      <w:r w:rsidR="00BC3380">
        <w:rPr>
          <w:rFonts w:ascii="Arial" w:eastAsia="Times New Roman" w:hAnsi="Arial" w:cs="Arial"/>
          <w:sz w:val="24"/>
          <w:szCs w:val="24"/>
          <w:lang w:eastAsia="en-GB"/>
        </w:rPr>
        <w:t>;</w:t>
      </w:r>
      <w:proofErr w:type="gramEnd"/>
      <w:r w:rsidR="00BC3380">
        <w:rPr>
          <w:rFonts w:ascii="Arial" w:eastAsia="Times New Roman" w:hAnsi="Arial" w:cs="Arial"/>
          <w:sz w:val="24"/>
          <w:szCs w:val="24"/>
          <w:lang w:eastAsia="en-GB"/>
        </w:rPr>
        <w:t xml:space="preserve"> </w:t>
      </w:r>
    </w:p>
    <w:p w14:paraId="6950B74C" w14:textId="68AC8CAC" w:rsidR="00472289" w:rsidRDefault="00472289" w:rsidP="00472289">
      <w:pPr>
        <w:pStyle w:val="ListParagraph"/>
        <w:numPr>
          <w:ilvl w:val="0"/>
          <w:numId w:val="1"/>
        </w:numPr>
        <w:spacing w:after="0" w:line="276" w:lineRule="auto"/>
        <w:ind w:right="531"/>
        <w:rPr>
          <w:rFonts w:ascii="Arial" w:eastAsia="Times New Roman" w:hAnsi="Arial" w:cs="Arial"/>
          <w:sz w:val="24"/>
          <w:szCs w:val="24"/>
          <w:lang w:eastAsia="en-GB"/>
        </w:rPr>
      </w:pPr>
      <w:r w:rsidRPr="00C65294">
        <w:rPr>
          <w:rFonts w:ascii="Arial" w:eastAsia="Times New Roman" w:hAnsi="Arial" w:cs="Arial"/>
          <w:b/>
          <w:bCs/>
          <w:sz w:val="24"/>
          <w:szCs w:val="24"/>
          <w:lang w:eastAsia="en-GB"/>
        </w:rPr>
        <w:t>Category 1:</w:t>
      </w:r>
      <w:r>
        <w:rPr>
          <w:rFonts w:ascii="Arial" w:eastAsia="Times New Roman" w:hAnsi="Arial" w:cs="Arial"/>
          <w:sz w:val="24"/>
          <w:szCs w:val="24"/>
          <w:lang w:eastAsia="en-GB"/>
        </w:rPr>
        <w:t xml:space="preserve"> </w:t>
      </w:r>
      <w:r w:rsidR="002B7CBC">
        <w:rPr>
          <w:rFonts w:ascii="Arial" w:eastAsia="Times New Roman" w:hAnsi="Arial" w:cs="Arial"/>
          <w:sz w:val="24"/>
          <w:szCs w:val="24"/>
          <w:lang w:eastAsia="en-GB"/>
        </w:rPr>
        <w:t xml:space="preserve">A registered sex offender </w:t>
      </w:r>
      <w:r w:rsidR="002B7CBC">
        <w:rPr>
          <w:rFonts w:ascii="Arial" w:eastAsia="Times New Roman" w:hAnsi="Arial" w:cs="Arial"/>
          <w:i/>
          <w:iCs/>
          <w:sz w:val="24"/>
          <w:szCs w:val="24"/>
          <w:lang w:eastAsia="en-GB"/>
        </w:rPr>
        <w:t>(RSO)</w:t>
      </w:r>
      <w:r w:rsidR="002B7CBC">
        <w:rPr>
          <w:rFonts w:ascii="Arial" w:eastAsia="Times New Roman" w:hAnsi="Arial" w:cs="Arial"/>
          <w:b/>
          <w:bCs/>
          <w:i/>
          <w:iCs/>
          <w:sz w:val="24"/>
          <w:szCs w:val="24"/>
          <w:lang w:eastAsia="en-GB"/>
        </w:rPr>
        <w:t xml:space="preserve"> </w:t>
      </w:r>
      <w:r w:rsidR="002B7CBC">
        <w:rPr>
          <w:rFonts w:ascii="Arial" w:eastAsia="Times New Roman" w:hAnsi="Arial" w:cs="Arial"/>
          <w:sz w:val="24"/>
          <w:szCs w:val="24"/>
          <w:lang w:eastAsia="en-GB"/>
        </w:rPr>
        <w:t>and any offender required to comply with notification requirements under the Sexual Offence</w:t>
      </w:r>
      <w:r w:rsidR="00B165BB">
        <w:rPr>
          <w:rFonts w:ascii="Arial" w:eastAsia="Times New Roman" w:hAnsi="Arial" w:cs="Arial"/>
          <w:sz w:val="24"/>
          <w:szCs w:val="24"/>
          <w:lang w:eastAsia="en-GB"/>
        </w:rPr>
        <w:t>s</w:t>
      </w:r>
      <w:r w:rsidR="002B7CBC">
        <w:rPr>
          <w:rFonts w:ascii="Arial" w:eastAsia="Times New Roman" w:hAnsi="Arial" w:cs="Arial"/>
          <w:sz w:val="24"/>
          <w:szCs w:val="24"/>
          <w:lang w:eastAsia="en-GB"/>
        </w:rPr>
        <w:t xml:space="preserve"> Act 2003</w:t>
      </w:r>
      <w:r w:rsidR="00B165BB">
        <w:rPr>
          <w:rFonts w:ascii="Arial" w:eastAsia="Times New Roman" w:hAnsi="Arial" w:cs="Arial"/>
          <w:sz w:val="24"/>
          <w:szCs w:val="24"/>
          <w:lang w:eastAsia="en-GB"/>
        </w:rPr>
        <w:t>,</w:t>
      </w:r>
    </w:p>
    <w:p w14:paraId="3E9D9BA5" w14:textId="693FA059" w:rsidR="00B165BB" w:rsidRDefault="00B165BB" w:rsidP="00472289">
      <w:pPr>
        <w:pStyle w:val="ListParagraph"/>
        <w:numPr>
          <w:ilvl w:val="0"/>
          <w:numId w:val="1"/>
        </w:numPr>
        <w:spacing w:after="0" w:line="276" w:lineRule="auto"/>
        <w:ind w:right="531"/>
        <w:rPr>
          <w:rFonts w:ascii="Arial" w:eastAsia="Times New Roman" w:hAnsi="Arial" w:cs="Arial"/>
          <w:sz w:val="24"/>
          <w:szCs w:val="24"/>
          <w:lang w:eastAsia="en-GB"/>
        </w:rPr>
      </w:pPr>
      <w:r w:rsidRPr="00C65294">
        <w:rPr>
          <w:rFonts w:ascii="Arial" w:eastAsia="Times New Roman" w:hAnsi="Arial" w:cs="Arial"/>
          <w:b/>
          <w:bCs/>
          <w:sz w:val="24"/>
          <w:szCs w:val="24"/>
          <w:lang w:eastAsia="en-GB"/>
        </w:rPr>
        <w:t>Category 2:</w:t>
      </w:r>
      <w:r>
        <w:rPr>
          <w:rFonts w:ascii="Arial" w:eastAsia="Times New Roman" w:hAnsi="Arial" w:cs="Arial"/>
          <w:sz w:val="24"/>
          <w:szCs w:val="24"/>
          <w:lang w:eastAsia="en-GB"/>
        </w:rPr>
        <w:t xml:space="preserve"> </w:t>
      </w:r>
      <w:r w:rsidR="006C36BE">
        <w:rPr>
          <w:rFonts w:ascii="Arial" w:eastAsia="Times New Roman" w:hAnsi="Arial" w:cs="Arial"/>
          <w:sz w:val="24"/>
          <w:szCs w:val="24"/>
          <w:lang w:eastAsia="en-GB"/>
        </w:rPr>
        <w:t xml:space="preserve">Any offender convicted of an offence under Schedule 15 of the Criminal Justice Act 2003 and either sentenced to 12+ months in custody, or </w:t>
      </w:r>
      <w:r w:rsidR="00C65294">
        <w:rPr>
          <w:rFonts w:ascii="Arial" w:eastAsia="Times New Roman" w:hAnsi="Arial" w:cs="Arial"/>
          <w:sz w:val="24"/>
          <w:szCs w:val="24"/>
          <w:lang w:eastAsia="en-GB"/>
        </w:rPr>
        <w:t xml:space="preserve">sentenced to 12+ months in custody and transferred to hospital under the Mental Health Act 1983, or who is detained in hospital under the Mental Health Act 1983 with/without a restriction order under S41 of that act. </w:t>
      </w:r>
    </w:p>
    <w:p w14:paraId="48F7527E" w14:textId="754B9831" w:rsidR="00C65294" w:rsidRPr="0079389F" w:rsidRDefault="00C65294" w:rsidP="00472289">
      <w:pPr>
        <w:pStyle w:val="ListParagraph"/>
        <w:numPr>
          <w:ilvl w:val="0"/>
          <w:numId w:val="1"/>
        </w:numPr>
        <w:spacing w:after="0" w:line="276" w:lineRule="auto"/>
        <w:ind w:right="531"/>
        <w:rPr>
          <w:rFonts w:ascii="Arial" w:eastAsia="Times New Roman" w:hAnsi="Arial" w:cs="Arial"/>
          <w:b/>
          <w:bCs/>
          <w:sz w:val="24"/>
          <w:szCs w:val="24"/>
          <w:lang w:eastAsia="en-GB"/>
        </w:rPr>
      </w:pPr>
      <w:r w:rsidRPr="00C65294">
        <w:rPr>
          <w:rFonts w:ascii="Arial" w:eastAsia="Times New Roman" w:hAnsi="Arial" w:cs="Arial"/>
          <w:b/>
          <w:bCs/>
          <w:sz w:val="24"/>
          <w:szCs w:val="24"/>
          <w:lang w:eastAsia="en-GB"/>
        </w:rPr>
        <w:t xml:space="preserve">Category 3: </w:t>
      </w:r>
      <w:r>
        <w:rPr>
          <w:rFonts w:ascii="Arial" w:eastAsia="Times New Roman" w:hAnsi="Arial" w:cs="Arial"/>
          <w:sz w:val="24"/>
          <w:szCs w:val="24"/>
          <w:lang w:eastAsia="en-GB"/>
        </w:rPr>
        <w:t>Any other dangerous offender</w:t>
      </w:r>
      <w:r w:rsidR="00643502">
        <w:rPr>
          <w:rFonts w:ascii="Arial" w:eastAsia="Times New Roman" w:hAnsi="Arial" w:cs="Arial"/>
          <w:sz w:val="24"/>
          <w:szCs w:val="24"/>
          <w:lang w:eastAsia="en-GB"/>
        </w:rPr>
        <w:t xml:space="preserve">; a person who has been cautioned for or convicted of an offence which indicates that they are capable of causing serious harm and require management by multiple agencies. </w:t>
      </w:r>
    </w:p>
    <w:p w14:paraId="701A77F3" w14:textId="7916AC86" w:rsidR="0079389F" w:rsidRDefault="0079389F" w:rsidP="00B51259">
      <w:pPr>
        <w:spacing w:after="0" w:line="276" w:lineRule="auto"/>
        <w:ind w:right="531"/>
        <w:rPr>
          <w:rFonts w:ascii="Arial" w:eastAsia="Times New Roman" w:hAnsi="Arial" w:cs="Arial"/>
          <w:b/>
          <w:bCs/>
          <w:sz w:val="24"/>
          <w:szCs w:val="24"/>
          <w:lang w:eastAsia="en-GB"/>
        </w:rPr>
      </w:pPr>
    </w:p>
    <w:p w14:paraId="75E57B86" w14:textId="42F9ECE0" w:rsidR="00B51259" w:rsidRDefault="00E92D91" w:rsidP="00B51259">
      <w:pPr>
        <w:spacing w:after="0" w:line="276" w:lineRule="auto"/>
        <w:ind w:right="531"/>
        <w:rPr>
          <w:rFonts w:ascii="Arial" w:eastAsia="Times New Roman" w:hAnsi="Arial" w:cs="Arial"/>
          <w:i/>
          <w:iCs/>
          <w:sz w:val="24"/>
          <w:szCs w:val="24"/>
          <w:lang w:eastAsia="en-GB"/>
        </w:rPr>
      </w:pPr>
      <w:r>
        <w:rPr>
          <w:rFonts w:ascii="Arial" w:eastAsia="Times New Roman" w:hAnsi="Arial" w:cs="Arial"/>
          <w:sz w:val="24"/>
          <w:szCs w:val="24"/>
          <w:lang w:eastAsia="en-GB"/>
        </w:rPr>
        <w:t xml:space="preserve">When an offender is managed by MAPPA, a lead agency is assigned. This </w:t>
      </w:r>
      <w:r w:rsidR="00194A50">
        <w:rPr>
          <w:rFonts w:ascii="Arial" w:eastAsia="Times New Roman" w:hAnsi="Arial" w:cs="Arial"/>
          <w:sz w:val="24"/>
          <w:szCs w:val="24"/>
          <w:lang w:eastAsia="en-GB"/>
        </w:rPr>
        <w:t xml:space="preserve">is the police in the cases of those in category 1 as the police have a legal responsibility in managing the notification requirements of an RSO. </w:t>
      </w:r>
      <w:r w:rsidR="000A3E6B">
        <w:rPr>
          <w:rFonts w:ascii="Arial" w:eastAsia="Times New Roman" w:hAnsi="Arial" w:cs="Arial"/>
          <w:sz w:val="24"/>
          <w:szCs w:val="24"/>
          <w:lang w:eastAsia="en-GB"/>
        </w:rPr>
        <w:t>The police</w:t>
      </w:r>
      <w:r w:rsidR="00E47DA5">
        <w:rPr>
          <w:rFonts w:ascii="Arial" w:eastAsia="Times New Roman" w:hAnsi="Arial" w:cs="Arial"/>
          <w:sz w:val="24"/>
          <w:szCs w:val="24"/>
          <w:lang w:eastAsia="en-GB"/>
        </w:rPr>
        <w:t xml:space="preserve"> </w:t>
      </w:r>
      <w:r w:rsidR="000A3E6B">
        <w:rPr>
          <w:rFonts w:ascii="Arial" w:eastAsia="Times New Roman" w:hAnsi="Arial" w:cs="Arial"/>
          <w:sz w:val="24"/>
          <w:szCs w:val="24"/>
          <w:lang w:eastAsia="en-GB"/>
        </w:rPr>
        <w:t xml:space="preserve">perform the role of lead agency when an offender is no longer subject to legal supervision by the National Probation Service </w:t>
      </w:r>
      <w:r w:rsidR="000A3E6B">
        <w:rPr>
          <w:rFonts w:ascii="Arial" w:eastAsia="Times New Roman" w:hAnsi="Arial" w:cs="Arial"/>
          <w:i/>
          <w:iCs/>
          <w:sz w:val="24"/>
          <w:szCs w:val="24"/>
          <w:lang w:eastAsia="en-GB"/>
        </w:rPr>
        <w:t xml:space="preserve">(NPS.) </w:t>
      </w:r>
    </w:p>
    <w:p w14:paraId="768A810E" w14:textId="3A85F8B0" w:rsidR="00365999" w:rsidRDefault="00365999" w:rsidP="00B51259">
      <w:pPr>
        <w:spacing w:after="0" w:line="276" w:lineRule="auto"/>
        <w:ind w:right="531"/>
        <w:rPr>
          <w:rFonts w:ascii="Arial" w:eastAsia="Times New Roman" w:hAnsi="Arial" w:cs="Arial"/>
          <w:i/>
          <w:iCs/>
          <w:sz w:val="24"/>
          <w:szCs w:val="24"/>
          <w:lang w:eastAsia="en-GB"/>
        </w:rPr>
      </w:pPr>
    </w:p>
    <w:p w14:paraId="40A2427E" w14:textId="68A4CFB0" w:rsidR="00365999" w:rsidRDefault="00365999"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the case </w:t>
      </w:r>
      <w:r w:rsidR="008E4948">
        <w:rPr>
          <w:rFonts w:ascii="Arial" w:eastAsia="Times New Roman" w:hAnsi="Arial" w:cs="Arial"/>
          <w:sz w:val="24"/>
          <w:szCs w:val="24"/>
          <w:lang w:eastAsia="en-GB"/>
        </w:rPr>
        <w:t xml:space="preserve">of MAPPA offenders over the age of 18 or those subject to legal supervision in the community, the NPS </w:t>
      </w:r>
      <w:r w:rsidR="00E47DA5">
        <w:rPr>
          <w:rFonts w:ascii="Arial" w:eastAsia="Times New Roman" w:hAnsi="Arial" w:cs="Arial"/>
          <w:sz w:val="24"/>
          <w:szCs w:val="24"/>
          <w:lang w:eastAsia="en-GB"/>
        </w:rPr>
        <w:t>manage them</w:t>
      </w:r>
      <w:r w:rsidR="008E4948">
        <w:rPr>
          <w:rFonts w:ascii="Arial" w:eastAsia="Times New Roman" w:hAnsi="Arial" w:cs="Arial"/>
          <w:sz w:val="24"/>
          <w:szCs w:val="24"/>
          <w:lang w:eastAsia="en-GB"/>
        </w:rPr>
        <w:t xml:space="preserve">. </w:t>
      </w:r>
      <w:r w:rsidR="00603437">
        <w:rPr>
          <w:rFonts w:ascii="Arial" w:eastAsia="Times New Roman" w:hAnsi="Arial" w:cs="Arial"/>
          <w:sz w:val="24"/>
          <w:szCs w:val="24"/>
          <w:lang w:eastAsia="en-GB"/>
        </w:rPr>
        <w:t xml:space="preserve">The NPS record </w:t>
      </w:r>
      <w:r w:rsidR="00C32A28">
        <w:rPr>
          <w:rFonts w:ascii="Arial" w:eastAsia="Times New Roman" w:hAnsi="Arial" w:cs="Arial"/>
          <w:sz w:val="24"/>
          <w:szCs w:val="24"/>
          <w:lang w:eastAsia="en-GB"/>
        </w:rPr>
        <w:t xml:space="preserve">category 2 offenders subject to legal supervision on </w:t>
      </w:r>
      <w:r w:rsidR="00A407C9">
        <w:rPr>
          <w:rFonts w:ascii="Arial" w:eastAsia="Times New Roman" w:hAnsi="Arial" w:cs="Arial"/>
          <w:sz w:val="24"/>
          <w:szCs w:val="24"/>
          <w:lang w:eastAsia="en-GB"/>
        </w:rPr>
        <w:t xml:space="preserve">a digitized system called </w:t>
      </w:r>
      <w:r w:rsidR="00C32A28">
        <w:rPr>
          <w:rFonts w:ascii="Arial" w:eastAsia="Times New Roman" w:hAnsi="Arial" w:cs="Arial"/>
          <w:sz w:val="24"/>
          <w:szCs w:val="24"/>
          <w:lang w:eastAsia="en-GB"/>
        </w:rPr>
        <w:t xml:space="preserve">VISOR, </w:t>
      </w:r>
      <w:r w:rsidR="00A407C9">
        <w:rPr>
          <w:rFonts w:ascii="Arial" w:eastAsia="Times New Roman" w:hAnsi="Arial" w:cs="Arial"/>
          <w:sz w:val="24"/>
          <w:szCs w:val="24"/>
          <w:lang w:eastAsia="en-GB"/>
        </w:rPr>
        <w:t xml:space="preserve">which is </w:t>
      </w:r>
      <w:r w:rsidR="00C32A28">
        <w:rPr>
          <w:rFonts w:ascii="Arial" w:eastAsia="Times New Roman" w:hAnsi="Arial" w:cs="Arial"/>
          <w:sz w:val="24"/>
          <w:szCs w:val="24"/>
          <w:lang w:eastAsia="en-GB"/>
        </w:rPr>
        <w:t xml:space="preserve">shared with the police </w:t>
      </w:r>
      <w:r w:rsidR="00A407C9">
        <w:rPr>
          <w:rFonts w:ascii="Arial" w:eastAsia="Times New Roman" w:hAnsi="Arial" w:cs="Arial"/>
          <w:sz w:val="24"/>
          <w:szCs w:val="24"/>
          <w:lang w:eastAsia="en-GB"/>
        </w:rPr>
        <w:t xml:space="preserve">and is </w:t>
      </w:r>
      <w:r w:rsidR="00C32A28">
        <w:rPr>
          <w:rFonts w:ascii="Arial" w:eastAsia="Times New Roman" w:hAnsi="Arial" w:cs="Arial"/>
          <w:sz w:val="24"/>
          <w:szCs w:val="24"/>
          <w:lang w:eastAsia="en-GB"/>
        </w:rPr>
        <w:t>continuously reviewed</w:t>
      </w:r>
      <w:r w:rsidR="003A56A5">
        <w:rPr>
          <w:rFonts w:ascii="Arial" w:eastAsia="Times New Roman" w:hAnsi="Arial" w:cs="Arial"/>
          <w:sz w:val="24"/>
          <w:szCs w:val="24"/>
          <w:lang w:eastAsia="en-GB"/>
        </w:rPr>
        <w:t xml:space="preserve"> and updated in line with probation regulations. </w:t>
      </w:r>
    </w:p>
    <w:p w14:paraId="5769AE2E" w14:textId="0C4BF2AE" w:rsidR="00C57D7F" w:rsidRDefault="00C57D7F" w:rsidP="00B51259">
      <w:pPr>
        <w:spacing w:after="0" w:line="276" w:lineRule="auto"/>
        <w:ind w:right="531"/>
        <w:rPr>
          <w:rFonts w:ascii="Arial" w:eastAsia="Times New Roman" w:hAnsi="Arial" w:cs="Arial"/>
          <w:sz w:val="24"/>
          <w:szCs w:val="24"/>
          <w:lang w:eastAsia="en-GB"/>
        </w:rPr>
      </w:pPr>
    </w:p>
    <w:p w14:paraId="58A9BA20" w14:textId="2E241662" w:rsidR="00C57D7F" w:rsidRDefault="00C57D7F"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The police and the NPS conduct joint agency working to manage MAPPA offenders</w:t>
      </w:r>
      <w:r w:rsidR="004E50EA">
        <w:rPr>
          <w:rFonts w:ascii="Arial" w:eastAsia="Times New Roman" w:hAnsi="Arial" w:cs="Arial"/>
          <w:sz w:val="24"/>
          <w:szCs w:val="24"/>
          <w:lang w:eastAsia="en-GB"/>
        </w:rPr>
        <w:t xml:space="preserve">, and may opt to conduct joint home visits, risk </w:t>
      </w:r>
      <w:r w:rsidR="00991625">
        <w:rPr>
          <w:rFonts w:ascii="Arial" w:eastAsia="Times New Roman" w:hAnsi="Arial" w:cs="Arial"/>
          <w:sz w:val="24"/>
          <w:szCs w:val="24"/>
          <w:lang w:eastAsia="en-GB"/>
        </w:rPr>
        <w:t>assessments,</w:t>
      </w:r>
      <w:r w:rsidR="004E50EA">
        <w:rPr>
          <w:rFonts w:ascii="Arial" w:eastAsia="Times New Roman" w:hAnsi="Arial" w:cs="Arial"/>
          <w:sz w:val="24"/>
          <w:szCs w:val="24"/>
          <w:lang w:eastAsia="en-GB"/>
        </w:rPr>
        <w:t xml:space="preserve"> and maintain other forms of contact with offenders to ensure </w:t>
      </w:r>
      <w:r w:rsidR="00BC101F">
        <w:rPr>
          <w:rFonts w:ascii="Arial" w:eastAsia="Times New Roman" w:hAnsi="Arial" w:cs="Arial"/>
          <w:sz w:val="24"/>
          <w:szCs w:val="24"/>
          <w:lang w:eastAsia="en-GB"/>
        </w:rPr>
        <w:t xml:space="preserve">management of these offenders is holistic and consistent. </w:t>
      </w:r>
    </w:p>
    <w:p w14:paraId="5DE96A74" w14:textId="5EA5D967" w:rsidR="003D3DC3" w:rsidRDefault="003D3DC3" w:rsidP="00B51259">
      <w:pPr>
        <w:spacing w:after="0" w:line="276" w:lineRule="auto"/>
        <w:ind w:right="531"/>
        <w:rPr>
          <w:rFonts w:ascii="Arial" w:eastAsia="Times New Roman" w:hAnsi="Arial" w:cs="Arial"/>
          <w:sz w:val="24"/>
          <w:szCs w:val="24"/>
          <w:lang w:eastAsia="en-GB"/>
        </w:rPr>
      </w:pPr>
    </w:p>
    <w:p w14:paraId="1B922886" w14:textId="06B16A79" w:rsidR="003D3DC3" w:rsidRDefault="003D3DC3"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MAPPA offenders are managed at different levels, the College of Policing state that these are;</w:t>
      </w:r>
    </w:p>
    <w:p w14:paraId="5F4E53D6" w14:textId="5F424F39" w:rsidR="003D3DC3" w:rsidRDefault="003D3DC3" w:rsidP="003D3DC3">
      <w:pPr>
        <w:pStyle w:val="ListParagraph"/>
        <w:numPr>
          <w:ilvl w:val="0"/>
          <w:numId w:val="1"/>
        </w:numPr>
        <w:spacing w:after="0" w:line="276" w:lineRule="auto"/>
        <w:ind w:right="531"/>
        <w:rPr>
          <w:rFonts w:ascii="Arial" w:eastAsia="Times New Roman" w:hAnsi="Arial" w:cs="Arial"/>
          <w:sz w:val="24"/>
          <w:szCs w:val="24"/>
          <w:lang w:eastAsia="en-GB"/>
        </w:rPr>
      </w:pPr>
      <w:r>
        <w:rPr>
          <w:rFonts w:ascii="Arial" w:eastAsia="Times New Roman" w:hAnsi="Arial" w:cs="Arial"/>
          <w:b/>
          <w:bCs/>
          <w:sz w:val="24"/>
          <w:szCs w:val="24"/>
          <w:lang w:eastAsia="en-GB"/>
        </w:rPr>
        <w:lastRenderedPageBreak/>
        <w:t xml:space="preserve">Level 1: </w:t>
      </w:r>
      <w:r>
        <w:rPr>
          <w:rFonts w:ascii="Arial" w:eastAsia="Times New Roman" w:hAnsi="Arial" w:cs="Arial"/>
          <w:sz w:val="24"/>
          <w:szCs w:val="24"/>
          <w:lang w:eastAsia="en-GB"/>
        </w:rPr>
        <w:t>Ordinary agency management, whereby the risks posed by the offender can be managed by the lead agency. This does not mean other agencies will not be involved in the management of the offender.</w:t>
      </w:r>
    </w:p>
    <w:p w14:paraId="0DE61BE5" w14:textId="22CB7487" w:rsidR="003D3DC3" w:rsidRDefault="003D3DC3" w:rsidP="003D3DC3">
      <w:pPr>
        <w:pStyle w:val="ListParagraph"/>
        <w:numPr>
          <w:ilvl w:val="0"/>
          <w:numId w:val="1"/>
        </w:numPr>
        <w:spacing w:after="0" w:line="276" w:lineRule="auto"/>
        <w:ind w:right="531"/>
        <w:rPr>
          <w:rFonts w:ascii="Arial" w:eastAsia="Times New Roman" w:hAnsi="Arial" w:cs="Arial"/>
          <w:sz w:val="24"/>
          <w:szCs w:val="24"/>
          <w:lang w:eastAsia="en-GB"/>
        </w:rPr>
      </w:pPr>
      <w:r>
        <w:rPr>
          <w:rFonts w:ascii="Arial" w:eastAsia="Times New Roman" w:hAnsi="Arial" w:cs="Arial"/>
          <w:b/>
          <w:bCs/>
          <w:sz w:val="24"/>
          <w:szCs w:val="24"/>
          <w:lang w:eastAsia="en-GB"/>
        </w:rPr>
        <w:t xml:space="preserve">Level 2: </w:t>
      </w:r>
      <w:r>
        <w:rPr>
          <w:rFonts w:ascii="Arial" w:eastAsia="Times New Roman" w:hAnsi="Arial" w:cs="Arial"/>
          <w:sz w:val="24"/>
          <w:szCs w:val="24"/>
          <w:lang w:eastAsia="en-GB"/>
        </w:rPr>
        <w:t xml:space="preserve">Active multi-agency management, </w:t>
      </w:r>
      <w:r w:rsidR="00D11D6B">
        <w:rPr>
          <w:rFonts w:ascii="Arial" w:eastAsia="Times New Roman" w:hAnsi="Arial" w:cs="Arial"/>
          <w:sz w:val="24"/>
          <w:szCs w:val="24"/>
          <w:lang w:eastAsia="en-GB"/>
        </w:rPr>
        <w:t>this is deemed necessary in cases whereby the offender is</w:t>
      </w:r>
      <w:r w:rsidR="00886D70">
        <w:rPr>
          <w:rFonts w:ascii="Arial" w:eastAsia="Times New Roman" w:hAnsi="Arial" w:cs="Arial"/>
          <w:sz w:val="24"/>
          <w:szCs w:val="24"/>
          <w:lang w:eastAsia="en-GB"/>
        </w:rPr>
        <w:t>;</w:t>
      </w:r>
      <w:r w:rsidR="00D11D6B">
        <w:rPr>
          <w:rFonts w:ascii="Arial" w:eastAsia="Times New Roman" w:hAnsi="Arial" w:cs="Arial"/>
          <w:sz w:val="24"/>
          <w:szCs w:val="24"/>
          <w:lang w:eastAsia="en-GB"/>
        </w:rPr>
        <w:t xml:space="preserve"> assessed as posing a high/very high risk of serious harm, is identified as lower risk but level 2</w:t>
      </w:r>
      <w:r w:rsidR="00886D70">
        <w:rPr>
          <w:rFonts w:ascii="Arial" w:eastAsia="Times New Roman" w:hAnsi="Arial" w:cs="Arial"/>
          <w:sz w:val="24"/>
          <w:szCs w:val="24"/>
          <w:lang w:eastAsia="en-GB"/>
        </w:rPr>
        <w:t xml:space="preserve"> management</w:t>
      </w:r>
      <w:r w:rsidR="00D11D6B">
        <w:rPr>
          <w:rFonts w:ascii="Arial" w:eastAsia="Times New Roman" w:hAnsi="Arial" w:cs="Arial"/>
          <w:sz w:val="24"/>
          <w:szCs w:val="24"/>
          <w:lang w:eastAsia="en-GB"/>
        </w:rPr>
        <w:t xml:space="preserve"> is deemed required, </w:t>
      </w:r>
      <w:r w:rsidR="00886D70">
        <w:rPr>
          <w:rFonts w:ascii="Arial" w:eastAsia="Times New Roman" w:hAnsi="Arial" w:cs="Arial"/>
          <w:sz w:val="24"/>
          <w:szCs w:val="24"/>
          <w:lang w:eastAsia="en-GB"/>
        </w:rPr>
        <w:t xml:space="preserve">is lowered from level 3 management, is identified </w:t>
      </w:r>
      <w:r w:rsidR="00B06FF2">
        <w:rPr>
          <w:rFonts w:ascii="Arial" w:eastAsia="Times New Roman" w:hAnsi="Arial" w:cs="Arial"/>
          <w:sz w:val="24"/>
          <w:szCs w:val="24"/>
          <w:lang w:eastAsia="en-GB"/>
        </w:rPr>
        <w:t xml:space="preserve">as a case where level 2 management adds value to the lead agency’s management of the risk of harm. </w:t>
      </w:r>
    </w:p>
    <w:p w14:paraId="72422818" w14:textId="74FC10DD" w:rsidR="00B06FF2" w:rsidRPr="003D3DC3" w:rsidRDefault="00B06FF2" w:rsidP="003D3DC3">
      <w:pPr>
        <w:pStyle w:val="ListParagraph"/>
        <w:numPr>
          <w:ilvl w:val="0"/>
          <w:numId w:val="1"/>
        </w:numPr>
        <w:spacing w:after="0" w:line="276" w:lineRule="auto"/>
        <w:ind w:right="531"/>
        <w:rPr>
          <w:rFonts w:ascii="Arial" w:eastAsia="Times New Roman" w:hAnsi="Arial" w:cs="Arial"/>
          <w:sz w:val="24"/>
          <w:szCs w:val="24"/>
          <w:lang w:eastAsia="en-GB"/>
        </w:rPr>
      </w:pPr>
      <w:r>
        <w:rPr>
          <w:rFonts w:ascii="Arial" w:eastAsia="Times New Roman" w:hAnsi="Arial" w:cs="Arial"/>
          <w:b/>
          <w:bCs/>
          <w:sz w:val="24"/>
          <w:szCs w:val="24"/>
          <w:lang w:eastAsia="en-GB"/>
        </w:rPr>
        <w:t>Level 3:</w:t>
      </w:r>
      <w:r>
        <w:rPr>
          <w:rFonts w:ascii="Arial" w:eastAsia="Times New Roman" w:hAnsi="Arial" w:cs="Arial"/>
          <w:sz w:val="24"/>
          <w:szCs w:val="24"/>
          <w:lang w:eastAsia="en-GB"/>
        </w:rPr>
        <w:t xml:space="preserve"> Active enhanced multi-agency management, this is </w:t>
      </w:r>
      <w:r w:rsidR="00004647">
        <w:rPr>
          <w:rFonts w:ascii="Arial" w:eastAsia="Times New Roman" w:hAnsi="Arial" w:cs="Arial"/>
          <w:sz w:val="24"/>
          <w:szCs w:val="24"/>
          <w:lang w:eastAsia="en-GB"/>
        </w:rPr>
        <w:t xml:space="preserve">where cases involving offenders meet level 2 management </w:t>
      </w:r>
      <w:r w:rsidR="00E0070B">
        <w:rPr>
          <w:rFonts w:ascii="Arial" w:eastAsia="Times New Roman" w:hAnsi="Arial" w:cs="Arial"/>
          <w:sz w:val="24"/>
          <w:szCs w:val="24"/>
          <w:lang w:eastAsia="en-GB"/>
        </w:rPr>
        <w:t>criteria,</w:t>
      </w:r>
      <w:r w:rsidR="00004647">
        <w:rPr>
          <w:rFonts w:ascii="Arial" w:eastAsia="Times New Roman" w:hAnsi="Arial" w:cs="Arial"/>
          <w:sz w:val="24"/>
          <w:szCs w:val="24"/>
          <w:lang w:eastAsia="en-GB"/>
        </w:rPr>
        <w:t xml:space="preserve"> but senior representation is required from partner agencies. Cases such as these are likely to require the allocation of significant resources or are likely to require considerations to be given to </w:t>
      </w:r>
      <w:r w:rsidR="00E0070B">
        <w:rPr>
          <w:rFonts w:ascii="Arial" w:eastAsia="Times New Roman" w:hAnsi="Arial" w:cs="Arial"/>
          <w:sz w:val="24"/>
          <w:szCs w:val="24"/>
          <w:lang w:eastAsia="en-GB"/>
        </w:rPr>
        <w:t xml:space="preserve">media scrutiny or the public interest in the case. </w:t>
      </w:r>
    </w:p>
    <w:p w14:paraId="7FBDC390" w14:textId="2E046AEB" w:rsidR="001F4302" w:rsidRDefault="001F4302" w:rsidP="00B51259">
      <w:pPr>
        <w:spacing w:after="0" w:line="276" w:lineRule="auto"/>
        <w:ind w:right="531"/>
        <w:rPr>
          <w:rFonts w:ascii="Arial" w:eastAsia="Times New Roman" w:hAnsi="Arial" w:cs="Arial"/>
          <w:sz w:val="24"/>
          <w:szCs w:val="24"/>
          <w:lang w:eastAsia="en-GB"/>
        </w:rPr>
      </w:pPr>
    </w:p>
    <w:p w14:paraId="7A8679BB" w14:textId="51A876BC" w:rsidR="001F4302" w:rsidRDefault="001F4302"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one case study, </w:t>
      </w:r>
      <w:r w:rsidR="00E0070B">
        <w:rPr>
          <w:rFonts w:ascii="Arial" w:eastAsia="Times New Roman" w:hAnsi="Arial" w:cs="Arial"/>
          <w:sz w:val="24"/>
          <w:szCs w:val="24"/>
          <w:lang w:eastAsia="en-GB"/>
        </w:rPr>
        <w:t>a</w:t>
      </w:r>
      <w:r>
        <w:rPr>
          <w:rFonts w:ascii="Arial" w:eastAsia="Times New Roman" w:hAnsi="Arial" w:cs="Arial"/>
          <w:sz w:val="24"/>
          <w:szCs w:val="24"/>
          <w:lang w:eastAsia="en-GB"/>
        </w:rPr>
        <w:t xml:space="preserve"> MAPPA category 1 offender </w:t>
      </w:r>
      <w:r w:rsidR="00E0070B">
        <w:rPr>
          <w:rFonts w:ascii="Arial" w:eastAsia="Times New Roman" w:hAnsi="Arial" w:cs="Arial"/>
          <w:sz w:val="24"/>
          <w:szCs w:val="24"/>
          <w:lang w:eastAsia="en-GB"/>
        </w:rPr>
        <w:t xml:space="preserve">named “Glenn” is being managed at level 2. Glenn’s conviction was for </w:t>
      </w:r>
      <w:r w:rsidR="00906294">
        <w:rPr>
          <w:rFonts w:ascii="Arial" w:eastAsia="Times New Roman" w:hAnsi="Arial" w:cs="Arial"/>
          <w:sz w:val="24"/>
          <w:szCs w:val="24"/>
          <w:lang w:eastAsia="en-GB"/>
        </w:rPr>
        <w:t>having sexual intercourse with a 13-year-old.</w:t>
      </w:r>
      <w:r w:rsidR="00E0070B">
        <w:rPr>
          <w:rFonts w:ascii="Arial" w:eastAsia="Times New Roman" w:hAnsi="Arial" w:cs="Arial"/>
          <w:sz w:val="24"/>
          <w:szCs w:val="24"/>
          <w:lang w:eastAsia="en-GB"/>
        </w:rPr>
        <w:t xml:space="preserve"> </w:t>
      </w:r>
      <w:r w:rsidR="00540F0C">
        <w:rPr>
          <w:rFonts w:ascii="Arial" w:eastAsia="Times New Roman" w:hAnsi="Arial" w:cs="Arial"/>
          <w:sz w:val="24"/>
          <w:szCs w:val="24"/>
          <w:lang w:eastAsia="en-GB"/>
        </w:rPr>
        <w:t>Glenn was diagnosed with</w:t>
      </w:r>
      <w:r w:rsidR="00906294">
        <w:rPr>
          <w:rFonts w:ascii="Arial" w:eastAsia="Times New Roman" w:hAnsi="Arial" w:cs="Arial"/>
          <w:sz w:val="24"/>
          <w:szCs w:val="24"/>
          <w:lang w:eastAsia="en-GB"/>
        </w:rPr>
        <w:t xml:space="preserve"> severe</w:t>
      </w:r>
      <w:r w:rsidR="00540F0C">
        <w:rPr>
          <w:rFonts w:ascii="Arial" w:eastAsia="Times New Roman" w:hAnsi="Arial" w:cs="Arial"/>
          <w:sz w:val="24"/>
          <w:szCs w:val="24"/>
          <w:lang w:eastAsia="en-GB"/>
        </w:rPr>
        <w:t xml:space="preserve"> learning difficulties</w:t>
      </w:r>
      <w:r w:rsidR="00906294">
        <w:rPr>
          <w:rFonts w:ascii="Arial" w:eastAsia="Times New Roman" w:hAnsi="Arial" w:cs="Arial"/>
          <w:sz w:val="24"/>
          <w:szCs w:val="24"/>
          <w:lang w:eastAsia="en-GB"/>
        </w:rPr>
        <w:t>.</w:t>
      </w:r>
    </w:p>
    <w:p w14:paraId="3E461013" w14:textId="20E38BA9" w:rsidR="005A0DDB" w:rsidRDefault="005A0DDB" w:rsidP="00B51259">
      <w:pPr>
        <w:spacing w:after="0" w:line="276" w:lineRule="auto"/>
        <w:ind w:right="531"/>
        <w:rPr>
          <w:rFonts w:ascii="Arial" w:eastAsia="Times New Roman" w:hAnsi="Arial" w:cs="Arial"/>
          <w:sz w:val="24"/>
          <w:szCs w:val="24"/>
          <w:lang w:eastAsia="en-GB"/>
        </w:rPr>
      </w:pPr>
    </w:p>
    <w:p w14:paraId="5471954E" w14:textId="1D96C047" w:rsidR="005A0DDB" w:rsidRDefault="005A0DDB"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Glenn was risk assessed at </w:t>
      </w:r>
      <w:r w:rsidR="00F57D5B">
        <w:rPr>
          <w:rFonts w:ascii="Arial" w:eastAsia="Times New Roman" w:hAnsi="Arial" w:cs="Arial"/>
          <w:sz w:val="24"/>
          <w:szCs w:val="24"/>
          <w:lang w:eastAsia="en-GB"/>
        </w:rPr>
        <w:t>being high risk to posing serious harm to children, and was discussed at two level 2 management meetings prior to his release and one following his release. This was largely due to difficulties in partner agencies securing suitable accommodation for Glenn to be released into</w:t>
      </w:r>
      <w:r w:rsidR="005A7A72">
        <w:rPr>
          <w:rFonts w:ascii="Arial" w:eastAsia="Times New Roman" w:hAnsi="Arial" w:cs="Arial"/>
          <w:sz w:val="24"/>
          <w:szCs w:val="24"/>
          <w:lang w:eastAsia="en-GB"/>
        </w:rPr>
        <w:t xml:space="preserve">, whereby he could receive proper support for his vulnerabilities. </w:t>
      </w:r>
    </w:p>
    <w:p w14:paraId="3B5B1E3D" w14:textId="31A3D7B6" w:rsidR="005A7A72" w:rsidRDefault="005A7A72" w:rsidP="00B51259">
      <w:pPr>
        <w:spacing w:after="0" w:line="276" w:lineRule="auto"/>
        <w:ind w:right="531"/>
        <w:rPr>
          <w:rFonts w:ascii="Arial" w:eastAsia="Times New Roman" w:hAnsi="Arial" w:cs="Arial"/>
          <w:sz w:val="24"/>
          <w:szCs w:val="24"/>
          <w:lang w:eastAsia="en-GB"/>
        </w:rPr>
      </w:pPr>
    </w:p>
    <w:p w14:paraId="75973AE1" w14:textId="435AF9C7" w:rsidR="005A7A72" w:rsidRDefault="005A7A72"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These meetings </w:t>
      </w:r>
      <w:r w:rsidR="00336304">
        <w:rPr>
          <w:rFonts w:ascii="Arial" w:eastAsia="Times New Roman" w:hAnsi="Arial" w:cs="Arial"/>
          <w:sz w:val="24"/>
          <w:szCs w:val="24"/>
          <w:lang w:eastAsia="en-GB"/>
        </w:rPr>
        <w:t xml:space="preserve">facilitated the creation of an action plan to secure appropriate accommodation for Glenn, via the disclosing of risks and discussions to and with housing providers and </w:t>
      </w:r>
      <w:r w:rsidR="001D095E">
        <w:rPr>
          <w:rFonts w:ascii="Arial" w:eastAsia="Times New Roman" w:hAnsi="Arial" w:cs="Arial"/>
          <w:sz w:val="24"/>
          <w:szCs w:val="24"/>
          <w:lang w:eastAsia="en-GB"/>
        </w:rPr>
        <w:t xml:space="preserve">both supporting and reassuring these providers to </w:t>
      </w:r>
      <w:r w:rsidR="002B1001">
        <w:rPr>
          <w:rFonts w:ascii="Arial" w:eastAsia="Times New Roman" w:hAnsi="Arial" w:cs="Arial"/>
          <w:sz w:val="24"/>
          <w:szCs w:val="24"/>
          <w:lang w:eastAsia="en-GB"/>
        </w:rPr>
        <w:t xml:space="preserve">eventually be able to secure accommodation for Glenn. Owed to these MAPPA meetings, Glenn was released to appropriate accommodation </w:t>
      </w:r>
      <w:r w:rsidR="00CE7620">
        <w:rPr>
          <w:rFonts w:ascii="Arial" w:eastAsia="Times New Roman" w:hAnsi="Arial" w:cs="Arial"/>
          <w:sz w:val="24"/>
          <w:szCs w:val="24"/>
          <w:lang w:eastAsia="en-GB"/>
        </w:rPr>
        <w:t xml:space="preserve">following his release and granted a supported housing placement a short time after. </w:t>
      </w:r>
    </w:p>
    <w:p w14:paraId="142D2BB3" w14:textId="23F234CA" w:rsidR="00CE7620" w:rsidRDefault="00CE7620" w:rsidP="00B51259">
      <w:pPr>
        <w:spacing w:after="0" w:line="276" w:lineRule="auto"/>
        <w:ind w:right="531"/>
        <w:rPr>
          <w:rFonts w:ascii="Arial" w:eastAsia="Times New Roman" w:hAnsi="Arial" w:cs="Arial"/>
          <w:sz w:val="24"/>
          <w:szCs w:val="24"/>
          <w:lang w:eastAsia="en-GB"/>
        </w:rPr>
      </w:pPr>
    </w:p>
    <w:p w14:paraId="1DDFFD28" w14:textId="74C1B4C5" w:rsidR="00CE7620" w:rsidRPr="00365999" w:rsidRDefault="00CE7620" w:rsidP="00B51259">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MAPPA also discussed and implemented the re-opening of cases of children who were Glenn’s relatives and assessed as being at risk from Glenn. MAPPA then ensured these relatives were safeguarded from Glenn, and </w:t>
      </w:r>
      <w:r w:rsidR="00063C8D">
        <w:rPr>
          <w:rFonts w:ascii="Arial" w:eastAsia="Times New Roman" w:hAnsi="Arial" w:cs="Arial"/>
          <w:sz w:val="24"/>
          <w:szCs w:val="24"/>
          <w:lang w:eastAsia="en-GB"/>
        </w:rPr>
        <w:t>NPS and Children’s Services conducted a multi-agency joint visit to one of Glenn’s siblings to engage with her surrounding Glenn</w:t>
      </w:r>
      <w:r w:rsidR="009F3F85">
        <w:rPr>
          <w:rFonts w:ascii="Arial" w:eastAsia="Times New Roman" w:hAnsi="Arial" w:cs="Arial"/>
          <w:sz w:val="24"/>
          <w:szCs w:val="24"/>
          <w:lang w:eastAsia="en-GB"/>
        </w:rPr>
        <w:t xml:space="preserve">’s risk issues, and a written plan was put in place which further safeguarded those at risk from Glenn. </w:t>
      </w:r>
    </w:p>
    <w:p w14:paraId="4AD3C9DB" w14:textId="4640F1DC" w:rsidR="002740C9" w:rsidRDefault="002740C9" w:rsidP="005B0928">
      <w:pPr>
        <w:spacing w:after="0" w:line="276" w:lineRule="auto"/>
        <w:ind w:right="531"/>
        <w:rPr>
          <w:rFonts w:ascii="Arial" w:eastAsia="Times New Roman" w:hAnsi="Arial" w:cs="Arial"/>
          <w:sz w:val="24"/>
          <w:szCs w:val="24"/>
          <w:lang w:eastAsia="en-GB"/>
        </w:rPr>
      </w:pPr>
    </w:p>
    <w:p w14:paraId="448B6E59" w14:textId="51C45141" w:rsidR="009F3F85" w:rsidRDefault="009F3F85"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In this example, MAPPA offered </w:t>
      </w:r>
      <w:r w:rsidR="00AB02C5">
        <w:rPr>
          <w:rFonts w:ascii="Arial" w:eastAsia="Times New Roman" w:hAnsi="Arial" w:cs="Arial"/>
          <w:sz w:val="24"/>
          <w:szCs w:val="24"/>
          <w:lang w:eastAsia="en-GB"/>
        </w:rPr>
        <w:t>help, guidance, and support to housing</w:t>
      </w:r>
      <w:r w:rsidR="00150698">
        <w:rPr>
          <w:rFonts w:ascii="Arial" w:eastAsia="Times New Roman" w:hAnsi="Arial" w:cs="Arial"/>
          <w:sz w:val="24"/>
          <w:szCs w:val="24"/>
          <w:lang w:eastAsia="en-GB"/>
        </w:rPr>
        <w:t xml:space="preserve"> services</w:t>
      </w:r>
      <w:r w:rsidR="00AB02C5">
        <w:rPr>
          <w:rFonts w:ascii="Arial" w:eastAsia="Times New Roman" w:hAnsi="Arial" w:cs="Arial"/>
          <w:sz w:val="24"/>
          <w:szCs w:val="24"/>
          <w:lang w:eastAsia="en-GB"/>
        </w:rPr>
        <w:t xml:space="preserve"> and to those deemed to be at risk from Glenn. This ensured that both Glenn was safeguarded in terms of having a suitable place to live following his </w:t>
      </w:r>
      <w:r w:rsidR="00AB02C5">
        <w:rPr>
          <w:rFonts w:ascii="Arial" w:eastAsia="Times New Roman" w:hAnsi="Arial" w:cs="Arial"/>
          <w:sz w:val="24"/>
          <w:szCs w:val="24"/>
          <w:lang w:eastAsia="en-GB"/>
        </w:rPr>
        <w:lastRenderedPageBreak/>
        <w:t xml:space="preserve">release, and that those </w:t>
      </w:r>
      <w:r w:rsidR="00C87F09">
        <w:rPr>
          <w:rFonts w:ascii="Arial" w:eastAsia="Times New Roman" w:hAnsi="Arial" w:cs="Arial"/>
          <w:sz w:val="24"/>
          <w:szCs w:val="24"/>
          <w:lang w:eastAsia="en-GB"/>
        </w:rPr>
        <w:t xml:space="preserve">relatives </w:t>
      </w:r>
      <w:r w:rsidR="00AB02C5">
        <w:rPr>
          <w:rFonts w:ascii="Arial" w:eastAsia="Times New Roman" w:hAnsi="Arial" w:cs="Arial"/>
          <w:sz w:val="24"/>
          <w:szCs w:val="24"/>
          <w:lang w:eastAsia="en-GB"/>
        </w:rPr>
        <w:t>at risk from Glenn were safeguarded</w:t>
      </w:r>
      <w:r w:rsidR="00150698">
        <w:rPr>
          <w:rFonts w:ascii="Arial" w:eastAsia="Times New Roman" w:hAnsi="Arial" w:cs="Arial"/>
          <w:sz w:val="24"/>
          <w:szCs w:val="24"/>
          <w:lang w:eastAsia="en-GB"/>
        </w:rPr>
        <w:t>.</w:t>
      </w:r>
      <w:r w:rsidR="00C87F09">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69567143"/>
          <w:citation/>
        </w:sdtPr>
        <w:sdtEndPr/>
        <w:sdtContent>
          <w:r w:rsidR="00E83612">
            <w:rPr>
              <w:rFonts w:ascii="Arial" w:eastAsia="Times New Roman" w:hAnsi="Arial" w:cs="Arial"/>
              <w:sz w:val="24"/>
              <w:szCs w:val="24"/>
              <w:lang w:eastAsia="en-GB"/>
            </w:rPr>
            <w:fldChar w:fldCharType="begin"/>
          </w:r>
          <w:r w:rsidR="00E83612">
            <w:rPr>
              <w:rFonts w:ascii="Arial" w:eastAsia="Times New Roman" w:hAnsi="Arial" w:cs="Arial"/>
              <w:sz w:val="24"/>
              <w:szCs w:val="24"/>
              <w:lang w:eastAsia="en-GB"/>
            </w:rPr>
            <w:instrText xml:space="preserve"> CITATION Nor18 \l 2057 </w:instrText>
          </w:r>
          <w:r w:rsidR="00E83612">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(Norfolk MAPPA, 2018)</w:t>
          </w:r>
          <w:r w:rsidR="00E83612">
            <w:rPr>
              <w:rFonts w:ascii="Arial" w:eastAsia="Times New Roman" w:hAnsi="Arial" w:cs="Arial"/>
              <w:sz w:val="24"/>
              <w:szCs w:val="24"/>
              <w:lang w:eastAsia="en-GB"/>
            </w:rPr>
            <w:fldChar w:fldCharType="end"/>
          </w:r>
        </w:sdtContent>
      </w:sdt>
      <w:r w:rsidR="00E83612">
        <w:rPr>
          <w:rFonts w:ascii="Arial" w:eastAsia="Times New Roman" w:hAnsi="Arial" w:cs="Arial"/>
          <w:sz w:val="24"/>
          <w:szCs w:val="24"/>
          <w:lang w:eastAsia="en-GB"/>
        </w:rPr>
        <w:t>.</w:t>
      </w:r>
    </w:p>
    <w:p w14:paraId="5F342367" w14:textId="6E3F04C0" w:rsidR="00C87F09" w:rsidRDefault="00C87F09" w:rsidP="005B0928">
      <w:pPr>
        <w:spacing w:after="0" w:line="276" w:lineRule="auto"/>
        <w:ind w:right="531"/>
        <w:rPr>
          <w:rFonts w:ascii="Arial" w:eastAsia="Times New Roman" w:hAnsi="Arial" w:cs="Arial"/>
          <w:sz w:val="24"/>
          <w:szCs w:val="24"/>
          <w:lang w:eastAsia="en-GB"/>
        </w:rPr>
      </w:pPr>
    </w:p>
    <w:p w14:paraId="02A62DE5" w14:textId="5C387686" w:rsidR="00C87F09" w:rsidRDefault="00A521A6"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This is clearly an effective </w:t>
      </w:r>
      <w:r w:rsidR="00906294">
        <w:rPr>
          <w:rFonts w:ascii="Arial" w:eastAsia="Times New Roman" w:hAnsi="Arial" w:cs="Arial"/>
          <w:sz w:val="24"/>
          <w:szCs w:val="24"/>
          <w:lang w:eastAsia="en-GB"/>
        </w:rPr>
        <w:t>police practise</w:t>
      </w:r>
      <w:r>
        <w:rPr>
          <w:rFonts w:ascii="Arial" w:eastAsia="Times New Roman" w:hAnsi="Arial" w:cs="Arial"/>
          <w:sz w:val="24"/>
          <w:szCs w:val="24"/>
          <w:lang w:eastAsia="en-GB"/>
        </w:rPr>
        <w:t xml:space="preserve">, as MAPPA has effectively managed </w:t>
      </w:r>
      <w:r w:rsidR="00150698">
        <w:rPr>
          <w:rFonts w:ascii="Arial" w:eastAsia="Times New Roman" w:hAnsi="Arial" w:cs="Arial"/>
          <w:sz w:val="24"/>
          <w:szCs w:val="24"/>
          <w:lang w:eastAsia="en-GB"/>
        </w:rPr>
        <w:t xml:space="preserve">the present risks </w:t>
      </w:r>
      <w:r>
        <w:rPr>
          <w:rFonts w:ascii="Arial" w:eastAsia="Times New Roman" w:hAnsi="Arial" w:cs="Arial"/>
          <w:sz w:val="24"/>
          <w:szCs w:val="24"/>
          <w:lang w:eastAsia="en-GB"/>
        </w:rPr>
        <w:t xml:space="preserve">and </w:t>
      </w:r>
      <w:r w:rsidR="00150698">
        <w:rPr>
          <w:rFonts w:ascii="Arial" w:eastAsia="Times New Roman" w:hAnsi="Arial" w:cs="Arial"/>
          <w:sz w:val="24"/>
          <w:szCs w:val="24"/>
          <w:lang w:eastAsia="en-GB"/>
        </w:rPr>
        <w:t xml:space="preserve">ensured </w:t>
      </w:r>
      <w:r>
        <w:rPr>
          <w:rFonts w:ascii="Arial" w:eastAsia="Times New Roman" w:hAnsi="Arial" w:cs="Arial"/>
          <w:sz w:val="24"/>
          <w:szCs w:val="24"/>
          <w:lang w:eastAsia="en-GB"/>
        </w:rPr>
        <w:t xml:space="preserve">the safeguarding of multiple parties; the offender and those at risk from the offender. </w:t>
      </w:r>
      <w:r w:rsidR="00A223C8">
        <w:rPr>
          <w:rFonts w:ascii="Arial" w:eastAsia="Times New Roman" w:hAnsi="Arial" w:cs="Arial"/>
          <w:sz w:val="24"/>
          <w:szCs w:val="24"/>
          <w:lang w:eastAsia="en-GB"/>
        </w:rPr>
        <w:t>Even though Glenn is an offender in this case, the police</w:t>
      </w:r>
      <w:r w:rsidR="00906294">
        <w:rPr>
          <w:rFonts w:ascii="Arial" w:eastAsia="Times New Roman" w:hAnsi="Arial" w:cs="Arial"/>
          <w:sz w:val="24"/>
          <w:szCs w:val="24"/>
          <w:lang w:eastAsia="en-GB"/>
        </w:rPr>
        <w:t xml:space="preserve">/MAPPA </w:t>
      </w:r>
      <w:r w:rsidR="00A223C8">
        <w:rPr>
          <w:rFonts w:ascii="Arial" w:eastAsia="Times New Roman" w:hAnsi="Arial" w:cs="Arial"/>
          <w:sz w:val="24"/>
          <w:szCs w:val="24"/>
          <w:lang w:eastAsia="en-GB"/>
        </w:rPr>
        <w:t xml:space="preserve">still have a responsibility to protect Glenn’s human rights </w:t>
      </w:r>
      <w:r w:rsidR="00C53B15">
        <w:rPr>
          <w:rFonts w:ascii="Arial" w:eastAsia="Times New Roman" w:hAnsi="Arial" w:cs="Arial"/>
          <w:sz w:val="24"/>
          <w:szCs w:val="24"/>
          <w:lang w:eastAsia="en-GB"/>
        </w:rPr>
        <w:t xml:space="preserve">to life, </w:t>
      </w:r>
      <w:r w:rsidR="00906294">
        <w:rPr>
          <w:rFonts w:ascii="Arial" w:eastAsia="Times New Roman" w:hAnsi="Arial" w:cs="Arial"/>
          <w:sz w:val="24"/>
          <w:szCs w:val="24"/>
          <w:lang w:eastAsia="en-GB"/>
        </w:rPr>
        <w:t xml:space="preserve">not to receive </w:t>
      </w:r>
      <w:r w:rsidR="00C53B15">
        <w:rPr>
          <w:rFonts w:ascii="Arial" w:eastAsia="Times New Roman" w:hAnsi="Arial" w:cs="Arial"/>
          <w:sz w:val="24"/>
          <w:szCs w:val="24"/>
          <w:lang w:eastAsia="en-GB"/>
        </w:rPr>
        <w:t>inhuman</w:t>
      </w:r>
      <w:r w:rsidR="00E47DA5">
        <w:rPr>
          <w:rFonts w:ascii="Arial" w:eastAsia="Times New Roman" w:hAnsi="Arial" w:cs="Arial"/>
          <w:sz w:val="24"/>
          <w:szCs w:val="24"/>
          <w:lang w:eastAsia="en-GB"/>
        </w:rPr>
        <w:t>e</w:t>
      </w:r>
      <w:r w:rsidR="00C53B15">
        <w:rPr>
          <w:rFonts w:ascii="Arial" w:eastAsia="Times New Roman" w:hAnsi="Arial" w:cs="Arial"/>
          <w:sz w:val="24"/>
          <w:szCs w:val="24"/>
          <w:lang w:eastAsia="en-GB"/>
        </w:rPr>
        <w:t>/degrading treatment</w:t>
      </w:r>
      <w:r w:rsidR="00906294">
        <w:rPr>
          <w:rFonts w:ascii="Arial" w:eastAsia="Times New Roman" w:hAnsi="Arial" w:cs="Arial"/>
          <w:sz w:val="24"/>
          <w:szCs w:val="24"/>
          <w:lang w:eastAsia="en-GB"/>
        </w:rPr>
        <w:t>/</w:t>
      </w:r>
      <w:r w:rsidR="00C53B15">
        <w:rPr>
          <w:rFonts w:ascii="Arial" w:eastAsia="Times New Roman" w:hAnsi="Arial" w:cs="Arial"/>
          <w:sz w:val="24"/>
          <w:szCs w:val="24"/>
          <w:lang w:eastAsia="en-GB"/>
        </w:rPr>
        <w:t>punishment a</w:t>
      </w:r>
      <w:r w:rsidR="00AC5633">
        <w:rPr>
          <w:rFonts w:ascii="Arial" w:eastAsia="Times New Roman" w:hAnsi="Arial" w:cs="Arial"/>
          <w:sz w:val="24"/>
          <w:szCs w:val="24"/>
          <w:lang w:eastAsia="en-GB"/>
        </w:rPr>
        <w:t>nd his right to a private/family life</w:t>
      </w:r>
      <w:r w:rsidR="00D700BE">
        <w:rPr>
          <w:rFonts w:ascii="Arial" w:eastAsia="Times New Roman" w:hAnsi="Arial" w:cs="Arial"/>
          <w:sz w:val="24"/>
          <w:szCs w:val="24"/>
          <w:lang w:eastAsia="en-GB"/>
        </w:rPr>
        <w:t xml:space="preserve"> – these responsibilities have been upheld in Glenn’s case due to MAPPA’s </w:t>
      </w:r>
      <w:r w:rsidR="00906294">
        <w:rPr>
          <w:rFonts w:ascii="Arial" w:eastAsia="Times New Roman" w:hAnsi="Arial" w:cs="Arial"/>
          <w:sz w:val="24"/>
          <w:szCs w:val="24"/>
          <w:lang w:eastAsia="en-GB"/>
        </w:rPr>
        <w:t>efficacy.</w:t>
      </w:r>
      <w:r w:rsidR="00AC5633">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39673475"/>
          <w:citation/>
        </w:sdtPr>
        <w:sdtEndPr/>
        <w:sdtContent>
          <w:r w:rsidR="003F1919">
            <w:rPr>
              <w:rFonts w:ascii="Arial" w:eastAsia="Times New Roman" w:hAnsi="Arial" w:cs="Arial"/>
              <w:sz w:val="24"/>
              <w:szCs w:val="24"/>
              <w:lang w:eastAsia="en-GB"/>
            </w:rPr>
            <w:fldChar w:fldCharType="begin"/>
          </w:r>
          <w:r w:rsidR="003F1919">
            <w:rPr>
              <w:rFonts w:ascii="Arial" w:eastAsia="Times New Roman" w:hAnsi="Arial" w:cs="Arial"/>
              <w:sz w:val="24"/>
              <w:szCs w:val="24"/>
              <w:lang w:eastAsia="en-GB"/>
            </w:rPr>
            <w:instrText xml:space="preserve"> CITATION Eur13 \l 2057 </w:instrText>
          </w:r>
          <w:r w:rsidR="003F1919">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(European Court of Human Rights, 2013)</w:t>
          </w:r>
          <w:r w:rsidR="003F1919">
            <w:rPr>
              <w:rFonts w:ascii="Arial" w:eastAsia="Times New Roman" w:hAnsi="Arial" w:cs="Arial"/>
              <w:sz w:val="24"/>
              <w:szCs w:val="24"/>
              <w:lang w:eastAsia="en-GB"/>
            </w:rPr>
            <w:fldChar w:fldCharType="end"/>
          </w:r>
        </w:sdtContent>
      </w:sdt>
      <w:r w:rsidR="003F1919">
        <w:rPr>
          <w:rFonts w:ascii="Arial" w:eastAsia="Times New Roman" w:hAnsi="Arial" w:cs="Arial"/>
          <w:sz w:val="24"/>
          <w:szCs w:val="24"/>
          <w:lang w:eastAsia="en-GB"/>
        </w:rPr>
        <w:t>.</w:t>
      </w:r>
    </w:p>
    <w:p w14:paraId="5F090BBB" w14:textId="173FFF23" w:rsidR="002740C9" w:rsidRDefault="002740C9" w:rsidP="005B0928">
      <w:pPr>
        <w:spacing w:after="0" w:line="276" w:lineRule="auto"/>
        <w:ind w:right="531"/>
        <w:rPr>
          <w:rFonts w:ascii="Arial" w:eastAsia="Times New Roman" w:hAnsi="Arial" w:cs="Arial"/>
          <w:sz w:val="24"/>
          <w:szCs w:val="24"/>
          <w:highlight w:val="cyan"/>
          <w:lang w:eastAsia="en-GB"/>
        </w:rPr>
      </w:pPr>
    </w:p>
    <w:p w14:paraId="47FD5CBD" w14:textId="52B08E8A" w:rsidR="00906294" w:rsidRDefault="00CC74BB" w:rsidP="005B0928">
      <w:pPr>
        <w:spacing w:after="0" w:line="276" w:lineRule="auto"/>
        <w:ind w:right="531"/>
        <w:rPr>
          <w:rFonts w:ascii="Arial" w:eastAsia="Times New Roman" w:hAnsi="Arial" w:cs="Arial"/>
          <w:sz w:val="24"/>
          <w:szCs w:val="24"/>
          <w:lang w:eastAsia="en-GB"/>
        </w:rPr>
      </w:pPr>
      <w:r w:rsidRPr="00CC74BB">
        <w:rPr>
          <w:rFonts w:ascii="Arial" w:eastAsia="Times New Roman" w:hAnsi="Arial" w:cs="Arial"/>
          <w:sz w:val="24"/>
          <w:szCs w:val="24"/>
          <w:lang w:eastAsia="en-GB"/>
        </w:rPr>
        <w:t>C</w:t>
      </w:r>
      <w:r>
        <w:rPr>
          <w:rFonts w:ascii="Arial" w:eastAsia="Times New Roman" w:hAnsi="Arial" w:cs="Arial"/>
          <w:sz w:val="24"/>
          <w:szCs w:val="24"/>
          <w:lang w:eastAsia="en-GB"/>
        </w:rPr>
        <w:t xml:space="preserve">urrent police practises </w:t>
      </w:r>
      <w:r w:rsidR="00684222">
        <w:rPr>
          <w:rFonts w:ascii="Arial" w:eastAsia="Times New Roman" w:hAnsi="Arial" w:cs="Arial"/>
          <w:sz w:val="24"/>
          <w:szCs w:val="24"/>
          <w:lang w:eastAsia="en-GB"/>
        </w:rPr>
        <w:t xml:space="preserve">to investigate public protection incidents involving violent and sexual offences </w:t>
      </w:r>
      <w:r w:rsidR="00256FE8">
        <w:rPr>
          <w:rFonts w:ascii="Arial" w:eastAsia="Times New Roman" w:hAnsi="Arial" w:cs="Arial"/>
          <w:sz w:val="24"/>
          <w:szCs w:val="24"/>
          <w:lang w:eastAsia="en-GB"/>
        </w:rPr>
        <w:t xml:space="preserve">typically </w:t>
      </w:r>
      <w:r w:rsidR="00E47DA5">
        <w:rPr>
          <w:rFonts w:ascii="Arial" w:eastAsia="Times New Roman" w:hAnsi="Arial" w:cs="Arial"/>
          <w:sz w:val="24"/>
          <w:szCs w:val="24"/>
          <w:lang w:eastAsia="en-GB"/>
        </w:rPr>
        <w:t>involves</w:t>
      </w:r>
      <w:r w:rsidR="00256FE8">
        <w:rPr>
          <w:rFonts w:ascii="Arial" w:eastAsia="Times New Roman" w:hAnsi="Arial" w:cs="Arial"/>
          <w:sz w:val="24"/>
          <w:szCs w:val="24"/>
          <w:lang w:eastAsia="en-GB"/>
        </w:rPr>
        <w:t xml:space="preserve"> identifying risk factors</w:t>
      </w:r>
      <w:r w:rsidR="00A459BC">
        <w:rPr>
          <w:rFonts w:ascii="Arial" w:eastAsia="Times New Roman" w:hAnsi="Arial" w:cs="Arial"/>
          <w:sz w:val="24"/>
          <w:szCs w:val="24"/>
          <w:lang w:eastAsia="en-GB"/>
        </w:rPr>
        <w:t>, setting a risk management plan, assessing risk, and using appropriate risk management tools.</w:t>
      </w:r>
      <w:r w:rsidR="0082650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098175004"/>
          <w:citation/>
        </w:sdtPr>
        <w:sdtEndPr/>
        <w:sdtContent>
          <w:r w:rsidR="009F70DE">
            <w:rPr>
              <w:rFonts w:ascii="Arial" w:eastAsia="Times New Roman" w:hAnsi="Arial" w:cs="Arial"/>
              <w:sz w:val="24"/>
              <w:szCs w:val="24"/>
              <w:lang w:eastAsia="en-GB"/>
            </w:rPr>
            <w:fldChar w:fldCharType="begin"/>
          </w:r>
          <w:r w:rsidR="009F70DE">
            <w:rPr>
              <w:rFonts w:ascii="Arial" w:eastAsia="Times New Roman" w:hAnsi="Arial" w:cs="Arial"/>
              <w:sz w:val="24"/>
              <w:szCs w:val="24"/>
              <w:lang w:eastAsia="en-GB"/>
            </w:rPr>
            <w:instrText xml:space="preserve"> CITATION Col222 \l 2057 </w:instrText>
          </w:r>
          <w:r w:rsidR="009F70DE">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(College of Policing, 2022)</w:t>
          </w:r>
          <w:r w:rsidR="009F70DE">
            <w:rPr>
              <w:rFonts w:ascii="Arial" w:eastAsia="Times New Roman" w:hAnsi="Arial" w:cs="Arial"/>
              <w:sz w:val="24"/>
              <w:szCs w:val="24"/>
              <w:lang w:eastAsia="en-GB"/>
            </w:rPr>
            <w:fldChar w:fldCharType="end"/>
          </w:r>
        </w:sdtContent>
      </w:sdt>
      <w:r w:rsidR="009F70DE">
        <w:rPr>
          <w:rFonts w:ascii="Arial" w:eastAsia="Times New Roman" w:hAnsi="Arial" w:cs="Arial"/>
          <w:sz w:val="24"/>
          <w:szCs w:val="24"/>
          <w:lang w:eastAsia="en-GB"/>
        </w:rPr>
        <w:t xml:space="preserve">. </w:t>
      </w:r>
    </w:p>
    <w:p w14:paraId="4E592272" w14:textId="77777777" w:rsidR="00906294" w:rsidRDefault="00906294" w:rsidP="005B0928">
      <w:pPr>
        <w:spacing w:after="0" w:line="276" w:lineRule="auto"/>
        <w:ind w:right="531"/>
        <w:rPr>
          <w:rFonts w:ascii="Arial" w:eastAsia="Times New Roman" w:hAnsi="Arial" w:cs="Arial"/>
          <w:sz w:val="24"/>
          <w:szCs w:val="24"/>
          <w:lang w:eastAsia="en-GB"/>
        </w:rPr>
      </w:pPr>
    </w:p>
    <w:p w14:paraId="355E7473" w14:textId="4C8B4701" w:rsidR="00D700BE" w:rsidRDefault="00826506"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In the context of MAPPA,</w:t>
      </w:r>
      <w:r w:rsidR="00A459BC">
        <w:rPr>
          <w:rFonts w:ascii="Arial" w:eastAsia="Times New Roman" w:hAnsi="Arial" w:cs="Arial"/>
          <w:sz w:val="24"/>
          <w:szCs w:val="24"/>
          <w:lang w:eastAsia="en-GB"/>
        </w:rPr>
        <w:t xml:space="preserve"> </w:t>
      </w:r>
      <w:r>
        <w:rPr>
          <w:rFonts w:ascii="Arial" w:eastAsia="Times New Roman" w:hAnsi="Arial" w:cs="Arial"/>
          <w:sz w:val="24"/>
          <w:szCs w:val="24"/>
          <w:lang w:eastAsia="en-GB"/>
        </w:rPr>
        <w:t>t</w:t>
      </w:r>
      <w:r w:rsidR="007269A0">
        <w:rPr>
          <w:rFonts w:ascii="Arial" w:eastAsia="Times New Roman" w:hAnsi="Arial" w:cs="Arial"/>
          <w:sz w:val="24"/>
          <w:szCs w:val="24"/>
          <w:lang w:eastAsia="en-GB"/>
        </w:rPr>
        <w:t xml:space="preserve">hese </w:t>
      </w:r>
      <w:r>
        <w:rPr>
          <w:rFonts w:ascii="Arial" w:eastAsia="Times New Roman" w:hAnsi="Arial" w:cs="Arial"/>
          <w:sz w:val="24"/>
          <w:szCs w:val="24"/>
          <w:lang w:eastAsia="en-GB"/>
        </w:rPr>
        <w:t xml:space="preserve">practises are effective as we have seen in the case of Glenn, the offender and those at risk from the offender are safeguarded and thus more effectively dealt with. </w:t>
      </w:r>
      <w:r w:rsidR="00E47DA5">
        <w:rPr>
          <w:rFonts w:ascii="Arial" w:eastAsia="Times New Roman" w:hAnsi="Arial" w:cs="Arial"/>
          <w:sz w:val="24"/>
          <w:szCs w:val="24"/>
          <w:lang w:eastAsia="en-GB"/>
        </w:rPr>
        <w:t xml:space="preserve">MAPPA’s level-management system is positive because it allows for a clear offender management framework and ensures accountability at all levels. </w:t>
      </w:r>
      <w:r w:rsidR="00684222">
        <w:rPr>
          <w:rFonts w:ascii="Arial" w:eastAsia="Times New Roman" w:hAnsi="Arial" w:cs="Arial"/>
          <w:sz w:val="24"/>
          <w:szCs w:val="24"/>
          <w:lang w:eastAsia="en-GB"/>
        </w:rPr>
        <w:t xml:space="preserve"> </w:t>
      </w:r>
    </w:p>
    <w:p w14:paraId="52F5C8C4" w14:textId="1BA7D620" w:rsidR="007269A0" w:rsidRDefault="007269A0" w:rsidP="005B0928">
      <w:pPr>
        <w:spacing w:after="0" w:line="276" w:lineRule="auto"/>
        <w:ind w:right="531"/>
        <w:rPr>
          <w:rFonts w:ascii="Arial" w:eastAsia="Times New Roman" w:hAnsi="Arial" w:cs="Arial"/>
          <w:sz w:val="24"/>
          <w:szCs w:val="24"/>
          <w:lang w:eastAsia="en-GB"/>
        </w:rPr>
      </w:pPr>
    </w:p>
    <w:p w14:paraId="10CE44AC" w14:textId="162FD82B" w:rsidR="00E47DA5" w:rsidRDefault="00E47DA5"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Current police practises in investigating public protection incidents involving violent and sexual offences seem to be largely reactionary, in terms of an offender being caught and then ‘managed’ after the fact. </w:t>
      </w:r>
    </w:p>
    <w:p w14:paraId="4484A530" w14:textId="2FC20BCA" w:rsidR="00906294" w:rsidRDefault="00906294" w:rsidP="005B0928">
      <w:pPr>
        <w:spacing w:after="0" w:line="276" w:lineRule="auto"/>
        <w:ind w:right="531"/>
        <w:rPr>
          <w:rFonts w:ascii="Arial" w:eastAsia="Times New Roman" w:hAnsi="Arial" w:cs="Arial"/>
          <w:sz w:val="24"/>
          <w:szCs w:val="24"/>
          <w:lang w:eastAsia="en-GB"/>
        </w:rPr>
      </w:pPr>
    </w:p>
    <w:p w14:paraId="68B25BD9" w14:textId="220DBFC0" w:rsidR="00E47DA5" w:rsidRDefault="00906294" w:rsidP="005B0928">
      <w:p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Overall, current police practises are largely effective in investigating public protection incidents involving violent/sexual offences, however they could be more proactive and more multi-agency working could be done to identify those at risk of offending for the first time, and devising prevention/awareness programmes for these persons, such as the Domestic Abuse Perpetrator Programme</w:t>
      </w:r>
      <w:r w:rsidR="00084CC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22562358"/>
          <w:citation/>
        </w:sdtPr>
        <w:sdtContent>
          <w:r w:rsidR="00084CCC">
            <w:rPr>
              <w:rFonts w:ascii="Arial" w:eastAsia="Times New Roman" w:hAnsi="Arial" w:cs="Arial"/>
              <w:sz w:val="24"/>
              <w:szCs w:val="24"/>
              <w:lang w:eastAsia="en-GB"/>
            </w:rPr>
            <w:fldChar w:fldCharType="begin"/>
          </w:r>
          <w:r w:rsidR="00084CCC">
            <w:rPr>
              <w:rFonts w:ascii="Arial" w:eastAsia="Times New Roman" w:hAnsi="Arial" w:cs="Arial"/>
              <w:sz w:val="24"/>
              <w:szCs w:val="24"/>
              <w:lang w:eastAsia="en-GB"/>
            </w:rPr>
            <w:instrText xml:space="preserve"> CITATION The22 \l 2057 </w:instrText>
          </w:r>
          <w:r w:rsidR="00084CCC">
            <w:rPr>
              <w:rFonts w:ascii="Arial" w:eastAsia="Times New Roman" w:hAnsi="Arial" w:cs="Arial"/>
              <w:sz w:val="24"/>
              <w:szCs w:val="24"/>
              <w:lang w:eastAsia="en-GB"/>
            </w:rPr>
            <w:fldChar w:fldCharType="separate"/>
          </w:r>
          <w:r w:rsidR="00084CCC" w:rsidRPr="00084CCC">
            <w:rPr>
              <w:rFonts w:ascii="Arial" w:eastAsia="Times New Roman" w:hAnsi="Arial" w:cs="Arial"/>
              <w:noProof/>
              <w:sz w:val="24"/>
              <w:szCs w:val="24"/>
              <w:lang w:eastAsia="en-GB"/>
            </w:rPr>
            <w:t>(The Change Project, 2022)</w:t>
          </w:r>
          <w:r w:rsidR="00084CCC">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with the view to stopping offending/reoffending with the offender – more focus must be paid to the tackling of root causes, and this is something the police could improve on given their largely reactive working practises.</w:t>
      </w:r>
    </w:p>
    <w:p w14:paraId="6026317C" w14:textId="34454660" w:rsidR="002740C9" w:rsidRDefault="002740C9" w:rsidP="005B0928">
      <w:pPr>
        <w:spacing w:after="0" w:line="276" w:lineRule="auto"/>
        <w:ind w:right="531"/>
        <w:rPr>
          <w:rFonts w:ascii="Arial" w:eastAsia="Times New Roman" w:hAnsi="Arial" w:cs="Arial"/>
          <w:sz w:val="24"/>
          <w:szCs w:val="24"/>
          <w:lang w:eastAsia="en-GB"/>
        </w:rPr>
      </w:pPr>
    </w:p>
    <w:p w14:paraId="60A9B308" w14:textId="694611CC" w:rsidR="002740C9" w:rsidRDefault="002740C9" w:rsidP="005B0928">
      <w:pPr>
        <w:spacing w:after="0" w:line="276" w:lineRule="auto"/>
        <w:ind w:right="531"/>
        <w:rPr>
          <w:rFonts w:ascii="Arial" w:eastAsia="Times New Roman" w:hAnsi="Arial" w:cs="Arial"/>
          <w:sz w:val="24"/>
          <w:szCs w:val="24"/>
          <w:lang w:eastAsia="en-GB"/>
        </w:rPr>
      </w:pPr>
    </w:p>
    <w:p w14:paraId="40259B6C" w14:textId="7DC84FAE" w:rsidR="002740C9" w:rsidRDefault="002740C9" w:rsidP="005B0928">
      <w:pPr>
        <w:spacing w:after="0" w:line="276" w:lineRule="auto"/>
        <w:ind w:right="531"/>
        <w:rPr>
          <w:rFonts w:ascii="Arial" w:eastAsia="Times New Roman" w:hAnsi="Arial" w:cs="Arial"/>
          <w:sz w:val="24"/>
          <w:szCs w:val="24"/>
          <w:lang w:eastAsia="en-GB"/>
        </w:rPr>
      </w:pPr>
    </w:p>
    <w:p w14:paraId="08A5B110" w14:textId="57866730" w:rsidR="002740C9" w:rsidRDefault="002740C9" w:rsidP="005B0928">
      <w:pPr>
        <w:spacing w:after="0" w:line="276" w:lineRule="auto"/>
        <w:ind w:right="531"/>
        <w:rPr>
          <w:rFonts w:ascii="Arial" w:eastAsia="Times New Roman" w:hAnsi="Arial" w:cs="Arial"/>
          <w:sz w:val="24"/>
          <w:szCs w:val="24"/>
          <w:lang w:eastAsia="en-GB"/>
        </w:rPr>
      </w:pPr>
    </w:p>
    <w:p w14:paraId="0F135EF8" w14:textId="02715445" w:rsidR="00FA76F9" w:rsidRDefault="00FA76F9"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50BA9822" w14:textId="216B2B9E" w:rsidR="00084CCC" w:rsidRDefault="00084CCC"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27752005" w14:textId="535A2E91" w:rsidR="00084CCC" w:rsidRDefault="00084CCC"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45B946D8" w14:textId="6FDFA1F6" w:rsidR="00084CCC" w:rsidRDefault="00084CCC"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71553DDF" w14:textId="77777777" w:rsidR="00084CCC" w:rsidRDefault="00084CCC"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63405FEF" w14:textId="1454AA3B" w:rsidR="005B0928" w:rsidRPr="005B0928" w:rsidRDefault="005B0928" w:rsidP="005B0928">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r w:rsidRPr="005B0928">
        <w:rPr>
          <w:rFonts w:ascii="Arial" w:eastAsia="Times New Roman" w:hAnsi="Arial" w:cs="Arial"/>
          <w:b/>
          <w:bCs/>
          <w:sz w:val="24"/>
          <w:szCs w:val="24"/>
          <w:lang w:eastAsia="en-GB"/>
        </w:rPr>
        <w:lastRenderedPageBreak/>
        <w:t>ESSAY 4:</w:t>
      </w:r>
    </w:p>
    <w:p w14:paraId="00539DEE" w14:textId="04673AB2" w:rsidR="00B647FD" w:rsidRDefault="00084CCC" w:rsidP="00C05FDE">
      <w:pPr>
        <w:pBdr>
          <w:bottom w:val="single" w:sz="6" w:space="1" w:color="auto"/>
        </w:pBdr>
        <w:jc w:val="both"/>
        <w:rPr>
          <w:rFonts w:ascii="Arial" w:eastAsia="Times New Roman" w:hAnsi="Arial" w:cs="Arial"/>
          <w:sz w:val="24"/>
          <w:szCs w:val="24"/>
          <w:lang w:eastAsia="en-GB"/>
        </w:rPr>
      </w:pPr>
      <w:r>
        <w:rPr>
          <w:rFonts w:ascii="Arial" w:eastAsia="Times New Roman" w:hAnsi="Arial" w:cs="Arial"/>
          <w:b/>
          <w:bCs/>
          <w:sz w:val="24"/>
          <w:szCs w:val="24"/>
          <w:lang w:eastAsia="en-GB"/>
        </w:rPr>
        <w:t xml:space="preserve">Word Count: </w:t>
      </w:r>
      <w:r>
        <w:rPr>
          <w:rFonts w:ascii="Arial" w:eastAsia="Times New Roman" w:hAnsi="Arial" w:cs="Arial"/>
          <w:sz w:val="24"/>
          <w:szCs w:val="24"/>
          <w:lang w:eastAsia="en-GB"/>
        </w:rPr>
        <w:t>1068 words</w:t>
      </w:r>
    </w:p>
    <w:p w14:paraId="636B4D13" w14:textId="77777777" w:rsidR="00084CCC" w:rsidRPr="00084CCC" w:rsidRDefault="00084CCC" w:rsidP="00C05FDE">
      <w:pPr>
        <w:jc w:val="both"/>
        <w:rPr>
          <w:rFonts w:ascii="Arial" w:hAnsi="Arial" w:cs="Arial"/>
          <w:sz w:val="24"/>
          <w:szCs w:val="24"/>
        </w:rPr>
      </w:pPr>
    </w:p>
    <w:p w14:paraId="2654960D" w14:textId="1914FDD9" w:rsidR="00E45960" w:rsidRDefault="00E45960" w:rsidP="00C05FDE">
      <w:pPr>
        <w:jc w:val="both"/>
        <w:rPr>
          <w:rFonts w:ascii="Arial" w:hAnsi="Arial" w:cs="Arial"/>
          <w:sz w:val="24"/>
          <w:szCs w:val="24"/>
        </w:rPr>
      </w:pPr>
      <w:r>
        <w:rPr>
          <w:rFonts w:ascii="Arial" w:hAnsi="Arial" w:cs="Arial"/>
          <w:sz w:val="24"/>
          <w:szCs w:val="24"/>
        </w:rPr>
        <w:t>Young people are at risk of becoming involved in gangs</w:t>
      </w:r>
      <w:r w:rsidR="00B84355">
        <w:rPr>
          <w:rFonts w:ascii="Arial" w:hAnsi="Arial" w:cs="Arial"/>
          <w:sz w:val="24"/>
          <w:szCs w:val="24"/>
        </w:rPr>
        <w:t xml:space="preserve">, typically through ‘county lines’ activities, whereby young people </w:t>
      </w:r>
      <w:r w:rsidR="004C0AEC">
        <w:rPr>
          <w:rFonts w:ascii="Arial" w:hAnsi="Arial" w:cs="Arial"/>
          <w:sz w:val="24"/>
          <w:szCs w:val="24"/>
        </w:rPr>
        <w:t xml:space="preserve">become involved in the supply of drugs throughout the UK for organized crime groups or gangs. </w:t>
      </w:r>
      <w:r w:rsidR="00D32939">
        <w:rPr>
          <w:rFonts w:ascii="Arial" w:hAnsi="Arial" w:cs="Arial"/>
          <w:sz w:val="24"/>
          <w:szCs w:val="24"/>
        </w:rPr>
        <w:t xml:space="preserve">Young people typically get involved due to </w:t>
      </w:r>
      <w:r w:rsidR="008450C2">
        <w:rPr>
          <w:rFonts w:ascii="Arial" w:hAnsi="Arial" w:cs="Arial"/>
          <w:sz w:val="24"/>
          <w:szCs w:val="24"/>
        </w:rPr>
        <w:t xml:space="preserve">various </w:t>
      </w:r>
      <w:r w:rsidR="00D32939">
        <w:rPr>
          <w:rFonts w:ascii="Arial" w:hAnsi="Arial" w:cs="Arial"/>
          <w:sz w:val="24"/>
          <w:szCs w:val="24"/>
        </w:rPr>
        <w:t xml:space="preserve">poor life circumstances, such as living in poverty or </w:t>
      </w:r>
      <w:r w:rsidR="00AC54F2">
        <w:rPr>
          <w:rFonts w:ascii="Arial" w:hAnsi="Arial" w:cs="Arial"/>
          <w:sz w:val="24"/>
          <w:szCs w:val="24"/>
        </w:rPr>
        <w:t xml:space="preserve">experiencing neglect or abuse </w:t>
      </w:r>
      <w:r w:rsidR="008450C2">
        <w:rPr>
          <w:rFonts w:ascii="Arial" w:hAnsi="Arial" w:cs="Arial"/>
          <w:sz w:val="24"/>
          <w:szCs w:val="24"/>
        </w:rPr>
        <w:t>in the past.</w:t>
      </w:r>
      <w:r w:rsidR="00055ED5">
        <w:rPr>
          <w:rFonts w:ascii="Arial" w:hAnsi="Arial" w:cs="Arial"/>
          <w:sz w:val="24"/>
          <w:szCs w:val="24"/>
        </w:rPr>
        <w:t xml:space="preserve"> Due to the vulnerabilities presented by these poor life circumstances and adverse childhood experiences </w:t>
      </w:r>
      <w:r w:rsidR="00055ED5">
        <w:rPr>
          <w:rFonts w:ascii="Arial" w:hAnsi="Arial" w:cs="Arial"/>
          <w:i/>
          <w:iCs/>
          <w:sz w:val="24"/>
          <w:szCs w:val="24"/>
        </w:rPr>
        <w:t>(ACEs)</w:t>
      </w:r>
      <w:r w:rsidR="00055ED5">
        <w:rPr>
          <w:rFonts w:ascii="Arial" w:hAnsi="Arial" w:cs="Arial"/>
          <w:sz w:val="24"/>
          <w:szCs w:val="24"/>
        </w:rPr>
        <w:t xml:space="preserve">, young people are more </w:t>
      </w:r>
      <w:r w:rsidR="002B34FA">
        <w:rPr>
          <w:rFonts w:ascii="Arial" w:hAnsi="Arial" w:cs="Arial"/>
          <w:sz w:val="24"/>
          <w:szCs w:val="24"/>
        </w:rPr>
        <w:t>susceptible to gang involvement.</w:t>
      </w:r>
      <w:r w:rsidR="008450C2">
        <w:rPr>
          <w:rFonts w:ascii="Arial" w:hAnsi="Arial" w:cs="Arial"/>
          <w:sz w:val="24"/>
          <w:szCs w:val="24"/>
        </w:rPr>
        <w:t xml:space="preserve"> </w:t>
      </w:r>
      <w:sdt>
        <w:sdtPr>
          <w:rPr>
            <w:rFonts w:ascii="Arial" w:hAnsi="Arial" w:cs="Arial"/>
            <w:sz w:val="24"/>
            <w:szCs w:val="24"/>
          </w:rPr>
          <w:id w:val="1695730613"/>
          <w:citation/>
        </w:sdtPr>
        <w:sdtEndPr/>
        <w:sdtContent>
          <w:r w:rsidR="008450C2">
            <w:rPr>
              <w:rFonts w:ascii="Arial" w:hAnsi="Arial" w:cs="Arial"/>
              <w:sz w:val="24"/>
              <w:szCs w:val="24"/>
            </w:rPr>
            <w:fldChar w:fldCharType="begin"/>
          </w:r>
          <w:r w:rsidR="008450C2">
            <w:rPr>
              <w:rFonts w:ascii="Arial" w:hAnsi="Arial" w:cs="Arial"/>
              <w:sz w:val="24"/>
              <w:szCs w:val="24"/>
            </w:rPr>
            <w:instrText xml:space="preserve"> CITATION NSP22 \l 2057 </w:instrText>
          </w:r>
          <w:r w:rsidR="008450C2">
            <w:rPr>
              <w:rFonts w:ascii="Arial" w:hAnsi="Arial" w:cs="Arial"/>
              <w:sz w:val="24"/>
              <w:szCs w:val="24"/>
            </w:rPr>
            <w:fldChar w:fldCharType="separate"/>
          </w:r>
          <w:r w:rsidR="00084CCC" w:rsidRPr="00084CCC">
            <w:rPr>
              <w:rFonts w:ascii="Arial" w:hAnsi="Arial" w:cs="Arial"/>
              <w:noProof/>
              <w:sz w:val="24"/>
              <w:szCs w:val="24"/>
            </w:rPr>
            <w:t>(NSPCC, 2022)</w:t>
          </w:r>
          <w:r w:rsidR="008450C2">
            <w:rPr>
              <w:rFonts w:ascii="Arial" w:hAnsi="Arial" w:cs="Arial"/>
              <w:sz w:val="24"/>
              <w:szCs w:val="24"/>
            </w:rPr>
            <w:fldChar w:fldCharType="end"/>
          </w:r>
        </w:sdtContent>
      </w:sdt>
      <w:r w:rsidR="008450C2">
        <w:rPr>
          <w:rFonts w:ascii="Arial" w:hAnsi="Arial" w:cs="Arial"/>
          <w:sz w:val="24"/>
          <w:szCs w:val="24"/>
        </w:rPr>
        <w:t>.</w:t>
      </w:r>
    </w:p>
    <w:p w14:paraId="4ACE0123" w14:textId="5C0E7F5E" w:rsidR="007E641A" w:rsidRDefault="007E641A" w:rsidP="00C05FDE">
      <w:pPr>
        <w:jc w:val="both"/>
        <w:rPr>
          <w:rFonts w:ascii="Arial" w:hAnsi="Arial" w:cs="Arial"/>
          <w:sz w:val="24"/>
          <w:szCs w:val="24"/>
        </w:rPr>
      </w:pPr>
    </w:p>
    <w:p w14:paraId="66BEE665" w14:textId="5CA11741" w:rsidR="00A37648" w:rsidRDefault="007E641A" w:rsidP="00C05FDE">
      <w:pPr>
        <w:jc w:val="both"/>
        <w:rPr>
          <w:rFonts w:ascii="Arial" w:hAnsi="Arial" w:cs="Arial"/>
          <w:sz w:val="24"/>
          <w:szCs w:val="24"/>
        </w:rPr>
      </w:pPr>
      <w:r>
        <w:rPr>
          <w:rFonts w:ascii="Arial" w:hAnsi="Arial" w:cs="Arial"/>
          <w:sz w:val="24"/>
          <w:szCs w:val="24"/>
        </w:rPr>
        <w:t xml:space="preserve">In the year ending March 2021, </w:t>
      </w:r>
      <w:r w:rsidR="00C23E76">
        <w:rPr>
          <w:rFonts w:ascii="Arial" w:hAnsi="Arial" w:cs="Arial"/>
          <w:sz w:val="24"/>
          <w:szCs w:val="24"/>
        </w:rPr>
        <w:t>there were over 3,500 offensive weapon or knife offences committed by young people that resulted in a sentence or caution</w:t>
      </w:r>
      <w:r w:rsidR="00127F5B">
        <w:rPr>
          <w:rFonts w:ascii="Arial" w:hAnsi="Arial" w:cs="Arial"/>
          <w:sz w:val="24"/>
          <w:szCs w:val="24"/>
        </w:rPr>
        <w:t xml:space="preserve"> </w:t>
      </w:r>
      <w:sdt>
        <w:sdtPr>
          <w:rPr>
            <w:rFonts w:ascii="Arial" w:hAnsi="Arial" w:cs="Arial"/>
            <w:sz w:val="24"/>
            <w:szCs w:val="24"/>
          </w:rPr>
          <w:id w:val="436958203"/>
          <w:citation/>
        </w:sdtPr>
        <w:sdtEndPr/>
        <w:sdtContent>
          <w:r w:rsidR="00916D4D">
            <w:rPr>
              <w:rFonts w:ascii="Arial" w:hAnsi="Arial" w:cs="Arial"/>
              <w:sz w:val="24"/>
              <w:szCs w:val="24"/>
            </w:rPr>
            <w:fldChar w:fldCharType="begin"/>
          </w:r>
          <w:r w:rsidR="00916D4D">
            <w:rPr>
              <w:rFonts w:ascii="Arial" w:hAnsi="Arial" w:cs="Arial"/>
              <w:sz w:val="24"/>
              <w:szCs w:val="24"/>
            </w:rPr>
            <w:instrText xml:space="preserve"> CITATION UKM22 \l 2057 </w:instrText>
          </w:r>
          <w:r w:rsidR="00916D4D">
            <w:rPr>
              <w:rFonts w:ascii="Arial" w:hAnsi="Arial" w:cs="Arial"/>
              <w:sz w:val="24"/>
              <w:szCs w:val="24"/>
            </w:rPr>
            <w:fldChar w:fldCharType="separate"/>
          </w:r>
          <w:r w:rsidR="00084CCC" w:rsidRPr="00084CCC">
            <w:rPr>
              <w:rFonts w:ascii="Arial" w:hAnsi="Arial" w:cs="Arial"/>
              <w:noProof/>
              <w:sz w:val="24"/>
              <w:szCs w:val="24"/>
            </w:rPr>
            <w:t>(UK Ministry of Justice, 2022)</w:t>
          </w:r>
          <w:r w:rsidR="00916D4D">
            <w:rPr>
              <w:rFonts w:ascii="Arial" w:hAnsi="Arial" w:cs="Arial"/>
              <w:sz w:val="24"/>
              <w:szCs w:val="24"/>
            </w:rPr>
            <w:fldChar w:fldCharType="end"/>
          </w:r>
        </w:sdtContent>
      </w:sdt>
      <w:r w:rsidR="00C23E76">
        <w:rPr>
          <w:rFonts w:ascii="Arial" w:hAnsi="Arial" w:cs="Arial"/>
          <w:sz w:val="24"/>
          <w:szCs w:val="24"/>
        </w:rPr>
        <w:t>.</w:t>
      </w:r>
      <w:r w:rsidR="00127F5B">
        <w:rPr>
          <w:rFonts w:ascii="Arial" w:hAnsi="Arial" w:cs="Arial"/>
          <w:sz w:val="24"/>
          <w:szCs w:val="24"/>
        </w:rPr>
        <w:t xml:space="preserve"> </w:t>
      </w:r>
      <w:r w:rsidR="002156FA">
        <w:rPr>
          <w:rFonts w:ascii="Arial" w:hAnsi="Arial" w:cs="Arial"/>
          <w:sz w:val="24"/>
          <w:szCs w:val="24"/>
        </w:rPr>
        <w:t xml:space="preserve">Additionally, </w:t>
      </w:r>
      <w:r w:rsidR="00926805">
        <w:rPr>
          <w:rFonts w:ascii="Arial" w:hAnsi="Arial" w:cs="Arial"/>
          <w:sz w:val="24"/>
          <w:szCs w:val="24"/>
        </w:rPr>
        <w:t xml:space="preserve">12,720 children were identified as being involved in gangs in the year ending 2021 </w:t>
      </w:r>
      <w:sdt>
        <w:sdtPr>
          <w:rPr>
            <w:rFonts w:ascii="Arial" w:hAnsi="Arial" w:cs="Arial"/>
            <w:sz w:val="24"/>
            <w:szCs w:val="24"/>
          </w:rPr>
          <w:id w:val="-1239937943"/>
          <w:citation/>
        </w:sdtPr>
        <w:sdtEndPr/>
        <w:sdtContent>
          <w:r w:rsidR="00926805">
            <w:rPr>
              <w:rFonts w:ascii="Arial" w:hAnsi="Arial" w:cs="Arial"/>
              <w:sz w:val="24"/>
              <w:szCs w:val="24"/>
            </w:rPr>
            <w:fldChar w:fldCharType="begin"/>
          </w:r>
          <w:r w:rsidR="00926805">
            <w:rPr>
              <w:rFonts w:ascii="Arial" w:hAnsi="Arial" w:cs="Arial"/>
              <w:sz w:val="24"/>
              <w:szCs w:val="24"/>
            </w:rPr>
            <w:instrText xml:space="preserve"> CITATION Com21 \l 2057 </w:instrText>
          </w:r>
          <w:r w:rsidR="00926805">
            <w:rPr>
              <w:rFonts w:ascii="Arial" w:hAnsi="Arial" w:cs="Arial"/>
              <w:sz w:val="24"/>
              <w:szCs w:val="24"/>
            </w:rPr>
            <w:fldChar w:fldCharType="separate"/>
          </w:r>
          <w:r w:rsidR="00084CCC" w:rsidRPr="00084CCC">
            <w:rPr>
              <w:rFonts w:ascii="Arial" w:hAnsi="Arial" w:cs="Arial"/>
              <w:noProof/>
              <w:sz w:val="24"/>
              <w:szCs w:val="24"/>
            </w:rPr>
            <w:t>(Commission on Young Lives, 2021)</w:t>
          </w:r>
          <w:r w:rsidR="00926805">
            <w:rPr>
              <w:rFonts w:ascii="Arial" w:hAnsi="Arial" w:cs="Arial"/>
              <w:sz w:val="24"/>
              <w:szCs w:val="24"/>
            </w:rPr>
            <w:fldChar w:fldCharType="end"/>
          </w:r>
        </w:sdtContent>
      </w:sdt>
      <w:r w:rsidR="00926805">
        <w:rPr>
          <w:rFonts w:ascii="Arial" w:hAnsi="Arial" w:cs="Arial"/>
          <w:sz w:val="24"/>
          <w:szCs w:val="24"/>
        </w:rPr>
        <w:t xml:space="preserve">. </w:t>
      </w:r>
    </w:p>
    <w:p w14:paraId="5280E846" w14:textId="77777777" w:rsidR="00A37648" w:rsidRDefault="00A37648" w:rsidP="00C05FDE">
      <w:pPr>
        <w:jc w:val="both"/>
        <w:rPr>
          <w:rFonts w:ascii="Arial" w:hAnsi="Arial" w:cs="Arial"/>
          <w:sz w:val="24"/>
          <w:szCs w:val="24"/>
        </w:rPr>
      </w:pPr>
    </w:p>
    <w:p w14:paraId="33392951" w14:textId="2708E37C" w:rsidR="007E641A" w:rsidRDefault="00127F5B" w:rsidP="00C05FDE">
      <w:pPr>
        <w:jc w:val="both"/>
        <w:rPr>
          <w:rFonts w:ascii="Arial" w:hAnsi="Arial" w:cs="Arial"/>
          <w:sz w:val="24"/>
          <w:szCs w:val="24"/>
        </w:rPr>
      </w:pPr>
      <w:r>
        <w:rPr>
          <w:rFonts w:ascii="Arial" w:hAnsi="Arial" w:cs="Arial"/>
          <w:sz w:val="24"/>
          <w:szCs w:val="24"/>
        </w:rPr>
        <w:t>Th</w:t>
      </w:r>
      <w:r w:rsidR="00A37648">
        <w:rPr>
          <w:rFonts w:ascii="Arial" w:hAnsi="Arial" w:cs="Arial"/>
          <w:sz w:val="24"/>
          <w:szCs w:val="24"/>
        </w:rPr>
        <w:t>ese sources show</w:t>
      </w:r>
      <w:r>
        <w:rPr>
          <w:rFonts w:ascii="Arial" w:hAnsi="Arial" w:cs="Arial"/>
          <w:sz w:val="24"/>
          <w:szCs w:val="24"/>
        </w:rPr>
        <w:t xml:space="preserve"> that </w:t>
      </w:r>
      <w:r w:rsidR="000F7671">
        <w:rPr>
          <w:rFonts w:ascii="Arial" w:hAnsi="Arial" w:cs="Arial"/>
          <w:sz w:val="24"/>
          <w:szCs w:val="24"/>
        </w:rPr>
        <w:t xml:space="preserve">young people are actively involved in </w:t>
      </w:r>
      <w:r w:rsidR="00A37648">
        <w:rPr>
          <w:rFonts w:ascii="Arial" w:hAnsi="Arial" w:cs="Arial"/>
          <w:sz w:val="24"/>
          <w:szCs w:val="24"/>
        </w:rPr>
        <w:t xml:space="preserve">various types of illegal activity </w:t>
      </w:r>
      <w:r w:rsidR="00131894">
        <w:rPr>
          <w:rFonts w:ascii="Arial" w:hAnsi="Arial" w:cs="Arial"/>
          <w:sz w:val="24"/>
          <w:szCs w:val="24"/>
        </w:rPr>
        <w:t xml:space="preserve">that is typical of gang involvement. Early intervention is important as it allows for </w:t>
      </w:r>
      <w:r w:rsidR="00DB2426">
        <w:rPr>
          <w:rFonts w:ascii="Arial" w:hAnsi="Arial" w:cs="Arial"/>
          <w:sz w:val="24"/>
          <w:szCs w:val="24"/>
        </w:rPr>
        <w:t xml:space="preserve">those at risk of becoming involved in gangs </w:t>
      </w:r>
      <w:r w:rsidR="00BD5BD3">
        <w:rPr>
          <w:rFonts w:ascii="Arial" w:hAnsi="Arial" w:cs="Arial"/>
          <w:sz w:val="24"/>
          <w:szCs w:val="24"/>
        </w:rPr>
        <w:t xml:space="preserve">to be engaged with, their risk assessed, and a working strategy developed and implemented with the view to steering them away from gang involvement. </w:t>
      </w:r>
    </w:p>
    <w:p w14:paraId="62AD8EAA" w14:textId="3746F36A" w:rsidR="00BD5BD3" w:rsidRDefault="00BD5BD3" w:rsidP="00C05FDE">
      <w:pPr>
        <w:jc w:val="both"/>
        <w:rPr>
          <w:rFonts w:ascii="Arial" w:hAnsi="Arial" w:cs="Arial"/>
          <w:sz w:val="24"/>
          <w:szCs w:val="24"/>
        </w:rPr>
      </w:pPr>
    </w:p>
    <w:p w14:paraId="3E5883B2" w14:textId="5A22249E" w:rsidR="003445FE" w:rsidRDefault="000F155F" w:rsidP="00C05FDE">
      <w:pPr>
        <w:jc w:val="both"/>
        <w:rPr>
          <w:rFonts w:ascii="Arial" w:hAnsi="Arial" w:cs="Arial"/>
          <w:sz w:val="24"/>
          <w:szCs w:val="24"/>
        </w:rPr>
      </w:pPr>
      <w:r>
        <w:rPr>
          <w:rFonts w:ascii="Arial" w:hAnsi="Arial" w:cs="Arial"/>
          <w:sz w:val="24"/>
          <w:szCs w:val="24"/>
        </w:rPr>
        <w:t>Early intervention can take various forms</w:t>
      </w:r>
      <w:r w:rsidR="00152875">
        <w:rPr>
          <w:rFonts w:ascii="Arial" w:hAnsi="Arial" w:cs="Arial"/>
          <w:sz w:val="24"/>
          <w:szCs w:val="24"/>
        </w:rPr>
        <w:t xml:space="preserve"> and </w:t>
      </w:r>
      <w:r w:rsidR="002B34FA">
        <w:rPr>
          <w:rFonts w:ascii="Arial" w:hAnsi="Arial" w:cs="Arial"/>
          <w:sz w:val="24"/>
          <w:szCs w:val="24"/>
        </w:rPr>
        <w:t xml:space="preserve">can </w:t>
      </w:r>
      <w:r w:rsidR="00152875">
        <w:rPr>
          <w:rFonts w:ascii="Arial" w:hAnsi="Arial" w:cs="Arial"/>
          <w:sz w:val="24"/>
          <w:szCs w:val="24"/>
        </w:rPr>
        <w:t>be conducted by various agencies. For example, if the police have reasonable grounds to s</w:t>
      </w:r>
      <w:r w:rsidR="00DD43D7">
        <w:rPr>
          <w:rFonts w:ascii="Arial" w:hAnsi="Arial" w:cs="Arial"/>
          <w:sz w:val="24"/>
          <w:szCs w:val="24"/>
        </w:rPr>
        <w:t xml:space="preserve">uspect </w:t>
      </w:r>
      <w:r w:rsidR="00551B46">
        <w:rPr>
          <w:rFonts w:ascii="Arial" w:hAnsi="Arial" w:cs="Arial"/>
          <w:sz w:val="24"/>
          <w:szCs w:val="24"/>
        </w:rPr>
        <w:t>a young person</w:t>
      </w:r>
      <w:r w:rsidR="00DD43D7">
        <w:rPr>
          <w:rFonts w:ascii="Arial" w:hAnsi="Arial" w:cs="Arial"/>
          <w:sz w:val="24"/>
          <w:szCs w:val="24"/>
        </w:rPr>
        <w:t xml:space="preserve"> is in possession of a weapon, drugs, </w:t>
      </w:r>
      <w:r w:rsidR="00454D21">
        <w:rPr>
          <w:rFonts w:ascii="Arial" w:hAnsi="Arial" w:cs="Arial"/>
          <w:sz w:val="24"/>
          <w:szCs w:val="24"/>
        </w:rPr>
        <w:t xml:space="preserve">stolen goods, or anything that could be used in the commission of a crime, they may opt to stop search </w:t>
      </w:r>
      <w:r w:rsidR="00551B46">
        <w:rPr>
          <w:rFonts w:ascii="Arial" w:hAnsi="Arial" w:cs="Arial"/>
          <w:sz w:val="24"/>
          <w:szCs w:val="24"/>
        </w:rPr>
        <w:t>them</w:t>
      </w:r>
      <w:r w:rsidR="00454D21">
        <w:rPr>
          <w:rFonts w:ascii="Arial" w:hAnsi="Arial" w:cs="Arial"/>
          <w:sz w:val="24"/>
          <w:szCs w:val="24"/>
        </w:rPr>
        <w:t xml:space="preserve">. If a young person is stop searched and a knife is found on them, </w:t>
      </w:r>
      <w:r w:rsidR="00B44071">
        <w:rPr>
          <w:rFonts w:ascii="Arial" w:hAnsi="Arial" w:cs="Arial"/>
          <w:sz w:val="24"/>
          <w:szCs w:val="24"/>
        </w:rPr>
        <w:t>the typical course of action for police officers is to arrest that person</w:t>
      </w:r>
      <w:r w:rsidR="00551B46">
        <w:rPr>
          <w:rFonts w:ascii="Arial" w:hAnsi="Arial" w:cs="Arial"/>
          <w:sz w:val="24"/>
          <w:szCs w:val="24"/>
        </w:rPr>
        <w:t xml:space="preserve"> to investigate the offence and safeguard the young person and the public</w:t>
      </w:r>
      <w:r w:rsidR="00B44071">
        <w:rPr>
          <w:rFonts w:ascii="Arial" w:hAnsi="Arial" w:cs="Arial"/>
          <w:sz w:val="24"/>
          <w:szCs w:val="24"/>
        </w:rPr>
        <w:t xml:space="preserve">. That person would then be conveyed to a custody suite and </w:t>
      </w:r>
      <w:r w:rsidR="0090023C">
        <w:rPr>
          <w:rFonts w:ascii="Arial" w:hAnsi="Arial" w:cs="Arial"/>
          <w:sz w:val="24"/>
          <w:szCs w:val="24"/>
        </w:rPr>
        <w:t>detained there.</w:t>
      </w:r>
    </w:p>
    <w:p w14:paraId="617B79AD" w14:textId="77777777" w:rsidR="003445FE" w:rsidRDefault="003445FE" w:rsidP="00C05FDE">
      <w:pPr>
        <w:jc w:val="both"/>
        <w:rPr>
          <w:rFonts w:ascii="Arial" w:hAnsi="Arial" w:cs="Arial"/>
          <w:sz w:val="24"/>
          <w:szCs w:val="24"/>
        </w:rPr>
      </w:pPr>
    </w:p>
    <w:p w14:paraId="0D4ACAB5" w14:textId="73109540" w:rsidR="00E87D99" w:rsidRDefault="003445FE" w:rsidP="00C05FDE">
      <w:pPr>
        <w:jc w:val="both"/>
        <w:rPr>
          <w:rFonts w:ascii="Arial" w:hAnsi="Arial" w:cs="Arial"/>
          <w:sz w:val="24"/>
          <w:szCs w:val="24"/>
        </w:rPr>
      </w:pPr>
      <w:r>
        <w:rPr>
          <w:rFonts w:ascii="Arial" w:hAnsi="Arial" w:cs="Arial"/>
          <w:sz w:val="24"/>
          <w:szCs w:val="24"/>
        </w:rPr>
        <w:t>During the in</w:t>
      </w:r>
      <w:r w:rsidR="0090023C">
        <w:rPr>
          <w:rFonts w:ascii="Arial" w:hAnsi="Arial" w:cs="Arial"/>
          <w:sz w:val="24"/>
          <w:szCs w:val="24"/>
        </w:rPr>
        <w:t>vestigation and interviewing</w:t>
      </w:r>
      <w:r>
        <w:rPr>
          <w:rFonts w:ascii="Arial" w:hAnsi="Arial" w:cs="Arial"/>
          <w:sz w:val="24"/>
          <w:szCs w:val="24"/>
        </w:rPr>
        <w:t xml:space="preserve"> process for that person, they </w:t>
      </w:r>
      <w:r w:rsidR="0090023C">
        <w:rPr>
          <w:rFonts w:ascii="Arial" w:hAnsi="Arial" w:cs="Arial"/>
          <w:sz w:val="24"/>
          <w:szCs w:val="24"/>
        </w:rPr>
        <w:t>will</w:t>
      </w:r>
      <w:r>
        <w:rPr>
          <w:rFonts w:ascii="Arial" w:hAnsi="Arial" w:cs="Arial"/>
          <w:sz w:val="24"/>
          <w:szCs w:val="24"/>
        </w:rPr>
        <w:t xml:space="preserve"> be given the opportunity to </w:t>
      </w:r>
      <w:r w:rsidR="00C2530D">
        <w:rPr>
          <w:rFonts w:ascii="Arial" w:hAnsi="Arial" w:cs="Arial"/>
          <w:sz w:val="24"/>
          <w:szCs w:val="24"/>
        </w:rPr>
        <w:t>account for</w:t>
      </w:r>
      <w:r>
        <w:rPr>
          <w:rFonts w:ascii="Arial" w:hAnsi="Arial" w:cs="Arial"/>
          <w:sz w:val="24"/>
          <w:szCs w:val="24"/>
        </w:rPr>
        <w:t xml:space="preserve"> why they were carrying the knife. At this point, they may make disclosures that allow the police to identify that they are being exploited by a gang or involved in a gang in some way</w:t>
      </w:r>
      <w:r w:rsidR="00C2530D">
        <w:rPr>
          <w:rFonts w:ascii="Arial" w:hAnsi="Arial" w:cs="Arial"/>
          <w:sz w:val="24"/>
          <w:szCs w:val="24"/>
        </w:rPr>
        <w:t xml:space="preserve">. </w:t>
      </w:r>
    </w:p>
    <w:p w14:paraId="72AA9F19" w14:textId="77777777" w:rsidR="00E87D99" w:rsidRDefault="00E87D99" w:rsidP="00C05FDE">
      <w:pPr>
        <w:jc w:val="both"/>
        <w:rPr>
          <w:rFonts w:ascii="Arial" w:hAnsi="Arial" w:cs="Arial"/>
          <w:sz w:val="24"/>
          <w:szCs w:val="24"/>
        </w:rPr>
      </w:pPr>
    </w:p>
    <w:p w14:paraId="4C7310C4" w14:textId="77777777" w:rsidR="00805A8D" w:rsidRDefault="00C2530D" w:rsidP="00C05FDE">
      <w:pPr>
        <w:jc w:val="both"/>
        <w:rPr>
          <w:rFonts w:ascii="Arial" w:hAnsi="Arial" w:cs="Arial"/>
          <w:sz w:val="24"/>
          <w:szCs w:val="24"/>
        </w:rPr>
      </w:pPr>
      <w:r>
        <w:rPr>
          <w:rFonts w:ascii="Arial" w:hAnsi="Arial" w:cs="Arial"/>
          <w:sz w:val="24"/>
          <w:szCs w:val="24"/>
        </w:rPr>
        <w:t xml:space="preserve">Police identifying this would allow them to </w:t>
      </w:r>
      <w:r w:rsidR="006F6F3F">
        <w:rPr>
          <w:rFonts w:ascii="Arial" w:hAnsi="Arial" w:cs="Arial"/>
          <w:sz w:val="24"/>
          <w:szCs w:val="24"/>
        </w:rPr>
        <w:t xml:space="preserve">target the person and put them on an intervention scheme with the view to </w:t>
      </w:r>
      <w:r w:rsidR="00E87D99">
        <w:rPr>
          <w:rFonts w:ascii="Arial" w:hAnsi="Arial" w:cs="Arial"/>
          <w:sz w:val="24"/>
          <w:szCs w:val="24"/>
        </w:rPr>
        <w:t xml:space="preserve">steering them away from the criminal justice system and actually addressing the root cause of the issue. </w:t>
      </w:r>
    </w:p>
    <w:p w14:paraId="2664A3C8" w14:textId="77777777" w:rsidR="00805A8D" w:rsidRDefault="00805A8D" w:rsidP="00C05FDE">
      <w:pPr>
        <w:jc w:val="both"/>
        <w:rPr>
          <w:rFonts w:ascii="Arial" w:hAnsi="Arial" w:cs="Arial"/>
          <w:sz w:val="24"/>
          <w:szCs w:val="24"/>
        </w:rPr>
      </w:pPr>
    </w:p>
    <w:p w14:paraId="37F4F350" w14:textId="7AF9BE02" w:rsidR="00BD5BD3" w:rsidRDefault="00022B1C" w:rsidP="00C05FDE">
      <w:pPr>
        <w:jc w:val="both"/>
        <w:rPr>
          <w:rFonts w:ascii="Arial" w:hAnsi="Arial" w:cs="Arial"/>
          <w:sz w:val="24"/>
          <w:szCs w:val="24"/>
        </w:rPr>
      </w:pPr>
      <w:r>
        <w:rPr>
          <w:rFonts w:ascii="Arial" w:hAnsi="Arial" w:cs="Arial"/>
          <w:sz w:val="24"/>
          <w:szCs w:val="24"/>
        </w:rPr>
        <w:lastRenderedPageBreak/>
        <w:t xml:space="preserve">One such scheme is the </w:t>
      </w:r>
      <w:r w:rsidR="00E87D99">
        <w:rPr>
          <w:rFonts w:ascii="Arial" w:hAnsi="Arial" w:cs="Arial"/>
          <w:sz w:val="24"/>
          <w:szCs w:val="24"/>
        </w:rPr>
        <w:t>Metropolitan Police</w:t>
      </w:r>
      <w:r>
        <w:rPr>
          <w:rFonts w:ascii="Arial" w:hAnsi="Arial" w:cs="Arial"/>
          <w:sz w:val="24"/>
          <w:szCs w:val="24"/>
        </w:rPr>
        <w:t>’s</w:t>
      </w:r>
      <w:r w:rsidR="00D36D30">
        <w:rPr>
          <w:rFonts w:ascii="Arial" w:hAnsi="Arial" w:cs="Arial"/>
          <w:sz w:val="24"/>
          <w:szCs w:val="24"/>
        </w:rPr>
        <w:t xml:space="preserve"> ‘DIVERT’ programme</w:t>
      </w:r>
      <w:r w:rsidR="00EC6BA3">
        <w:rPr>
          <w:rFonts w:ascii="Arial" w:hAnsi="Arial" w:cs="Arial"/>
          <w:sz w:val="24"/>
          <w:szCs w:val="24"/>
        </w:rPr>
        <w:t xml:space="preserve"> for the area of Lambe</w:t>
      </w:r>
      <w:r w:rsidR="00AD7E53">
        <w:rPr>
          <w:rFonts w:ascii="Arial" w:hAnsi="Arial" w:cs="Arial"/>
          <w:sz w:val="24"/>
          <w:szCs w:val="24"/>
        </w:rPr>
        <w:t>th</w:t>
      </w:r>
      <w:r w:rsidR="00D36D30">
        <w:rPr>
          <w:rFonts w:ascii="Arial" w:hAnsi="Arial" w:cs="Arial"/>
          <w:sz w:val="24"/>
          <w:szCs w:val="24"/>
        </w:rPr>
        <w:t xml:space="preserve">, which is delivered by a London-based youth charity called </w:t>
      </w:r>
      <w:proofErr w:type="spellStart"/>
      <w:r w:rsidR="00D36D30">
        <w:rPr>
          <w:rFonts w:ascii="Arial" w:hAnsi="Arial" w:cs="Arial"/>
          <w:sz w:val="24"/>
          <w:szCs w:val="24"/>
        </w:rPr>
        <w:t>Juvenis</w:t>
      </w:r>
      <w:proofErr w:type="spellEnd"/>
      <w:r w:rsidR="009B47F4">
        <w:rPr>
          <w:rFonts w:ascii="Arial" w:hAnsi="Arial" w:cs="Arial"/>
          <w:sz w:val="24"/>
          <w:szCs w:val="24"/>
        </w:rPr>
        <w:t xml:space="preserve"> to young people involved in gangs and violent crime</w:t>
      </w:r>
      <w:r w:rsidR="00AD7E53">
        <w:rPr>
          <w:rFonts w:ascii="Arial" w:hAnsi="Arial" w:cs="Arial"/>
          <w:sz w:val="24"/>
          <w:szCs w:val="24"/>
        </w:rPr>
        <w:t xml:space="preserve">. This </w:t>
      </w:r>
      <w:r>
        <w:rPr>
          <w:rFonts w:ascii="Arial" w:hAnsi="Arial" w:cs="Arial"/>
          <w:sz w:val="24"/>
          <w:szCs w:val="24"/>
        </w:rPr>
        <w:t xml:space="preserve">involves local health and social care professionals. </w:t>
      </w:r>
      <w:r w:rsidR="00EC6BA3">
        <w:rPr>
          <w:rFonts w:ascii="Arial" w:hAnsi="Arial" w:cs="Arial"/>
          <w:sz w:val="24"/>
          <w:szCs w:val="24"/>
        </w:rPr>
        <w:t xml:space="preserve">DIVERT’s participants have been shown to have a 7% reoffending rate, compared to </w:t>
      </w:r>
      <w:r w:rsidR="00431940">
        <w:rPr>
          <w:rFonts w:ascii="Arial" w:hAnsi="Arial" w:cs="Arial"/>
          <w:sz w:val="24"/>
          <w:szCs w:val="24"/>
        </w:rPr>
        <w:t xml:space="preserve">Lambeth’s </w:t>
      </w:r>
      <w:r w:rsidR="00EC6BA3">
        <w:rPr>
          <w:rFonts w:ascii="Arial" w:hAnsi="Arial" w:cs="Arial"/>
          <w:sz w:val="24"/>
          <w:szCs w:val="24"/>
        </w:rPr>
        <w:t xml:space="preserve">average </w:t>
      </w:r>
      <w:r w:rsidR="00431940">
        <w:rPr>
          <w:rFonts w:ascii="Arial" w:hAnsi="Arial" w:cs="Arial"/>
          <w:sz w:val="24"/>
          <w:szCs w:val="24"/>
        </w:rPr>
        <w:t>reoffending rate of 22%.</w:t>
      </w:r>
      <w:r w:rsidR="00590733">
        <w:rPr>
          <w:rFonts w:ascii="Arial" w:hAnsi="Arial" w:cs="Arial"/>
          <w:sz w:val="24"/>
          <w:szCs w:val="24"/>
        </w:rPr>
        <w:t xml:space="preserve"> </w:t>
      </w:r>
      <w:sdt>
        <w:sdtPr>
          <w:rPr>
            <w:rFonts w:ascii="Arial" w:hAnsi="Arial" w:cs="Arial"/>
            <w:sz w:val="24"/>
            <w:szCs w:val="24"/>
          </w:rPr>
          <w:id w:val="600461721"/>
          <w:citation/>
        </w:sdtPr>
        <w:sdtEndPr/>
        <w:sdtContent>
          <w:r w:rsidR="00590733">
            <w:rPr>
              <w:rFonts w:ascii="Arial" w:hAnsi="Arial" w:cs="Arial"/>
              <w:sz w:val="24"/>
              <w:szCs w:val="24"/>
            </w:rPr>
            <w:fldChar w:fldCharType="begin"/>
          </w:r>
          <w:r w:rsidR="00590733">
            <w:rPr>
              <w:rFonts w:ascii="Arial" w:hAnsi="Arial" w:cs="Arial"/>
              <w:sz w:val="24"/>
              <w:szCs w:val="24"/>
            </w:rPr>
            <w:instrText xml:space="preserve"> CITATION Met18 \l 2057 </w:instrText>
          </w:r>
          <w:r w:rsidR="00590733">
            <w:rPr>
              <w:rFonts w:ascii="Arial" w:hAnsi="Arial" w:cs="Arial"/>
              <w:sz w:val="24"/>
              <w:szCs w:val="24"/>
            </w:rPr>
            <w:fldChar w:fldCharType="separate"/>
          </w:r>
          <w:r w:rsidR="00084CCC" w:rsidRPr="00084CCC">
            <w:rPr>
              <w:rFonts w:ascii="Arial" w:hAnsi="Arial" w:cs="Arial"/>
              <w:noProof/>
              <w:sz w:val="24"/>
              <w:szCs w:val="24"/>
            </w:rPr>
            <w:t>(Metropolitan Police Service, 2018)</w:t>
          </w:r>
          <w:r w:rsidR="00590733">
            <w:rPr>
              <w:rFonts w:ascii="Arial" w:hAnsi="Arial" w:cs="Arial"/>
              <w:sz w:val="24"/>
              <w:szCs w:val="24"/>
            </w:rPr>
            <w:fldChar w:fldCharType="end"/>
          </w:r>
        </w:sdtContent>
      </w:sdt>
      <w:r w:rsidR="00590733">
        <w:rPr>
          <w:rFonts w:ascii="Arial" w:hAnsi="Arial" w:cs="Arial"/>
          <w:sz w:val="24"/>
          <w:szCs w:val="24"/>
        </w:rPr>
        <w:t>.</w:t>
      </w:r>
    </w:p>
    <w:p w14:paraId="15387C96" w14:textId="33103C11" w:rsidR="009B47F4" w:rsidRDefault="009B47F4" w:rsidP="00C05FDE">
      <w:pPr>
        <w:jc w:val="both"/>
        <w:rPr>
          <w:rFonts w:ascii="Arial" w:hAnsi="Arial" w:cs="Arial"/>
          <w:sz w:val="24"/>
          <w:szCs w:val="24"/>
        </w:rPr>
      </w:pPr>
    </w:p>
    <w:p w14:paraId="10DD2D26" w14:textId="1941FE2A" w:rsidR="009B47F4" w:rsidRDefault="009B47F4" w:rsidP="00C05FDE">
      <w:pPr>
        <w:jc w:val="both"/>
        <w:rPr>
          <w:rFonts w:ascii="Arial" w:hAnsi="Arial" w:cs="Arial"/>
          <w:sz w:val="24"/>
          <w:szCs w:val="24"/>
        </w:rPr>
      </w:pPr>
      <w:r>
        <w:rPr>
          <w:rFonts w:ascii="Arial" w:hAnsi="Arial" w:cs="Arial"/>
          <w:sz w:val="24"/>
          <w:szCs w:val="24"/>
        </w:rPr>
        <w:t>It is clear from the statistics that interventions such as the DIVERT programme are instrumental in reducing reoffending rates. With the reduction in offending rates, it is reasonable to assume that involvement in gang activity is being prevented or deterred</w:t>
      </w:r>
      <w:r w:rsidR="006904A1">
        <w:rPr>
          <w:rFonts w:ascii="Arial" w:hAnsi="Arial" w:cs="Arial"/>
          <w:sz w:val="24"/>
          <w:szCs w:val="24"/>
        </w:rPr>
        <w:t xml:space="preserve"> in young people involved in the DIVERT programme, as they are not reoffending and becoming part of those included in the statistics that do reoffend. </w:t>
      </w:r>
    </w:p>
    <w:p w14:paraId="13C055E5" w14:textId="54ABF45A" w:rsidR="006904A1" w:rsidRDefault="006904A1" w:rsidP="00C05FDE">
      <w:pPr>
        <w:jc w:val="both"/>
        <w:rPr>
          <w:rFonts w:ascii="Arial" w:hAnsi="Arial" w:cs="Arial"/>
          <w:sz w:val="24"/>
          <w:szCs w:val="24"/>
        </w:rPr>
      </w:pPr>
    </w:p>
    <w:p w14:paraId="63CA0971" w14:textId="22B9D6E5" w:rsidR="006904A1" w:rsidRDefault="006904A1" w:rsidP="00C05FDE">
      <w:pPr>
        <w:jc w:val="both"/>
        <w:rPr>
          <w:rFonts w:ascii="Arial" w:hAnsi="Arial" w:cs="Arial"/>
          <w:sz w:val="24"/>
          <w:szCs w:val="24"/>
        </w:rPr>
      </w:pPr>
      <w:r>
        <w:rPr>
          <w:rFonts w:ascii="Arial" w:hAnsi="Arial" w:cs="Arial"/>
          <w:sz w:val="24"/>
          <w:szCs w:val="24"/>
        </w:rPr>
        <w:t xml:space="preserve">Growing Against Violence </w:t>
      </w:r>
      <w:r>
        <w:rPr>
          <w:rFonts w:ascii="Arial" w:hAnsi="Arial" w:cs="Arial"/>
          <w:i/>
          <w:iCs/>
          <w:sz w:val="24"/>
          <w:szCs w:val="24"/>
        </w:rPr>
        <w:t xml:space="preserve">(GAV) </w:t>
      </w:r>
      <w:r>
        <w:rPr>
          <w:rFonts w:ascii="Arial" w:hAnsi="Arial" w:cs="Arial"/>
          <w:sz w:val="24"/>
          <w:szCs w:val="24"/>
        </w:rPr>
        <w:t xml:space="preserve">is a charity that delivers educational and intervention programmes in partnership with the Metropolitan Police Service with the view to protecting young people against violence and exploitation on the streets and in the online space. </w:t>
      </w:r>
    </w:p>
    <w:p w14:paraId="4E75DF84" w14:textId="1B0C9A01" w:rsidR="006904A1" w:rsidRDefault="006904A1" w:rsidP="00C05FDE">
      <w:pPr>
        <w:jc w:val="both"/>
        <w:rPr>
          <w:rFonts w:ascii="Arial" w:hAnsi="Arial" w:cs="Arial"/>
          <w:sz w:val="24"/>
          <w:szCs w:val="24"/>
        </w:rPr>
      </w:pPr>
    </w:p>
    <w:p w14:paraId="4D7CE40A" w14:textId="1E29E026" w:rsidR="006904A1" w:rsidRDefault="006904A1" w:rsidP="00C05FDE">
      <w:pPr>
        <w:jc w:val="both"/>
        <w:rPr>
          <w:rFonts w:ascii="Arial" w:hAnsi="Arial" w:cs="Arial"/>
          <w:sz w:val="24"/>
          <w:szCs w:val="24"/>
        </w:rPr>
      </w:pPr>
      <w:r>
        <w:rPr>
          <w:rFonts w:ascii="Arial" w:hAnsi="Arial" w:cs="Arial"/>
          <w:sz w:val="24"/>
          <w:szCs w:val="24"/>
        </w:rPr>
        <w:t xml:space="preserve">GAV has devised various programmes for primary schools and secondary schools, whereby they go into schools and deliver workshops to all year groups. In primary schools, GAV teaches pupils about social media safety and the difference between real vs criminal friendships. </w:t>
      </w:r>
    </w:p>
    <w:p w14:paraId="4788D145" w14:textId="66D11822" w:rsidR="006904A1" w:rsidRDefault="006904A1" w:rsidP="00C05FDE">
      <w:pPr>
        <w:jc w:val="both"/>
        <w:rPr>
          <w:rFonts w:ascii="Arial" w:hAnsi="Arial" w:cs="Arial"/>
          <w:sz w:val="24"/>
          <w:szCs w:val="24"/>
        </w:rPr>
      </w:pPr>
    </w:p>
    <w:p w14:paraId="7E97C8E8" w14:textId="693CDA57" w:rsidR="006904A1" w:rsidRDefault="006904A1" w:rsidP="00C05FDE">
      <w:pPr>
        <w:jc w:val="both"/>
        <w:rPr>
          <w:rFonts w:ascii="Arial" w:hAnsi="Arial" w:cs="Arial"/>
          <w:sz w:val="24"/>
          <w:szCs w:val="24"/>
        </w:rPr>
      </w:pPr>
      <w:r>
        <w:rPr>
          <w:rFonts w:ascii="Arial" w:hAnsi="Arial" w:cs="Arial"/>
          <w:sz w:val="24"/>
          <w:szCs w:val="24"/>
        </w:rPr>
        <w:t xml:space="preserve">In secondary schools, GAV teaches pupils about social media, weapons, violence and gang involvement. </w:t>
      </w:r>
      <w:r w:rsidR="00DC1194">
        <w:rPr>
          <w:rFonts w:ascii="Arial" w:hAnsi="Arial" w:cs="Arial"/>
          <w:sz w:val="24"/>
          <w:szCs w:val="24"/>
        </w:rPr>
        <w:t xml:space="preserve">In one workshop aimed at year 10 pupils, GAV explores sensitive and emotive issues regarding sexual violence and child exploitation focused solely on ‘girls &amp; gangs.’ This is delivered in line with the government’s national Violence Against Women and Girls </w:t>
      </w:r>
      <w:r w:rsidR="00DC1194">
        <w:rPr>
          <w:rFonts w:ascii="Arial" w:hAnsi="Arial" w:cs="Arial"/>
          <w:i/>
          <w:iCs/>
          <w:sz w:val="24"/>
          <w:szCs w:val="24"/>
        </w:rPr>
        <w:t xml:space="preserve">(VAWG) </w:t>
      </w:r>
      <w:r w:rsidR="00DC1194">
        <w:rPr>
          <w:rFonts w:ascii="Arial" w:hAnsi="Arial" w:cs="Arial"/>
          <w:sz w:val="24"/>
          <w:szCs w:val="24"/>
        </w:rPr>
        <w:t>strategy.</w:t>
      </w:r>
      <w:sdt>
        <w:sdtPr>
          <w:rPr>
            <w:rFonts w:ascii="Arial" w:hAnsi="Arial" w:cs="Arial"/>
            <w:sz w:val="24"/>
            <w:szCs w:val="24"/>
          </w:rPr>
          <w:id w:val="-410928465"/>
          <w:citation/>
        </w:sdtPr>
        <w:sdtContent>
          <w:r w:rsidR="00DC1194">
            <w:rPr>
              <w:rFonts w:ascii="Arial" w:hAnsi="Arial" w:cs="Arial"/>
              <w:sz w:val="24"/>
              <w:szCs w:val="24"/>
            </w:rPr>
            <w:fldChar w:fldCharType="begin"/>
          </w:r>
          <w:r w:rsidR="00DC1194">
            <w:rPr>
              <w:rFonts w:ascii="Arial" w:hAnsi="Arial" w:cs="Arial"/>
              <w:sz w:val="24"/>
              <w:szCs w:val="24"/>
            </w:rPr>
            <w:instrText xml:space="preserve"> CITATION GAV22 \l 2057 </w:instrText>
          </w:r>
          <w:r w:rsidR="00DC1194">
            <w:rPr>
              <w:rFonts w:ascii="Arial" w:hAnsi="Arial" w:cs="Arial"/>
              <w:sz w:val="24"/>
              <w:szCs w:val="24"/>
            </w:rPr>
            <w:fldChar w:fldCharType="separate"/>
          </w:r>
          <w:r w:rsidR="00084CCC">
            <w:rPr>
              <w:rFonts w:ascii="Arial" w:hAnsi="Arial" w:cs="Arial"/>
              <w:noProof/>
              <w:sz w:val="24"/>
              <w:szCs w:val="24"/>
            </w:rPr>
            <w:t xml:space="preserve"> </w:t>
          </w:r>
          <w:r w:rsidR="00084CCC" w:rsidRPr="00084CCC">
            <w:rPr>
              <w:rFonts w:ascii="Arial" w:hAnsi="Arial" w:cs="Arial"/>
              <w:noProof/>
              <w:sz w:val="24"/>
              <w:szCs w:val="24"/>
            </w:rPr>
            <w:t>(GAV, 2022)</w:t>
          </w:r>
          <w:r w:rsidR="00DC1194">
            <w:rPr>
              <w:rFonts w:ascii="Arial" w:hAnsi="Arial" w:cs="Arial"/>
              <w:sz w:val="24"/>
              <w:szCs w:val="24"/>
            </w:rPr>
            <w:fldChar w:fldCharType="end"/>
          </w:r>
        </w:sdtContent>
      </w:sdt>
      <w:r w:rsidR="00DC1194">
        <w:rPr>
          <w:rFonts w:ascii="Arial" w:hAnsi="Arial" w:cs="Arial"/>
          <w:sz w:val="24"/>
          <w:szCs w:val="24"/>
        </w:rPr>
        <w:t xml:space="preserve">.  </w:t>
      </w:r>
    </w:p>
    <w:p w14:paraId="1D461D54" w14:textId="25DFE55A" w:rsidR="00DC1194" w:rsidRDefault="00DC1194" w:rsidP="00C05FDE">
      <w:pPr>
        <w:jc w:val="both"/>
        <w:rPr>
          <w:rFonts w:ascii="Arial" w:hAnsi="Arial" w:cs="Arial"/>
          <w:sz w:val="24"/>
          <w:szCs w:val="24"/>
        </w:rPr>
      </w:pPr>
    </w:p>
    <w:p w14:paraId="196E6C43" w14:textId="60D9CDC4" w:rsidR="00DC1194" w:rsidRDefault="00DC1194" w:rsidP="00C05FDE">
      <w:pPr>
        <w:jc w:val="both"/>
        <w:rPr>
          <w:rFonts w:ascii="Arial" w:hAnsi="Arial" w:cs="Arial"/>
          <w:sz w:val="24"/>
          <w:szCs w:val="24"/>
        </w:rPr>
      </w:pPr>
      <w:r>
        <w:rPr>
          <w:rFonts w:ascii="Arial" w:hAnsi="Arial" w:cs="Arial"/>
          <w:sz w:val="24"/>
          <w:szCs w:val="24"/>
        </w:rPr>
        <w:t xml:space="preserve">It is clear to see that there are various charities and programmes delivered by various providers in partnership with police forces and the government. This is positive because more partnership working allows for resources to be evaluated and directed where they are most needed to achieve the greatest effect. This is also a necessary approach to ensure value for taxpayers’ money when approaching issues of crime, disorder and prevention in an age of austerity. </w:t>
      </w:r>
    </w:p>
    <w:p w14:paraId="1EB7C41A" w14:textId="7F172E99" w:rsidR="00DC1194" w:rsidRDefault="00DC1194" w:rsidP="00C05FDE">
      <w:pPr>
        <w:jc w:val="both"/>
        <w:rPr>
          <w:rFonts w:ascii="Arial" w:hAnsi="Arial" w:cs="Arial"/>
          <w:sz w:val="24"/>
          <w:szCs w:val="24"/>
        </w:rPr>
      </w:pPr>
      <w:r>
        <w:rPr>
          <w:rFonts w:ascii="Arial" w:hAnsi="Arial" w:cs="Arial"/>
          <w:sz w:val="24"/>
          <w:szCs w:val="24"/>
        </w:rPr>
        <w:t xml:space="preserve">There are no apparent negatives of partnership working in this way when considering the impact of early intervention on youth offenders and young people at risk of becoming involved in gangs. While the impact of these methods </w:t>
      </w:r>
      <w:r w:rsidR="00E848EA">
        <w:rPr>
          <w:rFonts w:ascii="Arial" w:hAnsi="Arial" w:cs="Arial"/>
          <w:sz w:val="24"/>
          <w:szCs w:val="24"/>
        </w:rPr>
        <w:t>is</w:t>
      </w:r>
      <w:r>
        <w:rPr>
          <w:rFonts w:ascii="Arial" w:hAnsi="Arial" w:cs="Arial"/>
          <w:sz w:val="24"/>
          <w:szCs w:val="24"/>
        </w:rPr>
        <w:t xml:space="preserve"> difficult to measure due to the sheer </w:t>
      </w:r>
      <w:r w:rsidR="00E848EA">
        <w:rPr>
          <w:rFonts w:ascii="Arial" w:hAnsi="Arial" w:cs="Arial"/>
          <w:sz w:val="24"/>
          <w:szCs w:val="24"/>
        </w:rPr>
        <w:t>number</w:t>
      </w:r>
      <w:r>
        <w:rPr>
          <w:rFonts w:ascii="Arial" w:hAnsi="Arial" w:cs="Arial"/>
          <w:sz w:val="24"/>
          <w:szCs w:val="24"/>
        </w:rPr>
        <w:t xml:space="preserve"> of variables and conditions, it is reasonable to consider that even though some young people are attending these schemes, some may be falling </w:t>
      </w:r>
      <w:r>
        <w:rPr>
          <w:rFonts w:ascii="Arial" w:hAnsi="Arial" w:cs="Arial"/>
          <w:sz w:val="24"/>
          <w:szCs w:val="24"/>
        </w:rPr>
        <w:lastRenderedPageBreak/>
        <w:t xml:space="preserve">through the cracks and either being unaffected/uninfluenced by these schemes, or simply </w:t>
      </w:r>
      <w:r w:rsidR="00E848EA">
        <w:rPr>
          <w:rFonts w:ascii="Arial" w:hAnsi="Arial" w:cs="Arial"/>
          <w:sz w:val="24"/>
          <w:szCs w:val="24"/>
        </w:rPr>
        <w:t xml:space="preserve">continue to offend or become involved in gangs regardless. </w:t>
      </w:r>
    </w:p>
    <w:p w14:paraId="707C2038" w14:textId="37639F5D" w:rsidR="00E848EA" w:rsidRDefault="00E848EA" w:rsidP="00C05FDE">
      <w:pPr>
        <w:jc w:val="both"/>
        <w:rPr>
          <w:rFonts w:ascii="Arial" w:hAnsi="Arial" w:cs="Arial"/>
          <w:sz w:val="24"/>
          <w:szCs w:val="24"/>
        </w:rPr>
      </w:pPr>
    </w:p>
    <w:p w14:paraId="03E58F53" w14:textId="5ED38E2E" w:rsidR="00E848EA" w:rsidRDefault="00E848EA" w:rsidP="00C05FDE">
      <w:pPr>
        <w:jc w:val="both"/>
        <w:rPr>
          <w:rFonts w:ascii="Arial" w:hAnsi="Arial" w:cs="Arial"/>
          <w:sz w:val="24"/>
          <w:szCs w:val="24"/>
        </w:rPr>
      </w:pPr>
      <w:r>
        <w:rPr>
          <w:rFonts w:ascii="Arial" w:hAnsi="Arial" w:cs="Arial"/>
          <w:sz w:val="24"/>
          <w:szCs w:val="24"/>
        </w:rPr>
        <w:t xml:space="preserve">Partnership approaches are thus largely effective in preventing or deterring involvement in gang-related activity; however, it would be ignorant to consider that these approaches may not work for everyone or that some people are influenced by mental factors </w:t>
      </w:r>
      <w:r>
        <w:rPr>
          <w:rFonts w:ascii="Arial" w:hAnsi="Arial" w:cs="Arial"/>
          <w:i/>
          <w:iCs/>
          <w:sz w:val="24"/>
          <w:szCs w:val="24"/>
        </w:rPr>
        <w:t xml:space="preserve">(such as mental illness) </w:t>
      </w:r>
      <w:r>
        <w:rPr>
          <w:rFonts w:ascii="Arial" w:hAnsi="Arial" w:cs="Arial"/>
          <w:sz w:val="24"/>
          <w:szCs w:val="24"/>
        </w:rPr>
        <w:t xml:space="preserve">or environmental factors </w:t>
      </w:r>
      <w:r>
        <w:rPr>
          <w:rFonts w:ascii="Arial" w:hAnsi="Arial" w:cs="Arial"/>
          <w:i/>
          <w:iCs/>
          <w:sz w:val="24"/>
          <w:szCs w:val="24"/>
        </w:rPr>
        <w:t>(poverty, ACEs, etc)</w:t>
      </w:r>
      <w:r>
        <w:rPr>
          <w:rFonts w:ascii="Arial" w:hAnsi="Arial" w:cs="Arial"/>
          <w:sz w:val="24"/>
          <w:szCs w:val="24"/>
        </w:rPr>
        <w:t xml:space="preserve">. </w:t>
      </w:r>
    </w:p>
    <w:p w14:paraId="75025931" w14:textId="7624AEE0" w:rsidR="00E848EA" w:rsidRDefault="00E848EA" w:rsidP="00C05FDE">
      <w:pPr>
        <w:jc w:val="both"/>
        <w:rPr>
          <w:rFonts w:ascii="Arial" w:hAnsi="Arial" w:cs="Arial"/>
          <w:sz w:val="24"/>
          <w:szCs w:val="24"/>
        </w:rPr>
      </w:pPr>
    </w:p>
    <w:p w14:paraId="7855ADCD" w14:textId="08D8E6FB" w:rsidR="00E848EA" w:rsidRPr="00870A34" w:rsidRDefault="00E848EA" w:rsidP="00C05FDE">
      <w:pPr>
        <w:jc w:val="both"/>
        <w:rPr>
          <w:rFonts w:ascii="Arial" w:hAnsi="Arial" w:cs="Arial"/>
          <w:i/>
          <w:iCs/>
          <w:sz w:val="24"/>
          <w:szCs w:val="24"/>
        </w:rPr>
      </w:pPr>
      <w:r>
        <w:rPr>
          <w:rFonts w:ascii="Arial" w:hAnsi="Arial" w:cs="Arial"/>
          <w:sz w:val="24"/>
          <w:szCs w:val="24"/>
        </w:rPr>
        <w:t>The ‘nature vs nurture’ theory can be considere</w:t>
      </w:r>
      <w:r w:rsidR="00870A34">
        <w:rPr>
          <w:rFonts w:ascii="Arial" w:hAnsi="Arial" w:cs="Arial"/>
          <w:sz w:val="24"/>
          <w:szCs w:val="24"/>
        </w:rPr>
        <w:t>d</w:t>
      </w:r>
      <w:r>
        <w:rPr>
          <w:rFonts w:ascii="Arial" w:hAnsi="Arial" w:cs="Arial"/>
          <w:sz w:val="24"/>
          <w:szCs w:val="24"/>
        </w:rPr>
        <w:t xml:space="preserve">, whereby </w:t>
      </w:r>
      <w:r w:rsidR="00870A34">
        <w:rPr>
          <w:rFonts w:ascii="Arial" w:hAnsi="Arial" w:cs="Arial"/>
          <w:sz w:val="24"/>
          <w:szCs w:val="24"/>
        </w:rPr>
        <w:t>various psychologists such as Freud, Jenson, Bandura propose that some aspects of one’s behaviour are a product of their ‘nature’ and inherited via genetics</w:t>
      </w:r>
      <w:r w:rsidR="00870A34">
        <w:rPr>
          <w:rFonts w:ascii="Arial" w:hAnsi="Arial" w:cs="Arial"/>
          <w:i/>
          <w:iCs/>
          <w:sz w:val="24"/>
          <w:szCs w:val="24"/>
        </w:rPr>
        <w:t xml:space="preserve">, </w:t>
      </w:r>
      <w:r w:rsidR="00870A34">
        <w:rPr>
          <w:rFonts w:ascii="Arial" w:hAnsi="Arial" w:cs="Arial"/>
          <w:sz w:val="24"/>
          <w:szCs w:val="24"/>
        </w:rPr>
        <w:t xml:space="preserve">or a product of their ‘nurture’ and thus acquired throughout their life through learning and being influenced. </w:t>
      </w:r>
      <w:sdt>
        <w:sdtPr>
          <w:rPr>
            <w:rFonts w:ascii="Arial" w:hAnsi="Arial" w:cs="Arial"/>
            <w:sz w:val="24"/>
            <w:szCs w:val="24"/>
          </w:rPr>
          <w:id w:val="-730543019"/>
          <w:citation/>
        </w:sdtPr>
        <w:sdtContent>
          <w:r w:rsidR="00870A34">
            <w:rPr>
              <w:rFonts w:ascii="Arial" w:hAnsi="Arial" w:cs="Arial"/>
              <w:sz w:val="24"/>
              <w:szCs w:val="24"/>
            </w:rPr>
            <w:fldChar w:fldCharType="begin"/>
          </w:r>
          <w:r w:rsidR="00870A34">
            <w:rPr>
              <w:rFonts w:ascii="Arial" w:hAnsi="Arial" w:cs="Arial"/>
              <w:sz w:val="24"/>
              <w:szCs w:val="24"/>
            </w:rPr>
            <w:instrText xml:space="preserve"> CITATION McL18 \l 2057 </w:instrText>
          </w:r>
          <w:r w:rsidR="00870A34">
            <w:rPr>
              <w:rFonts w:ascii="Arial" w:hAnsi="Arial" w:cs="Arial"/>
              <w:sz w:val="24"/>
              <w:szCs w:val="24"/>
            </w:rPr>
            <w:fldChar w:fldCharType="separate"/>
          </w:r>
          <w:r w:rsidR="00084CCC" w:rsidRPr="00084CCC">
            <w:rPr>
              <w:rFonts w:ascii="Arial" w:hAnsi="Arial" w:cs="Arial"/>
              <w:noProof/>
              <w:sz w:val="24"/>
              <w:szCs w:val="24"/>
            </w:rPr>
            <w:t>(McLeod, 2018)</w:t>
          </w:r>
          <w:r w:rsidR="00870A34">
            <w:rPr>
              <w:rFonts w:ascii="Arial" w:hAnsi="Arial" w:cs="Arial"/>
              <w:sz w:val="24"/>
              <w:szCs w:val="24"/>
            </w:rPr>
            <w:fldChar w:fldCharType="end"/>
          </w:r>
        </w:sdtContent>
      </w:sdt>
      <w:r w:rsidR="00870A34">
        <w:rPr>
          <w:rFonts w:ascii="Arial" w:hAnsi="Arial" w:cs="Arial"/>
          <w:sz w:val="24"/>
          <w:szCs w:val="24"/>
        </w:rPr>
        <w:t>.</w:t>
      </w:r>
    </w:p>
    <w:p w14:paraId="73C5E153" w14:textId="1A0C91C0" w:rsidR="00E848EA" w:rsidRDefault="00E848EA" w:rsidP="00C05FDE">
      <w:pPr>
        <w:jc w:val="both"/>
        <w:rPr>
          <w:rFonts w:ascii="Arial" w:hAnsi="Arial" w:cs="Arial"/>
          <w:sz w:val="24"/>
          <w:szCs w:val="24"/>
        </w:rPr>
      </w:pPr>
    </w:p>
    <w:p w14:paraId="6F402D91" w14:textId="082D4CB2" w:rsidR="00870A34" w:rsidRDefault="00870A34" w:rsidP="00C05FDE">
      <w:pPr>
        <w:jc w:val="both"/>
        <w:rPr>
          <w:rFonts w:ascii="Arial" w:hAnsi="Arial" w:cs="Arial"/>
          <w:sz w:val="24"/>
          <w:szCs w:val="24"/>
        </w:rPr>
      </w:pPr>
      <w:r>
        <w:rPr>
          <w:rFonts w:ascii="Arial" w:hAnsi="Arial" w:cs="Arial"/>
          <w:sz w:val="24"/>
          <w:szCs w:val="24"/>
        </w:rPr>
        <w:t xml:space="preserve">Given all of this, it is important to intervene early in the case of young offenders and young people at risk of becoming involved in gangs. Previously stated sources </w:t>
      </w:r>
      <w:proofErr w:type="gramStart"/>
      <w:r>
        <w:rPr>
          <w:rFonts w:ascii="Arial" w:hAnsi="Arial" w:cs="Arial"/>
          <w:sz w:val="24"/>
          <w:szCs w:val="24"/>
        </w:rPr>
        <w:t>show</w:t>
      </w:r>
      <w:proofErr w:type="gramEnd"/>
      <w:r>
        <w:rPr>
          <w:rFonts w:ascii="Arial" w:hAnsi="Arial" w:cs="Arial"/>
          <w:sz w:val="24"/>
          <w:szCs w:val="24"/>
        </w:rPr>
        <w:t xml:space="preserve"> that it largely has a positive outcome in reducing reoffending rates and thus steering young people away from offending and involvement in gangs. This work left to police alone could take away valuable resources from a service already stretched too thin. </w:t>
      </w:r>
    </w:p>
    <w:p w14:paraId="4CE3F818" w14:textId="60B189BB" w:rsidR="00E47DA5" w:rsidRDefault="00E47DA5" w:rsidP="00C05FDE">
      <w:pPr>
        <w:jc w:val="both"/>
        <w:rPr>
          <w:rFonts w:ascii="Arial" w:hAnsi="Arial" w:cs="Arial"/>
          <w:sz w:val="24"/>
          <w:szCs w:val="24"/>
        </w:rPr>
      </w:pPr>
    </w:p>
    <w:p w14:paraId="15FDC30C" w14:textId="447A2FCB" w:rsidR="00E47DA5" w:rsidRPr="006904A1" w:rsidRDefault="00E47DA5" w:rsidP="00C05FDE">
      <w:pPr>
        <w:jc w:val="both"/>
        <w:rPr>
          <w:rFonts w:ascii="Arial" w:hAnsi="Arial" w:cs="Arial"/>
          <w:sz w:val="24"/>
          <w:szCs w:val="24"/>
        </w:rPr>
      </w:pPr>
      <w:r>
        <w:rPr>
          <w:rFonts w:ascii="Arial" w:hAnsi="Arial" w:cs="Arial"/>
          <w:sz w:val="24"/>
          <w:szCs w:val="24"/>
        </w:rPr>
        <w:t>Thus, including partners and charities in this work helps police resourcing in the immediacy, and could help reduce demand on the police in future by effectively cutting down the number of offenders the police may have to deal with in the future. This in turn has a knock on, beneficial effect on the overall criminal justice system and on the lives of those young people who would otherwise offend and become involved in gangs.</w:t>
      </w:r>
    </w:p>
    <w:p w14:paraId="07C7D94D" w14:textId="18E808DC" w:rsidR="006904A1" w:rsidRDefault="006904A1" w:rsidP="00C05FDE">
      <w:pPr>
        <w:jc w:val="both"/>
        <w:rPr>
          <w:rFonts w:ascii="Arial" w:hAnsi="Arial" w:cs="Arial"/>
          <w:sz w:val="24"/>
          <w:szCs w:val="24"/>
        </w:rPr>
      </w:pPr>
    </w:p>
    <w:p w14:paraId="18A8A801" w14:textId="77777777" w:rsidR="006904A1" w:rsidRPr="00B647FD" w:rsidRDefault="006904A1" w:rsidP="00C05FDE">
      <w:pPr>
        <w:jc w:val="both"/>
        <w:rPr>
          <w:rFonts w:ascii="Arial" w:hAnsi="Arial" w:cs="Arial"/>
          <w:sz w:val="24"/>
          <w:szCs w:val="24"/>
        </w:rPr>
      </w:pPr>
    </w:p>
    <w:p w14:paraId="2DC50AED" w14:textId="4E46B76F" w:rsidR="00C05FDE" w:rsidRDefault="00C05FDE" w:rsidP="00C05FDE">
      <w:pPr>
        <w:jc w:val="both"/>
        <w:rPr>
          <w:rFonts w:ascii="Arial" w:hAnsi="Arial" w:cs="Arial"/>
          <w:sz w:val="24"/>
          <w:szCs w:val="24"/>
        </w:rPr>
      </w:pPr>
    </w:p>
    <w:p w14:paraId="73308092" w14:textId="26C1527B" w:rsidR="008B6786" w:rsidRDefault="008B6786" w:rsidP="00C05FDE">
      <w:pPr>
        <w:jc w:val="both"/>
        <w:rPr>
          <w:rFonts w:ascii="Arial" w:hAnsi="Arial" w:cs="Arial"/>
          <w:sz w:val="24"/>
          <w:szCs w:val="24"/>
        </w:rPr>
      </w:pPr>
    </w:p>
    <w:p w14:paraId="618612D2" w14:textId="6F8CEFD5" w:rsidR="008B6786" w:rsidRDefault="008B6786" w:rsidP="00C05FDE">
      <w:pPr>
        <w:jc w:val="both"/>
        <w:rPr>
          <w:rFonts w:ascii="Arial" w:hAnsi="Arial" w:cs="Arial"/>
          <w:sz w:val="24"/>
          <w:szCs w:val="24"/>
        </w:rPr>
      </w:pPr>
    </w:p>
    <w:p w14:paraId="0CD9ADA7" w14:textId="15E7891B" w:rsidR="008B6786" w:rsidRDefault="008B6786" w:rsidP="00C05FDE">
      <w:pPr>
        <w:jc w:val="both"/>
        <w:rPr>
          <w:rFonts w:ascii="Arial" w:hAnsi="Arial" w:cs="Arial"/>
          <w:sz w:val="24"/>
          <w:szCs w:val="24"/>
        </w:rPr>
      </w:pPr>
    </w:p>
    <w:p w14:paraId="6E839571" w14:textId="4908F893" w:rsidR="008B6786" w:rsidRDefault="008B6786" w:rsidP="00C05FDE">
      <w:pPr>
        <w:jc w:val="both"/>
        <w:rPr>
          <w:rFonts w:ascii="Arial" w:hAnsi="Arial" w:cs="Arial"/>
          <w:sz w:val="24"/>
          <w:szCs w:val="24"/>
        </w:rPr>
      </w:pPr>
    </w:p>
    <w:p w14:paraId="78350839" w14:textId="25897755" w:rsidR="008B6786" w:rsidRDefault="008B6786" w:rsidP="00C05FDE">
      <w:pPr>
        <w:jc w:val="both"/>
        <w:rPr>
          <w:rFonts w:ascii="Arial" w:hAnsi="Arial" w:cs="Arial"/>
          <w:sz w:val="24"/>
          <w:szCs w:val="24"/>
        </w:rPr>
      </w:pPr>
    </w:p>
    <w:p w14:paraId="25B3BED7" w14:textId="7BACF21A" w:rsidR="008B6786" w:rsidRDefault="008B6786" w:rsidP="00C05FDE">
      <w:pPr>
        <w:jc w:val="both"/>
        <w:rPr>
          <w:rFonts w:ascii="Arial" w:hAnsi="Arial" w:cs="Arial"/>
          <w:sz w:val="24"/>
          <w:szCs w:val="24"/>
        </w:rPr>
      </w:pPr>
    </w:p>
    <w:p w14:paraId="0E62A54B" w14:textId="6ECC1E1D" w:rsidR="008B6786" w:rsidRDefault="008B6786" w:rsidP="00C05FDE">
      <w:pPr>
        <w:jc w:val="both"/>
        <w:rPr>
          <w:rFonts w:ascii="Arial" w:hAnsi="Arial" w:cs="Arial"/>
          <w:sz w:val="24"/>
          <w:szCs w:val="24"/>
        </w:rPr>
      </w:pPr>
    </w:p>
    <w:sdt>
      <w:sdtPr>
        <w:rPr>
          <w:rFonts w:asciiTheme="minorHAnsi" w:eastAsiaTheme="minorHAnsi" w:hAnsiTheme="minorHAnsi" w:cstheme="minorBidi"/>
          <w:color w:val="auto"/>
          <w:sz w:val="22"/>
          <w:szCs w:val="22"/>
          <w:lang w:val="en-GB"/>
        </w:rPr>
        <w:id w:val="-282278447"/>
        <w:docPartObj>
          <w:docPartGallery w:val="Bibliographies"/>
          <w:docPartUnique/>
        </w:docPartObj>
      </w:sdtPr>
      <w:sdtEndPr/>
      <w:sdtContent>
        <w:p w14:paraId="74D51478" w14:textId="63A622EB" w:rsidR="008B6786" w:rsidRPr="008B6786" w:rsidRDefault="008B6786">
          <w:pPr>
            <w:pStyle w:val="Heading1"/>
            <w:rPr>
              <w:rFonts w:ascii="Arial" w:hAnsi="Arial" w:cs="Arial"/>
              <w:b/>
              <w:bCs/>
              <w:color w:val="auto"/>
            </w:rPr>
          </w:pPr>
          <w:r w:rsidRPr="008B6786">
            <w:rPr>
              <w:rFonts w:ascii="Arial" w:hAnsi="Arial" w:cs="Arial"/>
              <w:b/>
              <w:bCs/>
              <w:color w:val="auto"/>
            </w:rPr>
            <w:t>Bibliography</w:t>
          </w:r>
        </w:p>
        <w:sdt>
          <w:sdtPr>
            <w:id w:val="111145805"/>
            <w:bibliography/>
          </w:sdtPr>
          <w:sdtEndPr/>
          <w:sdtContent>
            <w:p w14:paraId="69D18494" w14:textId="77777777" w:rsidR="00084CCC" w:rsidRDefault="008B6786" w:rsidP="00084CCC">
              <w:pPr>
                <w:pStyle w:val="Bibliography"/>
                <w:ind w:left="720" w:hanging="720"/>
                <w:rPr>
                  <w:noProof/>
                  <w:sz w:val="24"/>
                  <w:szCs w:val="24"/>
                  <w:lang w:val="en-US"/>
                </w:rPr>
              </w:pPr>
              <w:r>
                <w:fldChar w:fldCharType="begin"/>
              </w:r>
              <w:r>
                <w:instrText xml:space="preserve"> BIBLIOGRAPHY </w:instrText>
              </w:r>
              <w:r>
                <w:fldChar w:fldCharType="separate"/>
              </w:r>
              <w:r w:rsidR="00084CCC">
                <w:rPr>
                  <w:noProof/>
                  <w:lang w:val="en-US"/>
                </w:rPr>
                <w:t xml:space="preserve">Becker, H. (1963). </w:t>
              </w:r>
              <w:r w:rsidR="00084CCC">
                <w:rPr>
                  <w:i/>
                  <w:iCs/>
                  <w:noProof/>
                  <w:lang w:val="en-US"/>
                </w:rPr>
                <w:t>Outsiders: Studies in the Sociology of Deviance.</w:t>
              </w:r>
              <w:r w:rsidR="00084CCC">
                <w:rPr>
                  <w:noProof/>
                  <w:lang w:val="en-US"/>
                </w:rPr>
                <w:t xml:space="preserve"> New York: The Free Press of Glencoe. Retrieved October 30, 2022</w:t>
              </w:r>
            </w:p>
            <w:p w14:paraId="25D81289" w14:textId="77777777" w:rsidR="00084CCC" w:rsidRDefault="00084CCC" w:rsidP="00084CCC">
              <w:pPr>
                <w:pStyle w:val="Bibliography"/>
                <w:ind w:left="720" w:hanging="720"/>
                <w:rPr>
                  <w:noProof/>
                  <w:lang w:val="en-US"/>
                </w:rPr>
              </w:pPr>
              <w:r>
                <w:rPr>
                  <w:noProof/>
                  <w:lang w:val="en-US"/>
                </w:rPr>
                <w:t xml:space="preserve">College of Policing. (2014). </w:t>
              </w:r>
              <w:r>
                <w:rPr>
                  <w:i/>
                  <w:iCs/>
                  <w:noProof/>
                  <w:lang w:val="en-US"/>
                </w:rPr>
                <w:t>Policing Code of Ethics.</w:t>
              </w:r>
              <w:r>
                <w:rPr>
                  <w:noProof/>
                  <w:lang w:val="en-US"/>
                </w:rPr>
                <w:t xml:space="preserve"> Coventry: College of Policing. Retrieved October 29, 2022, from https://assets.college.police.uk/s3fs-public/2021-02/code_of_ethics.pdf</w:t>
              </w:r>
            </w:p>
            <w:p w14:paraId="6D4BEA68" w14:textId="77777777" w:rsidR="00084CCC" w:rsidRDefault="00084CCC" w:rsidP="00084CCC">
              <w:pPr>
                <w:pStyle w:val="Bibliography"/>
                <w:ind w:left="720" w:hanging="720"/>
                <w:rPr>
                  <w:noProof/>
                  <w:lang w:val="en-US"/>
                </w:rPr>
              </w:pPr>
              <w:r>
                <w:rPr>
                  <w:noProof/>
                  <w:lang w:val="en-US"/>
                </w:rPr>
                <w:t xml:space="preserve">College of Policing. (2015, May 27). </w:t>
              </w:r>
              <w:r>
                <w:rPr>
                  <w:i/>
                  <w:iCs/>
                  <w:noProof/>
                  <w:lang w:val="en-US"/>
                </w:rPr>
                <w:t>Freedom of Information</w:t>
              </w:r>
              <w:r>
                <w:rPr>
                  <w:noProof/>
                  <w:lang w:val="en-US"/>
                </w:rPr>
                <w:t>. Retrieved October 29, 2022, from College of Policing Website: https://www.college.police.uk/app/information-management/freedom-information</w:t>
              </w:r>
            </w:p>
            <w:p w14:paraId="146C936A" w14:textId="77777777" w:rsidR="00084CCC" w:rsidRDefault="00084CCC" w:rsidP="00084CCC">
              <w:pPr>
                <w:pStyle w:val="Bibliography"/>
                <w:ind w:left="720" w:hanging="720"/>
                <w:rPr>
                  <w:noProof/>
                  <w:lang w:val="en-US"/>
                </w:rPr>
              </w:pPr>
              <w:r>
                <w:rPr>
                  <w:noProof/>
                  <w:lang w:val="en-US"/>
                </w:rPr>
                <w:t xml:space="preserve">College of Policing. (2018, September 6). </w:t>
              </w:r>
              <w:r>
                <w:rPr>
                  <w:i/>
                  <w:iCs/>
                  <w:noProof/>
                  <w:lang w:val="en-US"/>
                </w:rPr>
                <w:t>Partnership working and multi-agency responses/mechanisms</w:t>
              </w:r>
              <w:r>
                <w:rPr>
                  <w:noProof/>
                  <w:lang w:val="en-US"/>
                </w:rPr>
                <w:t>. Retrieved October 30, 2022, from College of Policing Website: https://www.college.police.uk/app/major-investigation-and-public-protection/domestic-abuse/partnership-working-and-multi-agency-responsesmechanisms</w:t>
              </w:r>
            </w:p>
            <w:p w14:paraId="24601842" w14:textId="77777777" w:rsidR="00084CCC" w:rsidRDefault="00084CCC" w:rsidP="00084CCC">
              <w:pPr>
                <w:pStyle w:val="Bibliography"/>
                <w:ind w:left="720" w:hanging="720"/>
                <w:rPr>
                  <w:noProof/>
                  <w:lang w:val="en-US"/>
                </w:rPr>
              </w:pPr>
              <w:r>
                <w:rPr>
                  <w:noProof/>
                  <w:lang w:val="en-US"/>
                </w:rPr>
                <w:t xml:space="preserve">College of Policing. (2021, March 25). </w:t>
              </w:r>
              <w:r>
                <w:rPr>
                  <w:i/>
                  <w:iCs/>
                  <w:noProof/>
                  <w:lang w:val="en-US"/>
                </w:rPr>
                <w:t>Multi-agency public protection arrangements (MAPPA)</w:t>
              </w:r>
              <w:r>
                <w:rPr>
                  <w:noProof/>
                  <w:lang w:val="en-US"/>
                </w:rPr>
                <w:t>. Retrieved November 10, 2022, from College of Policing Website: https://www.college.police.uk/app/major-investigation-and-public-protection/managing-sexual-offenders-and-violent-offenders/multi-agency-public-protection-arrangements-mappa</w:t>
              </w:r>
            </w:p>
            <w:p w14:paraId="158F7226" w14:textId="77777777" w:rsidR="00084CCC" w:rsidRDefault="00084CCC" w:rsidP="00084CCC">
              <w:pPr>
                <w:pStyle w:val="Bibliography"/>
                <w:ind w:left="720" w:hanging="720"/>
                <w:rPr>
                  <w:noProof/>
                  <w:lang w:val="en-US"/>
                </w:rPr>
              </w:pPr>
              <w:r>
                <w:rPr>
                  <w:noProof/>
                  <w:lang w:val="en-US"/>
                </w:rPr>
                <w:t xml:space="preserve">College of Policing. (2021, November). </w:t>
              </w:r>
              <w:r>
                <w:rPr>
                  <w:i/>
                  <w:iCs/>
                  <w:noProof/>
                  <w:lang w:val="en-US"/>
                </w:rPr>
                <w:t>Recognising and responding to vulnerability related risks guidelines: Evidence review part 2.</w:t>
              </w:r>
              <w:r>
                <w:rPr>
                  <w:noProof/>
                  <w:lang w:val="en-US"/>
                </w:rPr>
                <w:t xml:space="preserve"> (E. Critchfield, H. Kennedy, &amp; A. Myhill, Eds.) Retrieved October 29, 2022, from College of Policing Web Site: https://assets.college.police.uk/s3fs-public/2021-11/Recognising-responding-vulnerability-related-risks-Evidence-review-part-2.pdf</w:t>
              </w:r>
            </w:p>
            <w:p w14:paraId="3B1ACAEF" w14:textId="77777777" w:rsidR="00084CCC" w:rsidRDefault="00084CCC" w:rsidP="00084CCC">
              <w:pPr>
                <w:pStyle w:val="Bibliography"/>
                <w:ind w:left="720" w:hanging="720"/>
                <w:rPr>
                  <w:noProof/>
                  <w:lang w:val="en-US"/>
                </w:rPr>
              </w:pPr>
              <w:r>
                <w:rPr>
                  <w:noProof/>
                  <w:lang w:val="en-US"/>
                </w:rPr>
                <w:t xml:space="preserve">College of Policing. (2022, January 18). </w:t>
              </w:r>
              <w:r>
                <w:rPr>
                  <w:i/>
                  <w:iCs/>
                  <w:noProof/>
                  <w:lang w:val="en-US"/>
                </w:rPr>
                <w:t>Authorised Professional Practise - Stop and search - Professional</w:t>
              </w:r>
              <w:r>
                <w:rPr>
                  <w:noProof/>
                  <w:lang w:val="en-US"/>
                </w:rPr>
                <w:t>. Retrieved October 29, 2022, from College of Policing Web Site: https://www.college.police.uk/app/stop-and-search/professional</w:t>
              </w:r>
            </w:p>
            <w:p w14:paraId="0DE81655" w14:textId="77777777" w:rsidR="00084CCC" w:rsidRDefault="00084CCC" w:rsidP="00084CCC">
              <w:pPr>
                <w:pStyle w:val="Bibliography"/>
                <w:ind w:left="720" w:hanging="720"/>
                <w:rPr>
                  <w:noProof/>
                  <w:lang w:val="en-US"/>
                </w:rPr>
              </w:pPr>
              <w:r>
                <w:rPr>
                  <w:noProof/>
                  <w:lang w:val="en-US"/>
                </w:rPr>
                <w:t xml:space="preserve">College of Policing. (2022). </w:t>
              </w:r>
              <w:r>
                <w:rPr>
                  <w:i/>
                  <w:iCs/>
                  <w:noProof/>
                  <w:lang w:val="en-US"/>
                </w:rPr>
                <w:t>Identifying, assessing and managing risk</w:t>
              </w:r>
              <w:r>
                <w:rPr>
                  <w:noProof/>
                  <w:lang w:val="en-US"/>
                </w:rPr>
                <w:t>. Retrieved November 12, 2022, from College of Policing Web Site: https://www.college.police.uk/app/major-investigation-and-public-protection/managing-sexual-offenders-and-violent-offenders/identifying-assessing-and-managing-risk</w:t>
              </w:r>
            </w:p>
            <w:p w14:paraId="1BAD76C0" w14:textId="77777777" w:rsidR="00084CCC" w:rsidRDefault="00084CCC" w:rsidP="00084CCC">
              <w:pPr>
                <w:pStyle w:val="Bibliography"/>
                <w:ind w:left="720" w:hanging="720"/>
                <w:rPr>
                  <w:noProof/>
                  <w:lang w:val="en-US"/>
                </w:rPr>
              </w:pPr>
              <w:r>
                <w:rPr>
                  <w:noProof/>
                  <w:lang w:val="en-US"/>
                </w:rPr>
                <w:t xml:space="preserve">Commission on Young Lives. (2021, October 28). </w:t>
              </w:r>
              <w:r>
                <w:rPr>
                  <w:i/>
                  <w:iCs/>
                  <w:noProof/>
                  <w:lang w:val="en-US"/>
                </w:rPr>
                <w:t>NEW FIGURES REVEAL 12,720 CHILDREN IN ENGLAND WERE IDENTIFIED BY SOCIAL SERVICES AS BEING AT RISK OF CRIMINAL EXPLOITATION BY GANGS IN 2020/21</w:t>
              </w:r>
              <w:r>
                <w:rPr>
                  <w:noProof/>
                  <w:lang w:val="en-US"/>
                </w:rPr>
                <w:t>. Retrieved November 13, 2022, from Commission on Young Lives: https://thecommissiononyounglives.co.uk/new-figures-reveal-12720-children-in-england-were-identified-by-social-services-as-being-at-risk-of-criminal-exploitation-by-gangs-in-2020-21/#:~:text=There%20were%2012%2C720%20children%20identified,2018%2F19%20(10%</w:t>
              </w:r>
            </w:p>
            <w:p w14:paraId="68B15C3E" w14:textId="77777777" w:rsidR="00084CCC" w:rsidRDefault="00084CCC" w:rsidP="00084CCC">
              <w:pPr>
                <w:pStyle w:val="Bibliography"/>
                <w:ind w:left="720" w:hanging="720"/>
                <w:rPr>
                  <w:noProof/>
                  <w:lang w:val="en-US"/>
                </w:rPr>
              </w:pPr>
              <w:r>
                <w:rPr>
                  <w:noProof/>
                  <w:lang w:val="en-US"/>
                </w:rPr>
                <w:t xml:space="preserve">CrimeStoppers UK. (2022). </w:t>
              </w:r>
              <w:r>
                <w:rPr>
                  <w:i/>
                  <w:iCs/>
                  <w:noProof/>
                  <w:lang w:val="en-US"/>
                </w:rPr>
                <w:t>Serious and Organised Crime</w:t>
              </w:r>
              <w:r>
                <w:rPr>
                  <w:noProof/>
                  <w:lang w:val="en-US"/>
                </w:rPr>
                <w:t>. Retrieved October 29, 2022, from CrimeStoppers UK Web Site: https://crimestoppers-uk.org/keeping-safe/community-family/serious-and-organised-crime#:~:text=The%20definition%20of%20serious%20and,the%20potential%20of%20financial%20gain.</w:t>
              </w:r>
            </w:p>
            <w:p w14:paraId="772CB513" w14:textId="77777777" w:rsidR="00084CCC" w:rsidRDefault="00084CCC" w:rsidP="00084CCC">
              <w:pPr>
                <w:pStyle w:val="Bibliography"/>
                <w:ind w:left="720" w:hanging="720"/>
                <w:rPr>
                  <w:noProof/>
                  <w:lang w:val="en-US"/>
                </w:rPr>
              </w:pPr>
              <w:r>
                <w:rPr>
                  <w:noProof/>
                  <w:lang w:val="en-US"/>
                </w:rPr>
                <w:lastRenderedPageBreak/>
                <w:t xml:space="preserve">Devon &amp; Cornwall Police. (2022). </w:t>
              </w:r>
              <w:r>
                <w:rPr>
                  <w:i/>
                  <w:iCs/>
                  <w:noProof/>
                  <w:lang w:val="en-US"/>
                </w:rPr>
                <w:t>Code of ethics</w:t>
              </w:r>
              <w:r>
                <w:rPr>
                  <w:noProof/>
                  <w:lang w:val="en-US"/>
                </w:rPr>
                <w:t>. Retrieved October 29, 2022, from Devon &amp; Cornwall Police Website: https://recruitment-dcp-dp.org/code-of-ethics/</w:t>
              </w:r>
            </w:p>
            <w:p w14:paraId="092B9217" w14:textId="77777777" w:rsidR="00084CCC" w:rsidRDefault="00084CCC" w:rsidP="00084CCC">
              <w:pPr>
                <w:pStyle w:val="Bibliography"/>
                <w:ind w:left="720" w:hanging="720"/>
                <w:rPr>
                  <w:noProof/>
                  <w:lang w:val="en-US"/>
                </w:rPr>
              </w:pPr>
              <w:r>
                <w:rPr>
                  <w:noProof/>
                  <w:lang w:val="en-US"/>
                </w:rPr>
                <w:t xml:space="preserve">European Court of Human Rights. (2013). </w:t>
              </w:r>
              <w:r>
                <w:rPr>
                  <w:i/>
                  <w:iCs/>
                  <w:noProof/>
                  <w:lang w:val="en-US"/>
                </w:rPr>
                <w:t>European Convention on Human Rights.</w:t>
              </w:r>
              <w:r>
                <w:rPr>
                  <w:noProof/>
                  <w:lang w:val="en-US"/>
                </w:rPr>
                <w:t xml:space="preserve"> Strasbourg: European Court of Human Rights. Retrieved October 12, 2022, from https://www.echr.coe.int/documents/convention_eng.pdf</w:t>
              </w:r>
            </w:p>
            <w:p w14:paraId="67903D51" w14:textId="77777777" w:rsidR="00084CCC" w:rsidRDefault="00084CCC" w:rsidP="00084CCC">
              <w:pPr>
                <w:pStyle w:val="Bibliography"/>
                <w:ind w:left="720" w:hanging="720"/>
                <w:rPr>
                  <w:noProof/>
                  <w:lang w:val="en-US"/>
                </w:rPr>
              </w:pPr>
              <w:r>
                <w:rPr>
                  <w:noProof/>
                  <w:lang w:val="en-US"/>
                </w:rPr>
                <w:t xml:space="preserve">GAV. (2022). </w:t>
              </w:r>
              <w:r>
                <w:rPr>
                  <w:i/>
                  <w:iCs/>
                  <w:noProof/>
                  <w:lang w:val="en-US"/>
                </w:rPr>
                <w:t>Educational Workshops</w:t>
              </w:r>
              <w:r>
                <w:rPr>
                  <w:noProof/>
                  <w:lang w:val="en-US"/>
                </w:rPr>
                <w:t>. Retrieved November 13, 2022, from Growing Against Violence Web Site: https://www.growingagainstviolence.org.uk/workshops</w:t>
              </w:r>
            </w:p>
            <w:p w14:paraId="238D38C6" w14:textId="77777777" w:rsidR="00084CCC" w:rsidRDefault="00084CCC" w:rsidP="00084CCC">
              <w:pPr>
                <w:pStyle w:val="Bibliography"/>
                <w:ind w:left="720" w:hanging="720"/>
                <w:rPr>
                  <w:noProof/>
                  <w:lang w:val="en-US"/>
                </w:rPr>
              </w:pPr>
              <w:r>
                <w:rPr>
                  <w:noProof/>
                  <w:lang w:val="en-US"/>
                </w:rPr>
                <w:t xml:space="preserve">Gloucester County Council. (2020, October 9). </w:t>
              </w:r>
              <w:r>
                <w:rPr>
                  <w:i/>
                  <w:iCs/>
                  <w:noProof/>
                  <w:lang w:val="en-US"/>
                </w:rPr>
                <w:t>Race Relations Acts 1965-2000 - Scarman Report</w:t>
              </w:r>
              <w:r>
                <w:rPr>
                  <w:noProof/>
                  <w:lang w:val="en-US"/>
                </w:rPr>
                <w:t>. Retrieved October 29, 2022, from Gloucestershire County Council Website: https://www.gloucestershire.gov.uk/your-community/black-history-month/black-history-month-2020/race-relations-acts-1965-2000/scarman-report/</w:t>
              </w:r>
            </w:p>
            <w:p w14:paraId="7BC7D06E" w14:textId="77777777" w:rsidR="00084CCC" w:rsidRDefault="00084CCC" w:rsidP="00084CCC">
              <w:pPr>
                <w:pStyle w:val="Bibliography"/>
                <w:ind w:left="720" w:hanging="720"/>
                <w:rPr>
                  <w:noProof/>
                  <w:lang w:val="en-US"/>
                </w:rPr>
              </w:pPr>
              <w:r>
                <w:rPr>
                  <w:noProof/>
                  <w:lang w:val="en-US"/>
                </w:rPr>
                <w:t xml:space="preserve">Halton Borough Council. (2022). </w:t>
              </w:r>
              <w:r>
                <w:rPr>
                  <w:i/>
                  <w:iCs/>
                  <w:noProof/>
                  <w:lang w:val="en-US"/>
                </w:rPr>
                <w:t>Child Protection Enquiries (Section 47)</w:t>
              </w:r>
              <w:r>
                <w:rPr>
                  <w:noProof/>
                  <w:lang w:val="en-US"/>
                </w:rPr>
                <w:t>. Retrieved October 30, 2022, from Halton Borough Council Website: https://www.proceduresonline.com/halton/cs/p_sec_47_enq.html</w:t>
              </w:r>
            </w:p>
            <w:p w14:paraId="3B93F742" w14:textId="77777777" w:rsidR="00084CCC" w:rsidRDefault="00084CCC" w:rsidP="00084CCC">
              <w:pPr>
                <w:pStyle w:val="Bibliography"/>
                <w:ind w:left="720" w:hanging="720"/>
                <w:rPr>
                  <w:noProof/>
                  <w:lang w:val="en-US"/>
                </w:rPr>
              </w:pPr>
              <w:r>
                <w:rPr>
                  <w:noProof/>
                  <w:lang w:val="en-US"/>
                </w:rPr>
                <w:t xml:space="preserve">HM Government. (2015). </w:t>
              </w:r>
              <w:r>
                <w:rPr>
                  <w:i/>
                  <w:iCs/>
                  <w:noProof/>
                  <w:lang w:val="en-US"/>
                </w:rPr>
                <w:t>Individuals at risk of being drawn into Serious and Organised Crime - a Prevent Guide.</w:t>
              </w:r>
              <w:r>
                <w:rPr>
                  <w:noProof/>
                  <w:lang w:val="en-US"/>
                </w:rPr>
                <w:t xml:space="preserve"> Retrieved October 30, 2022, from https://assets.publishing.service.gov.uk/government/uploads/system/uploads/attachment_data/file/408585/6_162_HO_SOC_PI_Guidance_Mar2015_v10_FINAL_270215_WEB__2_.pdf</w:t>
              </w:r>
            </w:p>
            <w:p w14:paraId="36817D03" w14:textId="77777777" w:rsidR="00084CCC" w:rsidRDefault="00084CCC" w:rsidP="00084CCC">
              <w:pPr>
                <w:pStyle w:val="Bibliography"/>
                <w:ind w:left="720" w:hanging="720"/>
                <w:rPr>
                  <w:noProof/>
                  <w:lang w:val="en-US"/>
                </w:rPr>
              </w:pPr>
              <w:r>
                <w:rPr>
                  <w:noProof/>
                  <w:lang w:val="en-US"/>
                </w:rPr>
                <w:t xml:space="preserve">Information Commissioner's Office. (2022). </w:t>
              </w:r>
              <w:r>
                <w:rPr>
                  <w:i/>
                  <w:iCs/>
                  <w:noProof/>
                  <w:lang w:val="en-US"/>
                </w:rPr>
                <w:t>What is the Freedom of Information Act?</w:t>
              </w:r>
              <w:r>
                <w:rPr>
                  <w:noProof/>
                  <w:lang w:val="en-US"/>
                </w:rPr>
                <w:t xml:space="preserve"> Retrieved October 29, 2022, from Information Commissioner's Office Website: https://ico.org.uk/for-organisations/guide-to-freedom-of-information/what-is-the-foi-act/</w:t>
              </w:r>
            </w:p>
            <w:p w14:paraId="20A5B45C" w14:textId="77777777" w:rsidR="00084CCC" w:rsidRDefault="00084CCC" w:rsidP="00084CCC">
              <w:pPr>
                <w:pStyle w:val="Bibliography"/>
                <w:ind w:left="720" w:hanging="720"/>
                <w:rPr>
                  <w:noProof/>
                  <w:lang w:val="en-US"/>
                </w:rPr>
              </w:pPr>
              <w:r>
                <w:rPr>
                  <w:noProof/>
                  <w:lang w:val="en-US"/>
                </w:rPr>
                <w:t xml:space="preserve">Law Teacher. (2018, February 2). </w:t>
              </w:r>
              <w:r>
                <w:rPr>
                  <w:i/>
                  <w:iCs/>
                  <w:noProof/>
                  <w:lang w:val="en-US"/>
                </w:rPr>
                <w:t>Critically Assess the Use of Stop and Search Powers</w:t>
              </w:r>
              <w:r>
                <w:rPr>
                  <w:noProof/>
                  <w:lang w:val="en-US"/>
                </w:rPr>
                <w:t>. Retrieved October 29, 2022, from LawTeacher Website: https://www.lawteacher.net/example-essays/stop-and-search-powers-assessment.php</w:t>
              </w:r>
            </w:p>
            <w:p w14:paraId="1004DFDA" w14:textId="77777777" w:rsidR="00084CCC" w:rsidRDefault="00084CCC" w:rsidP="00084CCC">
              <w:pPr>
                <w:pStyle w:val="Bibliography"/>
                <w:ind w:left="720" w:hanging="720"/>
                <w:rPr>
                  <w:noProof/>
                  <w:lang w:val="en-US"/>
                </w:rPr>
              </w:pPr>
              <w:r>
                <w:rPr>
                  <w:noProof/>
                  <w:lang w:val="en-US"/>
                </w:rPr>
                <w:t xml:space="preserve">Macpherson, S. W. (1999). </w:t>
              </w:r>
              <w:r>
                <w:rPr>
                  <w:i/>
                  <w:iCs/>
                  <w:noProof/>
                  <w:lang w:val="en-US"/>
                </w:rPr>
                <w:t>The Stephen Lawrence Inquiry; Report of an Inquiry .</w:t>
              </w:r>
              <w:r>
                <w:rPr>
                  <w:noProof/>
                  <w:lang w:val="en-US"/>
                </w:rPr>
                <w:t xml:space="preserve"> London: Home Office. Retrieved October 28, 2022, from https://assets.publishing.service.gov.uk/government/uploads/system/uploads/attachment_data/file/277111/4262.pdf</w:t>
              </w:r>
            </w:p>
            <w:p w14:paraId="260C6B0A" w14:textId="77777777" w:rsidR="00084CCC" w:rsidRDefault="00084CCC" w:rsidP="00084CCC">
              <w:pPr>
                <w:pStyle w:val="Bibliography"/>
                <w:ind w:left="720" w:hanging="720"/>
                <w:rPr>
                  <w:noProof/>
                  <w:lang w:val="en-US"/>
                </w:rPr>
              </w:pPr>
              <w:r>
                <w:rPr>
                  <w:noProof/>
                  <w:lang w:val="en-US"/>
                </w:rPr>
                <w:t xml:space="preserve">McLeod, S. A. (2018, December 20). </w:t>
              </w:r>
              <w:r>
                <w:rPr>
                  <w:i/>
                  <w:iCs/>
                  <w:noProof/>
                  <w:lang w:val="en-US"/>
                </w:rPr>
                <w:t>Nature vs Nurture</w:t>
              </w:r>
              <w:r>
                <w:rPr>
                  <w:noProof/>
                  <w:lang w:val="en-US"/>
                </w:rPr>
                <w:t>. Retrieved November 13, 2022, from Simply Psychology: https://www.simplypsychology.org/naturevsnurture.html</w:t>
              </w:r>
            </w:p>
            <w:p w14:paraId="457324FE" w14:textId="77777777" w:rsidR="00084CCC" w:rsidRDefault="00084CCC" w:rsidP="00084CCC">
              <w:pPr>
                <w:pStyle w:val="Bibliography"/>
                <w:ind w:left="720" w:hanging="720"/>
                <w:rPr>
                  <w:noProof/>
                  <w:lang w:val="en-US"/>
                </w:rPr>
              </w:pPr>
              <w:r>
                <w:rPr>
                  <w:noProof/>
                  <w:lang w:val="en-US"/>
                </w:rPr>
                <w:t xml:space="preserve">Metropolitan Police Service. (2018). </w:t>
              </w:r>
              <w:r>
                <w:rPr>
                  <w:i/>
                  <w:iCs/>
                  <w:noProof/>
                  <w:lang w:val="en-US"/>
                </w:rPr>
                <w:t>DIVERT Briefing Note.</w:t>
              </w:r>
              <w:r>
                <w:rPr>
                  <w:noProof/>
                  <w:lang w:val="en-US"/>
                </w:rPr>
                <w:t xml:space="preserve"> Retrieved November 13, 2022, from Criminal Bar Web Site: https://www.criminalbar.com/wp-content/uploads/2018/05/180409075836-DIVERTBriefingNote.pdf</w:t>
              </w:r>
            </w:p>
            <w:p w14:paraId="6D5EED40" w14:textId="77777777" w:rsidR="00084CCC" w:rsidRDefault="00084CCC" w:rsidP="00084CCC">
              <w:pPr>
                <w:pStyle w:val="Bibliography"/>
                <w:ind w:left="720" w:hanging="720"/>
                <w:rPr>
                  <w:noProof/>
                  <w:lang w:val="en-US"/>
                </w:rPr>
              </w:pPr>
              <w:r>
                <w:rPr>
                  <w:noProof/>
                  <w:lang w:val="en-US"/>
                </w:rPr>
                <w:t xml:space="preserve">National Crime Agency. (2022). </w:t>
              </w:r>
              <w:r>
                <w:rPr>
                  <w:i/>
                  <w:iCs/>
                  <w:noProof/>
                  <w:lang w:val="en-US"/>
                </w:rPr>
                <w:t>County Lines</w:t>
              </w:r>
              <w:r>
                <w:rPr>
                  <w:noProof/>
                  <w:lang w:val="en-US"/>
                </w:rPr>
                <w:t>. Retrieved October 30, 2022, from NCA Web Site: https://www.nationalcrimeagency.gov.uk/what-we-do/crime-threats/drug-trafficking/county-lines</w:t>
              </w:r>
            </w:p>
            <w:p w14:paraId="6DC0AD4E" w14:textId="77777777" w:rsidR="00084CCC" w:rsidRDefault="00084CCC" w:rsidP="00084CCC">
              <w:pPr>
                <w:pStyle w:val="Bibliography"/>
                <w:ind w:left="720" w:hanging="720"/>
                <w:rPr>
                  <w:noProof/>
                  <w:lang w:val="en-US"/>
                </w:rPr>
              </w:pPr>
              <w:r>
                <w:rPr>
                  <w:noProof/>
                  <w:lang w:val="en-US"/>
                </w:rPr>
                <w:t xml:space="preserve">National Crime Agency. (2022). </w:t>
              </w:r>
              <w:r>
                <w:rPr>
                  <w:i/>
                  <w:iCs/>
                  <w:noProof/>
                  <w:lang w:val="en-US"/>
                </w:rPr>
                <w:t>Drug Trafficking - County Lines</w:t>
              </w:r>
              <w:r>
                <w:rPr>
                  <w:noProof/>
                  <w:lang w:val="en-US"/>
                </w:rPr>
                <w:t>. Retrieved October 30, 2022, from NCA Web Site: https://www.nationalcrimeagency.gov.uk/what-we-do/crime-threats/drug-trafficking/county-lines</w:t>
              </w:r>
            </w:p>
            <w:p w14:paraId="13C56952" w14:textId="77777777" w:rsidR="00084CCC" w:rsidRDefault="00084CCC" w:rsidP="00084CCC">
              <w:pPr>
                <w:pStyle w:val="Bibliography"/>
                <w:ind w:left="720" w:hanging="720"/>
                <w:rPr>
                  <w:noProof/>
                  <w:lang w:val="en-US"/>
                </w:rPr>
              </w:pPr>
              <w:r>
                <w:rPr>
                  <w:noProof/>
                  <w:lang w:val="en-US"/>
                </w:rPr>
                <w:lastRenderedPageBreak/>
                <w:t xml:space="preserve">Norfolk MAPPA. (2018). </w:t>
              </w:r>
              <w:r>
                <w:rPr>
                  <w:i/>
                  <w:iCs/>
                  <w:noProof/>
                  <w:lang w:val="en-US"/>
                </w:rPr>
                <w:t>MAPPA - Case Study, "Glenn"</w:t>
              </w:r>
              <w:r>
                <w:rPr>
                  <w:noProof/>
                  <w:lang w:val="en-US"/>
                </w:rPr>
                <w:t>. Retrieved November 12, 2022, from Norfolk MAPPA Web Site: https://norfolkmappa.org.uk/what-is-mappa/case-study-glenn/</w:t>
              </w:r>
            </w:p>
            <w:p w14:paraId="17663C7E" w14:textId="77777777" w:rsidR="00084CCC" w:rsidRDefault="00084CCC" w:rsidP="00084CCC">
              <w:pPr>
                <w:pStyle w:val="Bibliography"/>
                <w:ind w:left="720" w:hanging="720"/>
                <w:rPr>
                  <w:noProof/>
                  <w:lang w:val="en-US"/>
                </w:rPr>
              </w:pPr>
              <w:r>
                <w:rPr>
                  <w:noProof/>
                  <w:lang w:val="en-US"/>
                </w:rPr>
                <w:t xml:space="preserve">NSPCC. (2022, May 20). </w:t>
              </w:r>
              <w:r>
                <w:rPr>
                  <w:i/>
                  <w:iCs/>
                  <w:noProof/>
                  <w:lang w:val="en-US"/>
                </w:rPr>
                <w:t>Protecting children from county lines</w:t>
              </w:r>
              <w:r>
                <w:rPr>
                  <w:noProof/>
                  <w:lang w:val="en-US"/>
                </w:rPr>
                <w:t>. Retrieved November 12, 2022, from NSPCC Learning Web Site: https://learning.nspcc.org.uk/child-abuse-and-neglect/county-lines#:~:text=Factors%20that%20make%20a%20county,poverty</w:t>
              </w:r>
            </w:p>
            <w:p w14:paraId="482B6F1C" w14:textId="77777777" w:rsidR="00084CCC" w:rsidRDefault="00084CCC" w:rsidP="00084CCC">
              <w:pPr>
                <w:pStyle w:val="Bibliography"/>
                <w:ind w:left="720" w:hanging="720"/>
                <w:rPr>
                  <w:noProof/>
                  <w:lang w:val="en-US"/>
                </w:rPr>
              </w:pPr>
              <w:r>
                <w:rPr>
                  <w:noProof/>
                  <w:lang w:val="en-US"/>
                </w:rPr>
                <w:t xml:space="preserve">South Wales Police. (2021, June 21). </w:t>
              </w:r>
              <w:r>
                <w:rPr>
                  <w:i/>
                  <w:iCs/>
                  <w:noProof/>
                  <w:lang w:val="en-US"/>
                </w:rPr>
                <w:t>ADULTS AT RISK - ABOUT THIS PROCEDURE</w:t>
              </w:r>
              <w:r>
                <w:rPr>
                  <w:noProof/>
                  <w:lang w:val="en-US"/>
                </w:rPr>
                <w:t>. Retrieved October 30, 2022, from South Wales Police Website: https://www.south-wales.police.uk/SysSiteAssets/media/downloads/south-wales/about-us/policies-and-procedures/english/adults-at-risk---english.pdf</w:t>
              </w:r>
            </w:p>
            <w:p w14:paraId="45526DFF" w14:textId="77777777" w:rsidR="00084CCC" w:rsidRDefault="00084CCC" w:rsidP="00084CCC">
              <w:pPr>
                <w:pStyle w:val="Bibliography"/>
                <w:ind w:left="720" w:hanging="720"/>
                <w:rPr>
                  <w:noProof/>
                  <w:lang w:val="en-US"/>
                </w:rPr>
              </w:pPr>
              <w:r>
                <w:rPr>
                  <w:noProof/>
                  <w:lang w:val="en-US"/>
                </w:rPr>
                <w:t xml:space="preserve">The Change Project. (2022). </w:t>
              </w:r>
              <w:r>
                <w:rPr>
                  <w:i/>
                  <w:iCs/>
                  <w:noProof/>
                  <w:lang w:val="en-US"/>
                </w:rPr>
                <w:t>DAPP - Group Programme</w:t>
              </w:r>
              <w:r>
                <w:rPr>
                  <w:noProof/>
                  <w:lang w:val="en-US"/>
                </w:rPr>
                <w:t>. Retrieved November 13, 2022, from The Change Project Web Site: https://www.thechange-project.org/domestic-abuse/</w:t>
              </w:r>
            </w:p>
            <w:p w14:paraId="0652ADE6" w14:textId="77777777" w:rsidR="00084CCC" w:rsidRDefault="00084CCC" w:rsidP="00084CCC">
              <w:pPr>
                <w:pStyle w:val="Bibliography"/>
                <w:ind w:left="720" w:hanging="720"/>
                <w:rPr>
                  <w:noProof/>
                  <w:lang w:val="en-US"/>
                </w:rPr>
              </w:pPr>
              <w:r>
                <w:rPr>
                  <w:noProof/>
                  <w:lang w:val="en-US"/>
                </w:rPr>
                <w:t xml:space="preserve">UK Ministry of Justice. (2022, January 27). </w:t>
              </w:r>
              <w:r>
                <w:rPr>
                  <w:i/>
                  <w:iCs/>
                  <w:noProof/>
                  <w:lang w:val="en-US"/>
                </w:rPr>
                <w:t>Youth Justice Statistics: 2020 to 2021</w:t>
              </w:r>
              <w:r>
                <w:rPr>
                  <w:noProof/>
                  <w:lang w:val="en-US"/>
                </w:rPr>
                <w:t>. Retrieved November 13, 2022, from UK Government Web Site: https://www.gov.uk/government/statistics/youth-justice-statistics-2020-to-2021/youth-justice-statistics-2020-to-2021-accessible-version#gateway-to-the-youth-justice-system</w:t>
              </w:r>
            </w:p>
            <w:p w14:paraId="2CE6175D" w14:textId="77777777" w:rsidR="00084CCC" w:rsidRDefault="00084CCC" w:rsidP="00084CCC">
              <w:pPr>
                <w:pStyle w:val="Bibliography"/>
                <w:ind w:left="720" w:hanging="720"/>
                <w:rPr>
                  <w:noProof/>
                  <w:lang w:val="en-US"/>
                </w:rPr>
              </w:pPr>
              <w:r>
                <w:rPr>
                  <w:noProof/>
                  <w:lang w:val="en-US"/>
                </w:rPr>
                <w:t xml:space="preserve">UK Parliament. (1984). </w:t>
              </w:r>
              <w:r>
                <w:rPr>
                  <w:i/>
                  <w:iCs/>
                  <w:noProof/>
                  <w:lang w:val="en-US"/>
                </w:rPr>
                <w:t>Police and Criminal Evidence Act 1984 - Section 1(3)</w:t>
              </w:r>
              <w:r>
                <w:rPr>
                  <w:noProof/>
                  <w:lang w:val="en-US"/>
                </w:rPr>
                <w:t>. Retrieved October 29, 2022, from legislation.gov.uk Web Site: https://www.legislation.gov.uk/ukpga/1984/60/section/1</w:t>
              </w:r>
            </w:p>
            <w:p w14:paraId="121B1737" w14:textId="77777777" w:rsidR="00084CCC" w:rsidRDefault="00084CCC" w:rsidP="00084CCC">
              <w:pPr>
                <w:pStyle w:val="Bibliography"/>
                <w:ind w:left="720" w:hanging="720"/>
                <w:rPr>
                  <w:noProof/>
                  <w:lang w:val="en-US"/>
                </w:rPr>
              </w:pPr>
              <w:r>
                <w:rPr>
                  <w:noProof/>
                  <w:lang w:val="en-US"/>
                </w:rPr>
                <w:t xml:space="preserve">UK Parliament. (2022, August 5). </w:t>
              </w:r>
              <w:r>
                <w:rPr>
                  <w:i/>
                  <w:iCs/>
                  <w:noProof/>
                  <w:lang w:val="en-US"/>
                </w:rPr>
                <w:t>Code A revised (Accessible)</w:t>
              </w:r>
              <w:r>
                <w:rPr>
                  <w:noProof/>
                  <w:lang w:val="en-US"/>
                </w:rPr>
                <w:t>. Retrieved October 29, 2022, from GOV UK Web Site: https://www.gov.uk/government/publications/pace-code-a-2015/code-a-revised-accessible</w:t>
              </w:r>
            </w:p>
            <w:p w14:paraId="2D7F4438" w14:textId="7F5E88E4" w:rsidR="008B6786" w:rsidRDefault="008B6786" w:rsidP="00084CCC">
              <w:r>
                <w:rPr>
                  <w:b/>
                  <w:bCs/>
                  <w:noProof/>
                </w:rPr>
                <w:fldChar w:fldCharType="end"/>
              </w:r>
            </w:p>
          </w:sdtContent>
        </w:sdt>
      </w:sdtContent>
    </w:sdt>
    <w:p w14:paraId="27AC2843" w14:textId="77777777" w:rsidR="008B6786" w:rsidRPr="00B647FD" w:rsidRDefault="008B6786" w:rsidP="00C05FDE">
      <w:pPr>
        <w:jc w:val="both"/>
        <w:rPr>
          <w:rFonts w:ascii="Arial" w:hAnsi="Arial" w:cs="Arial"/>
          <w:sz w:val="24"/>
          <w:szCs w:val="24"/>
        </w:rPr>
      </w:pPr>
    </w:p>
    <w:sectPr w:rsidR="008B6786" w:rsidRPr="00B647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0F7D9" w14:textId="77777777" w:rsidR="00E848EA" w:rsidRDefault="00E848EA" w:rsidP="00E848EA">
      <w:pPr>
        <w:spacing w:after="0" w:line="240" w:lineRule="auto"/>
      </w:pPr>
      <w:r>
        <w:separator/>
      </w:r>
    </w:p>
  </w:endnote>
  <w:endnote w:type="continuationSeparator" w:id="0">
    <w:p w14:paraId="2A6836AC" w14:textId="77777777" w:rsidR="00E848EA" w:rsidRDefault="00E848EA" w:rsidP="00E84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03433" w14:textId="77777777" w:rsidR="00E848EA" w:rsidRDefault="00E848EA" w:rsidP="00E848EA">
      <w:pPr>
        <w:spacing w:after="0" w:line="240" w:lineRule="auto"/>
      </w:pPr>
      <w:r>
        <w:separator/>
      </w:r>
    </w:p>
  </w:footnote>
  <w:footnote w:type="continuationSeparator" w:id="0">
    <w:p w14:paraId="5BEBEAF5" w14:textId="77777777" w:rsidR="00E848EA" w:rsidRDefault="00E848EA" w:rsidP="00E84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796807"/>
    <w:multiLevelType w:val="hybridMultilevel"/>
    <w:tmpl w:val="F9E0B1DC"/>
    <w:lvl w:ilvl="0" w:tplc="0B669F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143"/>
    <w:rsid w:val="0000227C"/>
    <w:rsid w:val="00004647"/>
    <w:rsid w:val="0001515C"/>
    <w:rsid w:val="00020542"/>
    <w:rsid w:val="00022B1C"/>
    <w:rsid w:val="00022DEE"/>
    <w:rsid w:val="00025FB8"/>
    <w:rsid w:val="00027DAD"/>
    <w:rsid w:val="000452CC"/>
    <w:rsid w:val="00046E10"/>
    <w:rsid w:val="00054D43"/>
    <w:rsid w:val="00055ED5"/>
    <w:rsid w:val="000576F2"/>
    <w:rsid w:val="00060C0A"/>
    <w:rsid w:val="000631FE"/>
    <w:rsid w:val="00063C8D"/>
    <w:rsid w:val="00065C30"/>
    <w:rsid w:val="000771C7"/>
    <w:rsid w:val="0008313C"/>
    <w:rsid w:val="00084CCC"/>
    <w:rsid w:val="00086251"/>
    <w:rsid w:val="00093328"/>
    <w:rsid w:val="000A296B"/>
    <w:rsid w:val="000A3E6B"/>
    <w:rsid w:val="000B6045"/>
    <w:rsid w:val="000D22D7"/>
    <w:rsid w:val="000D3647"/>
    <w:rsid w:val="000F155F"/>
    <w:rsid w:val="000F7671"/>
    <w:rsid w:val="00116F77"/>
    <w:rsid w:val="001265C2"/>
    <w:rsid w:val="00127F5B"/>
    <w:rsid w:val="00131894"/>
    <w:rsid w:val="00132C3B"/>
    <w:rsid w:val="00133E97"/>
    <w:rsid w:val="00134CCD"/>
    <w:rsid w:val="00135348"/>
    <w:rsid w:val="00135C54"/>
    <w:rsid w:val="0013678F"/>
    <w:rsid w:val="00150698"/>
    <w:rsid w:val="00152875"/>
    <w:rsid w:val="00154670"/>
    <w:rsid w:val="0015469A"/>
    <w:rsid w:val="00172A2D"/>
    <w:rsid w:val="00194A50"/>
    <w:rsid w:val="001A102D"/>
    <w:rsid w:val="001B2429"/>
    <w:rsid w:val="001B6488"/>
    <w:rsid w:val="001D095E"/>
    <w:rsid w:val="001E0644"/>
    <w:rsid w:val="001E6631"/>
    <w:rsid w:val="001F3734"/>
    <w:rsid w:val="001F4302"/>
    <w:rsid w:val="00206248"/>
    <w:rsid w:val="00206D43"/>
    <w:rsid w:val="00211A93"/>
    <w:rsid w:val="002156FA"/>
    <w:rsid w:val="002228B5"/>
    <w:rsid w:val="002359EB"/>
    <w:rsid w:val="002433BE"/>
    <w:rsid w:val="00254C35"/>
    <w:rsid w:val="00256FE8"/>
    <w:rsid w:val="002740C9"/>
    <w:rsid w:val="00274F22"/>
    <w:rsid w:val="00274FF7"/>
    <w:rsid w:val="00284397"/>
    <w:rsid w:val="002926FC"/>
    <w:rsid w:val="002A2BCE"/>
    <w:rsid w:val="002B1001"/>
    <w:rsid w:val="002B34FA"/>
    <w:rsid w:val="002B5A1C"/>
    <w:rsid w:val="002B7CBC"/>
    <w:rsid w:val="002C019D"/>
    <w:rsid w:val="002C69E0"/>
    <w:rsid w:val="002D70A2"/>
    <w:rsid w:val="002E793D"/>
    <w:rsid w:val="0030517E"/>
    <w:rsid w:val="00306981"/>
    <w:rsid w:val="00310891"/>
    <w:rsid w:val="003146A7"/>
    <w:rsid w:val="003160FF"/>
    <w:rsid w:val="0031771F"/>
    <w:rsid w:val="00322189"/>
    <w:rsid w:val="00323FB7"/>
    <w:rsid w:val="00330A30"/>
    <w:rsid w:val="003360A5"/>
    <w:rsid w:val="00336304"/>
    <w:rsid w:val="003445FE"/>
    <w:rsid w:val="00344D0D"/>
    <w:rsid w:val="00347A13"/>
    <w:rsid w:val="00355798"/>
    <w:rsid w:val="00356CAF"/>
    <w:rsid w:val="00365999"/>
    <w:rsid w:val="00365B42"/>
    <w:rsid w:val="003807D5"/>
    <w:rsid w:val="00380FB5"/>
    <w:rsid w:val="00382A63"/>
    <w:rsid w:val="00391977"/>
    <w:rsid w:val="00395382"/>
    <w:rsid w:val="003A1F53"/>
    <w:rsid w:val="003A2E56"/>
    <w:rsid w:val="003A521C"/>
    <w:rsid w:val="003A56A5"/>
    <w:rsid w:val="003B1CB6"/>
    <w:rsid w:val="003C18D8"/>
    <w:rsid w:val="003C6472"/>
    <w:rsid w:val="003D0627"/>
    <w:rsid w:val="003D3DC3"/>
    <w:rsid w:val="003D6A21"/>
    <w:rsid w:val="003E2A76"/>
    <w:rsid w:val="003E7817"/>
    <w:rsid w:val="003F1919"/>
    <w:rsid w:val="003F2E22"/>
    <w:rsid w:val="003F6234"/>
    <w:rsid w:val="003F6E41"/>
    <w:rsid w:val="00401C65"/>
    <w:rsid w:val="004073AC"/>
    <w:rsid w:val="004140A7"/>
    <w:rsid w:val="004205DF"/>
    <w:rsid w:val="0042422D"/>
    <w:rsid w:val="00431940"/>
    <w:rsid w:val="00431BF3"/>
    <w:rsid w:val="004334DA"/>
    <w:rsid w:val="004441E4"/>
    <w:rsid w:val="00444D57"/>
    <w:rsid w:val="00452F67"/>
    <w:rsid w:val="00454D21"/>
    <w:rsid w:val="004601BE"/>
    <w:rsid w:val="00461E4C"/>
    <w:rsid w:val="004623E1"/>
    <w:rsid w:val="00470D6F"/>
    <w:rsid w:val="00472289"/>
    <w:rsid w:val="0048401D"/>
    <w:rsid w:val="00484526"/>
    <w:rsid w:val="004A216D"/>
    <w:rsid w:val="004C0AEC"/>
    <w:rsid w:val="004C165D"/>
    <w:rsid w:val="004E2477"/>
    <w:rsid w:val="004E36BE"/>
    <w:rsid w:val="004E50EA"/>
    <w:rsid w:val="004F4B76"/>
    <w:rsid w:val="00507A50"/>
    <w:rsid w:val="00524CA6"/>
    <w:rsid w:val="00533C75"/>
    <w:rsid w:val="005371CE"/>
    <w:rsid w:val="00540D3A"/>
    <w:rsid w:val="00540F0C"/>
    <w:rsid w:val="00542E65"/>
    <w:rsid w:val="00543165"/>
    <w:rsid w:val="00551B46"/>
    <w:rsid w:val="00556C6C"/>
    <w:rsid w:val="00557058"/>
    <w:rsid w:val="005724B9"/>
    <w:rsid w:val="00572BDA"/>
    <w:rsid w:val="00586606"/>
    <w:rsid w:val="00590733"/>
    <w:rsid w:val="005A0DDB"/>
    <w:rsid w:val="005A4FB2"/>
    <w:rsid w:val="005A7A72"/>
    <w:rsid w:val="005B0928"/>
    <w:rsid w:val="005B5083"/>
    <w:rsid w:val="005C18AF"/>
    <w:rsid w:val="005C3690"/>
    <w:rsid w:val="005C47FA"/>
    <w:rsid w:val="005C4D28"/>
    <w:rsid w:val="005E123C"/>
    <w:rsid w:val="005F1610"/>
    <w:rsid w:val="005F443E"/>
    <w:rsid w:val="00603437"/>
    <w:rsid w:val="00606279"/>
    <w:rsid w:val="006400DE"/>
    <w:rsid w:val="00643502"/>
    <w:rsid w:val="006522E7"/>
    <w:rsid w:val="0065289D"/>
    <w:rsid w:val="006532F5"/>
    <w:rsid w:val="00657CDA"/>
    <w:rsid w:val="006755FD"/>
    <w:rsid w:val="006834CF"/>
    <w:rsid w:val="00684222"/>
    <w:rsid w:val="006904A1"/>
    <w:rsid w:val="00692738"/>
    <w:rsid w:val="00693241"/>
    <w:rsid w:val="00697A47"/>
    <w:rsid w:val="006A616B"/>
    <w:rsid w:val="006B34E7"/>
    <w:rsid w:val="006C0679"/>
    <w:rsid w:val="006C36BE"/>
    <w:rsid w:val="006C46FF"/>
    <w:rsid w:val="006E0285"/>
    <w:rsid w:val="006F5143"/>
    <w:rsid w:val="006F6F3F"/>
    <w:rsid w:val="006F6F43"/>
    <w:rsid w:val="007032B6"/>
    <w:rsid w:val="007269A0"/>
    <w:rsid w:val="00730DA6"/>
    <w:rsid w:val="007313BC"/>
    <w:rsid w:val="00737FE6"/>
    <w:rsid w:val="00740DB2"/>
    <w:rsid w:val="007528C1"/>
    <w:rsid w:val="007549C3"/>
    <w:rsid w:val="00767C31"/>
    <w:rsid w:val="007717BE"/>
    <w:rsid w:val="00777BDD"/>
    <w:rsid w:val="0079389F"/>
    <w:rsid w:val="007A2018"/>
    <w:rsid w:val="007A2D26"/>
    <w:rsid w:val="007B48C0"/>
    <w:rsid w:val="007E641A"/>
    <w:rsid w:val="007F0742"/>
    <w:rsid w:val="007F088C"/>
    <w:rsid w:val="007F2B69"/>
    <w:rsid w:val="00805A8D"/>
    <w:rsid w:val="008138D1"/>
    <w:rsid w:val="00814EFC"/>
    <w:rsid w:val="00821B89"/>
    <w:rsid w:val="00821E1A"/>
    <w:rsid w:val="00822FB7"/>
    <w:rsid w:val="008241EA"/>
    <w:rsid w:val="00826506"/>
    <w:rsid w:val="00832EC2"/>
    <w:rsid w:val="008340BA"/>
    <w:rsid w:val="008450C2"/>
    <w:rsid w:val="00845334"/>
    <w:rsid w:val="008456CC"/>
    <w:rsid w:val="00861BFB"/>
    <w:rsid w:val="00870A34"/>
    <w:rsid w:val="00872448"/>
    <w:rsid w:val="00873D28"/>
    <w:rsid w:val="00881461"/>
    <w:rsid w:val="00886D70"/>
    <w:rsid w:val="008A3598"/>
    <w:rsid w:val="008A5C60"/>
    <w:rsid w:val="008B6786"/>
    <w:rsid w:val="008D483A"/>
    <w:rsid w:val="008D7D0F"/>
    <w:rsid w:val="008E34D2"/>
    <w:rsid w:val="008E4948"/>
    <w:rsid w:val="008E6830"/>
    <w:rsid w:val="008F442F"/>
    <w:rsid w:val="008F5141"/>
    <w:rsid w:val="0090023C"/>
    <w:rsid w:val="00901E1B"/>
    <w:rsid w:val="00906294"/>
    <w:rsid w:val="00916D4D"/>
    <w:rsid w:val="009202A7"/>
    <w:rsid w:val="00921D39"/>
    <w:rsid w:val="00926805"/>
    <w:rsid w:val="00931E04"/>
    <w:rsid w:val="009608E0"/>
    <w:rsid w:val="0096358C"/>
    <w:rsid w:val="00963B29"/>
    <w:rsid w:val="00964537"/>
    <w:rsid w:val="00972973"/>
    <w:rsid w:val="00974B31"/>
    <w:rsid w:val="00981D7B"/>
    <w:rsid w:val="00991625"/>
    <w:rsid w:val="009920AF"/>
    <w:rsid w:val="00996B1F"/>
    <w:rsid w:val="009B0FD0"/>
    <w:rsid w:val="009B47F4"/>
    <w:rsid w:val="009B6D7A"/>
    <w:rsid w:val="009E2E5C"/>
    <w:rsid w:val="009E3399"/>
    <w:rsid w:val="009E7363"/>
    <w:rsid w:val="009E7DCD"/>
    <w:rsid w:val="009F3F85"/>
    <w:rsid w:val="009F5795"/>
    <w:rsid w:val="009F5B72"/>
    <w:rsid w:val="009F70DE"/>
    <w:rsid w:val="00A04674"/>
    <w:rsid w:val="00A15EDA"/>
    <w:rsid w:val="00A17FF4"/>
    <w:rsid w:val="00A21159"/>
    <w:rsid w:val="00A223C8"/>
    <w:rsid w:val="00A22D5A"/>
    <w:rsid w:val="00A372CB"/>
    <w:rsid w:val="00A37648"/>
    <w:rsid w:val="00A407C9"/>
    <w:rsid w:val="00A43C5A"/>
    <w:rsid w:val="00A459BC"/>
    <w:rsid w:val="00A46372"/>
    <w:rsid w:val="00A521A6"/>
    <w:rsid w:val="00A71B0D"/>
    <w:rsid w:val="00A76D71"/>
    <w:rsid w:val="00A81CAB"/>
    <w:rsid w:val="00A94013"/>
    <w:rsid w:val="00AB02C5"/>
    <w:rsid w:val="00AB2191"/>
    <w:rsid w:val="00AC0C9D"/>
    <w:rsid w:val="00AC246C"/>
    <w:rsid w:val="00AC54F2"/>
    <w:rsid w:val="00AC5633"/>
    <w:rsid w:val="00AC5E5F"/>
    <w:rsid w:val="00AD3672"/>
    <w:rsid w:val="00AD4BFF"/>
    <w:rsid w:val="00AD73FA"/>
    <w:rsid w:val="00AD7E53"/>
    <w:rsid w:val="00AE7316"/>
    <w:rsid w:val="00AF0E1D"/>
    <w:rsid w:val="00AF0FC1"/>
    <w:rsid w:val="00AF2A01"/>
    <w:rsid w:val="00AF380C"/>
    <w:rsid w:val="00AF7641"/>
    <w:rsid w:val="00B0122A"/>
    <w:rsid w:val="00B031EB"/>
    <w:rsid w:val="00B048CA"/>
    <w:rsid w:val="00B06FF2"/>
    <w:rsid w:val="00B165BB"/>
    <w:rsid w:val="00B20DB4"/>
    <w:rsid w:val="00B20E86"/>
    <w:rsid w:val="00B3040E"/>
    <w:rsid w:val="00B30849"/>
    <w:rsid w:val="00B31B43"/>
    <w:rsid w:val="00B40238"/>
    <w:rsid w:val="00B43FD3"/>
    <w:rsid w:val="00B44071"/>
    <w:rsid w:val="00B507F6"/>
    <w:rsid w:val="00B51259"/>
    <w:rsid w:val="00B60927"/>
    <w:rsid w:val="00B60E88"/>
    <w:rsid w:val="00B647FD"/>
    <w:rsid w:val="00B64F6D"/>
    <w:rsid w:val="00B65649"/>
    <w:rsid w:val="00B731E3"/>
    <w:rsid w:val="00B84355"/>
    <w:rsid w:val="00B94E9E"/>
    <w:rsid w:val="00BB6B8F"/>
    <w:rsid w:val="00BB7512"/>
    <w:rsid w:val="00BC101F"/>
    <w:rsid w:val="00BC3380"/>
    <w:rsid w:val="00BC671E"/>
    <w:rsid w:val="00BD5BD3"/>
    <w:rsid w:val="00BE3F46"/>
    <w:rsid w:val="00BE5048"/>
    <w:rsid w:val="00C05FDE"/>
    <w:rsid w:val="00C064C7"/>
    <w:rsid w:val="00C1458C"/>
    <w:rsid w:val="00C17456"/>
    <w:rsid w:val="00C23E76"/>
    <w:rsid w:val="00C2530D"/>
    <w:rsid w:val="00C32A28"/>
    <w:rsid w:val="00C337E8"/>
    <w:rsid w:val="00C40E61"/>
    <w:rsid w:val="00C4790C"/>
    <w:rsid w:val="00C53B15"/>
    <w:rsid w:val="00C55DD4"/>
    <w:rsid w:val="00C57D7F"/>
    <w:rsid w:val="00C65294"/>
    <w:rsid w:val="00C75CAC"/>
    <w:rsid w:val="00C87F09"/>
    <w:rsid w:val="00CA7774"/>
    <w:rsid w:val="00CB5793"/>
    <w:rsid w:val="00CB6048"/>
    <w:rsid w:val="00CC74BB"/>
    <w:rsid w:val="00CD3ECC"/>
    <w:rsid w:val="00CD4EC2"/>
    <w:rsid w:val="00CD7B79"/>
    <w:rsid w:val="00CE05DC"/>
    <w:rsid w:val="00CE32EB"/>
    <w:rsid w:val="00CE7620"/>
    <w:rsid w:val="00D06578"/>
    <w:rsid w:val="00D11D6B"/>
    <w:rsid w:val="00D13C73"/>
    <w:rsid w:val="00D20D9B"/>
    <w:rsid w:val="00D32939"/>
    <w:rsid w:val="00D36D30"/>
    <w:rsid w:val="00D378B7"/>
    <w:rsid w:val="00D51881"/>
    <w:rsid w:val="00D5575E"/>
    <w:rsid w:val="00D5625B"/>
    <w:rsid w:val="00D700BE"/>
    <w:rsid w:val="00D74A3B"/>
    <w:rsid w:val="00D81111"/>
    <w:rsid w:val="00D846F2"/>
    <w:rsid w:val="00DB2426"/>
    <w:rsid w:val="00DB7835"/>
    <w:rsid w:val="00DC071F"/>
    <w:rsid w:val="00DC1194"/>
    <w:rsid w:val="00DC327C"/>
    <w:rsid w:val="00DC5905"/>
    <w:rsid w:val="00DD2849"/>
    <w:rsid w:val="00DD43D7"/>
    <w:rsid w:val="00DE776E"/>
    <w:rsid w:val="00DF5814"/>
    <w:rsid w:val="00DF59F3"/>
    <w:rsid w:val="00E0070B"/>
    <w:rsid w:val="00E03D97"/>
    <w:rsid w:val="00E139EB"/>
    <w:rsid w:val="00E205E1"/>
    <w:rsid w:val="00E22A83"/>
    <w:rsid w:val="00E23116"/>
    <w:rsid w:val="00E3163E"/>
    <w:rsid w:val="00E331EC"/>
    <w:rsid w:val="00E45960"/>
    <w:rsid w:val="00E47DA5"/>
    <w:rsid w:val="00E606B9"/>
    <w:rsid w:val="00E645E0"/>
    <w:rsid w:val="00E662AC"/>
    <w:rsid w:val="00E83612"/>
    <w:rsid w:val="00E848EA"/>
    <w:rsid w:val="00E87D99"/>
    <w:rsid w:val="00E92D91"/>
    <w:rsid w:val="00EB3CFB"/>
    <w:rsid w:val="00EB780A"/>
    <w:rsid w:val="00EB7981"/>
    <w:rsid w:val="00EC0945"/>
    <w:rsid w:val="00EC6BA3"/>
    <w:rsid w:val="00ED20DE"/>
    <w:rsid w:val="00ED4419"/>
    <w:rsid w:val="00EE1586"/>
    <w:rsid w:val="00EE40D3"/>
    <w:rsid w:val="00EF4259"/>
    <w:rsid w:val="00EF4CAF"/>
    <w:rsid w:val="00F040C6"/>
    <w:rsid w:val="00F0752A"/>
    <w:rsid w:val="00F11F6E"/>
    <w:rsid w:val="00F30BE2"/>
    <w:rsid w:val="00F401D3"/>
    <w:rsid w:val="00F40CC3"/>
    <w:rsid w:val="00F41E90"/>
    <w:rsid w:val="00F4271F"/>
    <w:rsid w:val="00F571A4"/>
    <w:rsid w:val="00F57D5B"/>
    <w:rsid w:val="00F653FB"/>
    <w:rsid w:val="00F711D9"/>
    <w:rsid w:val="00F7671D"/>
    <w:rsid w:val="00F81600"/>
    <w:rsid w:val="00F839C5"/>
    <w:rsid w:val="00FA76F9"/>
    <w:rsid w:val="00FB3C33"/>
    <w:rsid w:val="00FD1538"/>
    <w:rsid w:val="00FF0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9E27A"/>
  <w15:chartTrackingRefBased/>
  <w15:docId w15:val="{0B858563-93D0-40BD-ADCC-47AC8F22C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FDE"/>
    <w:pPr>
      <w:spacing w:after="160" w:line="259" w:lineRule="auto"/>
    </w:pPr>
  </w:style>
  <w:style w:type="paragraph" w:styleId="Heading1">
    <w:name w:val="heading 1"/>
    <w:basedOn w:val="Normal"/>
    <w:next w:val="Normal"/>
    <w:link w:val="Heading1Char"/>
    <w:uiPriority w:val="9"/>
    <w:qFormat/>
    <w:rsid w:val="008B6786"/>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78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B6786"/>
  </w:style>
  <w:style w:type="paragraph" w:styleId="ListParagraph">
    <w:name w:val="List Paragraph"/>
    <w:basedOn w:val="Normal"/>
    <w:uiPriority w:val="34"/>
    <w:qFormat/>
    <w:rsid w:val="004722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5360">
      <w:bodyDiv w:val="1"/>
      <w:marLeft w:val="0"/>
      <w:marRight w:val="0"/>
      <w:marTop w:val="0"/>
      <w:marBottom w:val="0"/>
      <w:divBdr>
        <w:top w:val="none" w:sz="0" w:space="0" w:color="auto"/>
        <w:left w:val="none" w:sz="0" w:space="0" w:color="auto"/>
        <w:bottom w:val="none" w:sz="0" w:space="0" w:color="auto"/>
        <w:right w:val="none" w:sz="0" w:space="0" w:color="auto"/>
      </w:divBdr>
    </w:div>
    <w:div w:id="7873057">
      <w:bodyDiv w:val="1"/>
      <w:marLeft w:val="0"/>
      <w:marRight w:val="0"/>
      <w:marTop w:val="0"/>
      <w:marBottom w:val="0"/>
      <w:divBdr>
        <w:top w:val="none" w:sz="0" w:space="0" w:color="auto"/>
        <w:left w:val="none" w:sz="0" w:space="0" w:color="auto"/>
        <w:bottom w:val="none" w:sz="0" w:space="0" w:color="auto"/>
        <w:right w:val="none" w:sz="0" w:space="0" w:color="auto"/>
      </w:divBdr>
    </w:div>
    <w:div w:id="19937266">
      <w:bodyDiv w:val="1"/>
      <w:marLeft w:val="0"/>
      <w:marRight w:val="0"/>
      <w:marTop w:val="0"/>
      <w:marBottom w:val="0"/>
      <w:divBdr>
        <w:top w:val="none" w:sz="0" w:space="0" w:color="auto"/>
        <w:left w:val="none" w:sz="0" w:space="0" w:color="auto"/>
        <w:bottom w:val="none" w:sz="0" w:space="0" w:color="auto"/>
        <w:right w:val="none" w:sz="0" w:space="0" w:color="auto"/>
      </w:divBdr>
    </w:div>
    <w:div w:id="33044134">
      <w:bodyDiv w:val="1"/>
      <w:marLeft w:val="0"/>
      <w:marRight w:val="0"/>
      <w:marTop w:val="0"/>
      <w:marBottom w:val="0"/>
      <w:divBdr>
        <w:top w:val="none" w:sz="0" w:space="0" w:color="auto"/>
        <w:left w:val="none" w:sz="0" w:space="0" w:color="auto"/>
        <w:bottom w:val="none" w:sz="0" w:space="0" w:color="auto"/>
        <w:right w:val="none" w:sz="0" w:space="0" w:color="auto"/>
      </w:divBdr>
    </w:div>
    <w:div w:id="33120793">
      <w:bodyDiv w:val="1"/>
      <w:marLeft w:val="0"/>
      <w:marRight w:val="0"/>
      <w:marTop w:val="0"/>
      <w:marBottom w:val="0"/>
      <w:divBdr>
        <w:top w:val="none" w:sz="0" w:space="0" w:color="auto"/>
        <w:left w:val="none" w:sz="0" w:space="0" w:color="auto"/>
        <w:bottom w:val="none" w:sz="0" w:space="0" w:color="auto"/>
        <w:right w:val="none" w:sz="0" w:space="0" w:color="auto"/>
      </w:divBdr>
    </w:div>
    <w:div w:id="33697389">
      <w:bodyDiv w:val="1"/>
      <w:marLeft w:val="0"/>
      <w:marRight w:val="0"/>
      <w:marTop w:val="0"/>
      <w:marBottom w:val="0"/>
      <w:divBdr>
        <w:top w:val="none" w:sz="0" w:space="0" w:color="auto"/>
        <w:left w:val="none" w:sz="0" w:space="0" w:color="auto"/>
        <w:bottom w:val="none" w:sz="0" w:space="0" w:color="auto"/>
        <w:right w:val="none" w:sz="0" w:space="0" w:color="auto"/>
      </w:divBdr>
    </w:div>
    <w:div w:id="34696897">
      <w:bodyDiv w:val="1"/>
      <w:marLeft w:val="0"/>
      <w:marRight w:val="0"/>
      <w:marTop w:val="0"/>
      <w:marBottom w:val="0"/>
      <w:divBdr>
        <w:top w:val="none" w:sz="0" w:space="0" w:color="auto"/>
        <w:left w:val="none" w:sz="0" w:space="0" w:color="auto"/>
        <w:bottom w:val="none" w:sz="0" w:space="0" w:color="auto"/>
        <w:right w:val="none" w:sz="0" w:space="0" w:color="auto"/>
      </w:divBdr>
    </w:div>
    <w:div w:id="36665100">
      <w:bodyDiv w:val="1"/>
      <w:marLeft w:val="0"/>
      <w:marRight w:val="0"/>
      <w:marTop w:val="0"/>
      <w:marBottom w:val="0"/>
      <w:divBdr>
        <w:top w:val="none" w:sz="0" w:space="0" w:color="auto"/>
        <w:left w:val="none" w:sz="0" w:space="0" w:color="auto"/>
        <w:bottom w:val="none" w:sz="0" w:space="0" w:color="auto"/>
        <w:right w:val="none" w:sz="0" w:space="0" w:color="auto"/>
      </w:divBdr>
    </w:div>
    <w:div w:id="59521084">
      <w:bodyDiv w:val="1"/>
      <w:marLeft w:val="0"/>
      <w:marRight w:val="0"/>
      <w:marTop w:val="0"/>
      <w:marBottom w:val="0"/>
      <w:divBdr>
        <w:top w:val="none" w:sz="0" w:space="0" w:color="auto"/>
        <w:left w:val="none" w:sz="0" w:space="0" w:color="auto"/>
        <w:bottom w:val="none" w:sz="0" w:space="0" w:color="auto"/>
        <w:right w:val="none" w:sz="0" w:space="0" w:color="auto"/>
      </w:divBdr>
    </w:div>
    <w:div w:id="67388966">
      <w:bodyDiv w:val="1"/>
      <w:marLeft w:val="0"/>
      <w:marRight w:val="0"/>
      <w:marTop w:val="0"/>
      <w:marBottom w:val="0"/>
      <w:divBdr>
        <w:top w:val="none" w:sz="0" w:space="0" w:color="auto"/>
        <w:left w:val="none" w:sz="0" w:space="0" w:color="auto"/>
        <w:bottom w:val="none" w:sz="0" w:space="0" w:color="auto"/>
        <w:right w:val="none" w:sz="0" w:space="0" w:color="auto"/>
      </w:divBdr>
    </w:div>
    <w:div w:id="75327155">
      <w:bodyDiv w:val="1"/>
      <w:marLeft w:val="0"/>
      <w:marRight w:val="0"/>
      <w:marTop w:val="0"/>
      <w:marBottom w:val="0"/>
      <w:divBdr>
        <w:top w:val="none" w:sz="0" w:space="0" w:color="auto"/>
        <w:left w:val="none" w:sz="0" w:space="0" w:color="auto"/>
        <w:bottom w:val="none" w:sz="0" w:space="0" w:color="auto"/>
        <w:right w:val="none" w:sz="0" w:space="0" w:color="auto"/>
      </w:divBdr>
    </w:div>
    <w:div w:id="100731868">
      <w:bodyDiv w:val="1"/>
      <w:marLeft w:val="0"/>
      <w:marRight w:val="0"/>
      <w:marTop w:val="0"/>
      <w:marBottom w:val="0"/>
      <w:divBdr>
        <w:top w:val="none" w:sz="0" w:space="0" w:color="auto"/>
        <w:left w:val="none" w:sz="0" w:space="0" w:color="auto"/>
        <w:bottom w:val="none" w:sz="0" w:space="0" w:color="auto"/>
        <w:right w:val="none" w:sz="0" w:space="0" w:color="auto"/>
      </w:divBdr>
    </w:div>
    <w:div w:id="106430605">
      <w:bodyDiv w:val="1"/>
      <w:marLeft w:val="0"/>
      <w:marRight w:val="0"/>
      <w:marTop w:val="0"/>
      <w:marBottom w:val="0"/>
      <w:divBdr>
        <w:top w:val="none" w:sz="0" w:space="0" w:color="auto"/>
        <w:left w:val="none" w:sz="0" w:space="0" w:color="auto"/>
        <w:bottom w:val="none" w:sz="0" w:space="0" w:color="auto"/>
        <w:right w:val="none" w:sz="0" w:space="0" w:color="auto"/>
      </w:divBdr>
    </w:div>
    <w:div w:id="107479116">
      <w:bodyDiv w:val="1"/>
      <w:marLeft w:val="0"/>
      <w:marRight w:val="0"/>
      <w:marTop w:val="0"/>
      <w:marBottom w:val="0"/>
      <w:divBdr>
        <w:top w:val="none" w:sz="0" w:space="0" w:color="auto"/>
        <w:left w:val="none" w:sz="0" w:space="0" w:color="auto"/>
        <w:bottom w:val="none" w:sz="0" w:space="0" w:color="auto"/>
        <w:right w:val="none" w:sz="0" w:space="0" w:color="auto"/>
      </w:divBdr>
    </w:div>
    <w:div w:id="108159787">
      <w:bodyDiv w:val="1"/>
      <w:marLeft w:val="0"/>
      <w:marRight w:val="0"/>
      <w:marTop w:val="0"/>
      <w:marBottom w:val="0"/>
      <w:divBdr>
        <w:top w:val="none" w:sz="0" w:space="0" w:color="auto"/>
        <w:left w:val="none" w:sz="0" w:space="0" w:color="auto"/>
        <w:bottom w:val="none" w:sz="0" w:space="0" w:color="auto"/>
        <w:right w:val="none" w:sz="0" w:space="0" w:color="auto"/>
      </w:divBdr>
    </w:div>
    <w:div w:id="143590815">
      <w:bodyDiv w:val="1"/>
      <w:marLeft w:val="0"/>
      <w:marRight w:val="0"/>
      <w:marTop w:val="0"/>
      <w:marBottom w:val="0"/>
      <w:divBdr>
        <w:top w:val="none" w:sz="0" w:space="0" w:color="auto"/>
        <w:left w:val="none" w:sz="0" w:space="0" w:color="auto"/>
        <w:bottom w:val="none" w:sz="0" w:space="0" w:color="auto"/>
        <w:right w:val="none" w:sz="0" w:space="0" w:color="auto"/>
      </w:divBdr>
    </w:div>
    <w:div w:id="144472810">
      <w:bodyDiv w:val="1"/>
      <w:marLeft w:val="0"/>
      <w:marRight w:val="0"/>
      <w:marTop w:val="0"/>
      <w:marBottom w:val="0"/>
      <w:divBdr>
        <w:top w:val="none" w:sz="0" w:space="0" w:color="auto"/>
        <w:left w:val="none" w:sz="0" w:space="0" w:color="auto"/>
        <w:bottom w:val="none" w:sz="0" w:space="0" w:color="auto"/>
        <w:right w:val="none" w:sz="0" w:space="0" w:color="auto"/>
      </w:divBdr>
    </w:div>
    <w:div w:id="158038961">
      <w:bodyDiv w:val="1"/>
      <w:marLeft w:val="0"/>
      <w:marRight w:val="0"/>
      <w:marTop w:val="0"/>
      <w:marBottom w:val="0"/>
      <w:divBdr>
        <w:top w:val="none" w:sz="0" w:space="0" w:color="auto"/>
        <w:left w:val="none" w:sz="0" w:space="0" w:color="auto"/>
        <w:bottom w:val="none" w:sz="0" w:space="0" w:color="auto"/>
        <w:right w:val="none" w:sz="0" w:space="0" w:color="auto"/>
      </w:divBdr>
    </w:div>
    <w:div w:id="163127630">
      <w:bodyDiv w:val="1"/>
      <w:marLeft w:val="0"/>
      <w:marRight w:val="0"/>
      <w:marTop w:val="0"/>
      <w:marBottom w:val="0"/>
      <w:divBdr>
        <w:top w:val="none" w:sz="0" w:space="0" w:color="auto"/>
        <w:left w:val="none" w:sz="0" w:space="0" w:color="auto"/>
        <w:bottom w:val="none" w:sz="0" w:space="0" w:color="auto"/>
        <w:right w:val="none" w:sz="0" w:space="0" w:color="auto"/>
      </w:divBdr>
    </w:div>
    <w:div w:id="175190530">
      <w:bodyDiv w:val="1"/>
      <w:marLeft w:val="0"/>
      <w:marRight w:val="0"/>
      <w:marTop w:val="0"/>
      <w:marBottom w:val="0"/>
      <w:divBdr>
        <w:top w:val="none" w:sz="0" w:space="0" w:color="auto"/>
        <w:left w:val="none" w:sz="0" w:space="0" w:color="auto"/>
        <w:bottom w:val="none" w:sz="0" w:space="0" w:color="auto"/>
        <w:right w:val="none" w:sz="0" w:space="0" w:color="auto"/>
      </w:divBdr>
    </w:div>
    <w:div w:id="188494888">
      <w:bodyDiv w:val="1"/>
      <w:marLeft w:val="0"/>
      <w:marRight w:val="0"/>
      <w:marTop w:val="0"/>
      <w:marBottom w:val="0"/>
      <w:divBdr>
        <w:top w:val="none" w:sz="0" w:space="0" w:color="auto"/>
        <w:left w:val="none" w:sz="0" w:space="0" w:color="auto"/>
        <w:bottom w:val="none" w:sz="0" w:space="0" w:color="auto"/>
        <w:right w:val="none" w:sz="0" w:space="0" w:color="auto"/>
      </w:divBdr>
    </w:div>
    <w:div w:id="194734474">
      <w:bodyDiv w:val="1"/>
      <w:marLeft w:val="0"/>
      <w:marRight w:val="0"/>
      <w:marTop w:val="0"/>
      <w:marBottom w:val="0"/>
      <w:divBdr>
        <w:top w:val="none" w:sz="0" w:space="0" w:color="auto"/>
        <w:left w:val="none" w:sz="0" w:space="0" w:color="auto"/>
        <w:bottom w:val="none" w:sz="0" w:space="0" w:color="auto"/>
        <w:right w:val="none" w:sz="0" w:space="0" w:color="auto"/>
      </w:divBdr>
    </w:div>
    <w:div w:id="202444994">
      <w:bodyDiv w:val="1"/>
      <w:marLeft w:val="0"/>
      <w:marRight w:val="0"/>
      <w:marTop w:val="0"/>
      <w:marBottom w:val="0"/>
      <w:divBdr>
        <w:top w:val="none" w:sz="0" w:space="0" w:color="auto"/>
        <w:left w:val="none" w:sz="0" w:space="0" w:color="auto"/>
        <w:bottom w:val="none" w:sz="0" w:space="0" w:color="auto"/>
        <w:right w:val="none" w:sz="0" w:space="0" w:color="auto"/>
      </w:divBdr>
    </w:div>
    <w:div w:id="229466354">
      <w:bodyDiv w:val="1"/>
      <w:marLeft w:val="0"/>
      <w:marRight w:val="0"/>
      <w:marTop w:val="0"/>
      <w:marBottom w:val="0"/>
      <w:divBdr>
        <w:top w:val="none" w:sz="0" w:space="0" w:color="auto"/>
        <w:left w:val="none" w:sz="0" w:space="0" w:color="auto"/>
        <w:bottom w:val="none" w:sz="0" w:space="0" w:color="auto"/>
        <w:right w:val="none" w:sz="0" w:space="0" w:color="auto"/>
      </w:divBdr>
    </w:div>
    <w:div w:id="239291535">
      <w:bodyDiv w:val="1"/>
      <w:marLeft w:val="0"/>
      <w:marRight w:val="0"/>
      <w:marTop w:val="0"/>
      <w:marBottom w:val="0"/>
      <w:divBdr>
        <w:top w:val="none" w:sz="0" w:space="0" w:color="auto"/>
        <w:left w:val="none" w:sz="0" w:space="0" w:color="auto"/>
        <w:bottom w:val="none" w:sz="0" w:space="0" w:color="auto"/>
        <w:right w:val="none" w:sz="0" w:space="0" w:color="auto"/>
      </w:divBdr>
    </w:div>
    <w:div w:id="239944531">
      <w:bodyDiv w:val="1"/>
      <w:marLeft w:val="0"/>
      <w:marRight w:val="0"/>
      <w:marTop w:val="0"/>
      <w:marBottom w:val="0"/>
      <w:divBdr>
        <w:top w:val="none" w:sz="0" w:space="0" w:color="auto"/>
        <w:left w:val="none" w:sz="0" w:space="0" w:color="auto"/>
        <w:bottom w:val="none" w:sz="0" w:space="0" w:color="auto"/>
        <w:right w:val="none" w:sz="0" w:space="0" w:color="auto"/>
      </w:divBdr>
    </w:div>
    <w:div w:id="246890669">
      <w:bodyDiv w:val="1"/>
      <w:marLeft w:val="0"/>
      <w:marRight w:val="0"/>
      <w:marTop w:val="0"/>
      <w:marBottom w:val="0"/>
      <w:divBdr>
        <w:top w:val="none" w:sz="0" w:space="0" w:color="auto"/>
        <w:left w:val="none" w:sz="0" w:space="0" w:color="auto"/>
        <w:bottom w:val="none" w:sz="0" w:space="0" w:color="auto"/>
        <w:right w:val="none" w:sz="0" w:space="0" w:color="auto"/>
      </w:divBdr>
    </w:div>
    <w:div w:id="248781155">
      <w:bodyDiv w:val="1"/>
      <w:marLeft w:val="0"/>
      <w:marRight w:val="0"/>
      <w:marTop w:val="0"/>
      <w:marBottom w:val="0"/>
      <w:divBdr>
        <w:top w:val="none" w:sz="0" w:space="0" w:color="auto"/>
        <w:left w:val="none" w:sz="0" w:space="0" w:color="auto"/>
        <w:bottom w:val="none" w:sz="0" w:space="0" w:color="auto"/>
        <w:right w:val="none" w:sz="0" w:space="0" w:color="auto"/>
      </w:divBdr>
    </w:div>
    <w:div w:id="250938960">
      <w:bodyDiv w:val="1"/>
      <w:marLeft w:val="0"/>
      <w:marRight w:val="0"/>
      <w:marTop w:val="0"/>
      <w:marBottom w:val="0"/>
      <w:divBdr>
        <w:top w:val="none" w:sz="0" w:space="0" w:color="auto"/>
        <w:left w:val="none" w:sz="0" w:space="0" w:color="auto"/>
        <w:bottom w:val="none" w:sz="0" w:space="0" w:color="auto"/>
        <w:right w:val="none" w:sz="0" w:space="0" w:color="auto"/>
      </w:divBdr>
    </w:div>
    <w:div w:id="263391633">
      <w:bodyDiv w:val="1"/>
      <w:marLeft w:val="0"/>
      <w:marRight w:val="0"/>
      <w:marTop w:val="0"/>
      <w:marBottom w:val="0"/>
      <w:divBdr>
        <w:top w:val="none" w:sz="0" w:space="0" w:color="auto"/>
        <w:left w:val="none" w:sz="0" w:space="0" w:color="auto"/>
        <w:bottom w:val="none" w:sz="0" w:space="0" w:color="auto"/>
        <w:right w:val="none" w:sz="0" w:space="0" w:color="auto"/>
      </w:divBdr>
    </w:div>
    <w:div w:id="300310155">
      <w:bodyDiv w:val="1"/>
      <w:marLeft w:val="0"/>
      <w:marRight w:val="0"/>
      <w:marTop w:val="0"/>
      <w:marBottom w:val="0"/>
      <w:divBdr>
        <w:top w:val="none" w:sz="0" w:space="0" w:color="auto"/>
        <w:left w:val="none" w:sz="0" w:space="0" w:color="auto"/>
        <w:bottom w:val="none" w:sz="0" w:space="0" w:color="auto"/>
        <w:right w:val="none" w:sz="0" w:space="0" w:color="auto"/>
      </w:divBdr>
    </w:div>
    <w:div w:id="366444008">
      <w:bodyDiv w:val="1"/>
      <w:marLeft w:val="0"/>
      <w:marRight w:val="0"/>
      <w:marTop w:val="0"/>
      <w:marBottom w:val="0"/>
      <w:divBdr>
        <w:top w:val="none" w:sz="0" w:space="0" w:color="auto"/>
        <w:left w:val="none" w:sz="0" w:space="0" w:color="auto"/>
        <w:bottom w:val="none" w:sz="0" w:space="0" w:color="auto"/>
        <w:right w:val="none" w:sz="0" w:space="0" w:color="auto"/>
      </w:divBdr>
    </w:div>
    <w:div w:id="369188640">
      <w:bodyDiv w:val="1"/>
      <w:marLeft w:val="0"/>
      <w:marRight w:val="0"/>
      <w:marTop w:val="0"/>
      <w:marBottom w:val="0"/>
      <w:divBdr>
        <w:top w:val="none" w:sz="0" w:space="0" w:color="auto"/>
        <w:left w:val="none" w:sz="0" w:space="0" w:color="auto"/>
        <w:bottom w:val="none" w:sz="0" w:space="0" w:color="auto"/>
        <w:right w:val="none" w:sz="0" w:space="0" w:color="auto"/>
      </w:divBdr>
    </w:div>
    <w:div w:id="389501127">
      <w:bodyDiv w:val="1"/>
      <w:marLeft w:val="0"/>
      <w:marRight w:val="0"/>
      <w:marTop w:val="0"/>
      <w:marBottom w:val="0"/>
      <w:divBdr>
        <w:top w:val="none" w:sz="0" w:space="0" w:color="auto"/>
        <w:left w:val="none" w:sz="0" w:space="0" w:color="auto"/>
        <w:bottom w:val="none" w:sz="0" w:space="0" w:color="auto"/>
        <w:right w:val="none" w:sz="0" w:space="0" w:color="auto"/>
      </w:divBdr>
    </w:div>
    <w:div w:id="406148766">
      <w:bodyDiv w:val="1"/>
      <w:marLeft w:val="0"/>
      <w:marRight w:val="0"/>
      <w:marTop w:val="0"/>
      <w:marBottom w:val="0"/>
      <w:divBdr>
        <w:top w:val="none" w:sz="0" w:space="0" w:color="auto"/>
        <w:left w:val="none" w:sz="0" w:space="0" w:color="auto"/>
        <w:bottom w:val="none" w:sz="0" w:space="0" w:color="auto"/>
        <w:right w:val="none" w:sz="0" w:space="0" w:color="auto"/>
      </w:divBdr>
    </w:div>
    <w:div w:id="423035117">
      <w:bodyDiv w:val="1"/>
      <w:marLeft w:val="0"/>
      <w:marRight w:val="0"/>
      <w:marTop w:val="0"/>
      <w:marBottom w:val="0"/>
      <w:divBdr>
        <w:top w:val="none" w:sz="0" w:space="0" w:color="auto"/>
        <w:left w:val="none" w:sz="0" w:space="0" w:color="auto"/>
        <w:bottom w:val="none" w:sz="0" w:space="0" w:color="auto"/>
        <w:right w:val="none" w:sz="0" w:space="0" w:color="auto"/>
      </w:divBdr>
    </w:div>
    <w:div w:id="442959871">
      <w:bodyDiv w:val="1"/>
      <w:marLeft w:val="0"/>
      <w:marRight w:val="0"/>
      <w:marTop w:val="0"/>
      <w:marBottom w:val="0"/>
      <w:divBdr>
        <w:top w:val="none" w:sz="0" w:space="0" w:color="auto"/>
        <w:left w:val="none" w:sz="0" w:space="0" w:color="auto"/>
        <w:bottom w:val="none" w:sz="0" w:space="0" w:color="auto"/>
        <w:right w:val="none" w:sz="0" w:space="0" w:color="auto"/>
      </w:divBdr>
    </w:div>
    <w:div w:id="445655910">
      <w:bodyDiv w:val="1"/>
      <w:marLeft w:val="0"/>
      <w:marRight w:val="0"/>
      <w:marTop w:val="0"/>
      <w:marBottom w:val="0"/>
      <w:divBdr>
        <w:top w:val="none" w:sz="0" w:space="0" w:color="auto"/>
        <w:left w:val="none" w:sz="0" w:space="0" w:color="auto"/>
        <w:bottom w:val="none" w:sz="0" w:space="0" w:color="auto"/>
        <w:right w:val="none" w:sz="0" w:space="0" w:color="auto"/>
      </w:divBdr>
    </w:div>
    <w:div w:id="450976963">
      <w:bodyDiv w:val="1"/>
      <w:marLeft w:val="0"/>
      <w:marRight w:val="0"/>
      <w:marTop w:val="0"/>
      <w:marBottom w:val="0"/>
      <w:divBdr>
        <w:top w:val="none" w:sz="0" w:space="0" w:color="auto"/>
        <w:left w:val="none" w:sz="0" w:space="0" w:color="auto"/>
        <w:bottom w:val="none" w:sz="0" w:space="0" w:color="auto"/>
        <w:right w:val="none" w:sz="0" w:space="0" w:color="auto"/>
      </w:divBdr>
    </w:div>
    <w:div w:id="457337599">
      <w:bodyDiv w:val="1"/>
      <w:marLeft w:val="0"/>
      <w:marRight w:val="0"/>
      <w:marTop w:val="0"/>
      <w:marBottom w:val="0"/>
      <w:divBdr>
        <w:top w:val="none" w:sz="0" w:space="0" w:color="auto"/>
        <w:left w:val="none" w:sz="0" w:space="0" w:color="auto"/>
        <w:bottom w:val="none" w:sz="0" w:space="0" w:color="auto"/>
        <w:right w:val="none" w:sz="0" w:space="0" w:color="auto"/>
      </w:divBdr>
    </w:div>
    <w:div w:id="467357927">
      <w:bodyDiv w:val="1"/>
      <w:marLeft w:val="0"/>
      <w:marRight w:val="0"/>
      <w:marTop w:val="0"/>
      <w:marBottom w:val="0"/>
      <w:divBdr>
        <w:top w:val="none" w:sz="0" w:space="0" w:color="auto"/>
        <w:left w:val="none" w:sz="0" w:space="0" w:color="auto"/>
        <w:bottom w:val="none" w:sz="0" w:space="0" w:color="auto"/>
        <w:right w:val="none" w:sz="0" w:space="0" w:color="auto"/>
      </w:divBdr>
    </w:div>
    <w:div w:id="484590082">
      <w:bodyDiv w:val="1"/>
      <w:marLeft w:val="0"/>
      <w:marRight w:val="0"/>
      <w:marTop w:val="0"/>
      <w:marBottom w:val="0"/>
      <w:divBdr>
        <w:top w:val="none" w:sz="0" w:space="0" w:color="auto"/>
        <w:left w:val="none" w:sz="0" w:space="0" w:color="auto"/>
        <w:bottom w:val="none" w:sz="0" w:space="0" w:color="auto"/>
        <w:right w:val="none" w:sz="0" w:space="0" w:color="auto"/>
      </w:divBdr>
    </w:div>
    <w:div w:id="493303793">
      <w:bodyDiv w:val="1"/>
      <w:marLeft w:val="0"/>
      <w:marRight w:val="0"/>
      <w:marTop w:val="0"/>
      <w:marBottom w:val="0"/>
      <w:divBdr>
        <w:top w:val="none" w:sz="0" w:space="0" w:color="auto"/>
        <w:left w:val="none" w:sz="0" w:space="0" w:color="auto"/>
        <w:bottom w:val="none" w:sz="0" w:space="0" w:color="auto"/>
        <w:right w:val="none" w:sz="0" w:space="0" w:color="auto"/>
      </w:divBdr>
    </w:div>
    <w:div w:id="494808201">
      <w:bodyDiv w:val="1"/>
      <w:marLeft w:val="0"/>
      <w:marRight w:val="0"/>
      <w:marTop w:val="0"/>
      <w:marBottom w:val="0"/>
      <w:divBdr>
        <w:top w:val="none" w:sz="0" w:space="0" w:color="auto"/>
        <w:left w:val="none" w:sz="0" w:space="0" w:color="auto"/>
        <w:bottom w:val="none" w:sz="0" w:space="0" w:color="auto"/>
        <w:right w:val="none" w:sz="0" w:space="0" w:color="auto"/>
      </w:divBdr>
    </w:div>
    <w:div w:id="514416364">
      <w:bodyDiv w:val="1"/>
      <w:marLeft w:val="0"/>
      <w:marRight w:val="0"/>
      <w:marTop w:val="0"/>
      <w:marBottom w:val="0"/>
      <w:divBdr>
        <w:top w:val="none" w:sz="0" w:space="0" w:color="auto"/>
        <w:left w:val="none" w:sz="0" w:space="0" w:color="auto"/>
        <w:bottom w:val="none" w:sz="0" w:space="0" w:color="auto"/>
        <w:right w:val="none" w:sz="0" w:space="0" w:color="auto"/>
      </w:divBdr>
    </w:div>
    <w:div w:id="517355788">
      <w:bodyDiv w:val="1"/>
      <w:marLeft w:val="0"/>
      <w:marRight w:val="0"/>
      <w:marTop w:val="0"/>
      <w:marBottom w:val="0"/>
      <w:divBdr>
        <w:top w:val="none" w:sz="0" w:space="0" w:color="auto"/>
        <w:left w:val="none" w:sz="0" w:space="0" w:color="auto"/>
        <w:bottom w:val="none" w:sz="0" w:space="0" w:color="auto"/>
        <w:right w:val="none" w:sz="0" w:space="0" w:color="auto"/>
      </w:divBdr>
    </w:div>
    <w:div w:id="537397503">
      <w:bodyDiv w:val="1"/>
      <w:marLeft w:val="0"/>
      <w:marRight w:val="0"/>
      <w:marTop w:val="0"/>
      <w:marBottom w:val="0"/>
      <w:divBdr>
        <w:top w:val="none" w:sz="0" w:space="0" w:color="auto"/>
        <w:left w:val="none" w:sz="0" w:space="0" w:color="auto"/>
        <w:bottom w:val="none" w:sz="0" w:space="0" w:color="auto"/>
        <w:right w:val="none" w:sz="0" w:space="0" w:color="auto"/>
      </w:divBdr>
    </w:div>
    <w:div w:id="543566284">
      <w:bodyDiv w:val="1"/>
      <w:marLeft w:val="0"/>
      <w:marRight w:val="0"/>
      <w:marTop w:val="0"/>
      <w:marBottom w:val="0"/>
      <w:divBdr>
        <w:top w:val="none" w:sz="0" w:space="0" w:color="auto"/>
        <w:left w:val="none" w:sz="0" w:space="0" w:color="auto"/>
        <w:bottom w:val="none" w:sz="0" w:space="0" w:color="auto"/>
        <w:right w:val="none" w:sz="0" w:space="0" w:color="auto"/>
      </w:divBdr>
    </w:div>
    <w:div w:id="545484233">
      <w:bodyDiv w:val="1"/>
      <w:marLeft w:val="0"/>
      <w:marRight w:val="0"/>
      <w:marTop w:val="0"/>
      <w:marBottom w:val="0"/>
      <w:divBdr>
        <w:top w:val="none" w:sz="0" w:space="0" w:color="auto"/>
        <w:left w:val="none" w:sz="0" w:space="0" w:color="auto"/>
        <w:bottom w:val="none" w:sz="0" w:space="0" w:color="auto"/>
        <w:right w:val="none" w:sz="0" w:space="0" w:color="auto"/>
      </w:divBdr>
    </w:div>
    <w:div w:id="548346767">
      <w:bodyDiv w:val="1"/>
      <w:marLeft w:val="0"/>
      <w:marRight w:val="0"/>
      <w:marTop w:val="0"/>
      <w:marBottom w:val="0"/>
      <w:divBdr>
        <w:top w:val="none" w:sz="0" w:space="0" w:color="auto"/>
        <w:left w:val="none" w:sz="0" w:space="0" w:color="auto"/>
        <w:bottom w:val="none" w:sz="0" w:space="0" w:color="auto"/>
        <w:right w:val="none" w:sz="0" w:space="0" w:color="auto"/>
      </w:divBdr>
    </w:div>
    <w:div w:id="557598085">
      <w:bodyDiv w:val="1"/>
      <w:marLeft w:val="0"/>
      <w:marRight w:val="0"/>
      <w:marTop w:val="0"/>
      <w:marBottom w:val="0"/>
      <w:divBdr>
        <w:top w:val="none" w:sz="0" w:space="0" w:color="auto"/>
        <w:left w:val="none" w:sz="0" w:space="0" w:color="auto"/>
        <w:bottom w:val="none" w:sz="0" w:space="0" w:color="auto"/>
        <w:right w:val="none" w:sz="0" w:space="0" w:color="auto"/>
      </w:divBdr>
    </w:div>
    <w:div w:id="564948312">
      <w:bodyDiv w:val="1"/>
      <w:marLeft w:val="0"/>
      <w:marRight w:val="0"/>
      <w:marTop w:val="0"/>
      <w:marBottom w:val="0"/>
      <w:divBdr>
        <w:top w:val="none" w:sz="0" w:space="0" w:color="auto"/>
        <w:left w:val="none" w:sz="0" w:space="0" w:color="auto"/>
        <w:bottom w:val="none" w:sz="0" w:space="0" w:color="auto"/>
        <w:right w:val="none" w:sz="0" w:space="0" w:color="auto"/>
      </w:divBdr>
    </w:div>
    <w:div w:id="572861781">
      <w:bodyDiv w:val="1"/>
      <w:marLeft w:val="0"/>
      <w:marRight w:val="0"/>
      <w:marTop w:val="0"/>
      <w:marBottom w:val="0"/>
      <w:divBdr>
        <w:top w:val="none" w:sz="0" w:space="0" w:color="auto"/>
        <w:left w:val="none" w:sz="0" w:space="0" w:color="auto"/>
        <w:bottom w:val="none" w:sz="0" w:space="0" w:color="auto"/>
        <w:right w:val="none" w:sz="0" w:space="0" w:color="auto"/>
      </w:divBdr>
    </w:div>
    <w:div w:id="573705975">
      <w:bodyDiv w:val="1"/>
      <w:marLeft w:val="0"/>
      <w:marRight w:val="0"/>
      <w:marTop w:val="0"/>
      <w:marBottom w:val="0"/>
      <w:divBdr>
        <w:top w:val="none" w:sz="0" w:space="0" w:color="auto"/>
        <w:left w:val="none" w:sz="0" w:space="0" w:color="auto"/>
        <w:bottom w:val="none" w:sz="0" w:space="0" w:color="auto"/>
        <w:right w:val="none" w:sz="0" w:space="0" w:color="auto"/>
      </w:divBdr>
    </w:div>
    <w:div w:id="581135880">
      <w:bodyDiv w:val="1"/>
      <w:marLeft w:val="0"/>
      <w:marRight w:val="0"/>
      <w:marTop w:val="0"/>
      <w:marBottom w:val="0"/>
      <w:divBdr>
        <w:top w:val="none" w:sz="0" w:space="0" w:color="auto"/>
        <w:left w:val="none" w:sz="0" w:space="0" w:color="auto"/>
        <w:bottom w:val="none" w:sz="0" w:space="0" w:color="auto"/>
        <w:right w:val="none" w:sz="0" w:space="0" w:color="auto"/>
      </w:divBdr>
    </w:div>
    <w:div w:id="633026717">
      <w:bodyDiv w:val="1"/>
      <w:marLeft w:val="0"/>
      <w:marRight w:val="0"/>
      <w:marTop w:val="0"/>
      <w:marBottom w:val="0"/>
      <w:divBdr>
        <w:top w:val="none" w:sz="0" w:space="0" w:color="auto"/>
        <w:left w:val="none" w:sz="0" w:space="0" w:color="auto"/>
        <w:bottom w:val="none" w:sz="0" w:space="0" w:color="auto"/>
        <w:right w:val="none" w:sz="0" w:space="0" w:color="auto"/>
      </w:divBdr>
    </w:div>
    <w:div w:id="637226288">
      <w:bodyDiv w:val="1"/>
      <w:marLeft w:val="0"/>
      <w:marRight w:val="0"/>
      <w:marTop w:val="0"/>
      <w:marBottom w:val="0"/>
      <w:divBdr>
        <w:top w:val="none" w:sz="0" w:space="0" w:color="auto"/>
        <w:left w:val="none" w:sz="0" w:space="0" w:color="auto"/>
        <w:bottom w:val="none" w:sz="0" w:space="0" w:color="auto"/>
        <w:right w:val="none" w:sz="0" w:space="0" w:color="auto"/>
      </w:divBdr>
    </w:div>
    <w:div w:id="645398968">
      <w:bodyDiv w:val="1"/>
      <w:marLeft w:val="0"/>
      <w:marRight w:val="0"/>
      <w:marTop w:val="0"/>
      <w:marBottom w:val="0"/>
      <w:divBdr>
        <w:top w:val="none" w:sz="0" w:space="0" w:color="auto"/>
        <w:left w:val="none" w:sz="0" w:space="0" w:color="auto"/>
        <w:bottom w:val="none" w:sz="0" w:space="0" w:color="auto"/>
        <w:right w:val="none" w:sz="0" w:space="0" w:color="auto"/>
      </w:divBdr>
    </w:div>
    <w:div w:id="651565247">
      <w:bodyDiv w:val="1"/>
      <w:marLeft w:val="0"/>
      <w:marRight w:val="0"/>
      <w:marTop w:val="0"/>
      <w:marBottom w:val="0"/>
      <w:divBdr>
        <w:top w:val="none" w:sz="0" w:space="0" w:color="auto"/>
        <w:left w:val="none" w:sz="0" w:space="0" w:color="auto"/>
        <w:bottom w:val="none" w:sz="0" w:space="0" w:color="auto"/>
        <w:right w:val="none" w:sz="0" w:space="0" w:color="auto"/>
      </w:divBdr>
    </w:div>
    <w:div w:id="659191701">
      <w:bodyDiv w:val="1"/>
      <w:marLeft w:val="0"/>
      <w:marRight w:val="0"/>
      <w:marTop w:val="0"/>
      <w:marBottom w:val="0"/>
      <w:divBdr>
        <w:top w:val="none" w:sz="0" w:space="0" w:color="auto"/>
        <w:left w:val="none" w:sz="0" w:space="0" w:color="auto"/>
        <w:bottom w:val="none" w:sz="0" w:space="0" w:color="auto"/>
        <w:right w:val="none" w:sz="0" w:space="0" w:color="auto"/>
      </w:divBdr>
    </w:div>
    <w:div w:id="695280050">
      <w:bodyDiv w:val="1"/>
      <w:marLeft w:val="0"/>
      <w:marRight w:val="0"/>
      <w:marTop w:val="0"/>
      <w:marBottom w:val="0"/>
      <w:divBdr>
        <w:top w:val="none" w:sz="0" w:space="0" w:color="auto"/>
        <w:left w:val="none" w:sz="0" w:space="0" w:color="auto"/>
        <w:bottom w:val="none" w:sz="0" w:space="0" w:color="auto"/>
        <w:right w:val="none" w:sz="0" w:space="0" w:color="auto"/>
      </w:divBdr>
    </w:div>
    <w:div w:id="700404108">
      <w:bodyDiv w:val="1"/>
      <w:marLeft w:val="0"/>
      <w:marRight w:val="0"/>
      <w:marTop w:val="0"/>
      <w:marBottom w:val="0"/>
      <w:divBdr>
        <w:top w:val="none" w:sz="0" w:space="0" w:color="auto"/>
        <w:left w:val="none" w:sz="0" w:space="0" w:color="auto"/>
        <w:bottom w:val="none" w:sz="0" w:space="0" w:color="auto"/>
        <w:right w:val="none" w:sz="0" w:space="0" w:color="auto"/>
      </w:divBdr>
    </w:div>
    <w:div w:id="702754517">
      <w:bodyDiv w:val="1"/>
      <w:marLeft w:val="0"/>
      <w:marRight w:val="0"/>
      <w:marTop w:val="0"/>
      <w:marBottom w:val="0"/>
      <w:divBdr>
        <w:top w:val="none" w:sz="0" w:space="0" w:color="auto"/>
        <w:left w:val="none" w:sz="0" w:space="0" w:color="auto"/>
        <w:bottom w:val="none" w:sz="0" w:space="0" w:color="auto"/>
        <w:right w:val="none" w:sz="0" w:space="0" w:color="auto"/>
      </w:divBdr>
    </w:div>
    <w:div w:id="724452248">
      <w:bodyDiv w:val="1"/>
      <w:marLeft w:val="0"/>
      <w:marRight w:val="0"/>
      <w:marTop w:val="0"/>
      <w:marBottom w:val="0"/>
      <w:divBdr>
        <w:top w:val="none" w:sz="0" w:space="0" w:color="auto"/>
        <w:left w:val="none" w:sz="0" w:space="0" w:color="auto"/>
        <w:bottom w:val="none" w:sz="0" w:space="0" w:color="auto"/>
        <w:right w:val="none" w:sz="0" w:space="0" w:color="auto"/>
      </w:divBdr>
    </w:div>
    <w:div w:id="724641455">
      <w:bodyDiv w:val="1"/>
      <w:marLeft w:val="0"/>
      <w:marRight w:val="0"/>
      <w:marTop w:val="0"/>
      <w:marBottom w:val="0"/>
      <w:divBdr>
        <w:top w:val="none" w:sz="0" w:space="0" w:color="auto"/>
        <w:left w:val="none" w:sz="0" w:space="0" w:color="auto"/>
        <w:bottom w:val="none" w:sz="0" w:space="0" w:color="auto"/>
        <w:right w:val="none" w:sz="0" w:space="0" w:color="auto"/>
      </w:divBdr>
    </w:div>
    <w:div w:id="727843018">
      <w:bodyDiv w:val="1"/>
      <w:marLeft w:val="0"/>
      <w:marRight w:val="0"/>
      <w:marTop w:val="0"/>
      <w:marBottom w:val="0"/>
      <w:divBdr>
        <w:top w:val="none" w:sz="0" w:space="0" w:color="auto"/>
        <w:left w:val="none" w:sz="0" w:space="0" w:color="auto"/>
        <w:bottom w:val="none" w:sz="0" w:space="0" w:color="auto"/>
        <w:right w:val="none" w:sz="0" w:space="0" w:color="auto"/>
      </w:divBdr>
    </w:div>
    <w:div w:id="734427245">
      <w:bodyDiv w:val="1"/>
      <w:marLeft w:val="0"/>
      <w:marRight w:val="0"/>
      <w:marTop w:val="0"/>
      <w:marBottom w:val="0"/>
      <w:divBdr>
        <w:top w:val="none" w:sz="0" w:space="0" w:color="auto"/>
        <w:left w:val="none" w:sz="0" w:space="0" w:color="auto"/>
        <w:bottom w:val="none" w:sz="0" w:space="0" w:color="auto"/>
        <w:right w:val="none" w:sz="0" w:space="0" w:color="auto"/>
      </w:divBdr>
    </w:div>
    <w:div w:id="734551997">
      <w:bodyDiv w:val="1"/>
      <w:marLeft w:val="0"/>
      <w:marRight w:val="0"/>
      <w:marTop w:val="0"/>
      <w:marBottom w:val="0"/>
      <w:divBdr>
        <w:top w:val="none" w:sz="0" w:space="0" w:color="auto"/>
        <w:left w:val="none" w:sz="0" w:space="0" w:color="auto"/>
        <w:bottom w:val="none" w:sz="0" w:space="0" w:color="auto"/>
        <w:right w:val="none" w:sz="0" w:space="0" w:color="auto"/>
      </w:divBdr>
    </w:div>
    <w:div w:id="739136546">
      <w:bodyDiv w:val="1"/>
      <w:marLeft w:val="0"/>
      <w:marRight w:val="0"/>
      <w:marTop w:val="0"/>
      <w:marBottom w:val="0"/>
      <w:divBdr>
        <w:top w:val="none" w:sz="0" w:space="0" w:color="auto"/>
        <w:left w:val="none" w:sz="0" w:space="0" w:color="auto"/>
        <w:bottom w:val="none" w:sz="0" w:space="0" w:color="auto"/>
        <w:right w:val="none" w:sz="0" w:space="0" w:color="auto"/>
      </w:divBdr>
    </w:div>
    <w:div w:id="740711975">
      <w:bodyDiv w:val="1"/>
      <w:marLeft w:val="0"/>
      <w:marRight w:val="0"/>
      <w:marTop w:val="0"/>
      <w:marBottom w:val="0"/>
      <w:divBdr>
        <w:top w:val="none" w:sz="0" w:space="0" w:color="auto"/>
        <w:left w:val="none" w:sz="0" w:space="0" w:color="auto"/>
        <w:bottom w:val="none" w:sz="0" w:space="0" w:color="auto"/>
        <w:right w:val="none" w:sz="0" w:space="0" w:color="auto"/>
      </w:divBdr>
    </w:div>
    <w:div w:id="747308656">
      <w:bodyDiv w:val="1"/>
      <w:marLeft w:val="0"/>
      <w:marRight w:val="0"/>
      <w:marTop w:val="0"/>
      <w:marBottom w:val="0"/>
      <w:divBdr>
        <w:top w:val="none" w:sz="0" w:space="0" w:color="auto"/>
        <w:left w:val="none" w:sz="0" w:space="0" w:color="auto"/>
        <w:bottom w:val="none" w:sz="0" w:space="0" w:color="auto"/>
        <w:right w:val="none" w:sz="0" w:space="0" w:color="auto"/>
      </w:divBdr>
    </w:div>
    <w:div w:id="755171731">
      <w:bodyDiv w:val="1"/>
      <w:marLeft w:val="0"/>
      <w:marRight w:val="0"/>
      <w:marTop w:val="0"/>
      <w:marBottom w:val="0"/>
      <w:divBdr>
        <w:top w:val="none" w:sz="0" w:space="0" w:color="auto"/>
        <w:left w:val="none" w:sz="0" w:space="0" w:color="auto"/>
        <w:bottom w:val="none" w:sz="0" w:space="0" w:color="auto"/>
        <w:right w:val="none" w:sz="0" w:space="0" w:color="auto"/>
      </w:divBdr>
    </w:div>
    <w:div w:id="772555750">
      <w:bodyDiv w:val="1"/>
      <w:marLeft w:val="0"/>
      <w:marRight w:val="0"/>
      <w:marTop w:val="0"/>
      <w:marBottom w:val="0"/>
      <w:divBdr>
        <w:top w:val="none" w:sz="0" w:space="0" w:color="auto"/>
        <w:left w:val="none" w:sz="0" w:space="0" w:color="auto"/>
        <w:bottom w:val="none" w:sz="0" w:space="0" w:color="auto"/>
        <w:right w:val="none" w:sz="0" w:space="0" w:color="auto"/>
      </w:divBdr>
    </w:div>
    <w:div w:id="779838819">
      <w:bodyDiv w:val="1"/>
      <w:marLeft w:val="0"/>
      <w:marRight w:val="0"/>
      <w:marTop w:val="0"/>
      <w:marBottom w:val="0"/>
      <w:divBdr>
        <w:top w:val="none" w:sz="0" w:space="0" w:color="auto"/>
        <w:left w:val="none" w:sz="0" w:space="0" w:color="auto"/>
        <w:bottom w:val="none" w:sz="0" w:space="0" w:color="auto"/>
        <w:right w:val="none" w:sz="0" w:space="0" w:color="auto"/>
      </w:divBdr>
    </w:div>
    <w:div w:id="806511622">
      <w:bodyDiv w:val="1"/>
      <w:marLeft w:val="0"/>
      <w:marRight w:val="0"/>
      <w:marTop w:val="0"/>
      <w:marBottom w:val="0"/>
      <w:divBdr>
        <w:top w:val="none" w:sz="0" w:space="0" w:color="auto"/>
        <w:left w:val="none" w:sz="0" w:space="0" w:color="auto"/>
        <w:bottom w:val="none" w:sz="0" w:space="0" w:color="auto"/>
        <w:right w:val="none" w:sz="0" w:space="0" w:color="auto"/>
      </w:divBdr>
    </w:div>
    <w:div w:id="815487676">
      <w:bodyDiv w:val="1"/>
      <w:marLeft w:val="0"/>
      <w:marRight w:val="0"/>
      <w:marTop w:val="0"/>
      <w:marBottom w:val="0"/>
      <w:divBdr>
        <w:top w:val="none" w:sz="0" w:space="0" w:color="auto"/>
        <w:left w:val="none" w:sz="0" w:space="0" w:color="auto"/>
        <w:bottom w:val="none" w:sz="0" w:space="0" w:color="auto"/>
        <w:right w:val="none" w:sz="0" w:space="0" w:color="auto"/>
      </w:divBdr>
    </w:div>
    <w:div w:id="875241088">
      <w:bodyDiv w:val="1"/>
      <w:marLeft w:val="0"/>
      <w:marRight w:val="0"/>
      <w:marTop w:val="0"/>
      <w:marBottom w:val="0"/>
      <w:divBdr>
        <w:top w:val="none" w:sz="0" w:space="0" w:color="auto"/>
        <w:left w:val="none" w:sz="0" w:space="0" w:color="auto"/>
        <w:bottom w:val="none" w:sz="0" w:space="0" w:color="auto"/>
        <w:right w:val="none" w:sz="0" w:space="0" w:color="auto"/>
      </w:divBdr>
    </w:div>
    <w:div w:id="876236985">
      <w:bodyDiv w:val="1"/>
      <w:marLeft w:val="0"/>
      <w:marRight w:val="0"/>
      <w:marTop w:val="0"/>
      <w:marBottom w:val="0"/>
      <w:divBdr>
        <w:top w:val="none" w:sz="0" w:space="0" w:color="auto"/>
        <w:left w:val="none" w:sz="0" w:space="0" w:color="auto"/>
        <w:bottom w:val="none" w:sz="0" w:space="0" w:color="auto"/>
        <w:right w:val="none" w:sz="0" w:space="0" w:color="auto"/>
      </w:divBdr>
    </w:div>
    <w:div w:id="884680748">
      <w:bodyDiv w:val="1"/>
      <w:marLeft w:val="0"/>
      <w:marRight w:val="0"/>
      <w:marTop w:val="0"/>
      <w:marBottom w:val="0"/>
      <w:divBdr>
        <w:top w:val="none" w:sz="0" w:space="0" w:color="auto"/>
        <w:left w:val="none" w:sz="0" w:space="0" w:color="auto"/>
        <w:bottom w:val="none" w:sz="0" w:space="0" w:color="auto"/>
        <w:right w:val="none" w:sz="0" w:space="0" w:color="auto"/>
      </w:divBdr>
    </w:div>
    <w:div w:id="895698655">
      <w:bodyDiv w:val="1"/>
      <w:marLeft w:val="0"/>
      <w:marRight w:val="0"/>
      <w:marTop w:val="0"/>
      <w:marBottom w:val="0"/>
      <w:divBdr>
        <w:top w:val="none" w:sz="0" w:space="0" w:color="auto"/>
        <w:left w:val="none" w:sz="0" w:space="0" w:color="auto"/>
        <w:bottom w:val="none" w:sz="0" w:space="0" w:color="auto"/>
        <w:right w:val="none" w:sz="0" w:space="0" w:color="auto"/>
      </w:divBdr>
    </w:div>
    <w:div w:id="907961753">
      <w:bodyDiv w:val="1"/>
      <w:marLeft w:val="0"/>
      <w:marRight w:val="0"/>
      <w:marTop w:val="0"/>
      <w:marBottom w:val="0"/>
      <w:divBdr>
        <w:top w:val="none" w:sz="0" w:space="0" w:color="auto"/>
        <w:left w:val="none" w:sz="0" w:space="0" w:color="auto"/>
        <w:bottom w:val="none" w:sz="0" w:space="0" w:color="auto"/>
        <w:right w:val="none" w:sz="0" w:space="0" w:color="auto"/>
      </w:divBdr>
    </w:div>
    <w:div w:id="936720153">
      <w:bodyDiv w:val="1"/>
      <w:marLeft w:val="0"/>
      <w:marRight w:val="0"/>
      <w:marTop w:val="0"/>
      <w:marBottom w:val="0"/>
      <w:divBdr>
        <w:top w:val="none" w:sz="0" w:space="0" w:color="auto"/>
        <w:left w:val="none" w:sz="0" w:space="0" w:color="auto"/>
        <w:bottom w:val="none" w:sz="0" w:space="0" w:color="auto"/>
        <w:right w:val="none" w:sz="0" w:space="0" w:color="auto"/>
      </w:divBdr>
    </w:div>
    <w:div w:id="940845434">
      <w:bodyDiv w:val="1"/>
      <w:marLeft w:val="0"/>
      <w:marRight w:val="0"/>
      <w:marTop w:val="0"/>
      <w:marBottom w:val="0"/>
      <w:divBdr>
        <w:top w:val="none" w:sz="0" w:space="0" w:color="auto"/>
        <w:left w:val="none" w:sz="0" w:space="0" w:color="auto"/>
        <w:bottom w:val="none" w:sz="0" w:space="0" w:color="auto"/>
        <w:right w:val="none" w:sz="0" w:space="0" w:color="auto"/>
      </w:divBdr>
    </w:div>
    <w:div w:id="942422315">
      <w:bodyDiv w:val="1"/>
      <w:marLeft w:val="0"/>
      <w:marRight w:val="0"/>
      <w:marTop w:val="0"/>
      <w:marBottom w:val="0"/>
      <w:divBdr>
        <w:top w:val="none" w:sz="0" w:space="0" w:color="auto"/>
        <w:left w:val="none" w:sz="0" w:space="0" w:color="auto"/>
        <w:bottom w:val="none" w:sz="0" w:space="0" w:color="auto"/>
        <w:right w:val="none" w:sz="0" w:space="0" w:color="auto"/>
      </w:divBdr>
    </w:div>
    <w:div w:id="972909346">
      <w:bodyDiv w:val="1"/>
      <w:marLeft w:val="0"/>
      <w:marRight w:val="0"/>
      <w:marTop w:val="0"/>
      <w:marBottom w:val="0"/>
      <w:divBdr>
        <w:top w:val="none" w:sz="0" w:space="0" w:color="auto"/>
        <w:left w:val="none" w:sz="0" w:space="0" w:color="auto"/>
        <w:bottom w:val="none" w:sz="0" w:space="0" w:color="auto"/>
        <w:right w:val="none" w:sz="0" w:space="0" w:color="auto"/>
      </w:divBdr>
    </w:div>
    <w:div w:id="979655299">
      <w:bodyDiv w:val="1"/>
      <w:marLeft w:val="0"/>
      <w:marRight w:val="0"/>
      <w:marTop w:val="0"/>
      <w:marBottom w:val="0"/>
      <w:divBdr>
        <w:top w:val="none" w:sz="0" w:space="0" w:color="auto"/>
        <w:left w:val="none" w:sz="0" w:space="0" w:color="auto"/>
        <w:bottom w:val="none" w:sz="0" w:space="0" w:color="auto"/>
        <w:right w:val="none" w:sz="0" w:space="0" w:color="auto"/>
      </w:divBdr>
    </w:div>
    <w:div w:id="983006237">
      <w:bodyDiv w:val="1"/>
      <w:marLeft w:val="0"/>
      <w:marRight w:val="0"/>
      <w:marTop w:val="0"/>
      <w:marBottom w:val="0"/>
      <w:divBdr>
        <w:top w:val="none" w:sz="0" w:space="0" w:color="auto"/>
        <w:left w:val="none" w:sz="0" w:space="0" w:color="auto"/>
        <w:bottom w:val="none" w:sz="0" w:space="0" w:color="auto"/>
        <w:right w:val="none" w:sz="0" w:space="0" w:color="auto"/>
      </w:divBdr>
    </w:div>
    <w:div w:id="989745847">
      <w:bodyDiv w:val="1"/>
      <w:marLeft w:val="0"/>
      <w:marRight w:val="0"/>
      <w:marTop w:val="0"/>
      <w:marBottom w:val="0"/>
      <w:divBdr>
        <w:top w:val="none" w:sz="0" w:space="0" w:color="auto"/>
        <w:left w:val="none" w:sz="0" w:space="0" w:color="auto"/>
        <w:bottom w:val="none" w:sz="0" w:space="0" w:color="auto"/>
        <w:right w:val="none" w:sz="0" w:space="0" w:color="auto"/>
      </w:divBdr>
    </w:div>
    <w:div w:id="999456601">
      <w:bodyDiv w:val="1"/>
      <w:marLeft w:val="0"/>
      <w:marRight w:val="0"/>
      <w:marTop w:val="0"/>
      <w:marBottom w:val="0"/>
      <w:divBdr>
        <w:top w:val="none" w:sz="0" w:space="0" w:color="auto"/>
        <w:left w:val="none" w:sz="0" w:space="0" w:color="auto"/>
        <w:bottom w:val="none" w:sz="0" w:space="0" w:color="auto"/>
        <w:right w:val="none" w:sz="0" w:space="0" w:color="auto"/>
      </w:divBdr>
    </w:div>
    <w:div w:id="1003553739">
      <w:bodyDiv w:val="1"/>
      <w:marLeft w:val="0"/>
      <w:marRight w:val="0"/>
      <w:marTop w:val="0"/>
      <w:marBottom w:val="0"/>
      <w:divBdr>
        <w:top w:val="none" w:sz="0" w:space="0" w:color="auto"/>
        <w:left w:val="none" w:sz="0" w:space="0" w:color="auto"/>
        <w:bottom w:val="none" w:sz="0" w:space="0" w:color="auto"/>
        <w:right w:val="none" w:sz="0" w:space="0" w:color="auto"/>
      </w:divBdr>
    </w:div>
    <w:div w:id="1035153676">
      <w:bodyDiv w:val="1"/>
      <w:marLeft w:val="0"/>
      <w:marRight w:val="0"/>
      <w:marTop w:val="0"/>
      <w:marBottom w:val="0"/>
      <w:divBdr>
        <w:top w:val="none" w:sz="0" w:space="0" w:color="auto"/>
        <w:left w:val="none" w:sz="0" w:space="0" w:color="auto"/>
        <w:bottom w:val="none" w:sz="0" w:space="0" w:color="auto"/>
        <w:right w:val="none" w:sz="0" w:space="0" w:color="auto"/>
      </w:divBdr>
    </w:div>
    <w:div w:id="1041243536">
      <w:bodyDiv w:val="1"/>
      <w:marLeft w:val="0"/>
      <w:marRight w:val="0"/>
      <w:marTop w:val="0"/>
      <w:marBottom w:val="0"/>
      <w:divBdr>
        <w:top w:val="none" w:sz="0" w:space="0" w:color="auto"/>
        <w:left w:val="none" w:sz="0" w:space="0" w:color="auto"/>
        <w:bottom w:val="none" w:sz="0" w:space="0" w:color="auto"/>
        <w:right w:val="none" w:sz="0" w:space="0" w:color="auto"/>
      </w:divBdr>
    </w:div>
    <w:div w:id="1041439261">
      <w:bodyDiv w:val="1"/>
      <w:marLeft w:val="0"/>
      <w:marRight w:val="0"/>
      <w:marTop w:val="0"/>
      <w:marBottom w:val="0"/>
      <w:divBdr>
        <w:top w:val="none" w:sz="0" w:space="0" w:color="auto"/>
        <w:left w:val="none" w:sz="0" w:space="0" w:color="auto"/>
        <w:bottom w:val="none" w:sz="0" w:space="0" w:color="auto"/>
        <w:right w:val="none" w:sz="0" w:space="0" w:color="auto"/>
      </w:divBdr>
    </w:div>
    <w:div w:id="1061057896">
      <w:bodyDiv w:val="1"/>
      <w:marLeft w:val="0"/>
      <w:marRight w:val="0"/>
      <w:marTop w:val="0"/>
      <w:marBottom w:val="0"/>
      <w:divBdr>
        <w:top w:val="none" w:sz="0" w:space="0" w:color="auto"/>
        <w:left w:val="none" w:sz="0" w:space="0" w:color="auto"/>
        <w:bottom w:val="none" w:sz="0" w:space="0" w:color="auto"/>
        <w:right w:val="none" w:sz="0" w:space="0" w:color="auto"/>
      </w:divBdr>
    </w:div>
    <w:div w:id="1061294950">
      <w:bodyDiv w:val="1"/>
      <w:marLeft w:val="0"/>
      <w:marRight w:val="0"/>
      <w:marTop w:val="0"/>
      <w:marBottom w:val="0"/>
      <w:divBdr>
        <w:top w:val="none" w:sz="0" w:space="0" w:color="auto"/>
        <w:left w:val="none" w:sz="0" w:space="0" w:color="auto"/>
        <w:bottom w:val="none" w:sz="0" w:space="0" w:color="auto"/>
        <w:right w:val="none" w:sz="0" w:space="0" w:color="auto"/>
      </w:divBdr>
    </w:div>
    <w:div w:id="1079207423">
      <w:bodyDiv w:val="1"/>
      <w:marLeft w:val="0"/>
      <w:marRight w:val="0"/>
      <w:marTop w:val="0"/>
      <w:marBottom w:val="0"/>
      <w:divBdr>
        <w:top w:val="none" w:sz="0" w:space="0" w:color="auto"/>
        <w:left w:val="none" w:sz="0" w:space="0" w:color="auto"/>
        <w:bottom w:val="none" w:sz="0" w:space="0" w:color="auto"/>
        <w:right w:val="none" w:sz="0" w:space="0" w:color="auto"/>
      </w:divBdr>
    </w:div>
    <w:div w:id="1087652981">
      <w:bodyDiv w:val="1"/>
      <w:marLeft w:val="0"/>
      <w:marRight w:val="0"/>
      <w:marTop w:val="0"/>
      <w:marBottom w:val="0"/>
      <w:divBdr>
        <w:top w:val="none" w:sz="0" w:space="0" w:color="auto"/>
        <w:left w:val="none" w:sz="0" w:space="0" w:color="auto"/>
        <w:bottom w:val="none" w:sz="0" w:space="0" w:color="auto"/>
        <w:right w:val="none" w:sz="0" w:space="0" w:color="auto"/>
      </w:divBdr>
    </w:div>
    <w:div w:id="1088386145">
      <w:bodyDiv w:val="1"/>
      <w:marLeft w:val="0"/>
      <w:marRight w:val="0"/>
      <w:marTop w:val="0"/>
      <w:marBottom w:val="0"/>
      <w:divBdr>
        <w:top w:val="none" w:sz="0" w:space="0" w:color="auto"/>
        <w:left w:val="none" w:sz="0" w:space="0" w:color="auto"/>
        <w:bottom w:val="none" w:sz="0" w:space="0" w:color="auto"/>
        <w:right w:val="none" w:sz="0" w:space="0" w:color="auto"/>
      </w:divBdr>
    </w:div>
    <w:div w:id="1100567873">
      <w:bodyDiv w:val="1"/>
      <w:marLeft w:val="0"/>
      <w:marRight w:val="0"/>
      <w:marTop w:val="0"/>
      <w:marBottom w:val="0"/>
      <w:divBdr>
        <w:top w:val="none" w:sz="0" w:space="0" w:color="auto"/>
        <w:left w:val="none" w:sz="0" w:space="0" w:color="auto"/>
        <w:bottom w:val="none" w:sz="0" w:space="0" w:color="auto"/>
        <w:right w:val="none" w:sz="0" w:space="0" w:color="auto"/>
      </w:divBdr>
    </w:div>
    <w:div w:id="1107237065">
      <w:bodyDiv w:val="1"/>
      <w:marLeft w:val="0"/>
      <w:marRight w:val="0"/>
      <w:marTop w:val="0"/>
      <w:marBottom w:val="0"/>
      <w:divBdr>
        <w:top w:val="none" w:sz="0" w:space="0" w:color="auto"/>
        <w:left w:val="none" w:sz="0" w:space="0" w:color="auto"/>
        <w:bottom w:val="none" w:sz="0" w:space="0" w:color="auto"/>
        <w:right w:val="none" w:sz="0" w:space="0" w:color="auto"/>
      </w:divBdr>
    </w:div>
    <w:div w:id="1121413106">
      <w:bodyDiv w:val="1"/>
      <w:marLeft w:val="0"/>
      <w:marRight w:val="0"/>
      <w:marTop w:val="0"/>
      <w:marBottom w:val="0"/>
      <w:divBdr>
        <w:top w:val="none" w:sz="0" w:space="0" w:color="auto"/>
        <w:left w:val="none" w:sz="0" w:space="0" w:color="auto"/>
        <w:bottom w:val="none" w:sz="0" w:space="0" w:color="auto"/>
        <w:right w:val="none" w:sz="0" w:space="0" w:color="auto"/>
      </w:divBdr>
    </w:div>
    <w:div w:id="1129514555">
      <w:bodyDiv w:val="1"/>
      <w:marLeft w:val="0"/>
      <w:marRight w:val="0"/>
      <w:marTop w:val="0"/>
      <w:marBottom w:val="0"/>
      <w:divBdr>
        <w:top w:val="none" w:sz="0" w:space="0" w:color="auto"/>
        <w:left w:val="none" w:sz="0" w:space="0" w:color="auto"/>
        <w:bottom w:val="none" w:sz="0" w:space="0" w:color="auto"/>
        <w:right w:val="none" w:sz="0" w:space="0" w:color="auto"/>
      </w:divBdr>
    </w:div>
    <w:div w:id="1160778328">
      <w:bodyDiv w:val="1"/>
      <w:marLeft w:val="0"/>
      <w:marRight w:val="0"/>
      <w:marTop w:val="0"/>
      <w:marBottom w:val="0"/>
      <w:divBdr>
        <w:top w:val="none" w:sz="0" w:space="0" w:color="auto"/>
        <w:left w:val="none" w:sz="0" w:space="0" w:color="auto"/>
        <w:bottom w:val="none" w:sz="0" w:space="0" w:color="auto"/>
        <w:right w:val="none" w:sz="0" w:space="0" w:color="auto"/>
      </w:divBdr>
    </w:div>
    <w:div w:id="1160996456">
      <w:bodyDiv w:val="1"/>
      <w:marLeft w:val="0"/>
      <w:marRight w:val="0"/>
      <w:marTop w:val="0"/>
      <w:marBottom w:val="0"/>
      <w:divBdr>
        <w:top w:val="none" w:sz="0" w:space="0" w:color="auto"/>
        <w:left w:val="none" w:sz="0" w:space="0" w:color="auto"/>
        <w:bottom w:val="none" w:sz="0" w:space="0" w:color="auto"/>
        <w:right w:val="none" w:sz="0" w:space="0" w:color="auto"/>
      </w:divBdr>
    </w:div>
    <w:div w:id="1162114742">
      <w:bodyDiv w:val="1"/>
      <w:marLeft w:val="0"/>
      <w:marRight w:val="0"/>
      <w:marTop w:val="0"/>
      <w:marBottom w:val="0"/>
      <w:divBdr>
        <w:top w:val="none" w:sz="0" w:space="0" w:color="auto"/>
        <w:left w:val="none" w:sz="0" w:space="0" w:color="auto"/>
        <w:bottom w:val="none" w:sz="0" w:space="0" w:color="auto"/>
        <w:right w:val="none" w:sz="0" w:space="0" w:color="auto"/>
      </w:divBdr>
    </w:div>
    <w:div w:id="1164777375">
      <w:bodyDiv w:val="1"/>
      <w:marLeft w:val="0"/>
      <w:marRight w:val="0"/>
      <w:marTop w:val="0"/>
      <w:marBottom w:val="0"/>
      <w:divBdr>
        <w:top w:val="none" w:sz="0" w:space="0" w:color="auto"/>
        <w:left w:val="none" w:sz="0" w:space="0" w:color="auto"/>
        <w:bottom w:val="none" w:sz="0" w:space="0" w:color="auto"/>
        <w:right w:val="none" w:sz="0" w:space="0" w:color="auto"/>
      </w:divBdr>
    </w:div>
    <w:div w:id="1177697564">
      <w:bodyDiv w:val="1"/>
      <w:marLeft w:val="0"/>
      <w:marRight w:val="0"/>
      <w:marTop w:val="0"/>
      <w:marBottom w:val="0"/>
      <w:divBdr>
        <w:top w:val="none" w:sz="0" w:space="0" w:color="auto"/>
        <w:left w:val="none" w:sz="0" w:space="0" w:color="auto"/>
        <w:bottom w:val="none" w:sz="0" w:space="0" w:color="auto"/>
        <w:right w:val="none" w:sz="0" w:space="0" w:color="auto"/>
      </w:divBdr>
    </w:div>
    <w:div w:id="1203791611">
      <w:bodyDiv w:val="1"/>
      <w:marLeft w:val="0"/>
      <w:marRight w:val="0"/>
      <w:marTop w:val="0"/>
      <w:marBottom w:val="0"/>
      <w:divBdr>
        <w:top w:val="none" w:sz="0" w:space="0" w:color="auto"/>
        <w:left w:val="none" w:sz="0" w:space="0" w:color="auto"/>
        <w:bottom w:val="none" w:sz="0" w:space="0" w:color="auto"/>
        <w:right w:val="none" w:sz="0" w:space="0" w:color="auto"/>
      </w:divBdr>
    </w:div>
    <w:div w:id="1205098763">
      <w:bodyDiv w:val="1"/>
      <w:marLeft w:val="0"/>
      <w:marRight w:val="0"/>
      <w:marTop w:val="0"/>
      <w:marBottom w:val="0"/>
      <w:divBdr>
        <w:top w:val="none" w:sz="0" w:space="0" w:color="auto"/>
        <w:left w:val="none" w:sz="0" w:space="0" w:color="auto"/>
        <w:bottom w:val="none" w:sz="0" w:space="0" w:color="auto"/>
        <w:right w:val="none" w:sz="0" w:space="0" w:color="auto"/>
      </w:divBdr>
    </w:div>
    <w:div w:id="1230771838">
      <w:bodyDiv w:val="1"/>
      <w:marLeft w:val="0"/>
      <w:marRight w:val="0"/>
      <w:marTop w:val="0"/>
      <w:marBottom w:val="0"/>
      <w:divBdr>
        <w:top w:val="none" w:sz="0" w:space="0" w:color="auto"/>
        <w:left w:val="none" w:sz="0" w:space="0" w:color="auto"/>
        <w:bottom w:val="none" w:sz="0" w:space="0" w:color="auto"/>
        <w:right w:val="none" w:sz="0" w:space="0" w:color="auto"/>
      </w:divBdr>
    </w:div>
    <w:div w:id="1268735328">
      <w:bodyDiv w:val="1"/>
      <w:marLeft w:val="0"/>
      <w:marRight w:val="0"/>
      <w:marTop w:val="0"/>
      <w:marBottom w:val="0"/>
      <w:divBdr>
        <w:top w:val="none" w:sz="0" w:space="0" w:color="auto"/>
        <w:left w:val="none" w:sz="0" w:space="0" w:color="auto"/>
        <w:bottom w:val="none" w:sz="0" w:space="0" w:color="auto"/>
        <w:right w:val="none" w:sz="0" w:space="0" w:color="auto"/>
      </w:divBdr>
    </w:div>
    <w:div w:id="1268855281">
      <w:bodyDiv w:val="1"/>
      <w:marLeft w:val="0"/>
      <w:marRight w:val="0"/>
      <w:marTop w:val="0"/>
      <w:marBottom w:val="0"/>
      <w:divBdr>
        <w:top w:val="none" w:sz="0" w:space="0" w:color="auto"/>
        <w:left w:val="none" w:sz="0" w:space="0" w:color="auto"/>
        <w:bottom w:val="none" w:sz="0" w:space="0" w:color="auto"/>
        <w:right w:val="none" w:sz="0" w:space="0" w:color="auto"/>
      </w:divBdr>
    </w:div>
    <w:div w:id="1269891599">
      <w:bodyDiv w:val="1"/>
      <w:marLeft w:val="0"/>
      <w:marRight w:val="0"/>
      <w:marTop w:val="0"/>
      <w:marBottom w:val="0"/>
      <w:divBdr>
        <w:top w:val="none" w:sz="0" w:space="0" w:color="auto"/>
        <w:left w:val="none" w:sz="0" w:space="0" w:color="auto"/>
        <w:bottom w:val="none" w:sz="0" w:space="0" w:color="auto"/>
        <w:right w:val="none" w:sz="0" w:space="0" w:color="auto"/>
      </w:divBdr>
    </w:div>
    <w:div w:id="1270237269">
      <w:bodyDiv w:val="1"/>
      <w:marLeft w:val="0"/>
      <w:marRight w:val="0"/>
      <w:marTop w:val="0"/>
      <w:marBottom w:val="0"/>
      <w:divBdr>
        <w:top w:val="none" w:sz="0" w:space="0" w:color="auto"/>
        <w:left w:val="none" w:sz="0" w:space="0" w:color="auto"/>
        <w:bottom w:val="none" w:sz="0" w:space="0" w:color="auto"/>
        <w:right w:val="none" w:sz="0" w:space="0" w:color="auto"/>
      </w:divBdr>
    </w:div>
    <w:div w:id="1277328375">
      <w:bodyDiv w:val="1"/>
      <w:marLeft w:val="0"/>
      <w:marRight w:val="0"/>
      <w:marTop w:val="0"/>
      <w:marBottom w:val="0"/>
      <w:divBdr>
        <w:top w:val="none" w:sz="0" w:space="0" w:color="auto"/>
        <w:left w:val="none" w:sz="0" w:space="0" w:color="auto"/>
        <w:bottom w:val="none" w:sz="0" w:space="0" w:color="auto"/>
        <w:right w:val="none" w:sz="0" w:space="0" w:color="auto"/>
      </w:divBdr>
    </w:div>
    <w:div w:id="1289508733">
      <w:bodyDiv w:val="1"/>
      <w:marLeft w:val="0"/>
      <w:marRight w:val="0"/>
      <w:marTop w:val="0"/>
      <w:marBottom w:val="0"/>
      <w:divBdr>
        <w:top w:val="none" w:sz="0" w:space="0" w:color="auto"/>
        <w:left w:val="none" w:sz="0" w:space="0" w:color="auto"/>
        <w:bottom w:val="none" w:sz="0" w:space="0" w:color="auto"/>
        <w:right w:val="none" w:sz="0" w:space="0" w:color="auto"/>
      </w:divBdr>
    </w:div>
    <w:div w:id="1290866242">
      <w:bodyDiv w:val="1"/>
      <w:marLeft w:val="0"/>
      <w:marRight w:val="0"/>
      <w:marTop w:val="0"/>
      <w:marBottom w:val="0"/>
      <w:divBdr>
        <w:top w:val="none" w:sz="0" w:space="0" w:color="auto"/>
        <w:left w:val="none" w:sz="0" w:space="0" w:color="auto"/>
        <w:bottom w:val="none" w:sz="0" w:space="0" w:color="auto"/>
        <w:right w:val="none" w:sz="0" w:space="0" w:color="auto"/>
      </w:divBdr>
    </w:div>
    <w:div w:id="1306281079">
      <w:bodyDiv w:val="1"/>
      <w:marLeft w:val="0"/>
      <w:marRight w:val="0"/>
      <w:marTop w:val="0"/>
      <w:marBottom w:val="0"/>
      <w:divBdr>
        <w:top w:val="none" w:sz="0" w:space="0" w:color="auto"/>
        <w:left w:val="none" w:sz="0" w:space="0" w:color="auto"/>
        <w:bottom w:val="none" w:sz="0" w:space="0" w:color="auto"/>
        <w:right w:val="none" w:sz="0" w:space="0" w:color="auto"/>
      </w:divBdr>
    </w:div>
    <w:div w:id="1314944840">
      <w:bodyDiv w:val="1"/>
      <w:marLeft w:val="0"/>
      <w:marRight w:val="0"/>
      <w:marTop w:val="0"/>
      <w:marBottom w:val="0"/>
      <w:divBdr>
        <w:top w:val="none" w:sz="0" w:space="0" w:color="auto"/>
        <w:left w:val="none" w:sz="0" w:space="0" w:color="auto"/>
        <w:bottom w:val="none" w:sz="0" w:space="0" w:color="auto"/>
        <w:right w:val="none" w:sz="0" w:space="0" w:color="auto"/>
      </w:divBdr>
    </w:div>
    <w:div w:id="1326204561">
      <w:bodyDiv w:val="1"/>
      <w:marLeft w:val="0"/>
      <w:marRight w:val="0"/>
      <w:marTop w:val="0"/>
      <w:marBottom w:val="0"/>
      <w:divBdr>
        <w:top w:val="none" w:sz="0" w:space="0" w:color="auto"/>
        <w:left w:val="none" w:sz="0" w:space="0" w:color="auto"/>
        <w:bottom w:val="none" w:sz="0" w:space="0" w:color="auto"/>
        <w:right w:val="none" w:sz="0" w:space="0" w:color="auto"/>
      </w:divBdr>
    </w:div>
    <w:div w:id="1341391070">
      <w:bodyDiv w:val="1"/>
      <w:marLeft w:val="0"/>
      <w:marRight w:val="0"/>
      <w:marTop w:val="0"/>
      <w:marBottom w:val="0"/>
      <w:divBdr>
        <w:top w:val="none" w:sz="0" w:space="0" w:color="auto"/>
        <w:left w:val="none" w:sz="0" w:space="0" w:color="auto"/>
        <w:bottom w:val="none" w:sz="0" w:space="0" w:color="auto"/>
        <w:right w:val="none" w:sz="0" w:space="0" w:color="auto"/>
      </w:divBdr>
    </w:div>
    <w:div w:id="1343360087">
      <w:bodyDiv w:val="1"/>
      <w:marLeft w:val="0"/>
      <w:marRight w:val="0"/>
      <w:marTop w:val="0"/>
      <w:marBottom w:val="0"/>
      <w:divBdr>
        <w:top w:val="none" w:sz="0" w:space="0" w:color="auto"/>
        <w:left w:val="none" w:sz="0" w:space="0" w:color="auto"/>
        <w:bottom w:val="none" w:sz="0" w:space="0" w:color="auto"/>
        <w:right w:val="none" w:sz="0" w:space="0" w:color="auto"/>
      </w:divBdr>
    </w:div>
    <w:div w:id="1343779599">
      <w:bodyDiv w:val="1"/>
      <w:marLeft w:val="0"/>
      <w:marRight w:val="0"/>
      <w:marTop w:val="0"/>
      <w:marBottom w:val="0"/>
      <w:divBdr>
        <w:top w:val="none" w:sz="0" w:space="0" w:color="auto"/>
        <w:left w:val="none" w:sz="0" w:space="0" w:color="auto"/>
        <w:bottom w:val="none" w:sz="0" w:space="0" w:color="auto"/>
        <w:right w:val="none" w:sz="0" w:space="0" w:color="auto"/>
      </w:divBdr>
    </w:div>
    <w:div w:id="1364357627">
      <w:bodyDiv w:val="1"/>
      <w:marLeft w:val="0"/>
      <w:marRight w:val="0"/>
      <w:marTop w:val="0"/>
      <w:marBottom w:val="0"/>
      <w:divBdr>
        <w:top w:val="none" w:sz="0" w:space="0" w:color="auto"/>
        <w:left w:val="none" w:sz="0" w:space="0" w:color="auto"/>
        <w:bottom w:val="none" w:sz="0" w:space="0" w:color="auto"/>
        <w:right w:val="none" w:sz="0" w:space="0" w:color="auto"/>
      </w:divBdr>
    </w:div>
    <w:div w:id="1368990985">
      <w:bodyDiv w:val="1"/>
      <w:marLeft w:val="0"/>
      <w:marRight w:val="0"/>
      <w:marTop w:val="0"/>
      <w:marBottom w:val="0"/>
      <w:divBdr>
        <w:top w:val="none" w:sz="0" w:space="0" w:color="auto"/>
        <w:left w:val="none" w:sz="0" w:space="0" w:color="auto"/>
        <w:bottom w:val="none" w:sz="0" w:space="0" w:color="auto"/>
        <w:right w:val="none" w:sz="0" w:space="0" w:color="auto"/>
      </w:divBdr>
    </w:div>
    <w:div w:id="1370648383">
      <w:bodyDiv w:val="1"/>
      <w:marLeft w:val="0"/>
      <w:marRight w:val="0"/>
      <w:marTop w:val="0"/>
      <w:marBottom w:val="0"/>
      <w:divBdr>
        <w:top w:val="none" w:sz="0" w:space="0" w:color="auto"/>
        <w:left w:val="none" w:sz="0" w:space="0" w:color="auto"/>
        <w:bottom w:val="none" w:sz="0" w:space="0" w:color="auto"/>
        <w:right w:val="none" w:sz="0" w:space="0" w:color="auto"/>
      </w:divBdr>
    </w:div>
    <w:div w:id="1389567834">
      <w:bodyDiv w:val="1"/>
      <w:marLeft w:val="0"/>
      <w:marRight w:val="0"/>
      <w:marTop w:val="0"/>
      <w:marBottom w:val="0"/>
      <w:divBdr>
        <w:top w:val="none" w:sz="0" w:space="0" w:color="auto"/>
        <w:left w:val="none" w:sz="0" w:space="0" w:color="auto"/>
        <w:bottom w:val="none" w:sz="0" w:space="0" w:color="auto"/>
        <w:right w:val="none" w:sz="0" w:space="0" w:color="auto"/>
      </w:divBdr>
    </w:div>
    <w:div w:id="1398700954">
      <w:bodyDiv w:val="1"/>
      <w:marLeft w:val="0"/>
      <w:marRight w:val="0"/>
      <w:marTop w:val="0"/>
      <w:marBottom w:val="0"/>
      <w:divBdr>
        <w:top w:val="none" w:sz="0" w:space="0" w:color="auto"/>
        <w:left w:val="none" w:sz="0" w:space="0" w:color="auto"/>
        <w:bottom w:val="none" w:sz="0" w:space="0" w:color="auto"/>
        <w:right w:val="none" w:sz="0" w:space="0" w:color="auto"/>
      </w:divBdr>
    </w:div>
    <w:div w:id="1415709436">
      <w:bodyDiv w:val="1"/>
      <w:marLeft w:val="0"/>
      <w:marRight w:val="0"/>
      <w:marTop w:val="0"/>
      <w:marBottom w:val="0"/>
      <w:divBdr>
        <w:top w:val="none" w:sz="0" w:space="0" w:color="auto"/>
        <w:left w:val="none" w:sz="0" w:space="0" w:color="auto"/>
        <w:bottom w:val="none" w:sz="0" w:space="0" w:color="auto"/>
        <w:right w:val="none" w:sz="0" w:space="0" w:color="auto"/>
      </w:divBdr>
    </w:div>
    <w:div w:id="1417361494">
      <w:bodyDiv w:val="1"/>
      <w:marLeft w:val="0"/>
      <w:marRight w:val="0"/>
      <w:marTop w:val="0"/>
      <w:marBottom w:val="0"/>
      <w:divBdr>
        <w:top w:val="none" w:sz="0" w:space="0" w:color="auto"/>
        <w:left w:val="none" w:sz="0" w:space="0" w:color="auto"/>
        <w:bottom w:val="none" w:sz="0" w:space="0" w:color="auto"/>
        <w:right w:val="none" w:sz="0" w:space="0" w:color="auto"/>
      </w:divBdr>
    </w:div>
    <w:div w:id="1446266546">
      <w:bodyDiv w:val="1"/>
      <w:marLeft w:val="0"/>
      <w:marRight w:val="0"/>
      <w:marTop w:val="0"/>
      <w:marBottom w:val="0"/>
      <w:divBdr>
        <w:top w:val="none" w:sz="0" w:space="0" w:color="auto"/>
        <w:left w:val="none" w:sz="0" w:space="0" w:color="auto"/>
        <w:bottom w:val="none" w:sz="0" w:space="0" w:color="auto"/>
        <w:right w:val="none" w:sz="0" w:space="0" w:color="auto"/>
      </w:divBdr>
    </w:div>
    <w:div w:id="1487894303">
      <w:bodyDiv w:val="1"/>
      <w:marLeft w:val="0"/>
      <w:marRight w:val="0"/>
      <w:marTop w:val="0"/>
      <w:marBottom w:val="0"/>
      <w:divBdr>
        <w:top w:val="none" w:sz="0" w:space="0" w:color="auto"/>
        <w:left w:val="none" w:sz="0" w:space="0" w:color="auto"/>
        <w:bottom w:val="none" w:sz="0" w:space="0" w:color="auto"/>
        <w:right w:val="none" w:sz="0" w:space="0" w:color="auto"/>
      </w:divBdr>
    </w:div>
    <w:div w:id="1491823130">
      <w:bodyDiv w:val="1"/>
      <w:marLeft w:val="0"/>
      <w:marRight w:val="0"/>
      <w:marTop w:val="0"/>
      <w:marBottom w:val="0"/>
      <w:divBdr>
        <w:top w:val="none" w:sz="0" w:space="0" w:color="auto"/>
        <w:left w:val="none" w:sz="0" w:space="0" w:color="auto"/>
        <w:bottom w:val="none" w:sz="0" w:space="0" w:color="auto"/>
        <w:right w:val="none" w:sz="0" w:space="0" w:color="auto"/>
      </w:divBdr>
    </w:div>
    <w:div w:id="1498422147">
      <w:bodyDiv w:val="1"/>
      <w:marLeft w:val="0"/>
      <w:marRight w:val="0"/>
      <w:marTop w:val="0"/>
      <w:marBottom w:val="0"/>
      <w:divBdr>
        <w:top w:val="none" w:sz="0" w:space="0" w:color="auto"/>
        <w:left w:val="none" w:sz="0" w:space="0" w:color="auto"/>
        <w:bottom w:val="none" w:sz="0" w:space="0" w:color="auto"/>
        <w:right w:val="none" w:sz="0" w:space="0" w:color="auto"/>
      </w:divBdr>
    </w:div>
    <w:div w:id="1502771217">
      <w:bodyDiv w:val="1"/>
      <w:marLeft w:val="0"/>
      <w:marRight w:val="0"/>
      <w:marTop w:val="0"/>
      <w:marBottom w:val="0"/>
      <w:divBdr>
        <w:top w:val="none" w:sz="0" w:space="0" w:color="auto"/>
        <w:left w:val="none" w:sz="0" w:space="0" w:color="auto"/>
        <w:bottom w:val="none" w:sz="0" w:space="0" w:color="auto"/>
        <w:right w:val="none" w:sz="0" w:space="0" w:color="auto"/>
      </w:divBdr>
    </w:div>
    <w:div w:id="1515653827">
      <w:bodyDiv w:val="1"/>
      <w:marLeft w:val="0"/>
      <w:marRight w:val="0"/>
      <w:marTop w:val="0"/>
      <w:marBottom w:val="0"/>
      <w:divBdr>
        <w:top w:val="none" w:sz="0" w:space="0" w:color="auto"/>
        <w:left w:val="none" w:sz="0" w:space="0" w:color="auto"/>
        <w:bottom w:val="none" w:sz="0" w:space="0" w:color="auto"/>
        <w:right w:val="none" w:sz="0" w:space="0" w:color="auto"/>
      </w:divBdr>
    </w:div>
    <w:div w:id="1517308146">
      <w:bodyDiv w:val="1"/>
      <w:marLeft w:val="0"/>
      <w:marRight w:val="0"/>
      <w:marTop w:val="0"/>
      <w:marBottom w:val="0"/>
      <w:divBdr>
        <w:top w:val="none" w:sz="0" w:space="0" w:color="auto"/>
        <w:left w:val="none" w:sz="0" w:space="0" w:color="auto"/>
        <w:bottom w:val="none" w:sz="0" w:space="0" w:color="auto"/>
        <w:right w:val="none" w:sz="0" w:space="0" w:color="auto"/>
      </w:divBdr>
    </w:div>
    <w:div w:id="1524779276">
      <w:bodyDiv w:val="1"/>
      <w:marLeft w:val="0"/>
      <w:marRight w:val="0"/>
      <w:marTop w:val="0"/>
      <w:marBottom w:val="0"/>
      <w:divBdr>
        <w:top w:val="none" w:sz="0" w:space="0" w:color="auto"/>
        <w:left w:val="none" w:sz="0" w:space="0" w:color="auto"/>
        <w:bottom w:val="none" w:sz="0" w:space="0" w:color="auto"/>
        <w:right w:val="none" w:sz="0" w:space="0" w:color="auto"/>
      </w:divBdr>
    </w:div>
    <w:div w:id="1525090957">
      <w:bodyDiv w:val="1"/>
      <w:marLeft w:val="0"/>
      <w:marRight w:val="0"/>
      <w:marTop w:val="0"/>
      <w:marBottom w:val="0"/>
      <w:divBdr>
        <w:top w:val="none" w:sz="0" w:space="0" w:color="auto"/>
        <w:left w:val="none" w:sz="0" w:space="0" w:color="auto"/>
        <w:bottom w:val="none" w:sz="0" w:space="0" w:color="auto"/>
        <w:right w:val="none" w:sz="0" w:space="0" w:color="auto"/>
      </w:divBdr>
    </w:div>
    <w:div w:id="1529489467">
      <w:bodyDiv w:val="1"/>
      <w:marLeft w:val="0"/>
      <w:marRight w:val="0"/>
      <w:marTop w:val="0"/>
      <w:marBottom w:val="0"/>
      <w:divBdr>
        <w:top w:val="none" w:sz="0" w:space="0" w:color="auto"/>
        <w:left w:val="none" w:sz="0" w:space="0" w:color="auto"/>
        <w:bottom w:val="none" w:sz="0" w:space="0" w:color="auto"/>
        <w:right w:val="none" w:sz="0" w:space="0" w:color="auto"/>
      </w:divBdr>
    </w:div>
    <w:div w:id="1539390764">
      <w:bodyDiv w:val="1"/>
      <w:marLeft w:val="0"/>
      <w:marRight w:val="0"/>
      <w:marTop w:val="0"/>
      <w:marBottom w:val="0"/>
      <w:divBdr>
        <w:top w:val="none" w:sz="0" w:space="0" w:color="auto"/>
        <w:left w:val="none" w:sz="0" w:space="0" w:color="auto"/>
        <w:bottom w:val="none" w:sz="0" w:space="0" w:color="auto"/>
        <w:right w:val="none" w:sz="0" w:space="0" w:color="auto"/>
      </w:divBdr>
    </w:div>
    <w:div w:id="1542669573">
      <w:bodyDiv w:val="1"/>
      <w:marLeft w:val="0"/>
      <w:marRight w:val="0"/>
      <w:marTop w:val="0"/>
      <w:marBottom w:val="0"/>
      <w:divBdr>
        <w:top w:val="none" w:sz="0" w:space="0" w:color="auto"/>
        <w:left w:val="none" w:sz="0" w:space="0" w:color="auto"/>
        <w:bottom w:val="none" w:sz="0" w:space="0" w:color="auto"/>
        <w:right w:val="none" w:sz="0" w:space="0" w:color="auto"/>
      </w:divBdr>
    </w:div>
    <w:div w:id="1551381702">
      <w:bodyDiv w:val="1"/>
      <w:marLeft w:val="0"/>
      <w:marRight w:val="0"/>
      <w:marTop w:val="0"/>
      <w:marBottom w:val="0"/>
      <w:divBdr>
        <w:top w:val="none" w:sz="0" w:space="0" w:color="auto"/>
        <w:left w:val="none" w:sz="0" w:space="0" w:color="auto"/>
        <w:bottom w:val="none" w:sz="0" w:space="0" w:color="auto"/>
        <w:right w:val="none" w:sz="0" w:space="0" w:color="auto"/>
      </w:divBdr>
    </w:div>
    <w:div w:id="1554392635">
      <w:bodyDiv w:val="1"/>
      <w:marLeft w:val="0"/>
      <w:marRight w:val="0"/>
      <w:marTop w:val="0"/>
      <w:marBottom w:val="0"/>
      <w:divBdr>
        <w:top w:val="none" w:sz="0" w:space="0" w:color="auto"/>
        <w:left w:val="none" w:sz="0" w:space="0" w:color="auto"/>
        <w:bottom w:val="none" w:sz="0" w:space="0" w:color="auto"/>
        <w:right w:val="none" w:sz="0" w:space="0" w:color="auto"/>
      </w:divBdr>
    </w:div>
    <w:div w:id="1566452071">
      <w:bodyDiv w:val="1"/>
      <w:marLeft w:val="0"/>
      <w:marRight w:val="0"/>
      <w:marTop w:val="0"/>
      <w:marBottom w:val="0"/>
      <w:divBdr>
        <w:top w:val="none" w:sz="0" w:space="0" w:color="auto"/>
        <w:left w:val="none" w:sz="0" w:space="0" w:color="auto"/>
        <w:bottom w:val="none" w:sz="0" w:space="0" w:color="auto"/>
        <w:right w:val="none" w:sz="0" w:space="0" w:color="auto"/>
      </w:divBdr>
    </w:div>
    <w:div w:id="1572815326">
      <w:bodyDiv w:val="1"/>
      <w:marLeft w:val="0"/>
      <w:marRight w:val="0"/>
      <w:marTop w:val="0"/>
      <w:marBottom w:val="0"/>
      <w:divBdr>
        <w:top w:val="none" w:sz="0" w:space="0" w:color="auto"/>
        <w:left w:val="none" w:sz="0" w:space="0" w:color="auto"/>
        <w:bottom w:val="none" w:sz="0" w:space="0" w:color="auto"/>
        <w:right w:val="none" w:sz="0" w:space="0" w:color="auto"/>
      </w:divBdr>
    </w:div>
    <w:div w:id="1574315506">
      <w:bodyDiv w:val="1"/>
      <w:marLeft w:val="0"/>
      <w:marRight w:val="0"/>
      <w:marTop w:val="0"/>
      <w:marBottom w:val="0"/>
      <w:divBdr>
        <w:top w:val="none" w:sz="0" w:space="0" w:color="auto"/>
        <w:left w:val="none" w:sz="0" w:space="0" w:color="auto"/>
        <w:bottom w:val="none" w:sz="0" w:space="0" w:color="auto"/>
        <w:right w:val="none" w:sz="0" w:space="0" w:color="auto"/>
      </w:divBdr>
    </w:div>
    <w:div w:id="1578442610">
      <w:bodyDiv w:val="1"/>
      <w:marLeft w:val="0"/>
      <w:marRight w:val="0"/>
      <w:marTop w:val="0"/>
      <w:marBottom w:val="0"/>
      <w:divBdr>
        <w:top w:val="none" w:sz="0" w:space="0" w:color="auto"/>
        <w:left w:val="none" w:sz="0" w:space="0" w:color="auto"/>
        <w:bottom w:val="none" w:sz="0" w:space="0" w:color="auto"/>
        <w:right w:val="none" w:sz="0" w:space="0" w:color="auto"/>
      </w:divBdr>
    </w:div>
    <w:div w:id="1585796187">
      <w:bodyDiv w:val="1"/>
      <w:marLeft w:val="0"/>
      <w:marRight w:val="0"/>
      <w:marTop w:val="0"/>
      <w:marBottom w:val="0"/>
      <w:divBdr>
        <w:top w:val="none" w:sz="0" w:space="0" w:color="auto"/>
        <w:left w:val="none" w:sz="0" w:space="0" w:color="auto"/>
        <w:bottom w:val="none" w:sz="0" w:space="0" w:color="auto"/>
        <w:right w:val="none" w:sz="0" w:space="0" w:color="auto"/>
      </w:divBdr>
    </w:div>
    <w:div w:id="1587691478">
      <w:bodyDiv w:val="1"/>
      <w:marLeft w:val="0"/>
      <w:marRight w:val="0"/>
      <w:marTop w:val="0"/>
      <w:marBottom w:val="0"/>
      <w:divBdr>
        <w:top w:val="none" w:sz="0" w:space="0" w:color="auto"/>
        <w:left w:val="none" w:sz="0" w:space="0" w:color="auto"/>
        <w:bottom w:val="none" w:sz="0" w:space="0" w:color="auto"/>
        <w:right w:val="none" w:sz="0" w:space="0" w:color="auto"/>
      </w:divBdr>
    </w:div>
    <w:div w:id="1598639476">
      <w:bodyDiv w:val="1"/>
      <w:marLeft w:val="0"/>
      <w:marRight w:val="0"/>
      <w:marTop w:val="0"/>
      <w:marBottom w:val="0"/>
      <w:divBdr>
        <w:top w:val="none" w:sz="0" w:space="0" w:color="auto"/>
        <w:left w:val="none" w:sz="0" w:space="0" w:color="auto"/>
        <w:bottom w:val="none" w:sz="0" w:space="0" w:color="auto"/>
        <w:right w:val="none" w:sz="0" w:space="0" w:color="auto"/>
      </w:divBdr>
    </w:div>
    <w:div w:id="1602644579">
      <w:bodyDiv w:val="1"/>
      <w:marLeft w:val="0"/>
      <w:marRight w:val="0"/>
      <w:marTop w:val="0"/>
      <w:marBottom w:val="0"/>
      <w:divBdr>
        <w:top w:val="none" w:sz="0" w:space="0" w:color="auto"/>
        <w:left w:val="none" w:sz="0" w:space="0" w:color="auto"/>
        <w:bottom w:val="none" w:sz="0" w:space="0" w:color="auto"/>
        <w:right w:val="none" w:sz="0" w:space="0" w:color="auto"/>
      </w:divBdr>
    </w:div>
    <w:div w:id="1609652430">
      <w:bodyDiv w:val="1"/>
      <w:marLeft w:val="0"/>
      <w:marRight w:val="0"/>
      <w:marTop w:val="0"/>
      <w:marBottom w:val="0"/>
      <w:divBdr>
        <w:top w:val="none" w:sz="0" w:space="0" w:color="auto"/>
        <w:left w:val="none" w:sz="0" w:space="0" w:color="auto"/>
        <w:bottom w:val="none" w:sz="0" w:space="0" w:color="auto"/>
        <w:right w:val="none" w:sz="0" w:space="0" w:color="auto"/>
      </w:divBdr>
    </w:div>
    <w:div w:id="1622029114">
      <w:bodyDiv w:val="1"/>
      <w:marLeft w:val="0"/>
      <w:marRight w:val="0"/>
      <w:marTop w:val="0"/>
      <w:marBottom w:val="0"/>
      <w:divBdr>
        <w:top w:val="none" w:sz="0" w:space="0" w:color="auto"/>
        <w:left w:val="none" w:sz="0" w:space="0" w:color="auto"/>
        <w:bottom w:val="none" w:sz="0" w:space="0" w:color="auto"/>
        <w:right w:val="none" w:sz="0" w:space="0" w:color="auto"/>
      </w:divBdr>
    </w:div>
    <w:div w:id="1625189627">
      <w:bodyDiv w:val="1"/>
      <w:marLeft w:val="0"/>
      <w:marRight w:val="0"/>
      <w:marTop w:val="0"/>
      <w:marBottom w:val="0"/>
      <w:divBdr>
        <w:top w:val="none" w:sz="0" w:space="0" w:color="auto"/>
        <w:left w:val="none" w:sz="0" w:space="0" w:color="auto"/>
        <w:bottom w:val="none" w:sz="0" w:space="0" w:color="auto"/>
        <w:right w:val="none" w:sz="0" w:space="0" w:color="auto"/>
      </w:divBdr>
    </w:div>
    <w:div w:id="1657801520">
      <w:bodyDiv w:val="1"/>
      <w:marLeft w:val="0"/>
      <w:marRight w:val="0"/>
      <w:marTop w:val="0"/>
      <w:marBottom w:val="0"/>
      <w:divBdr>
        <w:top w:val="none" w:sz="0" w:space="0" w:color="auto"/>
        <w:left w:val="none" w:sz="0" w:space="0" w:color="auto"/>
        <w:bottom w:val="none" w:sz="0" w:space="0" w:color="auto"/>
        <w:right w:val="none" w:sz="0" w:space="0" w:color="auto"/>
      </w:divBdr>
    </w:div>
    <w:div w:id="1679582058">
      <w:bodyDiv w:val="1"/>
      <w:marLeft w:val="0"/>
      <w:marRight w:val="0"/>
      <w:marTop w:val="0"/>
      <w:marBottom w:val="0"/>
      <w:divBdr>
        <w:top w:val="none" w:sz="0" w:space="0" w:color="auto"/>
        <w:left w:val="none" w:sz="0" w:space="0" w:color="auto"/>
        <w:bottom w:val="none" w:sz="0" w:space="0" w:color="auto"/>
        <w:right w:val="none" w:sz="0" w:space="0" w:color="auto"/>
      </w:divBdr>
    </w:div>
    <w:div w:id="1686439976">
      <w:bodyDiv w:val="1"/>
      <w:marLeft w:val="0"/>
      <w:marRight w:val="0"/>
      <w:marTop w:val="0"/>
      <w:marBottom w:val="0"/>
      <w:divBdr>
        <w:top w:val="none" w:sz="0" w:space="0" w:color="auto"/>
        <w:left w:val="none" w:sz="0" w:space="0" w:color="auto"/>
        <w:bottom w:val="none" w:sz="0" w:space="0" w:color="auto"/>
        <w:right w:val="none" w:sz="0" w:space="0" w:color="auto"/>
      </w:divBdr>
    </w:div>
    <w:div w:id="1695494616">
      <w:bodyDiv w:val="1"/>
      <w:marLeft w:val="0"/>
      <w:marRight w:val="0"/>
      <w:marTop w:val="0"/>
      <w:marBottom w:val="0"/>
      <w:divBdr>
        <w:top w:val="none" w:sz="0" w:space="0" w:color="auto"/>
        <w:left w:val="none" w:sz="0" w:space="0" w:color="auto"/>
        <w:bottom w:val="none" w:sz="0" w:space="0" w:color="auto"/>
        <w:right w:val="none" w:sz="0" w:space="0" w:color="auto"/>
      </w:divBdr>
    </w:div>
    <w:div w:id="1695690314">
      <w:bodyDiv w:val="1"/>
      <w:marLeft w:val="0"/>
      <w:marRight w:val="0"/>
      <w:marTop w:val="0"/>
      <w:marBottom w:val="0"/>
      <w:divBdr>
        <w:top w:val="none" w:sz="0" w:space="0" w:color="auto"/>
        <w:left w:val="none" w:sz="0" w:space="0" w:color="auto"/>
        <w:bottom w:val="none" w:sz="0" w:space="0" w:color="auto"/>
        <w:right w:val="none" w:sz="0" w:space="0" w:color="auto"/>
      </w:divBdr>
    </w:div>
    <w:div w:id="1707367099">
      <w:bodyDiv w:val="1"/>
      <w:marLeft w:val="0"/>
      <w:marRight w:val="0"/>
      <w:marTop w:val="0"/>
      <w:marBottom w:val="0"/>
      <w:divBdr>
        <w:top w:val="none" w:sz="0" w:space="0" w:color="auto"/>
        <w:left w:val="none" w:sz="0" w:space="0" w:color="auto"/>
        <w:bottom w:val="none" w:sz="0" w:space="0" w:color="auto"/>
        <w:right w:val="none" w:sz="0" w:space="0" w:color="auto"/>
      </w:divBdr>
    </w:div>
    <w:div w:id="1724939184">
      <w:bodyDiv w:val="1"/>
      <w:marLeft w:val="0"/>
      <w:marRight w:val="0"/>
      <w:marTop w:val="0"/>
      <w:marBottom w:val="0"/>
      <w:divBdr>
        <w:top w:val="none" w:sz="0" w:space="0" w:color="auto"/>
        <w:left w:val="none" w:sz="0" w:space="0" w:color="auto"/>
        <w:bottom w:val="none" w:sz="0" w:space="0" w:color="auto"/>
        <w:right w:val="none" w:sz="0" w:space="0" w:color="auto"/>
      </w:divBdr>
    </w:div>
    <w:div w:id="1728718771">
      <w:bodyDiv w:val="1"/>
      <w:marLeft w:val="0"/>
      <w:marRight w:val="0"/>
      <w:marTop w:val="0"/>
      <w:marBottom w:val="0"/>
      <w:divBdr>
        <w:top w:val="none" w:sz="0" w:space="0" w:color="auto"/>
        <w:left w:val="none" w:sz="0" w:space="0" w:color="auto"/>
        <w:bottom w:val="none" w:sz="0" w:space="0" w:color="auto"/>
        <w:right w:val="none" w:sz="0" w:space="0" w:color="auto"/>
      </w:divBdr>
    </w:div>
    <w:div w:id="1732920078">
      <w:bodyDiv w:val="1"/>
      <w:marLeft w:val="0"/>
      <w:marRight w:val="0"/>
      <w:marTop w:val="0"/>
      <w:marBottom w:val="0"/>
      <w:divBdr>
        <w:top w:val="none" w:sz="0" w:space="0" w:color="auto"/>
        <w:left w:val="none" w:sz="0" w:space="0" w:color="auto"/>
        <w:bottom w:val="none" w:sz="0" w:space="0" w:color="auto"/>
        <w:right w:val="none" w:sz="0" w:space="0" w:color="auto"/>
      </w:divBdr>
    </w:div>
    <w:div w:id="1742406092">
      <w:bodyDiv w:val="1"/>
      <w:marLeft w:val="0"/>
      <w:marRight w:val="0"/>
      <w:marTop w:val="0"/>
      <w:marBottom w:val="0"/>
      <w:divBdr>
        <w:top w:val="none" w:sz="0" w:space="0" w:color="auto"/>
        <w:left w:val="none" w:sz="0" w:space="0" w:color="auto"/>
        <w:bottom w:val="none" w:sz="0" w:space="0" w:color="auto"/>
        <w:right w:val="none" w:sz="0" w:space="0" w:color="auto"/>
      </w:divBdr>
    </w:div>
    <w:div w:id="1744794467">
      <w:bodyDiv w:val="1"/>
      <w:marLeft w:val="0"/>
      <w:marRight w:val="0"/>
      <w:marTop w:val="0"/>
      <w:marBottom w:val="0"/>
      <w:divBdr>
        <w:top w:val="none" w:sz="0" w:space="0" w:color="auto"/>
        <w:left w:val="none" w:sz="0" w:space="0" w:color="auto"/>
        <w:bottom w:val="none" w:sz="0" w:space="0" w:color="auto"/>
        <w:right w:val="none" w:sz="0" w:space="0" w:color="auto"/>
      </w:divBdr>
    </w:div>
    <w:div w:id="1754349569">
      <w:bodyDiv w:val="1"/>
      <w:marLeft w:val="0"/>
      <w:marRight w:val="0"/>
      <w:marTop w:val="0"/>
      <w:marBottom w:val="0"/>
      <w:divBdr>
        <w:top w:val="none" w:sz="0" w:space="0" w:color="auto"/>
        <w:left w:val="none" w:sz="0" w:space="0" w:color="auto"/>
        <w:bottom w:val="none" w:sz="0" w:space="0" w:color="auto"/>
        <w:right w:val="none" w:sz="0" w:space="0" w:color="auto"/>
      </w:divBdr>
    </w:div>
    <w:div w:id="1755928933">
      <w:bodyDiv w:val="1"/>
      <w:marLeft w:val="0"/>
      <w:marRight w:val="0"/>
      <w:marTop w:val="0"/>
      <w:marBottom w:val="0"/>
      <w:divBdr>
        <w:top w:val="none" w:sz="0" w:space="0" w:color="auto"/>
        <w:left w:val="none" w:sz="0" w:space="0" w:color="auto"/>
        <w:bottom w:val="none" w:sz="0" w:space="0" w:color="auto"/>
        <w:right w:val="none" w:sz="0" w:space="0" w:color="auto"/>
      </w:divBdr>
    </w:div>
    <w:div w:id="1782218183">
      <w:bodyDiv w:val="1"/>
      <w:marLeft w:val="0"/>
      <w:marRight w:val="0"/>
      <w:marTop w:val="0"/>
      <w:marBottom w:val="0"/>
      <w:divBdr>
        <w:top w:val="none" w:sz="0" w:space="0" w:color="auto"/>
        <w:left w:val="none" w:sz="0" w:space="0" w:color="auto"/>
        <w:bottom w:val="none" w:sz="0" w:space="0" w:color="auto"/>
        <w:right w:val="none" w:sz="0" w:space="0" w:color="auto"/>
      </w:divBdr>
    </w:div>
    <w:div w:id="1785810636">
      <w:bodyDiv w:val="1"/>
      <w:marLeft w:val="0"/>
      <w:marRight w:val="0"/>
      <w:marTop w:val="0"/>
      <w:marBottom w:val="0"/>
      <w:divBdr>
        <w:top w:val="none" w:sz="0" w:space="0" w:color="auto"/>
        <w:left w:val="none" w:sz="0" w:space="0" w:color="auto"/>
        <w:bottom w:val="none" w:sz="0" w:space="0" w:color="auto"/>
        <w:right w:val="none" w:sz="0" w:space="0" w:color="auto"/>
      </w:divBdr>
    </w:div>
    <w:div w:id="1801797976">
      <w:bodyDiv w:val="1"/>
      <w:marLeft w:val="0"/>
      <w:marRight w:val="0"/>
      <w:marTop w:val="0"/>
      <w:marBottom w:val="0"/>
      <w:divBdr>
        <w:top w:val="none" w:sz="0" w:space="0" w:color="auto"/>
        <w:left w:val="none" w:sz="0" w:space="0" w:color="auto"/>
        <w:bottom w:val="none" w:sz="0" w:space="0" w:color="auto"/>
        <w:right w:val="none" w:sz="0" w:space="0" w:color="auto"/>
      </w:divBdr>
    </w:div>
    <w:div w:id="1802187696">
      <w:bodyDiv w:val="1"/>
      <w:marLeft w:val="0"/>
      <w:marRight w:val="0"/>
      <w:marTop w:val="0"/>
      <w:marBottom w:val="0"/>
      <w:divBdr>
        <w:top w:val="none" w:sz="0" w:space="0" w:color="auto"/>
        <w:left w:val="none" w:sz="0" w:space="0" w:color="auto"/>
        <w:bottom w:val="none" w:sz="0" w:space="0" w:color="auto"/>
        <w:right w:val="none" w:sz="0" w:space="0" w:color="auto"/>
      </w:divBdr>
    </w:div>
    <w:div w:id="1828979287">
      <w:bodyDiv w:val="1"/>
      <w:marLeft w:val="0"/>
      <w:marRight w:val="0"/>
      <w:marTop w:val="0"/>
      <w:marBottom w:val="0"/>
      <w:divBdr>
        <w:top w:val="none" w:sz="0" w:space="0" w:color="auto"/>
        <w:left w:val="none" w:sz="0" w:space="0" w:color="auto"/>
        <w:bottom w:val="none" w:sz="0" w:space="0" w:color="auto"/>
        <w:right w:val="none" w:sz="0" w:space="0" w:color="auto"/>
      </w:divBdr>
    </w:div>
    <w:div w:id="1833595088">
      <w:bodyDiv w:val="1"/>
      <w:marLeft w:val="0"/>
      <w:marRight w:val="0"/>
      <w:marTop w:val="0"/>
      <w:marBottom w:val="0"/>
      <w:divBdr>
        <w:top w:val="none" w:sz="0" w:space="0" w:color="auto"/>
        <w:left w:val="none" w:sz="0" w:space="0" w:color="auto"/>
        <w:bottom w:val="none" w:sz="0" w:space="0" w:color="auto"/>
        <w:right w:val="none" w:sz="0" w:space="0" w:color="auto"/>
      </w:divBdr>
    </w:div>
    <w:div w:id="1837766179">
      <w:bodyDiv w:val="1"/>
      <w:marLeft w:val="0"/>
      <w:marRight w:val="0"/>
      <w:marTop w:val="0"/>
      <w:marBottom w:val="0"/>
      <w:divBdr>
        <w:top w:val="none" w:sz="0" w:space="0" w:color="auto"/>
        <w:left w:val="none" w:sz="0" w:space="0" w:color="auto"/>
        <w:bottom w:val="none" w:sz="0" w:space="0" w:color="auto"/>
        <w:right w:val="none" w:sz="0" w:space="0" w:color="auto"/>
      </w:divBdr>
    </w:div>
    <w:div w:id="1849714418">
      <w:bodyDiv w:val="1"/>
      <w:marLeft w:val="0"/>
      <w:marRight w:val="0"/>
      <w:marTop w:val="0"/>
      <w:marBottom w:val="0"/>
      <w:divBdr>
        <w:top w:val="none" w:sz="0" w:space="0" w:color="auto"/>
        <w:left w:val="none" w:sz="0" w:space="0" w:color="auto"/>
        <w:bottom w:val="none" w:sz="0" w:space="0" w:color="auto"/>
        <w:right w:val="none" w:sz="0" w:space="0" w:color="auto"/>
      </w:divBdr>
    </w:div>
    <w:div w:id="1855875429">
      <w:bodyDiv w:val="1"/>
      <w:marLeft w:val="0"/>
      <w:marRight w:val="0"/>
      <w:marTop w:val="0"/>
      <w:marBottom w:val="0"/>
      <w:divBdr>
        <w:top w:val="none" w:sz="0" w:space="0" w:color="auto"/>
        <w:left w:val="none" w:sz="0" w:space="0" w:color="auto"/>
        <w:bottom w:val="none" w:sz="0" w:space="0" w:color="auto"/>
        <w:right w:val="none" w:sz="0" w:space="0" w:color="auto"/>
      </w:divBdr>
    </w:div>
    <w:div w:id="1859808917">
      <w:bodyDiv w:val="1"/>
      <w:marLeft w:val="0"/>
      <w:marRight w:val="0"/>
      <w:marTop w:val="0"/>
      <w:marBottom w:val="0"/>
      <w:divBdr>
        <w:top w:val="none" w:sz="0" w:space="0" w:color="auto"/>
        <w:left w:val="none" w:sz="0" w:space="0" w:color="auto"/>
        <w:bottom w:val="none" w:sz="0" w:space="0" w:color="auto"/>
        <w:right w:val="none" w:sz="0" w:space="0" w:color="auto"/>
      </w:divBdr>
    </w:div>
    <w:div w:id="1865904658">
      <w:bodyDiv w:val="1"/>
      <w:marLeft w:val="0"/>
      <w:marRight w:val="0"/>
      <w:marTop w:val="0"/>
      <w:marBottom w:val="0"/>
      <w:divBdr>
        <w:top w:val="none" w:sz="0" w:space="0" w:color="auto"/>
        <w:left w:val="none" w:sz="0" w:space="0" w:color="auto"/>
        <w:bottom w:val="none" w:sz="0" w:space="0" w:color="auto"/>
        <w:right w:val="none" w:sz="0" w:space="0" w:color="auto"/>
      </w:divBdr>
    </w:div>
    <w:div w:id="1871528160">
      <w:bodyDiv w:val="1"/>
      <w:marLeft w:val="0"/>
      <w:marRight w:val="0"/>
      <w:marTop w:val="0"/>
      <w:marBottom w:val="0"/>
      <w:divBdr>
        <w:top w:val="none" w:sz="0" w:space="0" w:color="auto"/>
        <w:left w:val="none" w:sz="0" w:space="0" w:color="auto"/>
        <w:bottom w:val="none" w:sz="0" w:space="0" w:color="auto"/>
        <w:right w:val="none" w:sz="0" w:space="0" w:color="auto"/>
      </w:divBdr>
    </w:div>
    <w:div w:id="1906917932">
      <w:bodyDiv w:val="1"/>
      <w:marLeft w:val="0"/>
      <w:marRight w:val="0"/>
      <w:marTop w:val="0"/>
      <w:marBottom w:val="0"/>
      <w:divBdr>
        <w:top w:val="none" w:sz="0" w:space="0" w:color="auto"/>
        <w:left w:val="none" w:sz="0" w:space="0" w:color="auto"/>
        <w:bottom w:val="none" w:sz="0" w:space="0" w:color="auto"/>
        <w:right w:val="none" w:sz="0" w:space="0" w:color="auto"/>
      </w:divBdr>
    </w:div>
    <w:div w:id="1908346594">
      <w:bodyDiv w:val="1"/>
      <w:marLeft w:val="0"/>
      <w:marRight w:val="0"/>
      <w:marTop w:val="0"/>
      <w:marBottom w:val="0"/>
      <w:divBdr>
        <w:top w:val="none" w:sz="0" w:space="0" w:color="auto"/>
        <w:left w:val="none" w:sz="0" w:space="0" w:color="auto"/>
        <w:bottom w:val="none" w:sz="0" w:space="0" w:color="auto"/>
        <w:right w:val="none" w:sz="0" w:space="0" w:color="auto"/>
      </w:divBdr>
    </w:div>
    <w:div w:id="1915502888">
      <w:bodyDiv w:val="1"/>
      <w:marLeft w:val="0"/>
      <w:marRight w:val="0"/>
      <w:marTop w:val="0"/>
      <w:marBottom w:val="0"/>
      <w:divBdr>
        <w:top w:val="none" w:sz="0" w:space="0" w:color="auto"/>
        <w:left w:val="none" w:sz="0" w:space="0" w:color="auto"/>
        <w:bottom w:val="none" w:sz="0" w:space="0" w:color="auto"/>
        <w:right w:val="none" w:sz="0" w:space="0" w:color="auto"/>
      </w:divBdr>
    </w:div>
    <w:div w:id="1919248561">
      <w:bodyDiv w:val="1"/>
      <w:marLeft w:val="0"/>
      <w:marRight w:val="0"/>
      <w:marTop w:val="0"/>
      <w:marBottom w:val="0"/>
      <w:divBdr>
        <w:top w:val="none" w:sz="0" w:space="0" w:color="auto"/>
        <w:left w:val="none" w:sz="0" w:space="0" w:color="auto"/>
        <w:bottom w:val="none" w:sz="0" w:space="0" w:color="auto"/>
        <w:right w:val="none" w:sz="0" w:space="0" w:color="auto"/>
      </w:divBdr>
    </w:div>
    <w:div w:id="1944417358">
      <w:bodyDiv w:val="1"/>
      <w:marLeft w:val="0"/>
      <w:marRight w:val="0"/>
      <w:marTop w:val="0"/>
      <w:marBottom w:val="0"/>
      <w:divBdr>
        <w:top w:val="none" w:sz="0" w:space="0" w:color="auto"/>
        <w:left w:val="none" w:sz="0" w:space="0" w:color="auto"/>
        <w:bottom w:val="none" w:sz="0" w:space="0" w:color="auto"/>
        <w:right w:val="none" w:sz="0" w:space="0" w:color="auto"/>
      </w:divBdr>
    </w:div>
    <w:div w:id="1954441461">
      <w:bodyDiv w:val="1"/>
      <w:marLeft w:val="0"/>
      <w:marRight w:val="0"/>
      <w:marTop w:val="0"/>
      <w:marBottom w:val="0"/>
      <w:divBdr>
        <w:top w:val="none" w:sz="0" w:space="0" w:color="auto"/>
        <w:left w:val="none" w:sz="0" w:space="0" w:color="auto"/>
        <w:bottom w:val="none" w:sz="0" w:space="0" w:color="auto"/>
        <w:right w:val="none" w:sz="0" w:space="0" w:color="auto"/>
      </w:divBdr>
    </w:div>
    <w:div w:id="1954512039">
      <w:bodyDiv w:val="1"/>
      <w:marLeft w:val="0"/>
      <w:marRight w:val="0"/>
      <w:marTop w:val="0"/>
      <w:marBottom w:val="0"/>
      <w:divBdr>
        <w:top w:val="none" w:sz="0" w:space="0" w:color="auto"/>
        <w:left w:val="none" w:sz="0" w:space="0" w:color="auto"/>
        <w:bottom w:val="none" w:sz="0" w:space="0" w:color="auto"/>
        <w:right w:val="none" w:sz="0" w:space="0" w:color="auto"/>
      </w:divBdr>
    </w:div>
    <w:div w:id="1961573001">
      <w:bodyDiv w:val="1"/>
      <w:marLeft w:val="0"/>
      <w:marRight w:val="0"/>
      <w:marTop w:val="0"/>
      <w:marBottom w:val="0"/>
      <w:divBdr>
        <w:top w:val="none" w:sz="0" w:space="0" w:color="auto"/>
        <w:left w:val="none" w:sz="0" w:space="0" w:color="auto"/>
        <w:bottom w:val="none" w:sz="0" w:space="0" w:color="auto"/>
        <w:right w:val="none" w:sz="0" w:space="0" w:color="auto"/>
      </w:divBdr>
    </w:div>
    <w:div w:id="1966497103">
      <w:bodyDiv w:val="1"/>
      <w:marLeft w:val="0"/>
      <w:marRight w:val="0"/>
      <w:marTop w:val="0"/>
      <w:marBottom w:val="0"/>
      <w:divBdr>
        <w:top w:val="none" w:sz="0" w:space="0" w:color="auto"/>
        <w:left w:val="none" w:sz="0" w:space="0" w:color="auto"/>
        <w:bottom w:val="none" w:sz="0" w:space="0" w:color="auto"/>
        <w:right w:val="none" w:sz="0" w:space="0" w:color="auto"/>
      </w:divBdr>
    </w:div>
    <w:div w:id="1968704527">
      <w:bodyDiv w:val="1"/>
      <w:marLeft w:val="0"/>
      <w:marRight w:val="0"/>
      <w:marTop w:val="0"/>
      <w:marBottom w:val="0"/>
      <w:divBdr>
        <w:top w:val="none" w:sz="0" w:space="0" w:color="auto"/>
        <w:left w:val="none" w:sz="0" w:space="0" w:color="auto"/>
        <w:bottom w:val="none" w:sz="0" w:space="0" w:color="auto"/>
        <w:right w:val="none" w:sz="0" w:space="0" w:color="auto"/>
      </w:divBdr>
    </w:div>
    <w:div w:id="1979144527">
      <w:bodyDiv w:val="1"/>
      <w:marLeft w:val="0"/>
      <w:marRight w:val="0"/>
      <w:marTop w:val="0"/>
      <w:marBottom w:val="0"/>
      <w:divBdr>
        <w:top w:val="none" w:sz="0" w:space="0" w:color="auto"/>
        <w:left w:val="none" w:sz="0" w:space="0" w:color="auto"/>
        <w:bottom w:val="none" w:sz="0" w:space="0" w:color="auto"/>
        <w:right w:val="none" w:sz="0" w:space="0" w:color="auto"/>
      </w:divBdr>
    </w:div>
    <w:div w:id="1983804551">
      <w:bodyDiv w:val="1"/>
      <w:marLeft w:val="0"/>
      <w:marRight w:val="0"/>
      <w:marTop w:val="0"/>
      <w:marBottom w:val="0"/>
      <w:divBdr>
        <w:top w:val="none" w:sz="0" w:space="0" w:color="auto"/>
        <w:left w:val="none" w:sz="0" w:space="0" w:color="auto"/>
        <w:bottom w:val="none" w:sz="0" w:space="0" w:color="auto"/>
        <w:right w:val="none" w:sz="0" w:space="0" w:color="auto"/>
      </w:divBdr>
    </w:div>
    <w:div w:id="1995838842">
      <w:bodyDiv w:val="1"/>
      <w:marLeft w:val="0"/>
      <w:marRight w:val="0"/>
      <w:marTop w:val="0"/>
      <w:marBottom w:val="0"/>
      <w:divBdr>
        <w:top w:val="none" w:sz="0" w:space="0" w:color="auto"/>
        <w:left w:val="none" w:sz="0" w:space="0" w:color="auto"/>
        <w:bottom w:val="none" w:sz="0" w:space="0" w:color="auto"/>
        <w:right w:val="none" w:sz="0" w:space="0" w:color="auto"/>
      </w:divBdr>
    </w:div>
    <w:div w:id="2012022291">
      <w:bodyDiv w:val="1"/>
      <w:marLeft w:val="0"/>
      <w:marRight w:val="0"/>
      <w:marTop w:val="0"/>
      <w:marBottom w:val="0"/>
      <w:divBdr>
        <w:top w:val="none" w:sz="0" w:space="0" w:color="auto"/>
        <w:left w:val="none" w:sz="0" w:space="0" w:color="auto"/>
        <w:bottom w:val="none" w:sz="0" w:space="0" w:color="auto"/>
        <w:right w:val="none" w:sz="0" w:space="0" w:color="auto"/>
      </w:divBdr>
    </w:div>
    <w:div w:id="2020617334">
      <w:bodyDiv w:val="1"/>
      <w:marLeft w:val="0"/>
      <w:marRight w:val="0"/>
      <w:marTop w:val="0"/>
      <w:marBottom w:val="0"/>
      <w:divBdr>
        <w:top w:val="none" w:sz="0" w:space="0" w:color="auto"/>
        <w:left w:val="none" w:sz="0" w:space="0" w:color="auto"/>
        <w:bottom w:val="none" w:sz="0" w:space="0" w:color="auto"/>
        <w:right w:val="none" w:sz="0" w:space="0" w:color="auto"/>
      </w:divBdr>
    </w:div>
    <w:div w:id="2041667397">
      <w:bodyDiv w:val="1"/>
      <w:marLeft w:val="0"/>
      <w:marRight w:val="0"/>
      <w:marTop w:val="0"/>
      <w:marBottom w:val="0"/>
      <w:divBdr>
        <w:top w:val="none" w:sz="0" w:space="0" w:color="auto"/>
        <w:left w:val="none" w:sz="0" w:space="0" w:color="auto"/>
        <w:bottom w:val="none" w:sz="0" w:space="0" w:color="auto"/>
        <w:right w:val="none" w:sz="0" w:space="0" w:color="auto"/>
      </w:divBdr>
    </w:div>
    <w:div w:id="2055931550">
      <w:bodyDiv w:val="1"/>
      <w:marLeft w:val="0"/>
      <w:marRight w:val="0"/>
      <w:marTop w:val="0"/>
      <w:marBottom w:val="0"/>
      <w:divBdr>
        <w:top w:val="none" w:sz="0" w:space="0" w:color="auto"/>
        <w:left w:val="none" w:sz="0" w:space="0" w:color="auto"/>
        <w:bottom w:val="none" w:sz="0" w:space="0" w:color="auto"/>
        <w:right w:val="none" w:sz="0" w:space="0" w:color="auto"/>
      </w:divBdr>
    </w:div>
    <w:div w:id="2058429476">
      <w:bodyDiv w:val="1"/>
      <w:marLeft w:val="0"/>
      <w:marRight w:val="0"/>
      <w:marTop w:val="0"/>
      <w:marBottom w:val="0"/>
      <w:divBdr>
        <w:top w:val="none" w:sz="0" w:space="0" w:color="auto"/>
        <w:left w:val="none" w:sz="0" w:space="0" w:color="auto"/>
        <w:bottom w:val="none" w:sz="0" w:space="0" w:color="auto"/>
        <w:right w:val="none" w:sz="0" w:space="0" w:color="auto"/>
      </w:divBdr>
    </w:div>
    <w:div w:id="2068069544">
      <w:bodyDiv w:val="1"/>
      <w:marLeft w:val="0"/>
      <w:marRight w:val="0"/>
      <w:marTop w:val="0"/>
      <w:marBottom w:val="0"/>
      <w:divBdr>
        <w:top w:val="none" w:sz="0" w:space="0" w:color="auto"/>
        <w:left w:val="none" w:sz="0" w:space="0" w:color="auto"/>
        <w:bottom w:val="none" w:sz="0" w:space="0" w:color="auto"/>
        <w:right w:val="none" w:sz="0" w:space="0" w:color="auto"/>
      </w:divBdr>
    </w:div>
    <w:div w:id="2068334036">
      <w:bodyDiv w:val="1"/>
      <w:marLeft w:val="0"/>
      <w:marRight w:val="0"/>
      <w:marTop w:val="0"/>
      <w:marBottom w:val="0"/>
      <w:divBdr>
        <w:top w:val="none" w:sz="0" w:space="0" w:color="auto"/>
        <w:left w:val="none" w:sz="0" w:space="0" w:color="auto"/>
        <w:bottom w:val="none" w:sz="0" w:space="0" w:color="auto"/>
        <w:right w:val="none" w:sz="0" w:space="0" w:color="auto"/>
      </w:divBdr>
    </w:div>
    <w:div w:id="2075154005">
      <w:bodyDiv w:val="1"/>
      <w:marLeft w:val="0"/>
      <w:marRight w:val="0"/>
      <w:marTop w:val="0"/>
      <w:marBottom w:val="0"/>
      <w:divBdr>
        <w:top w:val="none" w:sz="0" w:space="0" w:color="auto"/>
        <w:left w:val="none" w:sz="0" w:space="0" w:color="auto"/>
        <w:bottom w:val="none" w:sz="0" w:space="0" w:color="auto"/>
        <w:right w:val="none" w:sz="0" w:space="0" w:color="auto"/>
      </w:divBdr>
    </w:div>
    <w:div w:id="2097170480">
      <w:bodyDiv w:val="1"/>
      <w:marLeft w:val="0"/>
      <w:marRight w:val="0"/>
      <w:marTop w:val="0"/>
      <w:marBottom w:val="0"/>
      <w:divBdr>
        <w:top w:val="none" w:sz="0" w:space="0" w:color="auto"/>
        <w:left w:val="none" w:sz="0" w:space="0" w:color="auto"/>
        <w:bottom w:val="none" w:sz="0" w:space="0" w:color="auto"/>
        <w:right w:val="none" w:sz="0" w:space="0" w:color="auto"/>
      </w:divBdr>
    </w:div>
    <w:div w:id="2109807941">
      <w:bodyDiv w:val="1"/>
      <w:marLeft w:val="0"/>
      <w:marRight w:val="0"/>
      <w:marTop w:val="0"/>
      <w:marBottom w:val="0"/>
      <w:divBdr>
        <w:top w:val="none" w:sz="0" w:space="0" w:color="auto"/>
        <w:left w:val="none" w:sz="0" w:space="0" w:color="auto"/>
        <w:bottom w:val="none" w:sz="0" w:space="0" w:color="auto"/>
        <w:right w:val="none" w:sz="0" w:space="0" w:color="auto"/>
      </w:divBdr>
    </w:div>
    <w:div w:id="2112165683">
      <w:bodyDiv w:val="1"/>
      <w:marLeft w:val="0"/>
      <w:marRight w:val="0"/>
      <w:marTop w:val="0"/>
      <w:marBottom w:val="0"/>
      <w:divBdr>
        <w:top w:val="none" w:sz="0" w:space="0" w:color="auto"/>
        <w:left w:val="none" w:sz="0" w:space="0" w:color="auto"/>
        <w:bottom w:val="none" w:sz="0" w:space="0" w:color="auto"/>
        <w:right w:val="none" w:sz="0" w:space="0" w:color="auto"/>
      </w:divBdr>
    </w:div>
    <w:div w:id="211755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Mac99</b:Tag>
    <b:SourceType>Report</b:SourceType>
    <b:Guid>{65A0C9CC-12A3-4696-920D-93D845E6C824}</b:Guid>
    <b:Title>The Stephen Lawrence Inquiry; Report of an Inquiry </b:Title>
    <b:Year>1999</b:Year>
    <b:URL>https://assets.publishing.service.gov.uk/government/uploads/system/uploads/attachment_data/file/277111/4262.pdf</b:URL>
    <b:Author>
      <b:Author>
        <b:NameList>
          <b:Person>
            <b:Last>Macpherson</b:Last>
            <b:First>Sir</b:First>
            <b:Middle>William</b:Middle>
          </b:Person>
        </b:NameList>
      </b:Author>
    </b:Author>
    <b:Publisher>Home Office</b:Publisher>
    <b:City>London</b:City>
    <b:Pages>18</b:Pages>
    <b:YearAccessed>2022</b:YearAccessed>
    <b:MonthAccessed>October</b:MonthAccessed>
    <b:DayAccessed>28</b:DayAccessed>
    <b:RefOrder>1</b:RefOrder>
  </b:Source>
  <b:Source>
    <b:Tag>Inf22</b:Tag>
    <b:SourceType>InternetSite</b:SourceType>
    <b:Guid>{729D1445-48D8-4469-8E27-FE95D651F416}</b:Guid>
    <b:Title>What is the Freedom of Information Act?</b:Title>
    <b:Year>2022</b:Year>
    <b:Author>
      <b:Author>
        <b:Corporate>Information Commissioner's Office</b:Corporate>
      </b:Author>
    </b:Author>
    <b:InternetSiteTitle>Information Commissioner's Office Website</b:InternetSiteTitle>
    <b:URL>https://ico.org.uk/for-organisations/guide-to-freedom-of-information/what-is-the-foi-act/</b:URL>
    <b:YearAccessed>2022</b:YearAccessed>
    <b:MonthAccessed>October</b:MonthAccessed>
    <b:DayAccessed>29</b:DayAccessed>
    <b:RefOrder>2</b:RefOrder>
  </b:Source>
  <b:Source>
    <b:Tag>Col145</b:Tag>
    <b:SourceType>Report</b:SourceType>
    <b:Guid>{C4905A19-9CCA-4FEA-A895-B6D02ABF5254}</b:Guid>
    <b:Author>
      <b:Author>
        <b:Corporate>College of Policing</b:Corporate>
      </b:Author>
    </b:Author>
    <b:Title>Policing Code of Ethics</b:Title>
    <b:Year>2014</b:Year>
    <b:URL>https://assets.college.police.uk/s3fs-public/2021-02/code_of_ethics.pdf</b:URL>
    <b:Publisher>College of Policing</b:Publisher>
    <b:City>Coventry</b:City>
    <b:Pages>2</b:Pages>
    <b:Comments>See on page; 'Use of discretion - 5.5'</b:Comments>
    <b:Medium>.pdf Electronic Document</b:Medium>
    <b:YearAccessed>2022</b:YearAccessed>
    <b:MonthAccessed>October</b:MonthAccessed>
    <b:DayAccessed>29</b:DayAccessed>
    <b:RefOrder>3</b:RefOrder>
  </b:Source>
  <b:Source>
    <b:Tag>Dev22</b:Tag>
    <b:SourceType>InternetSite</b:SourceType>
    <b:Guid>{E19FCC39-89DF-4F5A-B5F4-86F82FB2776F}</b:Guid>
    <b:Title>Code of ethics</b:Title>
    <b:InternetSiteTitle>Devon &amp; Cornwall Police Website</b:InternetSiteTitle>
    <b:Year>2022</b:Year>
    <b:URL>https://recruitment-dcp-dp.org/code-of-ethics/</b:URL>
    <b:Author>
      <b:Author>
        <b:Corporate>Devon &amp; Cornwall Police</b:Corporate>
      </b:Author>
    </b:Author>
    <b:YearAccessed>2022</b:YearAccessed>
    <b:MonthAccessed>October</b:MonthAccessed>
    <b:DayAccessed>29</b:DayAccessed>
    <b:RefOrder>4</b:RefOrder>
  </b:Source>
  <b:Source>
    <b:Tag>Col15</b:Tag>
    <b:SourceType>InternetSite</b:SourceType>
    <b:Guid>{50037A44-663A-494F-9A80-CE5218E39D40}</b:Guid>
    <b:Author>
      <b:Author>
        <b:Corporate>College of Policing</b:Corporate>
      </b:Author>
    </b:Author>
    <b:Title>Freedom of Information</b:Title>
    <b:InternetSiteTitle>College of Policing Website</b:InternetSiteTitle>
    <b:Year>2015</b:Year>
    <b:Month>May</b:Month>
    <b:Day>27</b:Day>
    <b:URL>https://www.college.police.uk/app/information-management/freedom-information</b:URL>
    <b:YearAccessed>2022</b:YearAccessed>
    <b:MonthAccessed>October</b:MonthAccessed>
    <b:DayAccessed>29</b:DayAccessed>
    <b:Comments>See first paragraph at the top of the web page.</b:Comments>
    <b:RefOrder>5</b:RefOrder>
  </b:Source>
  <b:Source>
    <b:Tag>Glo20</b:Tag>
    <b:SourceType>InternetSite</b:SourceType>
    <b:Guid>{CA606B0B-ACA2-4361-97C4-72B81C1A388A}</b:Guid>
    <b:Author>
      <b:Author>
        <b:Corporate>Gloucester County Council</b:Corporate>
      </b:Author>
    </b:Author>
    <b:Title>Race Relations Acts 1965-2000 - Scarman Report</b:Title>
    <b:InternetSiteTitle>Gloucestershire County Council Website</b:InternetSiteTitle>
    <b:Year>2020</b:Year>
    <b:Month>October</b:Month>
    <b:Day>9</b:Day>
    <b:URL>https://www.gloucestershire.gov.uk/your-community/black-history-month/black-history-month-2020/race-relations-acts-1965-2000/scarman-report/</b:URL>
    <b:YearAccessed>2022</b:YearAccessed>
    <b:MonthAccessed>October</b:MonthAccessed>
    <b:DayAccessed>29</b:DayAccessed>
    <b:RefOrder>6</b:RefOrder>
  </b:Source>
  <b:Source>
    <b:Tag>Law18</b:Tag>
    <b:SourceType>InternetSite</b:SourceType>
    <b:Guid>{4D8B6253-E8EF-4582-949B-2F8E79213036}</b:Guid>
    <b:Author>
      <b:Author>
        <b:Corporate>Law Teacher</b:Corporate>
      </b:Author>
    </b:Author>
    <b:Title>Critically Assess the Use of Stop and Search Powers</b:Title>
    <b:InternetSiteTitle>LawTeacher Website</b:InternetSiteTitle>
    <b:Year>2018</b:Year>
    <b:Month>February</b:Month>
    <b:Day>2</b:Day>
    <b:URL>https://www.lawteacher.net/example-essays/stop-and-search-powers-assessment.php</b:URL>
    <b:YearAccessed>2022</b:YearAccessed>
    <b:MonthAccessed>October</b:MonthAccessed>
    <b:DayAccessed>29</b:DayAccessed>
    <b:Comments>See section, "Discrimination: The Legal Framework"</b:Comments>
    <b:RefOrder>7</b:RefOrder>
  </b:Source>
  <b:Source>
    <b:Tag>UKP84</b:Tag>
    <b:SourceType>InternetSite</b:SourceType>
    <b:Guid>{6F72E663-D940-4649-B09F-9DC3CA7A3619}</b:Guid>
    <b:Author>
      <b:Author>
        <b:Corporate>UK Parliament</b:Corporate>
      </b:Author>
    </b:Author>
    <b:Title>Police and Criminal Evidence Act 1984 - Section 1(3)</b:Title>
    <b:InternetSiteTitle>legislation.gov.uk Web Site</b:InternetSiteTitle>
    <b:Year>1984</b:Year>
    <b:URL>https://www.legislation.gov.uk/ukpga/1984/60/section/1</b:URL>
    <b:YearAccessed>2022</b:YearAccessed>
    <b:MonthAccessed>October</b:MonthAccessed>
    <b:DayAccessed>29</b:DayAccessed>
    <b:Comments>See section 1(3) as quoted</b:Comments>
    <b:RefOrder>8</b:RefOrder>
  </b:Source>
  <b:Source>
    <b:Tag>UKP22</b:Tag>
    <b:SourceType>InternetSite</b:SourceType>
    <b:Guid>{27EB641A-CF30-482A-BC4C-FB41AD13D858}</b:Guid>
    <b:Author>
      <b:Author>
        <b:Corporate>UK Parliament</b:Corporate>
      </b:Author>
    </b:Author>
    <b:Title>Code A revised (Accessible)</b:Title>
    <b:InternetSiteTitle>GOV UK Web Site</b:InternetSiteTitle>
    <b:Year>2022</b:Year>
    <b:Month>August</b:Month>
    <b:Day>5</b:Day>
    <b:URL>https://www.gov.uk/government/publications/pace-code-a-2015/code-a-revised-accessible</b:URL>
    <b:YearAccessed>2022</b:YearAccessed>
    <b:MonthAccessed>October</b:MonthAccessed>
    <b:DayAccessed>29</b:DayAccessed>
    <b:Comments>See quoted </b:Comments>
    <b:RefOrder>9</b:RefOrder>
  </b:Source>
  <b:Source>
    <b:Tag>Col221</b:Tag>
    <b:SourceType>InternetSite</b:SourceType>
    <b:Guid>{325DAD47-F27E-4BB9-A884-22DC43C9876B}</b:Guid>
    <b:Author>
      <b:Author>
        <b:Corporate>College of Policing</b:Corporate>
      </b:Author>
    </b:Author>
    <b:Title>Authorised Professional Practise - Stop and search - Professional</b:Title>
    <b:InternetSiteTitle>College of Policing Web Site</b:InternetSiteTitle>
    <b:Year>2022</b:Year>
    <b:Month>January</b:Month>
    <b:Day>18</b:Day>
    <b:URL>https://www.college.police.uk/app/stop-and-search/professional</b:URL>
    <b:YearAccessed>2022</b:YearAccessed>
    <b:MonthAccessed>October</b:MonthAccessed>
    <b:DayAccessed>29</b:DayAccessed>
    <b:RefOrder>10</b:RefOrder>
  </b:Source>
  <b:Source>
    <b:Tag>Col211</b:Tag>
    <b:SourceType>DocumentFromInternetSite</b:SourceType>
    <b:Guid>{EA76692F-36DD-475B-A79B-67466DF10B89}</b:Guid>
    <b:Author>
      <b:Author>
        <b:Corporate>College of Policing</b:Corporate>
      </b:Author>
      <b:Editor>
        <b:NameList>
          <b:Person>
            <b:Last>Critchfield</b:Last>
            <b:First>Emily</b:First>
          </b:Person>
          <b:Person>
            <b:Last>Kennedy</b:Last>
            <b:First>Hannah</b:First>
          </b:Person>
          <b:Person>
            <b:Last>Myhill</b:Last>
            <b:First>Andy</b:First>
          </b:Person>
        </b:NameList>
      </b:Editor>
    </b:Author>
    <b:Title>Recognising and responding to vulnerability related risks guidelines: Evidence review part 2</b:Title>
    <b:InternetSiteTitle>College of Policing Web Site</b:InternetSiteTitle>
    <b:Year>2021</b:Year>
    <b:Month>November</b:Month>
    <b:URL>https://assets.college.police.uk/s3fs-public/2021-11/Recognising-responding-vulnerability-related-risks-Evidence-review-part-2.pdf</b:URL>
    <b:YearAccessed>2022</b:YearAccessed>
    <b:MonthAccessed>October</b:MonthAccessed>
    <b:DayAccessed>29</b:DayAccessed>
    <b:Comments>See heading "Scope", page 12 of 60</b:Comments>
    <b:RefOrder>11</b:RefOrder>
  </b:Source>
  <b:Source>
    <b:Tag>Cri22</b:Tag>
    <b:SourceType>InternetSite</b:SourceType>
    <b:Guid>{2A85AF42-F343-4141-B35C-223E526F1AB9}</b:Guid>
    <b:Author>
      <b:Author>
        <b:Corporate>CrimeStoppers UK</b:Corporate>
      </b:Author>
    </b:Author>
    <b:Title>Serious and Organised Crime</b:Title>
    <b:InternetSiteTitle>CrimeStoppers UK Web Site</b:InternetSiteTitle>
    <b:Year>2022</b:Year>
    <b:URL>https://crimestoppers-uk.org/keeping-safe/community-family/serious-and-organised-crime#:~:text=The%20definition%20of%20serious%20and,the%20potential%20of%20financial%20gain.</b:URL>
    <b:YearAccessed>2022</b:YearAccessed>
    <b:MonthAccessed>October</b:MonthAccessed>
    <b:DayAccessed>29</b:DayAccessed>
    <b:RefOrder>12</b:RefOrder>
  </b:Source>
  <b:Source>
    <b:Tag>Nat22</b:Tag>
    <b:SourceType>InternetSite</b:SourceType>
    <b:Guid>{645660DC-13B4-4778-9693-4BE660C0A75A}</b:Guid>
    <b:Author>
      <b:Author>
        <b:Corporate>National Crime Agency</b:Corporate>
      </b:Author>
    </b:Author>
    <b:Title>County Lines</b:Title>
    <b:InternetSiteTitle>NCA Web Site</b:InternetSiteTitle>
    <b:Year>2022</b:Year>
    <b:URL>https://www.nationalcrimeagency.gov.uk/what-we-do/crime-threats/drug-trafficking/county-lines</b:URL>
    <b:YearAccessed>2022</b:YearAccessed>
    <b:MonthAccessed>October</b:MonthAccessed>
    <b:DayAccessed>30</b:DayAccessed>
    <b:RefOrder>13</b:RefOrder>
  </b:Source>
  <b:Source>
    <b:Tag>HMG15</b:Tag>
    <b:SourceType>Report</b:SourceType>
    <b:Guid>{E1434FB7-14D4-40F0-B223-85D1C6BACE85}</b:Guid>
    <b:Author>
      <b:Author>
        <b:Corporate>HM Government</b:Corporate>
      </b:Author>
    </b:Author>
    <b:Title>Individuals at risk of being drawn into Serious and Organised Crime - a Prevent Guide</b:Title>
    <b:Year>2015</b:Year>
    <b:URL>https://assets.publishing.service.gov.uk/government/uploads/system/uploads/attachment_data/file/408585/6_162_HO_SOC_PI_Guidance_Mar2015_v10_FINAL_270215_WEB__2_.pdf</b:URL>
    <b:Pages>7-8</b:Pages>
    <b:YearAccessed>2022</b:YearAccessed>
    <b:MonthAccessed>October</b:MonthAccessed>
    <b:DayAccessed>30</b:DayAccessed>
    <b:RefOrder>14</b:RefOrder>
  </b:Source>
  <b:Source>
    <b:Tag>How63</b:Tag>
    <b:SourceType>Book</b:SourceType>
    <b:Guid>{9BE19FFC-5ED4-49F8-B009-F2B0AD1A38B3}</b:Guid>
    <b:Title>Outsiders: Studies in the Sociology of Deviance</b:Title>
    <b:Year>1963</b:Year>
    <b:Author>
      <b:Author>
        <b:NameList>
          <b:Person>
            <b:Last>Becker</b:Last>
            <b:First>Howard</b:First>
          </b:Person>
        </b:NameList>
      </b:Author>
    </b:Author>
    <b:City>New York</b:City>
    <b:Publisher>The Free Press of Glencoe</b:Publisher>
    <b:YearAccessed>2022</b:YearAccessed>
    <b:MonthAccessed>October</b:MonthAccessed>
    <b:DayAccessed>30</b:DayAccessed>
    <b:RefOrder>15</b:RefOrder>
  </b:Source>
  <b:Source>
    <b:Tag>Nat221</b:Tag>
    <b:SourceType>InternetSite</b:SourceType>
    <b:Guid>{A3B511ED-6ADD-451C-A432-A45E25569130}</b:Guid>
    <b:Author>
      <b:Author>
        <b:Corporate>National Crime Agency</b:Corporate>
      </b:Author>
    </b:Author>
    <b:Title>Drug Trafficking - County Lines</b:Title>
    <b:Year>2022</b:Year>
    <b:InternetSiteTitle>NCA Web Site</b:InternetSiteTitle>
    <b:URL>https://www.nationalcrimeagency.gov.uk/what-we-do/crime-threats/drug-trafficking/county-lines</b:URL>
    <b:YearAccessed>2022</b:YearAccessed>
    <b:MonthAccessed>October</b:MonthAccessed>
    <b:DayAccessed>30</b:DayAccessed>
    <b:RefOrder>16</b:RefOrder>
  </b:Source>
  <b:Source>
    <b:Tag>Sou21</b:Tag>
    <b:SourceType>InternetSite</b:SourceType>
    <b:Guid>{0CF13DAB-5C28-4ED6-A329-F750DC550D0D}</b:Guid>
    <b:Author>
      <b:Author>
        <b:Corporate>South Wales Police</b:Corporate>
      </b:Author>
    </b:Author>
    <b:Title>ADULTS AT RISK - ABOUT THIS PROCEDURE</b:Title>
    <b:InternetSiteTitle>South Wales Police Website</b:InternetSiteTitle>
    <b:Year>2021</b:Year>
    <b:Month>June</b:Month>
    <b:Day>21</b:Day>
    <b:URL>https://www.south-wales.police.uk/SysSiteAssets/media/downloads/south-wales/about-us/policies-and-procedures/english/adults-at-risk---english.pdf</b:URL>
    <b:YearAccessed>2022</b:YearAccessed>
    <b:MonthAccessed>October</b:MonthAccessed>
    <b:DayAccessed>30</b:DayAccessed>
    <b:Comments>Publicly accessible procedure</b:Comments>
    <b:RefOrder>17</b:RefOrder>
  </b:Source>
  <b:Source>
    <b:Tag>Col18</b:Tag>
    <b:SourceType>InternetSite</b:SourceType>
    <b:Guid>{AC6FE600-F271-45D4-B648-96ACC6BD7637}</b:Guid>
    <b:Author>
      <b:Author>
        <b:Corporate>College of Policing</b:Corporate>
      </b:Author>
    </b:Author>
    <b:Title>Partnership working and multi-agency responses/mechanisms</b:Title>
    <b:InternetSiteTitle>College of Policing Website</b:InternetSiteTitle>
    <b:Year>2018</b:Year>
    <b:Month>September</b:Month>
    <b:Day>6</b:Day>
    <b:URL>https://www.college.police.uk/app/major-investigation-and-public-protection/domestic-abuse/partnership-working-and-multi-agency-responsesmechanisms</b:URL>
    <b:YearAccessed>2022</b:YearAccessed>
    <b:MonthAccessed>October</b:MonthAccessed>
    <b:DayAccessed>30</b:DayAccessed>
    <b:Comments>See section on 'MASH' and 'MARAC' </b:Comments>
    <b:RefOrder>18</b:RefOrder>
  </b:Source>
  <b:Source>
    <b:Tag>Hal22</b:Tag>
    <b:SourceType>InternetSite</b:SourceType>
    <b:Guid>{9723E6D2-97C5-43FB-99A4-67900D96B2FC}</b:Guid>
    <b:Author>
      <b:Author>
        <b:Corporate>Halton Borough Council</b:Corporate>
      </b:Author>
    </b:Author>
    <b:Title>Child Protection Enquiries (Section 47)</b:Title>
    <b:InternetSiteTitle>Halton Borough Council Website</b:InternetSiteTitle>
    <b:Year>2022</b:Year>
    <b:URL>https://www.proceduresonline.com/halton/cs/p_sec_47_enq.html</b:URL>
    <b:YearAccessed>2022</b:YearAccessed>
    <b:MonthAccessed>October</b:MonthAccessed>
    <b:DayAccessed>30</b:DayAccessed>
    <b:RefOrder>19</b:RefOrder>
  </b:Source>
  <b:Source>
    <b:Tag>Col213</b:Tag>
    <b:SourceType>InternetSite</b:SourceType>
    <b:Guid>{E53722A2-32C2-4529-92C5-C6C38774F772}</b:Guid>
    <b:Author>
      <b:Author>
        <b:Corporate>College of Policing</b:Corporate>
      </b:Author>
    </b:Author>
    <b:Title>Multi-agency public protection arrangements (MAPPA)</b:Title>
    <b:InternetSiteTitle>College of Policing Website</b:InternetSiteTitle>
    <b:Year>2021</b:Year>
    <b:Month>March</b:Month>
    <b:Day>25</b:Day>
    <b:URL>https://www.college.police.uk/app/major-investigation-and-public-protection/managing-sexual-offenders-and-violent-offenders/multi-agency-public-protection-arrangements-mappa</b:URL>
    <b:YearAccessed>2022</b:YearAccessed>
    <b:MonthAccessed>November</b:MonthAccessed>
    <b:DayAccessed>10</b:DayAccessed>
    <b:Comments>See section on MAPPA and its establishment</b:Comments>
    <b:RefOrder>20</b:RefOrder>
  </b:Source>
  <b:Source>
    <b:Tag>Eur13</b:Tag>
    <b:SourceType>Report</b:SourceType>
    <b:Guid>{D27E01C6-90AC-4B31-95B1-14DAF96290D0}</b:Guid>
    <b:Author>
      <b:Author>
        <b:Corporate>European Court of Human Rights</b:Corporate>
      </b:Author>
    </b:Author>
    <b:Title>European Convention on Human Rights</b:Title>
    <b:Year>2013</b:Year>
    <b:URL>https://www.echr.coe.int/documents/convention_eng.pdf</b:URL>
    <b:Publisher>European Court of Human Rights</b:Publisher>
    <b:City>Strasbourg</b:City>
    <b:Comments>See Articles 2, 3 and 8 </b:Comments>
    <b:YearAccessed>2022</b:YearAccessed>
    <b:MonthAccessed>October</b:MonthAccessed>
    <b:DayAccessed>12</b:DayAccessed>
    <b:RefOrder>22</b:RefOrder>
  </b:Source>
  <b:Source>
    <b:Tag>Nor18</b:Tag>
    <b:SourceType>InternetSite</b:SourceType>
    <b:Guid>{4299F862-A59A-4D27-822E-8D7CBB5272A9}</b:Guid>
    <b:Author>
      <b:Author>
        <b:Corporate>Norfolk MAPPA</b:Corporate>
      </b:Author>
    </b:Author>
    <b:Title>MAPPA - Case Study, "Glenn"</b:Title>
    <b:Year>2018</b:Year>
    <b:InternetSiteTitle>Norfolk MAPPA Web Site</b:InternetSiteTitle>
    <b:URL>https://norfolkmappa.org.uk/what-is-mappa/case-study-glenn/</b:URL>
    <b:YearAccessed>2022</b:YearAccessed>
    <b:MonthAccessed>November</b:MonthAccessed>
    <b:DayAccessed>12</b:DayAccessed>
    <b:RefOrder>21</b:RefOrder>
  </b:Source>
  <b:Source>
    <b:Tag>Col222</b:Tag>
    <b:SourceType>InternetSite</b:SourceType>
    <b:Guid>{DFF45AC4-8D54-4EE7-9141-C9EEDC2178BB}</b:Guid>
    <b:Author>
      <b:Author>
        <b:Corporate>College of Policing</b:Corporate>
      </b:Author>
    </b:Author>
    <b:Title>Identifying, assessing and managing risk</b:Title>
    <b:InternetSiteTitle>College of Policing Web Site</b:InternetSiteTitle>
    <b:Year>2022</b:Year>
    <b:URL>https://www.college.police.uk/app/major-investigation-and-public-protection/managing-sexual-offenders-and-violent-offenders/identifying-assessing-and-managing-risk</b:URL>
    <b:YearAccessed>2022</b:YearAccessed>
    <b:MonthAccessed>November</b:MonthAccessed>
    <b:DayAccessed>12</b:DayAccessed>
    <b:RefOrder>23</b:RefOrder>
  </b:Source>
  <b:Source>
    <b:Tag>NSP22</b:Tag>
    <b:SourceType>InternetSite</b:SourceType>
    <b:Guid>{954FD2B7-543D-462F-9284-2E57FE106D3A}</b:Guid>
    <b:Author>
      <b:Author>
        <b:Corporate>NSPCC</b:Corporate>
      </b:Author>
    </b:Author>
    <b:Title>Protecting children from county lines</b:Title>
    <b:InternetSiteTitle>NSPCC Learning Web Site</b:InternetSiteTitle>
    <b:Year>2022</b:Year>
    <b:Month>May</b:Month>
    <b:Day>20</b:Day>
    <b:URL>https://learning.nspcc.org.uk/child-abuse-and-neglect/county-lines#:~:text=Factors%20that%20make%20a%20county,poverty</b:URL>
    <b:YearAccessed>2022</b:YearAccessed>
    <b:MonthAccessed>November</b:MonthAccessed>
    <b:DayAccessed>12</b:DayAccessed>
    <b:Comments>See section on risk factors for becoming involved in county lines</b:Comments>
    <b:RefOrder>25</b:RefOrder>
  </b:Source>
  <b:Source>
    <b:Tag>UKM22</b:Tag>
    <b:SourceType>InternetSite</b:SourceType>
    <b:Guid>{F825C35D-D031-4469-A1F6-4ABE69FD6B59}</b:Guid>
    <b:Author>
      <b:Author>
        <b:Corporate>UK Ministry of Justice</b:Corporate>
      </b:Author>
    </b:Author>
    <b:Title>Youth Justice Statistics: 2020 to 2021</b:Title>
    <b:InternetSiteTitle>UK Government Web Site</b:InternetSiteTitle>
    <b:Year>2022</b:Year>
    <b:Month>January</b:Month>
    <b:Day>27</b:Day>
    <b:URL>https://www.gov.uk/government/statistics/youth-justice-statistics-2020-to-2021/youth-justice-statistics-2020-to-2021-accessible-version#gateway-to-the-youth-justice-system</b:URL>
    <b:YearAccessed>2022</b:YearAccessed>
    <b:MonthAccessed>November</b:MonthAccessed>
    <b:DayAccessed>13</b:DayAccessed>
    <b:Comments>See section 4</b:Comments>
    <b:RefOrder>26</b:RefOrder>
  </b:Source>
  <b:Source>
    <b:Tag>Com21</b:Tag>
    <b:SourceType>InternetSite</b:SourceType>
    <b:Guid>{30768BE6-FCFE-4DD1-B734-FC421AC5AAF2}</b:Guid>
    <b:Author>
      <b:Author>
        <b:Corporate>Commission on Young Lives</b:Corporate>
      </b:Author>
    </b:Author>
    <b:Title>NEW FIGURES REVEAL 12,720 CHILDREN IN ENGLAND WERE IDENTIFIED BY SOCIAL SERVICES AS BEING AT RISK OF CRIMINAL EXPLOITATION BY GANGS IN 2020/21</b:Title>
    <b:InternetSiteTitle>Commission on Young Lives</b:InternetSiteTitle>
    <b:Year>2021</b:Year>
    <b:Month>October</b:Month>
    <b:Day>28</b:Day>
    <b:URL>https://thecommissiononyounglives.co.uk/new-figures-reveal-12720-children-in-england-were-identified-by-social-services-as-being-at-risk-of-criminal-exploitation-by-gangs-in-2020-21/#:~:text=There%20were%2012%2C720%20children%20identified,2018%2F19%20(10%</b:URL>
    <b:YearAccessed>2022</b:YearAccessed>
    <b:MonthAccessed>November</b:MonthAccessed>
    <b:DayAccessed>13</b:DayAccessed>
    <b:RefOrder>27</b:RefOrder>
  </b:Source>
  <b:Source>
    <b:Tag>Met18</b:Tag>
    <b:SourceType>DocumentFromInternetSite</b:SourceType>
    <b:Guid>{2284D38F-ABCF-48F4-B099-C020DF55382D}</b:Guid>
    <b:Author>
      <b:Author>
        <b:Corporate>Metropolitan Police Service</b:Corporate>
      </b:Author>
    </b:Author>
    <b:Title>DIVERT Briefing Note</b:Title>
    <b:InternetSiteTitle>Criminal Bar Web Site</b:InternetSiteTitle>
    <b:Year>2018</b:Year>
    <b:URL>https://www.criminalbar.com/wp-content/uploads/2018/05/180409075836-DIVERTBriefingNote.pdf</b:URL>
    <b:YearAccessed>2022</b:YearAccessed>
    <b:MonthAccessed>November</b:MonthAccessed>
    <b:DayAccessed>13</b:DayAccessed>
    <b:RefOrder>28</b:RefOrder>
  </b:Source>
  <b:Source>
    <b:Tag>GAV22</b:Tag>
    <b:SourceType>InternetSite</b:SourceType>
    <b:Guid>{6E8E691A-7656-41BE-A78E-15436109A564}</b:Guid>
    <b:Title>Educational Workshops</b:Title>
    <b:Year>2022</b:Year>
    <b:Author>
      <b:Author>
        <b:Corporate>GAV</b:Corporate>
      </b:Author>
    </b:Author>
    <b:InternetSiteTitle>Growing Against Violence Web Site</b:InternetSiteTitle>
    <b:URL>https://www.growingagainstviolence.org.uk/workshops</b:URL>
    <b:YearAccessed>2022</b:YearAccessed>
    <b:MonthAccessed>November</b:MonthAccessed>
    <b:DayAccessed>13</b:DayAccessed>
    <b:RefOrder>29</b:RefOrder>
  </b:Source>
  <b:Source>
    <b:Tag>McL18</b:Tag>
    <b:SourceType>InternetSite</b:SourceType>
    <b:Guid>{3FB63B6B-6D5A-4458-BEA7-D151A91688ED}</b:Guid>
    <b:Author>
      <b:Author>
        <b:NameList>
          <b:Person>
            <b:Last>McLeod</b:Last>
            <b:First>S.</b:First>
            <b:Middle>A</b:Middle>
          </b:Person>
        </b:NameList>
      </b:Author>
    </b:Author>
    <b:Title>Nature vs Nurture</b:Title>
    <b:InternetSiteTitle>Simply Psychology</b:InternetSiteTitle>
    <b:Year>2018</b:Year>
    <b:Month>December</b:Month>
    <b:Day>20</b:Day>
    <b:URL>https://www.simplypsychology.org/naturevsnurture.html</b:URL>
    <b:YearAccessed>2022</b:YearAccessed>
    <b:MonthAccessed>November</b:MonthAccessed>
    <b:DayAccessed>13</b:DayAccessed>
    <b:Comments>See specific sections under 'Jenson,' 'Freud,' and 'Bandura.'</b:Comments>
    <b:RefOrder>30</b:RefOrder>
  </b:Source>
  <b:Source>
    <b:Tag>The22</b:Tag>
    <b:SourceType>InternetSite</b:SourceType>
    <b:Guid>{1EC276DF-4A9A-4326-A761-653A5D2C04C1}</b:Guid>
    <b:Author>
      <b:Author>
        <b:Corporate>The Change Project</b:Corporate>
      </b:Author>
    </b:Author>
    <b:Title>DAPP - Group Programme</b:Title>
    <b:InternetSiteTitle>The Change Project Web Site</b:InternetSiteTitle>
    <b:Year>2022</b:Year>
    <b:URL>https://www.thechange-project.org/domestic-abuse/</b:URL>
    <b:YearAccessed>2022</b:YearAccessed>
    <b:MonthAccessed>November</b:MonthAccessed>
    <b:DayAccessed>13</b:DayAccessed>
    <b:RefOrder>24</b:RefOrder>
  </b:Source>
</b:Sources>
</file>

<file path=customXml/itemProps1.xml><?xml version="1.0" encoding="utf-8"?>
<ds:datastoreItem xmlns:ds="http://schemas.openxmlformats.org/officeDocument/2006/customXml" ds:itemID="{9D40C624-87EA-4057-AB0D-D7A191430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5374</Words>
  <Characters>30637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Jorge Lee (2031205)</dc:creator>
  <cp:keywords/>
  <dc:description/>
  <cp:lastModifiedBy>Lee,Jorge swp6977</cp:lastModifiedBy>
  <cp:revision>3</cp:revision>
  <dcterms:created xsi:type="dcterms:W3CDTF">2022-11-13T15:33:00Z</dcterms:created>
  <dcterms:modified xsi:type="dcterms:W3CDTF">2022-11-13T16:09:00Z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2022-11-13T15:33:14Z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bd3214cf-f31b-4ca5-b185-a62453cf06b8</vt:lpwstr>
  </property>
  <property fmtid="{D5CDD505-2E9C-101B-9397-08002B2CF9AE}" pid="8" name="MSIP_Label_66cf8fe5-b7b7-4df7-b38d-1c61ac2f6639_ContentBits">
    <vt:lpwstr>0</vt:lpwstr>
  </property>
</Properties>
</file>