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04DE6" w14:textId="77777777" w:rsidR="00F62E24" w:rsidRDefault="00F62E24" w:rsidP="00F62E24">
      <w:pPr>
        <w:ind w:left="2408"/>
        <w:rPr>
          <w:rFonts w:ascii="Times New Roman"/>
          <w:sz w:val="20"/>
        </w:rPr>
      </w:pPr>
      <w:r>
        <w:rPr>
          <w:rFonts w:ascii="Times New Roman"/>
          <w:sz w:val="20"/>
        </w:rPr>
        <w:drawing>
          <wp:inline distT="0" distB="0" distL="0" distR="0" wp14:anchorId="4A7EAA05" wp14:editId="784D6804">
            <wp:extent cx="2739980" cy="5619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7E69478B" w14:textId="77777777" w:rsidR="00F62E24" w:rsidRDefault="00F62E24" w:rsidP="00F62E24">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27EA9B48" w14:textId="77777777" w:rsidR="00F62E24" w:rsidRDefault="00F62E24" w:rsidP="00F62E24">
      <w:pPr>
        <w:spacing w:before="180"/>
        <w:ind w:left="2" w:right="1"/>
        <w:jc w:val="center"/>
        <w:rPr>
          <w:sz w:val="32"/>
        </w:rPr>
      </w:pP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6E53CF54" w14:textId="77777777" w:rsidR="00F62E24" w:rsidRDefault="00F62E24" w:rsidP="00F62E24">
      <w:pPr>
        <w:pStyle w:val="BodyText"/>
        <w:rPr>
          <w:sz w:val="20"/>
        </w:rPr>
      </w:pPr>
    </w:p>
    <w:p w14:paraId="2045AFDF" w14:textId="77777777" w:rsidR="00F62E24" w:rsidRDefault="00F62E24" w:rsidP="00F62E24">
      <w:pPr>
        <w:pStyle w:val="BodyText"/>
        <w:spacing w:before="14"/>
        <w:rPr>
          <w:sz w:val="20"/>
        </w:rPr>
      </w:pPr>
      <w:r>
        <w:rPr>
          <w:noProof/>
          <w:sz w:val="20"/>
        </w:rPr>
        <w:drawing>
          <wp:anchor distT="0" distB="0" distL="0" distR="0" simplePos="0" relativeHeight="251659264" behindDoc="1" locked="0" layoutInCell="1" allowOverlap="1" wp14:anchorId="4C9C585D" wp14:editId="24F6CBD1">
            <wp:simplePos x="0" y="0"/>
            <wp:positionH relativeFrom="page">
              <wp:posOffset>2646679</wp:posOffset>
            </wp:positionH>
            <wp:positionV relativeFrom="paragraph">
              <wp:posOffset>171801</wp:posOffset>
            </wp:positionV>
            <wp:extent cx="2252662" cy="2252662"/>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52662" cy="2252662"/>
                    </a:xfrm>
                    <a:prstGeom prst="rect">
                      <a:avLst/>
                    </a:prstGeom>
                  </pic:spPr>
                </pic:pic>
              </a:graphicData>
            </a:graphic>
          </wp:anchor>
        </w:drawing>
      </w:r>
    </w:p>
    <w:p w14:paraId="2C78B649" w14:textId="77777777" w:rsidR="00F62E24" w:rsidRDefault="00F62E24" w:rsidP="00F62E24">
      <w:pPr>
        <w:pStyle w:val="Heading1"/>
        <w:jc w:val="center"/>
      </w:pPr>
      <w:r>
        <w:rPr>
          <w:color w:val="ED0000"/>
          <w:spacing w:val="-8"/>
        </w:rPr>
        <w:t>Contemporary</w:t>
      </w:r>
      <w:r>
        <w:rPr>
          <w:color w:val="ED0000"/>
          <w:spacing w:val="-27"/>
        </w:rPr>
        <w:t xml:space="preserve"> </w:t>
      </w:r>
      <w:r>
        <w:rPr>
          <w:color w:val="ED0000"/>
          <w:spacing w:val="-8"/>
        </w:rPr>
        <w:t>employability</w:t>
      </w:r>
      <w:r>
        <w:rPr>
          <w:color w:val="ED0000"/>
          <w:spacing w:val="-25"/>
        </w:rPr>
        <w:t xml:space="preserve"> </w:t>
      </w:r>
      <w:r>
        <w:rPr>
          <w:color w:val="ED0000"/>
          <w:spacing w:val="-8"/>
        </w:rPr>
        <w:t>skills</w:t>
      </w:r>
    </w:p>
    <w:p w14:paraId="4E291130" w14:textId="2DF5D1CE" w:rsidR="0051363F" w:rsidRDefault="00F62E24" w:rsidP="00F62E24">
      <w:pPr>
        <w:jc w:val="cente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Pr>
          <w:color w:val="ED0000"/>
          <w:spacing w:val="-6"/>
          <w:sz w:val="28"/>
        </w:rPr>
        <w:t>50%</w:t>
      </w:r>
    </w:p>
    <w:p w14:paraId="02967E6E" w14:textId="77777777" w:rsidR="00F62E24" w:rsidRDefault="00F62E24">
      <w:pPr>
        <w:jc w:val="left"/>
      </w:pPr>
    </w:p>
    <w:p w14:paraId="3509EC78" w14:textId="77777777" w:rsidR="00F62E24" w:rsidRPr="00AF3B45" w:rsidRDefault="00F62E24" w:rsidP="00AF3B45">
      <w:pPr>
        <w:jc w:val="left"/>
        <w:rPr>
          <w:b/>
          <w:bCs/>
          <w:sz w:val="24"/>
          <w:szCs w:val="24"/>
        </w:rPr>
      </w:pPr>
      <w:r w:rsidRPr="00AF3B45">
        <w:rPr>
          <w:b/>
          <w:bCs/>
          <w:sz w:val="24"/>
          <w:szCs w:val="24"/>
        </w:rPr>
        <w:t>Module name: Strategic Marketing</w:t>
      </w:r>
    </w:p>
    <w:p w14:paraId="2BF022CE" w14:textId="77777777" w:rsidR="00AF3B45" w:rsidRDefault="00AF3B45" w:rsidP="00AF3B45">
      <w:pPr>
        <w:jc w:val="left"/>
        <w:rPr>
          <w:b/>
          <w:bCs/>
          <w:sz w:val="24"/>
          <w:szCs w:val="24"/>
        </w:rPr>
      </w:pPr>
    </w:p>
    <w:p w14:paraId="0BBA48F9" w14:textId="1DE9C325" w:rsidR="00AF3B45" w:rsidRDefault="00F62E24" w:rsidP="00AF3B45">
      <w:pPr>
        <w:jc w:val="left"/>
        <w:rPr>
          <w:b/>
          <w:bCs/>
          <w:sz w:val="24"/>
          <w:szCs w:val="24"/>
        </w:rPr>
      </w:pPr>
      <w:r w:rsidRPr="00AF3B45">
        <w:rPr>
          <w:b/>
          <w:bCs/>
          <w:sz w:val="24"/>
          <w:szCs w:val="24"/>
        </w:rPr>
        <w:t>Module Code: LCMB700</w:t>
      </w:r>
      <w:r w:rsidR="00AF3B45">
        <w:rPr>
          <w:b/>
          <w:bCs/>
          <w:sz w:val="24"/>
          <w:szCs w:val="24"/>
        </w:rPr>
        <w:t>3</w:t>
      </w:r>
    </w:p>
    <w:p w14:paraId="1E286695" w14:textId="77777777" w:rsidR="00AF3B45" w:rsidRDefault="00AF3B45" w:rsidP="00AF3B45">
      <w:pPr>
        <w:jc w:val="left"/>
        <w:rPr>
          <w:b/>
          <w:bCs/>
          <w:sz w:val="24"/>
          <w:szCs w:val="24"/>
        </w:rPr>
      </w:pPr>
    </w:p>
    <w:p w14:paraId="0CB995BB" w14:textId="367413CD" w:rsidR="00AF3B45" w:rsidRDefault="00F62E24" w:rsidP="00AF3B45">
      <w:pPr>
        <w:jc w:val="left"/>
        <w:rPr>
          <w:b/>
          <w:bCs/>
          <w:sz w:val="24"/>
          <w:szCs w:val="24"/>
        </w:rPr>
      </w:pPr>
      <w:r w:rsidRPr="00AF3B45">
        <w:rPr>
          <w:b/>
          <w:bCs/>
          <w:sz w:val="24"/>
          <w:szCs w:val="24"/>
        </w:rPr>
        <w:t xml:space="preserve">Lecturer Name: </w:t>
      </w:r>
      <w:r w:rsidRPr="00AF3B45">
        <w:rPr>
          <w:spacing w:val="-4"/>
          <w:sz w:val="24"/>
          <w:szCs w:val="24"/>
        </w:rPr>
        <w:t>Amare Desta / Zulf Khan</w:t>
      </w:r>
    </w:p>
    <w:p w14:paraId="47187405" w14:textId="77777777" w:rsidR="00AF3B45" w:rsidRDefault="00AF3B45" w:rsidP="00AF3B45">
      <w:pPr>
        <w:jc w:val="left"/>
        <w:rPr>
          <w:b/>
          <w:bCs/>
          <w:sz w:val="24"/>
          <w:szCs w:val="24"/>
        </w:rPr>
      </w:pPr>
    </w:p>
    <w:p w14:paraId="60868D32" w14:textId="0EF42412" w:rsidR="00AF3B45" w:rsidRDefault="00F62E24" w:rsidP="00AF3B45">
      <w:pPr>
        <w:jc w:val="left"/>
        <w:rPr>
          <w:b/>
          <w:bCs/>
          <w:sz w:val="24"/>
          <w:szCs w:val="24"/>
        </w:rPr>
      </w:pPr>
      <w:r w:rsidRPr="00AF3B45">
        <w:rPr>
          <w:b/>
          <w:bCs/>
          <w:sz w:val="24"/>
          <w:szCs w:val="24"/>
        </w:rPr>
        <w:t>Student Name:</w:t>
      </w:r>
      <w:r w:rsidRPr="00AF3B45">
        <w:rPr>
          <w:sz w:val="24"/>
          <w:szCs w:val="24"/>
        </w:rPr>
        <w:t xml:space="preserve"> Neet Bajariya</w:t>
      </w:r>
    </w:p>
    <w:p w14:paraId="611C36C2" w14:textId="77777777" w:rsidR="00AF3B45" w:rsidRDefault="00AF3B45" w:rsidP="00AF3B45">
      <w:pPr>
        <w:jc w:val="left"/>
        <w:rPr>
          <w:b/>
          <w:bCs/>
          <w:sz w:val="24"/>
          <w:szCs w:val="24"/>
        </w:rPr>
      </w:pPr>
    </w:p>
    <w:p w14:paraId="047A5916" w14:textId="1027C779" w:rsidR="00AF3B45" w:rsidRDefault="00F62E24" w:rsidP="00AF3B45">
      <w:pPr>
        <w:jc w:val="left"/>
        <w:rPr>
          <w:b/>
          <w:bCs/>
          <w:sz w:val="24"/>
          <w:szCs w:val="24"/>
        </w:rPr>
      </w:pPr>
      <w:r w:rsidRPr="00AF3B45">
        <w:rPr>
          <w:b/>
          <w:bCs/>
          <w:sz w:val="24"/>
          <w:szCs w:val="24"/>
        </w:rPr>
        <w:t>Student No.</w:t>
      </w:r>
      <w:r w:rsidRPr="00AF3B45">
        <w:rPr>
          <w:sz w:val="24"/>
          <w:szCs w:val="24"/>
        </w:rPr>
        <w:t>: 2432306</w:t>
      </w:r>
    </w:p>
    <w:p w14:paraId="14A43A72" w14:textId="77777777" w:rsidR="00AF3B45" w:rsidRDefault="00AF3B45" w:rsidP="00AF3B45">
      <w:pPr>
        <w:jc w:val="left"/>
        <w:rPr>
          <w:b/>
          <w:bCs/>
          <w:sz w:val="24"/>
          <w:szCs w:val="24"/>
        </w:rPr>
      </w:pPr>
    </w:p>
    <w:p w14:paraId="1DF22648" w14:textId="6DB361F5" w:rsidR="00AF3B45" w:rsidRDefault="00F62E24" w:rsidP="00AF3B45">
      <w:pPr>
        <w:jc w:val="left"/>
        <w:rPr>
          <w:b/>
          <w:bCs/>
          <w:sz w:val="24"/>
          <w:szCs w:val="24"/>
        </w:rPr>
      </w:pPr>
      <w:r w:rsidRPr="00AF3B45">
        <w:rPr>
          <w:b/>
          <w:bCs/>
          <w:sz w:val="24"/>
          <w:szCs w:val="24"/>
        </w:rPr>
        <w:t>Word Count:</w:t>
      </w:r>
      <w:r w:rsidRPr="00AF3B45">
        <w:rPr>
          <w:sz w:val="24"/>
          <w:szCs w:val="24"/>
        </w:rPr>
        <w:t xml:space="preserve"> 5161</w:t>
      </w:r>
    </w:p>
    <w:p w14:paraId="4AAFDA3A" w14:textId="7B62F230" w:rsidR="00F62E24" w:rsidRPr="00AF3B45" w:rsidRDefault="00F62E24" w:rsidP="00AF3B45">
      <w:pPr>
        <w:jc w:val="left"/>
        <w:rPr>
          <w:b/>
          <w:bCs/>
          <w:sz w:val="24"/>
          <w:szCs w:val="24"/>
        </w:rPr>
      </w:pPr>
      <w:r w:rsidRPr="00AF3B45">
        <w:rPr>
          <w:b/>
          <w:bCs/>
          <w:sz w:val="24"/>
          <w:szCs w:val="24"/>
        </w:rPr>
        <w:t>Submission Date:</w:t>
      </w:r>
      <w:r w:rsidRPr="00AF3B45">
        <w:rPr>
          <w:sz w:val="24"/>
          <w:szCs w:val="24"/>
        </w:rPr>
        <w:t xml:space="preserve"> 12</w:t>
      </w:r>
      <w:r w:rsidRPr="00AF3B45">
        <w:rPr>
          <w:sz w:val="24"/>
          <w:szCs w:val="24"/>
          <w:vertAlign w:val="superscript"/>
        </w:rPr>
        <w:t>th</w:t>
      </w:r>
      <w:r w:rsidRPr="00AF3B45">
        <w:rPr>
          <w:sz w:val="24"/>
          <w:szCs w:val="24"/>
        </w:rPr>
        <w:t xml:space="preserve"> August, 2026</w:t>
      </w:r>
    </w:p>
    <w:p w14:paraId="22147A11" w14:textId="45E3F791" w:rsidR="00AF3B45" w:rsidRDefault="00AF3B45" w:rsidP="00AF3B45">
      <w:pPr>
        <w:rPr>
          <w:b/>
          <w:bCs/>
        </w:rPr>
      </w:pPr>
      <w:r>
        <w:rPr>
          <w:b/>
          <w:bCs/>
        </w:rPr>
        <w:lastRenderedPageBreak/>
        <w:t xml:space="preserve">AI Use Acknowledgement </w:t>
      </w:r>
    </w:p>
    <w:p w14:paraId="7E91AB29" w14:textId="49011565" w:rsidR="00AF3B45" w:rsidRPr="00AF3B45" w:rsidRDefault="00AF3B45" w:rsidP="00AF3B45">
      <w:r w:rsidRPr="00AF3B45">
        <w:rPr>
          <w:b/>
          <w:bCs/>
        </w:rPr>
        <w:t>I acknowledge the use of ChatGPT (</w:t>
      </w:r>
      <w:r w:rsidR="00011B51" w:rsidRPr="00011B51">
        <w:t>https://chatgpt.com/c/6a7b75d9-0810-83e9-ad8b-a19778361861</w:t>
      </w:r>
      <w:r w:rsidRPr="00AF3B45">
        <w:rPr>
          <w:b/>
          <w:bCs/>
        </w:rPr>
        <w:t>) on 1</w:t>
      </w:r>
      <w:r>
        <w:rPr>
          <w:b/>
          <w:bCs/>
        </w:rPr>
        <w:t>1</w:t>
      </w:r>
      <w:r w:rsidRPr="00AF3B45">
        <w:rPr>
          <w:b/>
          <w:bCs/>
        </w:rPr>
        <w:t xml:space="preserve"> August 2026 to support research, proofreading and </w:t>
      </w:r>
      <w:r>
        <w:rPr>
          <w:b/>
          <w:bCs/>
        </w:rPr>
        <w:t>visual development</w:t>
      </w:r>
      <w:r w:rsidRPr="00AF3B45">
        <w:rPr>
          <w:b/>
          <w:bCs/>
        </w:rPr>
        <w:t xml:space="preserve"> activities for my Strategic Management assignment. I used the prompt(s):</w:t>
      </w:r>
    </w:p>
    <w:p w14:paraId="35604C31" w14:textId="77777777" w:rsidR="00AF3B45" w:rsidRPr="00AF3B45" w:rsidRDefault="00AF3B45" w:rsidP="00AF3B45">
      <w:pPr>
        <w:numPr>
          <w:ilvl w:val="0"/>
          <w:numId w:val="2"/>
        </w:numPr>
      </w:pPr>
      <w:r w:rsidRPr="00AF3B45">
        <w:t xml:space="preserve">“Identify the key strategic management frameworks required for this Strategic Management assessment and explain what the assessment brief expects me to address using PESTEL, VRIO, Porter’s Five Forces, SWOT, CSR, Balanced Scorecard, Porter’s Generic Strategies, Ansoff Matrix and SAFe.” </w:t>
      </w:r>
    </w:p>
    <w:p w14:paraId="4A57B6DC" w14:textId="77777777" w:rsidR="00AF3B45" w:rsidRPr="00AF3B45" w:rsidRDefault="00AF3B45" w:rsidP="00AF3B45">
      <w:pPr>
        <w:numPr>
          <w:ilvl w:val="0"/>
          <w:numId w:val="2"/>
        </w:numPr>
      </w:pPr>
      <w:r w:rsidRPr="00AF3B45">
        <w:t xml:space="preserve">“Review my own written section for grammar, spelling, sentence structure, clarity and academic expression. Do not add new arguments, ideas, evidence or content; only identify and suggest corrections to my existing writing.” </w:t>
      </w:r>
    </w:p>
    <w:p w14:paraId="220F0591" w14:textId="77777777" w:rsidR="00AF3B45" w:rsidRPr="00AF3B45" w:rsidRDefault="00AF3B45" w:rsidP="00AF3B45">
      <w:pPr>
        <w:numPr>
          <w:ilvl w:val="0"/>
          <w:numId w:val="2"/>
        </w:numPr>
      </w:pPr>
      <w:r w:rsidRPr="00AF3B45">
        <w:t>“Suggest an appropriate structure and visual presentation for a strategic management diagram/table based on my existing analysis of Starbucks UK, without generating the written assignment content.”</w:t>
      </w:r>
    </w:p>
    <w:p w14:paraId="352B35E3" w14:textId="46CE79AA" w:rsidR="00AF3B45" w:rsidRDefault="00AF3B45">
      <w:pPr>
        <w:jc w:val="left"/>
      </w:pPr>
      <w:r>
        <w:br w:type="page"/>
      </w:r>
    </w:p>
    <w:p w14:paraId="7A1E53E8" w14:textId="77777777" w:rsidR="0051363F" w:rsidRPr="00F62E24" w:rsidRDefault="0051363F" w:rsidP="00AF3B45"/>
    <w:sdt>
      <w:sdtPr>
        <w:rPr>
          <w:rFonts w:ascii="Arial" w:eastAsiaTheme="minorHAnsi" w:hAnsi="Arial" w:cstheme="minorBidi"/>
          <w:noProof/>
          <w:color w:val="auto"/>
          <w:kern w:val="2"/>
          <w:sz w:val="22"/>
          <w:szCs w:val="22"/>
          <w:lang w:val="en-IN"/>
          <w14:ligatures w14:val="standardContextual"/>
        </w:rPr>
        <w:id w:val="947280104"/>
        <w:docPartObj>
          <w:docPartGallery w:val="Table of Contents"/>
          <w:docPartUnique/>
        </w:docPartObj>
      </w:sdtPr>
      <w:sdtEndPr>
        <w:rPr>
          <w:b/>
          <w:bCs/>
        </w:rPr>
      </w:sdtEndPr>
      <w:sdtContent>
        <w:p w14:paraId="5A0118F4" w14:textId="45608EF6" w:rsidR="0051363F" w:rsidRDefault="0051363F">
          <w:pPr>
            <w:pStyle w:val="TOCHeading"/>
          </w:pPr>
          <w:r>
            <w:t>Table of Contents</w:t>
          </w:r>
        </w:p>
        <w:p w14:paraId="3816B1AB" w14:textId="6BAF498C" w:rsidR="0051363F" w:rsidRDefault="0051363F">
          <w:pPr>
            <w:pStyle w:val="TOC1"/>
            <w:tabs>
              <w:tab w:val="right" w:leader="dot" w:pos="9016"/>
            </w:tabs>
            <w:rPr>
              <w:rFonts w:asciiTheme="minorHAnsi" w:eastAsiaTheme="minorEastAsia" w:hAnsiTheme="minorHAnsi"/>
              <w:sz w:val="24"/>
              <w:szCs w:val="24"/>
              <w:lang w:eastAsia="en-IN"/>
            </w:rPr>
          </w:pPr>
          <w:r>
            <w:fldChar w:fldCharType="begin"/>
          </w:r>
          <w:r>
            <w:instrText xml:space="preserve"> TOC \o "1-3" \h \z \u </w:instrText>
          </w:r>
          <w:r>
            <w:fldChar w:fldCharType="separate"/>
          </w:r>
          <w:hyperlink w:anchor="_Toc237114780" w:history="1">
            <w:r w:rsidRPr="002074BF">
              <w:rPr>
                <w:rStyle w:val="Hyperlink"/>
              </w:rPr>
              <w:t>1. Organisational Context and Overview</w:t>
            </w:r>
            <w:r>
              <w:rPr>
                <w:webHidden/>
              </w:rPr>
              <w:tab/>
            </w:r>
            <w:r>
              <w:rPr>
                <w:webHidden/>
              </w:rPr>
              <w:fldChar w:fldCharType="begin"/>
            </w:r>
            <w:r>
              <w:rPr>
                <w:webHidden/>
              </w:rPr>
              <w:instrText xml:space="preserve"> PAGEREF _Toc237114780 \h </w:instrText>
            </w:r>
            <w:r>
              <w:rPr>
                <w:webHidden/>
              </w:rPr>
            </w:r>
            <w:r>
              <w:rPr>
                <w:webHidden/>
              </w:rPr>
              <w:fldChar w:fldCharType="separate"/>
            </w:r>
            <w:r>
              <w:rPr>
                <w:webHidden/>
              </w:rPr>
              <w:t>1</w:t>
            </w:r>
            <w:r>
              <w:rPr>
                <w:webHidden/>
              </w:rPr>
              <w:fldChar w:fldCharType="end"/>
            </w:r>
          </w:hyperlink>
        </w:p>
        <w:p w14:paraId="59AABF17" w14:textId="69F5E82F" w:rsidR="0051363F" w:rsidRDefault="0051363F">
          <w:pPr>
            <w:pStyle w:val="TOC2"/>
            <w:tabs>
              <w:tab w:val="right" w:leader="dot" w:pos="9016"/>
            </w:tabs>
            <w:rPr>
              <w:rFonts w:asciiTheme="minorHAnsi" w:eastAsiaTheme="minorEastAsia" w:hAnsiTheme="minorHAnsi"/>
              <w:sz w:val="24"/>
              <w:szCs w:val="24"/>
              <w:lang w:eastAsia="en-IN"/>
            </w:rPr>
          </w:pPr>
          <w:hyperlink w:anchor="_Toc237114781" w:history="1">
            <w:r w:rsidRPr="002074BF">
              <w:rPr>
                <w:rStyle w:val="Hyperlink"/>
              </w:rPr>
              <w:t>1.1 Introduction to Starbucks UK</w:t>
            </w:r>
            <w:r>
              <w:rPr>
                <w:webHidden/>
              </w:rPr>
              <w:tab/>
            </w:r>
            <w:r>
              <w:rPr>
                <w:webHidden/>
              </w:rPr>
              <w:fldChar w:fldCharType="begin"/>
            </w:r>
            <w:r>
              <w:rPr>
                <w:webHidden/>
              </w:rPr>
              <w:instrText xml:space="preserve"> PAGEREF _Toc237114781 \h </w:instrText>
            </w:r>
            <w:r>
              <w:rPr>
                <w:webHidden/>
              </w:rPr>
            </w:r>
            <w:r>
              <w:rPr>
                <w:webHidden/>
              </w:rPr>
              <w:fldChar w:fldCharType="separate"/>
            </w:r>
            <w:r>
              <w:rPr>
                <w:webHidden/>
              </w:rPr>
              <w:t>1</w:t>
            </w:r>
            <w:r>
              <w:rPr>
                <w:webHidden/>
              </w:rPr>
              <w:fldChar w:fldCharType="end"/>
            </w:r>
          </w:hyperlink>
        </w:p>
        <w:p w14:paraId="0671CA9F" w14:textId="3ED5D990" w:rsidR="0051363F" w:rsidRDefault="0051363F">
          <w:pPr>
            <w:pStyle w:val="TOC1"/>
            <w:tabs>
              <w:tab w:val="right" w:leader="dot" w:pos="9016"/>
            </w:tabs>
            <w:rPr>
              <w:rFonts w:asciiTheme="minorHAnsi" w:eastAsiaTheme="minorEastAsia" w:hAnsiTheme="minorHAnsi"/>
              <w:sz w:val="24"/>
              <w:szCs w:val="24"/>
              <w:lang w:eastAsia="en-IN"/>
            </w:rPr>
          </w:pPr>
          <w:hyperlink w:anchor="_Toc237114782" w:history="1">
            <w:r w:rsidRPr="002074BF">
              <w:rPr>
                <w:rStyle w:val="Hyperlink"/>
              </w:rPr>
              <w:t>2. External and Internal Analysis</w:t>
            </w:r>
            <w:r>
              <w:rPr>
                <w:webHidden/>
              </w:rPr>
              <w:tab/>
            </w:r>
            <w:r>
              <w:rPr>
                <w:webHidden/>
              </w:rPr>
              <w:fldChar w:fldCharType="begin"/>
            </w:r>
            <w:r>
              <w:rPr>
                <w:webHidden/>
              </w:rPr>
              <w:instrText xml:space="preserve"> PAGEREF _Toc237114782 \h </w:instrText>
            </w:r>
            <w:r>
              <w:rPr>
                <w:webHidden/>
              </w:rPr>
            </w:r>
            <w:r>
              <w:rPr>
                <w:webHidden/>
              </w:rPr>
              <w:fldChar w:fldCharType="separate"/>
            </w:r>
            <w:r>
              <w:rPr>
                <w:webHidden/>
              </w:rPr>
              <w:t>1</w:t>
            </w:r>
            <w:r>
              <w:rPr>
                <w:webHidden/>
              </w:rPr>
              <w:fldChar w:fldCharType="end"/>
            </w:r>
          </w:hyperlink>
        </w:p>
        <w:p w14:paraId="5676F380" w14:textId="31EDD65E" w:rsidR="0051363F" w:rsidRDefault="0051363F">
          <w:pPr>
            <w:pStyle w:val="TOC2"/>
            <w:tabs>
              <w:tab w:val="right" w:leader="dot" w:pos="9016"/>
            </w:tabs>
            <w:rPr>
              <w:rFonts w:asciiTheme="minorHAnsi" w:eastAsiaTheme="minorEastAsia" w:hAnsiTheme="minorHAnsi"/>
              <w:sz w:val="24"/>
              <w:szCs w:val="24"/>
              <w:lang w:eastAsia="en-IN"/>
            </w:rPr>
          </w:pPr>
          <w:hyperlink w:anchor="_Toc237114783" w:history="1">
            <w:r w:rsidRPr="002074BF">
              <w:rPr>
                <w:rStyle w:val="Hyperlink"/>
              </w:rPr>
              <w:t>2.1 PESTEL Analysis</w:t>
            </w:r>
            <w:r>
              <w:rPr>
                <w:webHidden/>
              </w:rPr>
              <w:tab/>
            </w:r>
            <w:r>
              <w:rPr>
                <w:webHidden/>
              </w:rPr>
              <w:fldChar w:fldCharType="begin"/>
            </w:r>
            <w:r>
              <w:rPr>
                <w:webHidden/>
              </w:rPr>
              <w:instrText xml:space="preserve"> PAGEREF _Toc237114783 \h </w:instrText>
            </w:r>
            <w:r>
              <w:rPr>
                <w:webHidden/>
              </w:rPr>
            </w:r>
            <w:r>
              <w:rPr>
                <w:webHidden/>
              </w:rPr>
              <w:fldChar w:fldCharType="separate"/>
            </w:r>
            <w:r>
              <w:rPr>
                <w:webHidden/>
              </w:rPr>
              <w:t>1</w:t>
            </w:r>
            <w:r>
              <w:rPr>
                <w:webHidden/>
              </w:rPr>
              <w:fldChar w:fldCharType="end"/>
            </w:r>
          </w:hyperlink>
        </w:p>
        <w:p w14:paraId="2C68691E" w14:textId="641763C9" w:rsidR="0051363F" w:rsidRDefault="0051363F">
          <w:pPr>
            <w:pStyle w:val="TOC2"/>
            <w:tabs>
              <w:tab w:val="right" w:leader="dot" w:pos="9016"/>
            </w:tabs>
            <w:rPr>
              <w:rFonts w:asciiTheme="minorHAnsi" w:eastAsiaTheme="minorEastAsia" w:hAnsiTheme="minorHAnsi"/>
              <w:sz w:val="24"/>
              <w:szCs w:val="24"/>
              <w:lang w:eastAsia="en-IN"/>
            </w:rPr>
          </w:pPr>
          <w:hyperlink w:anchor="_Toc237114784" w:history="1">
            <w:r w:rsidRPr="002074BF">
              <w:rPr>
                <w:rStyle w:val="Hyperlink"/>
              </w:rPr>
              <w:t>2.2 Porter’s Five Forces Analysis</w:t>
            </w:r>
            <w:r>
              <w:rPr>
                <w:webHidden/>
              </w:rPr>
              <w:tab/>
            </w:r>
            <w:r>
              <w:rPr>
                <w:webHidden/>
              </w:rPr>
              <w:fldChar w:fldCharType="begin"/>
            </w:r>
            <w:r>
              <w:rPr>
                <w:webHidden/>
              </w:rPr>
              <w:instrText xml:space="preserve"> PAGEREF _Toc237114784 \h </w:instrText>
            </w:r>
            <w:r>
              <w:rPr>
                <w:webHidden/>
              </w:rPr>
            </w:r>
            <w:r>
              <w:rPr>
                <w:webHidden/>
              </w:rPr>
              <w:fldChar w:fldCharType="separate"/>
            </w:r>
            <w:r>
              <w:rPr>
                <w:webHidden/>
              </w:rPr>
              <w:t>3</w:t>
            </w:r>
            <w:r>
              <w:rPr>
                <w:webHidden/>
              </w:rPr>
              <w:fldChar w:fldCharType="end"/>
            </w:r>
          </w:hyperlink>
        </w:p>
        <w:p w14:paraId="3C9561CA" w14:textId="132FEF89" w:rsidR="0051363F" w:rsidRDefault="0051363F">
          <w:pPr>
            <w:pStyle w:val="TOC2"/>
            <w:tabs>
              <w:tab w:val="right" w:leader="dot" w:pos="9016"/>
            </w:tabs>
            <w:rPr>
              <w:rFonts w:asciiTheme="minorHAnsi" w:eastAsiaTheme="minorEastAsia" w:hAnsiTheme="minorHAnsi"/>
              <w:sz w:val="24"/>
              <w:szCs w:val="24"/>
              <w:lang w:eastAsia="en-IN"/>
            </w:rPr>
          </w:pPr>
          <w:hyperlink w:anchor="_Toc237114785" w:history="1">
            <w:r w:rsidRPr="002074BF">
              <w:rPr>
                <w:rStyle w:val="Hyperlink"/>
              </w:rPr>
              <w:t>2.3 Internal Environment Analysis: VRIO Framework</w:t>
            </w:r>
            <w:r>
              <w:rPr>
                <w:webHidden/>
              </w:rPr>
              <w:tab/>
            </w:r>
            <w:r>
              <w:rPr>
                <w:webHidden/>
              </w:rPr>
              <w:fldChar w:fldCharType="begin"/>
            </w:r>
            <w:r>
              <w:rPr>
                <w:webHidden/>
              </w:rPr>
              <w:instrText xml:space="preserve"> PAGEREF _Toc237114785 \h </w:instrText>
            </w:r>
            <w:r>
              <w:rPr>
                <w:webHidden/>
              </w:rPr>
            </w:r>
            <w:r>
              <w:rPr>
                <w:webHidden/>
              </w:rPr>
              <w:fldChar w:fldCharType="separate"/>
            </w:r>
            <w:r>
              <w:rPr>
                <w:webHidden/>
              </w:rPr>
              <w:t>4</w:t>
            </w:r>
            <w:r>
              <w:rPr>
                <w:webHidden/>
              </w:rPr>
              <w:fldChar w:fldCharType="end"/>
            </w:r>
          </w:hyperlink>
        </w:p>
        <w:p w14:paraId="49D55D92" w14:textId="2ACF4F40" w:rsidR="0051363F" w:rsidRDefault="0051363F">
          <w:pPr>
            <w:pStyle w:val="TOC2"/>
            <w:tabs>
              <w:tab w:val="right" w:leader="dot" w:pos="9016"/>
            </w:tabs>
            <w:rPr>
              <w:rFonts w:asciiTheme="minorHAnsi" w:eastAsiaTheme="minorEastAsia" w:hAnsiTheme="minorHAnsi"/>
              <w:sz w:val="24"/>
              <w:szCs w:val="24"/>
              <w:lang w:eastAsia="en-IN"/>
            </w:rPr>
          </w:pPr>
          <w:hyperlink w:anchor="_Toc237114786" w:history="1">
            <w:r w:rsidRPr="002074BF">
              <w:rPr>
                <w:rStyle w:val="Hyperlink"/>
              </w:rPr>
              <w:t>2.4 SWOT analysis and strategic synthesis</w:t>
            </w:r>
            <w:r>
              <w:rPr>
                <w:webHidden/>
              </w:rPr>
              <w:tab/>
            </w:r>
            <w:r>
              <w:rPr>
                <w:webHidden/>
              </w:rPr>
              <w:fldChar w:fldCharType="begin"/>
            </w:r>
            <w:r>
              <w:rPr>
                <w:webHidden/>
              </w:rPr>
              <w:instrText xml:space="preserve"> PAGEREF _Toc237114786 \h </w:instrText>
            </w:r>
            <w:r>
              <w:rPr>
                <w:webHidden/>
              </w:rPr>
            </w:r>
            <w:r>
              <w:rPr>
                <w:webHidden/>
              </w:rPr>
              <w:fldChar w:fldCharType="separate"/>
            </w:r>
            <w:r>
              <w:rPr>
                <w:webHidden/>
              </w:rPr>
              <w:t>5</w:t>
            </w:r>
            <w:r>
              <w:rPr>
                <w:webHidden/>
              </w:rPr>
              <w:fldChar w:fldCharType="end"/>
            </w:r>
          </w:hyperlink>
        </w:p>
        <w:p w14:paraId="1973860E" w14:textId="5DCB496E" w:rsidR="0051363F" w:rsidRDefault="0051363F">
          <w:pPr>
            <w:pStyle w:val="TOC1"/>
            <w:tabs>
              <w:tab w:val="right" w:leader="dot" w:pos="9016"/>
            </w:tabs>
            <w:rPr>
              <w:rFonts w:asciiTheme="minorHAnsi" w:eastAsiaTheme="minorEastAsia" w:hAnsiTheme="minorHAnsi"/>
              <w:sz w:val="24"/>
              <w:szCs w:val="24"/>
              <w:lang w:eastAsia="en-IN"/>
            </w:rPr>
          </w:pPr>
          <w:hyperlink w:anchor="_Toc237114787" w:history="1">
            <w:r w:rsidRPr="002074BF">
              <w:rPr>
                <w:rStyle w:val="Hyperlink"/>
              </w:rPr>
              <w:t>3. Comprehensive and Holistic View of Starbucks UK</w:t>
            </w:r>
            <w:r>
              <w:rPr>
                <w:webHidden/>
              </w:rPr>
              <w:tab/>
            </w:r>
            <w:r>
              <w:rPr>
                <w:webHidden/>
              </w:rPr>
              <w:fldChar w:fldCharType="begin"/>
            </w:r>
            <w:r>
              <w:rPr>
                <w:webHidden/>
              </w:rPr>
              <w:instrText xml:space="preserve"> PAGEREF _Toc237114787 \h </w:instrText>
            </w:r>
            <w:r>
              <w:rPr>
                <w:webHidden/>
              </w:rPr>
            </w:r>
            <w:r>
              <w:rPr>
                <w:webHidden/>
              </w:rPr>
              <w:fldChar w:fldCharType="separate"/>
            </w:r>
            <w:r>
              <w:rPr>
                <w:webHidden/>
              </w:rPr>
              <w:t>6</w:t>
            </w:r>
            <w:r>
              <w:rPr>
                <w:webHidden/>
              </w:rPr>
              <w:fldChar w:fldCharType="end"/>
            </w:r>
          </w:hyperlink>
        </w:p>
        <w:p w14:paraId="7FEA7CA8" w14:textId="00153A99" w:rsidR="0051363F" w:rsidRDefault="0051363F">
          <w:pPr>
            <w:pStyle w:val="TOC2"/>
            <w:tabs>
              <w:tab w:val="right" w:leader="dot" w:pos="9016"/>
            </w:tabs>
            <w:rPr>
              <w:rFonts w:asciiTheme="minorHAnsi" w:eastAsiaTheme="minorEastAsia" w:hAnsiTheme="minorHAnsi"/>
              <w:sz w:val="24"/>
              <w:szCs w:val="24"/>
              <w:lang w:eastAsia="en-IN"/>
            </w:rPr>
          </w:pPr>
          <w:hyperlink w:anchor="_Toc237114788" w:history="1">
            <w:r w:rsidRPr="002074BF">
              <w:rPr>
                <w:rStyle w:val="Hyperlink"/>
              </w:rPr>
              <w:t>3.1 Corporate Social Responsibility</w:t>
            </w:r>
            <w:r>
              <w:rPr>
                <w:webHidden/>
              </w:rPr>
              <w:tab/>
            </w:r>
            <w:r>
              <w:rPr>
                <w:webHidden/>
              </w:rPr>
              <w:fldChar w:fldCharType="begin"/>
            </w:r>
            <w:r>
              <w:rPr>
                <w:webHidden/>
              </w:rPr>
              <w:instrText xml:space="preserve"> PAGEREF _Toc237114788 \h </w:instrText>
            </w:r>
            <w:r>
              <w:rPr>
                <w:webHidden/>
              </w:rPr>
            </w:r>
            <w:r>
              <w:rPr>
                <w:webHidden/>
              </w:rPr>
              <w:fldChar w:fldCharType="separate"/>
            </w:r>
            <w:r>
              <w:rPr>
                <w:webHidden/>
              </w:rPr>
              <w:t>6</w:t>
            </w:r>
            <w:r>
              <w:rPr>
                <w:webHidden/>
              </w:rPr>
              <w:fldChar w:fldCharType="end"/>
            </w:r>
          </w:hyperlink>
        </w:p>
        <w:p w14:paraId="61BD345D" w14:textId="41A86C0A" w:rsidR="0051363F" w:rsidRDefault="0051363F">
          <w:pPr>
            <w:pStyle w:val="TOC2"/>
            <w:tabs>
              <w:tab w:val="right" w:leader="dot" w:pos="9016"/>
            </w:tabs>
            <w:rPr>
              <w:rFonts w:asciiTheme="minorHAnsi" w:eastAsiaTheme="minorEastAsia" w:hAnsiTheme="minorHAnsi"/>
              <w:sz w:val="24"/>
              <w:szCs w:val="24"/>
              <w:lang w:eastAsia="en-IN"/>
            </w:rPr>
          </w:pPr>
          <w:hyperlink w:anchor="_Toc237114789" w:history="1">
            <w:r w:rsidRPr="002074BF">
              <w:rPr>
                <w:rStyle w:val="Hyperlink"/>
              </w:rPr>
              <w:t>3.2 Balanced Scorecard Analysis</w:t>
            </w:r>
            <w:r>
              <w:rPr>
                <w:webHidden/>
              </w:rPr>
              <w:tab/>
            </w:r>
            <w:r>
              <w:rPr>
                <w:webHidden/>
              </w:rPr>
              <w:fldChar w:fldCharType="begin"/>
            </w:r>
            <w:r>
              <w:rPr>
                <w:webHidden/>
              </w:rPr>
              <w:instrText xml:space="preserve"> PAGEREF _Toc237114789 \h </w:instrText>
            </w:r>
            <w:r>
              <w:rPr>
                <w:webHidden/>
              </w:rPr>
            </w:r>
            <w:r>
              <w:rPr>
                <w:webHidden/>
              </w:rPr>
              <w:fldChar w:fldCharType="separate"/>
            </w:r>
            <w:r>
              <w:rPr>
                <w:webHidden/>
              </w:rPr>
              <w:t>7</w:t>
            </w:r>
            <w:r>
              <w:rPr>
                <w:webHidden/>
              </w:rPr>
              <w:fldChar w:fldCharType="end"/>
            </w:r>
          </w:hyperlink>
        </w:p>
        <w:p w14:paraId="328EAD07" w14:textId="08DD5C22" w:rsidR="0051363F" w:rsidRDefault="0051363F">
          <w:pPr>
            <w:pStyle w:val="TOC1"/>
            <w:tabs>
              <w:tab w:val="right" w:leader="dot" w:pos="9016"/>
            </w:tabs>
            <w:rPr>
              <w:rFonts w:asciiTheme="minorHAnsi" w:eastAsiaTheme="minorEastAsia" w:hAnsiTheme="minorHAnsi"/>
              <w:sz w:val="24"/>
              <w:szCs w:val="24"/>
              <w:lang w:eastAsia="en-IN"/>
            </w:rPr>
          </w:pPr>
          <w:hyperlink w:anchor="_Toc237114790" w:history="1">
            <w:r w:rsidRPr="002074BF">
              <w:rPr>
                <w:rStyle w:val="Hyperlink"/>
              </w:rPr>
              <w:t>4. Strategic Choices and Implementation</w:t>
            </w:r>
            <w:r>
              <w:rPr>
                <w:webHidden/>
              </w:rPr>
              <w:tab/>
            </w:r>
            <w:r>
              <w:rPr>
                <w:webHidden/>
              </w:rPr>
              <w:fldChar w:fldCharType="begin"/>
            </w:r>
            <w:r>
              <w:rPr>
                <w:webHidden/>
              </w:rPr>
              <w:instrText xml:space="preserve"> PAGEREF _Toc237114790 \h </w:instrText>
            </w:r>
            <w:r>
              <w:rPr>
                <w:webHidden/>
              </w:rPr>
            </w:r>
            <w:r>
              <w:rPr>
                <w:webHidden/>
              </w:rPr>
              <w:fldChar w:fldCharType="separate"/>
            </w:r>
            <w:r>
              <w:rPr>
                <w:webHidden/>
              </w:rPr>
              <w:t>9</w:t>
            </w:r>
            <w:r>
              <w:rPr>
                <w:webHidden/>
              </w:rPr>
              <w:fldChar w:fldCharType="end"/>
            </w:r>
          </w:hyperlink>
        </w:p>
        <w:p w14:paraId="2690A5D5" w14:textId="1CC08335" w:rsidR="0051363F" w:rsidRDefault="0051363F">
          <w:pPr>
            <w:pStyle w:val="TOC2"/>
            <w:tabs>
              <w:tab w:val="right" w:leader="dot" w:pos="9016"/>
            </w:tabs>
            <w:rPr>
              <w:rFonts w:asciiTheme="minorHAnsi" w:eastAsiaTheme="minorEastAsia" w:hAnsiTheme="minorHAnsi"/>
              <w:sz w:val="24"/>
              <w:szCs w:val="24"/>
              <w:lang w:eastAsia="en-IN"/>
            </w:rPr>
          </w:pPr>
          <w:hyperlink w:anchor="_Toc237114791" w:history="1">
            <w:r w:rsidRPr="002074BF">
              <w:rPr>
                <w:rStyle w:val="Hyperlink"/>
              </w:rPr>
              <w:t>4.1 Current Business-Level Strategy</w:t>
            </w:r>
            <w:r>
              <w:rPr>
                <w:webHidden/>
              </w:rPr>
              <w:tab/>
            </w:r>
            <w:r>
              <w:rPr>
                <w:webHidden/>
              </w:rPr>
              <w:fldChar w:fldCharType="begin"/>
            </w:r>
            <w:r>
              <w:rPr>
                <w:webHidden/>
              </w:rPr>
              <w:instrText xml:space="preserve"> PAGEREF _Toc237114791 \h </w:instrText>
            </w:r>
            <w:r>
              <w:rPr>
                <w:webHidden/>
              </w:rPr>
            </w:r>
            <w:r>
              <w:rPr>
                <w:webHidden/>
              </w:rPr>
              <w:fldChar w:fldCharType="separate"/>
            </w:r>
            <w:r>
              <w:rPr>
                <w:webHidden/>
              </w:rPr>
              <w:t>9</w:t>
            </w:r>
            <w:r>
              <w:rPr>
                <w:webHidden/>
              </w:rPr>
              <w:fldChar w:fldCharType="end"/>
            </w:r>
          </w:hyperlink>
        </w:p>
        <w:p w14:paraId="1636B060" w14:textId="729F0973" w:rsidR="0051363F" w:rsidRDefault="0051363F">
          <w:pPr>
            <w:pStyle w:val="TOC2"/>
            <w:tabs>
              <w:tab w:val="right" w:leader="dot" w:pos="9016"/>
            </w:tabs>
            <w:rPr>
              <w:rFonts w:asciiTheme="minorHAnsi" w:eastAsiaTheme="minorEastAsia" w:hAnsiTheme="minorHAnsi"/>
              <w:sz w:val="24"/>
              <w:szCs w:val="24"/>
              <w:lang w:eastAsia="en-IN"/>
            </w:rPr>
          </w:pPr>
          <w:hyperlink w:anchor="_Toc237114792" w:history="1">
            <w:r w:rsidRPr="002074BF">
              <w:rPr>
                <w:rStyle w:val="Hyperlink"/>
              </w:rPr>
              <w:t>4.2 Evaluation of Strategic Options</w:t>
            </w:r>
            <w:r>
              <w:rPr>
                <w:webHidden/>
              </w:rPr>
              <w:tab/>
            </w:r>
            <w:r>
              <w:rPr>
                <w:webHidden/>
              </w:rPr>
              <w:fldChar w:fldCharType="begin"/>
            </w:r>
            <w:r>
              <w:rPr>
                <w:webHidden/>
              </w:rPr>
              <w:instrText xml:space="preserve"> PAGEREF _Toc237114792 \h </w:instrText>
            </w:r>
            <w:r>
              <w:rPr>
                <w:webHidden/>
              </w:rPr>
            </w:r>
            <w:r>
              <w:rPr>
                <w:webHidden/>
              </w:rPr>
              <w:fldChar w:fldCharType="separate"/>
            </w:r>
            <w:r>
              <w:rPr>
                <w:webHidden/>
              </w:rPr>
              <w:t>9</w:t>
            </w:r>
            <w:r>
              <w:rPr>
                <w:webHidden/>
              </w:rPr>
              <w:fldChar w:fldCharType="end"/>
            </w:r>
          </w:hyperlink>
        </w:p>
        <w:p w14:paraId="4B191E1A" w14:textId="0DB899DF" w:rsidR="0051363F" w:rsidRDefault="0051363F">
          <w:pPr>
            <w:pStyle w:val="TOC2"/>
            <w:tabs>
              <w:tab w:val="right" w:leader="dot" w:pos="9016"/>
            </w:tabs>
            <w:rPr>
              <w:rFonts w:asciiTheme="minorHAnsi" w:eastAsiaTheme="minorEastAsia" w:hAnsiTheme="minorHAnsi"/>
              <w:sz w:val="24"/>
              <w:szCs w:val="24"/>
              <w:lang w:eastAsia="en-IN"/>
            </w:rPr>
          </w:pPr>
          <w:hyperlink w:anchor="_Toc237114793" w:history="1">
            <w:r w:rsidRPr="002074BF">
              <w:rPr>
                <w:rStyle w:val="Hyperlink"/>
              </w:rPr>
              <w:t>4.3 Recommended Strategy</w:t>
            </w:r>
            <w:r>
              <w:rPr>
                <w:webHidden/>
              </w:rPr>
              <w:tab/>
            </w:r>
            <w:r>
              <w:rPr>
                <w:webHidden/>
              </w:rPr>
              <w:fldChar w:fldCharType="begin"/>
            </w:r>
            <w:r>
              <w:rPr>
                <w:webHidden/>
              </w:rPr>
              <w:instrText xml:space="preserve"> PAGEREF _Toc237114793 \h </w:instrText>
            </w:r>
            <w:r>
              <w:rPr>
                <w:webHidden/>
              </w:rPr>
            </w:r>
            <w:r>
              <w:rPr>
                <w:webHidden/>
              </w:rPr>
              <w:fldChar w:fldCharType="separate"/>
            </w:r>
            <w:r>
              <w:rPr>
                <w:webHidden/>
              </w:rPr>
              <w:t>11</w:t>
            </w:r>
            <w:r>
              <w:rPr>
                <w:webHidden/>
              </w:rPr>
              <w:fldChar w:fldCharType="end"/>
            </w:r>
          </w:hyperlink>
        </w:p>
        <w:p w14:paraId="1DA4B360" w14:textId="08453F14" w:rsidR="0051363F" w:rsidRDefault="0051363F">
          <w:pPr>
            <w:pStyle w:val="TOC2"/>
            <w:tabs>
              <w:tab w:val="right" w:leader="dot" w:pos="9016"/>
            </w:tabs>
            <w:rPr>
              <w:rFonts w:asciiTheme="minorHAnsi" w:eastAsiaTheme="minorEastAsia" w:hAnsiTheme="minorHAnsi"/>
              <w:sz w:val="24"/>
              <w:szCs w:val="24"/>
              <w:lang w:eastAsia="en-IN"/>
            </w:rPr>
          </w:pPr>
          <w:hyperlink w:anchor="_Toc237114794" w:history="1">
            <w:r w:rsidRPr="002074BF">
              <w:rPr>
                <w:rStyle w:val="Hyperlink"/>
              </w:rPr>
              <w:t>4.4 Implementation Challenges and Recommendations</w:t>
            </w:r>
            <w:r>
              <w:rPr>
                <w:webHidden/>
              </w:rPr>
              <w:tab/>
            </w:r>
            <w:r>
              <w:rPr>
                <w:webHidden/>
              </w:rPr>
              <w:fldChar w:fldCharType="begin"/>
            </w:r>
            <w:r>
              <w:rPr>
                <w:webHidden/>
              </w:rPr>
              <w:instrText xml:space="preserve"> PAGEREF _Toc237114794 \h </w:instrText>
            </w:r>
            <w:r>
              <w:rPr>
                <w:webHidden/>
              </w:rPr>
            </w:r>
            <w:r>
              <w:rPr>
                <w:webHidden/>
              </w:rPr>
              <w:fldChar w:fldCharType="separate"/>
            </w:r>
            <w:r>
              <w:rPr>
                <w:webHidden/>
              </w:rPr>
              <w:t>11</w:t>
            </w:r>
            <w:r>
              <w:rPr>
                <w:webHidden/>
              </w:rPr>
              <w:fldChar w:fldCharType="end"/>
            </w:r>
          </w:hyperlink>
        </w:p>
        <w:p w14:paraId="52821AE1" w14:textId="63DCA3AD" w:rsidR="0051363F" w:rsidRDefault="0051363F">
          <w:pPr>
            <w:pStyle w:val="TOC1"/>
            <w:tabs>
              <w:tab w:val="right" w:leader="dot" w:pos="9016"/>
            </w:tabs>
            <w:rPr>
              <w:rFonts w:asciiTheme="minorHAnsi" w:eastAsiaTheme="minorEastAsia" w:hAnsiTheme="minorHAnsi"/>
              <w:sz w:val="24"/>
              <w:szCs w:val="24"/>
              <w:lang w:eastAsia="en-IN"/>
            </w:rPr>
          </w:pPr>
          <w:hyperlink w:anchor="_Toc237114795" w:history="1">
            <w:r w:rsidRPr="002074BF">
              <w:rPr>
                <w:rStyle w:val="Hyperlink"/>
              </w:rPr>
              <w:t>5. Reflection Using Gibbs' Reflective Cycle</w:t>
            </w:r>
            <w:r>
              <w:rPr>
                <w:webHidden/>
              </w:rPr>
              <w:tab/>
            </w:r>
            <w:r>
              <w:rPr>
                <w:webHidden/>
              </w:rPr>
              <w:fldChar w:fldCharType="begin"/>
            </w:r>
            <w:r>
              <w:rPr>
                <w:webHidden/>
              </w:rPr>
              <w:instrText xml:space="preserve"> PAGEREF _Toc237114795 \h </w:instrText>
            </w:r>
            <w:r>
              <w:rPr>
                <w:webHidden/>
              </w:rPr>
            </w:r>
            <w:r>
              <w:rPr>
                <w:webHidden/>
              </w:rPr>
              <w:fldChar w:fldCharType="separate"/>
            </w:r>
            <w:r>
              <w:rPr>
                <w:webHidden/>
              </w:rPr>
              <w:t>12</w:t>
            </w:r>
            <w:r>
              <w:rPr>
                <w:webHidden/>
              </w:rPr>
              <w:fldChar w:fldCharType="end"/>
            </w:r>
          </w:hyperlink>
        </w:p>
        <w:p w14:paraId="644DFBA2" w14:textId="251704E2" w:rsidR="0051363F" w:rsidRDefault="0051363F">
          <w:pPr>
            <w:pStyle w:val="TOC2"/>
            <w:tabs>
              <w:tab w:val="right" w:leader="dot" w:pos="9016"/>
            </w:tabs>
            <w:rPr>
              <w:rFonts w:asciiTheme="minorHAnsi" w:eastAsiaTheme="minorEastAsia" w:hAnsiTheme="minorHAnsi"/>
              <w:sz w:val="24"/>
              <w:szCs w:val="24"/>
              <w:lang w:eastAsia="en-IN"/>
            </w:rPr>
          </w:pPr>
          <w:hyperlink w:anchor="_Toc237114796" w:history="1">
            <w:r w:rsidRPr="002074BF">
              <w:rPr>
                <w:rStyle w:val="Hyperlink"/>
              </w:rPr>
              <w:t>5.1 Description</w:t>
            </w:r>
            <w:r>
              <w:rPr>
                <w:webHidden/>
              </w:rPr>
              <w:tab/>
            </w:r>
            <w:r>
              <w:rPr>
                <w:webHidden/>
              </w:rPr>
              <w:fldChar w:fldCharType="begin"/>
            </w:r>
            <w:r>
              <w:rPr>
                <w:webHidden/>
              </w:rPr>
              <w:instrText xml:space="preserve"> PAGEREF _Toc237114796 \h </w:instrText>
            </w:r>
            <w:r>
              <w:rPr>
                <w:webHidden/>
              </w:rPr>
            </w:r>
            <w:r>
              <w:rPr>
                <w:webHidden/>
              </w:rPr>
              <w:fldChar w:fldCharType="separate"/>
            </w:r>
            <w:r>
              <w:rPr>
                <w:webHidden/>
              </w:rPr>
              <w:t>12</w:t>
            </w:r>
            <w:r>
              <w:rPr>
                <w:webHidden/>
              </w:rPr>
              <w:fldChar w:fldCharType="end"/>
            </w:r>
          </w:hyperlink>
        </w:p>
        <w:p w14:paraId="1EBB6426" w14:textId="0303521B" w:rsidR="0051363F" w:rsidRDefault="0051363F">
          <w:pPr>
            <w:pStyle w:val="TOC2"/>
            <w:tabs>
              <w:tab w:val="right" w:leader="dot" w:pos="9016"/>
            </w:tabs>
            <w:rPr>
              <w:rFonts w:asciiTheme="minorHAnsi" w:eastAsiaTheme="minorEastAsia" w:hAnsiTheme="minorHAnsi"/>
              <w:sz w:val="24"/>
              <w:szCs w:val="24"/>
              <w:lang w:eastAsia="en-IN"/>
            </w:rPr>
          </w:pPr>
          <w:hyperlink w:anchor="_Toc237114797" w:history="1">
            <w:r w:rsidRPr="002074BF">
              <w:rPr>
                <w:rStyle w:val="Hyperlink"/>
              </w:rPr>
              <w:t>5.2 Feelings</w:t>
            </w:r>
            <w:r>
              <w:rPr>
                <w:webHidden/>
              </w:rPr>
              <w:tab/>
            </w:r>
            <w:r>
              <w:rPr>
                <w:webHidden/>
              </w:rPr>
              <w:fldChar w:fldCharType="begin"/>
            </w:r>
            <w:r>
              <w:rPr>
                <w:webHidden/>
              </w:rPr>
              <w:instrText xml:space="preserve"> PAGEREF _Toc237114797 \h </w:instrText>
            </w:r>
            <w:r>
              <w:rPr>
                <w:webHidden/>
              </w:rPr>
            </w:r>
            <w:r>
              <w:rPr>
                <w:webHidden/>
              </w:rPr>
              <w:fldChar w:fldCharType="separate"/>
            </w:r>
            <w:r>
              <w:rPr>
                <w:webHidden/>
              </w:rPr>
              <w:t>12</w:t>
            </w:r>
            <w:r>
              <w:rPr>
                <w:webHidden/>
              </w:rPr>
              <w:fldChar w:fldCharType="end"/>
            </w:r>
          </w:hyperlink>
        </w:p>
        <w:p w14:paraId="15FDC7AB" w14:textId="6CE2F939" w:rsidR="0051363F" w:rsidRDefault="0051363F">
          <w:pPr>
            <w:pStyle w:val="TOC2"/>
            <w:tabs>
              <w:tab w:val="right" w:leader="dot" w:pos="9016"/>
            </w:tabs>
            <w:rPr>
              <w:rFonts w:asciiTheme="minorHAnsi" w:eastAsiaTheme="minorEastAsia" w:hAnsiTheme="minorHAnsi"/>
              <w:sz w:val="24"/>
              <w:szCs w:val="24"/>
              <w:lang w:eastAsia="en-IN"/>
            </w:rPr>
          </w:pPr>
          <w:hyperlink w:anchor="_Toc237114798" w:history="1">
            <w:r w:rsidRPr="002074BF">
              <w:rPr>
                <w:rStyle w:val="Hyperlink"/>
              </w:rPr>
              <w:t>5.3 Evaluation</w:t>
            </w:r>
            <w:r>
              <w:rPr>
                <w:webHidden/>
              </w:rPr>
              <w:tab/>
            </w:r>
            <w:r>
              <w:rPr>
                <w:webHidden/>
              </w:rPr>
              <w:fldChar w:fldCharType="begin"/>
            </w:r>
            <w:r>
              <w:rPr>
                <w:webHidden/>
              </w:rPr>
              <w:instrText xml:space="preserve"> PAGEREF _Toc237114798 \h </w:instrText>
            </w:r>
            <w:r>
              <w:rPr>
                <w:webHidden/>
              </w:rPr>
            </w:r>
            <w:r>
              <w:rPr>
                <w:webHidden/>
              </w:rPr>
              <w:fldChar w:fldCharType="separate"/>
            </w:r>
            <w:r>
              <w:rPr>
                <w:webHidden/>
              </w:rPr>
              <w:t>12</w:t>
            </w:r>
            <w:r>
              <w:rPr>
                <w:webHidden/>
              </w:rPr>
              <w:fldChar w:fldCharType="end"/>
            </w:r>
          </w:hyperlink>
        </w:p>
        <w:p w14:paraId="43E1B7FF" w14:textId="7B754038" w:rsidR="0051363F" w:rsidRDefault="0051363F">
          <w:pPr>
            <w:pStyle w:val="TOC2"/>
            <w:tabs>
              <w:tab w:val="right" w:leader="dot" w:pos="9016"/>
            </w:tabs>
            <w:rPr>
              <w:rFonts w:asciiTheme="minorHAnsi" w:eastAsiaTheme="minorEastAsia" w:hAnsiTheme="minorHAnsi"/>
              <w:sz w:val="24"/>
              <w:szCs w:val="24"/>
              <w:lang w:eastAsia="en-IN"/>
            </w:rPr>
          </w:pPr>
          <w:hyperlink w:anchor="_Toc237114799" w:history="1">
            <w:r w:rsidRPr="002074BF">
              <w:rPr>
                <w:rStyle w:val="Hyperlink"/>
              </w:rPr>
              <w:t>5.4 Analysis</w:t>
            </w:r>
            <w:r>
              <w:rPr>
                <w:webHidden/>
              </w:rPr>
              <w:tab/>
            </w:r>
            <w:r>
              <w:rPr>
                <w:webHidden/>
              </w:rPr>
              <w:fldChar w:fldCharType="begin"/>
            </w:r>
            <w:r>
              <w:rPr>
                <w:webHidden/>
              </w:rPr>
              <w:instrText xml:space="preserve"> PAGEREF _Toc237114799 \h </w:instrText>
            </w:r>
            <w:r>
              <w:rPr>
                <w:webHidden/>
              </w:rPr>
            </w:r>
            <w:r>
              <w:rPr>
                <w:webHidden/>
              </w:rPr>
              <w:fldChar w:fldCharType="separate"/>
            </w:r>
            <w:r>
              <w:rPr>
                <w:webHidden/>
              </w:rPr>
              <w:t>13</w:t>
            </w:r>
            <w:r>
              <w:rPr>
                <w:webHidden/>
              </w:rPr>
              <w:fldChar w:fldCharType="end"/>
            </w:r>
          </w:hyperlink>
        </w:p>
        <w:p w14:paraId="455C996A" w14:textId="5C9011E1" w:rsidR="0051363F" w:rsidRDefault="0051363F">
          <w:pPr>
            <w:pStyle w:val="TOC2"/>
            <w:tabs>
              <w:tab w:val="right" w:leader="dot" w:pos="9016"/>
            </w:tabs>
            <w:rPr>
              <w:rFonts w:asciiTheme="minorHAnsi" w:eastAsiaTheme="minorEastAsia" w:hAnsiTheme="minorHAnsi"/>
              <w:sz w:val="24"/>
              <w:szCs w:val="24"/>
              <w:lang w:eastAsia="en-IN"/>
            </w:rPr>
          </w:pPr>
          <w:hyperlink w:anchor="_Toc237114800" w:history="1">
            <w:r w:rsidRPr="002074BF">
              <w:rPr>
                <w:rStyle w:val="Hyperlink"/>
              </w:rPr>
              <w:t>5.5 Conclusion</w:t>
            </w:r>
            <w:r>
              <w:rPr>
                <w:webHidden/>
              </w:rPr>
              <w:tab/>
            </w:r>
            <w:r>
              <w:rPr>
                <w:webHidden/>
              </w:rPr>
              <w:fldChar w:fldCharType="begin"/>
            </w:r>
            <w:r>
              <w:rPr>
                <w:webHidden/>
              </w:rPr>
              <w:instrText xml:space="preserve"> PAGEREF _Toc237114800 \h </w:instrText>
            </w:r>
            <w:r>
              <w:rPr>
                <w:webHidden/>
              </w:rPr>
            </w:r>
            <w:r>
              <w:rPr>
                <w:webHidden/>
              </w:rPr>
              <w:fldChar w:fldCharType="separate"/>
            </w:r>
            <w:r>
              <w:rPr>
                <w:webHidden/>
              </w:rPr>
              <w:t>13</w:t>
            </w:r>
            <w:r>
              <w:rPr>
                <w:webHidden/>
              </w:rPr>
              <w:fldChar w:fldCharType="end"/>
            </w:r>
          </w:hyperlink>
        </w:p>
        <w:p w14:paraId="0C7640F1" w14:textId="20E9FB26" w:rsidR="0051363F" w:rsidRDefault="0051363F">
          <w:pPr>
            <w:pStyle w:val="TOC2"/>
            <w:tabs>
              <w:tab w:val="right" w:leader="dot" w:pos="9016"/>
            </w:tabs>
            <w:rPr>
              <w:rFonts w:asciiTheme="minorHAnsi" w:eastAsiaTheme="minorEastAsia" w:hAnsiTheme="minorHAnsi"/>
              <w:sz w:val="24"/>
              <w:szCs w:val="24"/>
              <w:lang w:eastAsia="en-IN"/>
            </w:rPr>
          </w:pPr>
          <w:hyperlink w:anchor="_Toc237114801" w:history="1">
            <w:r w:rsidRPr="002074BF">
              <w:rPr>
                <w:rStyle w:val="Hyperlink"/>
              </w:rPr>
              <w:t>5.6 Action Plan</w:t>
            </w:r>
            <w:r>
              <w:rPr>
                <w:webHidden/>
              </w:rPr>
              <w:tab/>
            </w:r>
            <w:r>
              <w:rPr>
                <w:webHidden/>
              </w:rPr>
              <w:fldChar w:fldCharType="begin"/>
            </w:r>
            <w:r>
              <w:rPr>
                <w:webHidden/>
              </w:rPr>
              <w:instrText xml:space="preserve"> PAGEREF _Toc237114801 \h </w:instrText>
            </w:r>
            <w:r>
              <w:rPr>
                <w:webHidden/>
              </w:rPr>
            </w:r>
            <w:r>
              <w:rPr>
                <w:webHidden/>
              </w:rPr>
              <w:fldChar w:fldCharType="separate"/>
            </w:r>
            <w:r>
              <w:rPr>
                <w:webHidden/>
              </w:rPr>
              <w:t>14</w:t>
            </w:r>
            <w:r>
              <w:rPr>
                <w:webHidden/>
              </w:rPr>
              <w:fldChar w:fldCharType="end"/>
            </w:r>
          </w:hyperlink>
        </w:p>
        <w:p w14:paraId="2FA61154" w14:textId="0BBD06CD" w:rsidR="0051363F" w:rsidRDefault="0051363F">
          <w:pPr>
            <w:pStyle w:val="TOC1"/>
            <w:tabs>
              <w:tab w:val="right" w:leader="dot" w:pos="9016"/>
            </w:tabs>
            <w:rPr>
              <w:rFonts w:asciiTheme="minorHAnsi" w:eastAsiaTheme="minorEastAsia" w:hAnsiTheme="minorHAnsi"/>
              <w:sz w:val="24"/>
              <w:szCs w:val="24"/>
              <w:lang w:eastAsia="en-IN"/>
            </w:rPr>
          </w:pPr>
          <w:hyperlink w:anchor="_Toc237114802" w:history="1">
            <w:r w:rsidRPr="002074BF">
              <w:rPr>
                <w:rStyle w:val="Hyperlink"/>
              </w:rPr>
              <w:t>References</w:t>
            </w:r>
            <w:r>
              <w:rPr>
                <w:webHidden/>
              </w:rPr>
              <w:tab/>
            </w:r>
            <w:r>
              <w:rPr>
                <w:webHidden/>
              </w:rPr>
              <w:fldChar w:fldCharType="begin"/>
            </w:r>
            <w:r>
              <w:rPr>
                <w:webHidden/>
              </w:rPr>
              <w:instrText xml:space="preserve"> PAGEREF _Toc237114802 \h </w:instrText>
            </w:r>
            <w:r>
              <w:rPr>
                <w:webHidden/>
              </w:rPr>
            </w:r>
            <w:r>
              <w:rPr>
                <w:webHidden/>
              </w:rPr>
              <w:fldChar w:fldCharType="separate"/>
            </w:r>
            <w:r>
              <w:rPr>
                <w:webHidden/>
              </w:rPr>
              <w:t>14</w:t>
            </w:r>
            <w:r>
              <w:rPr>
                <w:webHidden/>
              </w:rPr>
              <w:fldChar w:fldCharType="end"/>
            </w:r>
          </w:hyperlink>
        </w:p>
        <w:p w14:paraId="77272360" w14:textId="10F38AB3" w:rsidR="0051363F" w:rsidRDefault="0051363F">
          <w:r>
            <w:rPr>
              <w:b/>
              <w:bCs/>
            </w:rPr>
            <w:fldChar w:fldCharType="end"/>
          </w:r>
        </w:p>
      </w:sdtContent>
    </w:sdt>
    <w:p w14:paraId="7C34DB67" w14:textId="0D35AD94" w:rsidR="0051363F" w:rsidRDefault="0051363F">
      <w:pPr>
        <w:jc w:val="left"/>
      </w:pPr>
      <w:r>
        <w:br w:type="page"/>
      </w:r>
    </w:p>
    <w:p w14:paraId="35AF9D96" w14:textId="77777777" w:rsidR="0051363F" w:rsidRDefault="0051363F" w:rsidP="00065180">
      <w:pPr>
        <w:pStyle w:val="Heading1"/>
        <w:sectPr w:rsidR="0051363F">
          <w:footerReference w:type="default" r:id="rId10"/>
          <w:pgSz w:w="11906" w:h="16838"/>
          <w:pgMar w:top="1440" w:right="1440" w:bottom="1440" w:left="1440" w:header="708" w:footer="708" w:gutter="0"/>
          <w:cols w:space="708"/>
          <w:docGrid w:linePitch="360"/>
        </w:sectPr>
      </w:pPr>
    </w:p>
    <w:p w14:paraId="7EC185D6" w14:textId="388DDB84" w:rsidR="001C73F6" w:rsidRDefault="001C73F6" w:rsidP="00065180">
      <w:pPr>
        <w:pStyle w:val="Heading1"/>
      </w:pPr>
      <w:bookmarkStart w:id="0" w:name="_Toc237114780"/>
      <w:r>
        <w:lastRenderedPageBreak/>
        <w:t>1. Organisational Context and Overview</w:t>
      </w:r>
      <w:bookmarkEnd w:id="0"/>
      <w:r>
        <w:t xml:space="preserve"> </w:t>
      </w:r>
    </w:p>
    <w:p w14:paraId="61384FB0" w14:textId="77777777" w:rsidR="001C73F6" w:rsidRDefault="001C73F6" w:rsidP="00065180">
      <w:pPr>
        <w:pStyle w:val="Heading2"/>
      </w:pPr>
      <w:bookmarkStart w:id="1" w:name="_Toc237114781"/>
      <w:r>
        <w:t>1.1 Introduction to Starbucks UK</w:t>
      </w:r>
      <w:bookmarkEnd w:id="1"/>
    </w:p>
    <w:p w14:paraId="4855F0F9" w14:textId="70FCD27E" w:rsidR="001C73F6" w:rsidRDefault="001C73F6" w:rsidP="001C73F6">
      <w:r>
        <w:t xml:space="preserve">Starbucks Corporation is a specialty coffee house chain founded in Seattle in 1971 and now the leading specialty chain in the world based on differentiation strategy, premium quality and constant innovation in the customer experience. </w:t>
      </w:r>
      <w:r w:rsidR="00126CD6" w:rsidRPr="00126CD6">
        <w:t>Starbucks combines product quality, the café experience, customer service, and digital convenience to reinforce its premium positioning. It largely competes on perceived value rather than price.</w:t>
      </w:r>
      <w:r>
        <w:t xml:space="preserve"> It's a worldwide firm that has a solid brand equity with ethical sourcing and technological innovation and customer loyalty in over 80 countries (Starbucks, 2024).</w:t>
      </w:r>
    </w:p>
    <w:p w14:paraId="240A58B9" w14:textId="77777777" w:rsidR="001C73F6" w:rsidRDefault="001C73F6" w:rsidP="001C73F6">
      <w:r>
        <w:t>In 1998, Starbucks saw the need to expand into the UK, where coffee culture was developing and the demand for authentic, premium café experiences was growing. Starbucks UK has grown to more than 1,300 stores, a mix of its own and licensed locations, by 2025, and is expanding the market quickly while giving it flexibility. Consumer preferences for convenience and omnichannel engagement have been a focus of recent investments in the drive-thru (Starbucks, 2024) and transport hubs and digital ordering means.</w:t>
      </w:r>
    </w:p>
    <w:p w14:paraId="3BFA89FF" w14:textId="77777777" w:rsidR="001C73F6" w:rsidRDefault="001C73F6" w:rsidP="001C73F6">
      <w:r>
        <w:t>The company's mission, "to inspire and nurture the human spirit – one person, one cup and one neighbourhood at a time," is the foundation of the company's customer-centric business model. Starbucks makes money from drinks, food items, licensed retail locations, or its mobile ordering and payment system, Starbucks Rewards provides a way to build customer connections through personalised marketing and data-driven relationship management. These resources are not tangible and act as an added layer of switching costs and competitive advantage over product quality in the long run (Johnson et al., 2023).</w:t>
      </w:r>
    </w:p>
    <w:p w14:paraId="158CDED8" w14:textId="77777777" w:rsidR="001C73F6" w:rsidRDefault="001C73F6" w:rsidP="001C73F6">
      <w:r>
        <w:t>The British coffee house market is a highly competitive one, with Starbucks' outlets facing competition from Costa, Caffè Nero, Pret, Greggs, McCafé and newer brands like Blank Street Coffee. Competition is no longer just about price, it's about digital capabilities, as well as sustainability performance, product innovation and customer experience. The company has established a niche position in the premium market by building a brand reputation internationally, establishing a digital platform and embracing ethical sourcing. The market is mature, however, rising operating costs, inflation and changing customer expectations mean there is a need for ongoing strategic adjustment to ensure competitive edge is maintained (Mintel, 2025; Johnson et al., 2023).</w:t>
      </w:r>
    </w:p>
    <w:p w14:paraId="584DCAD3" w14:textId="77777777" w:rsidR="001C73F6" w:rsidRDefault="001C73F6" w:rsidP="001C73F6">
      <w:r>
        <w:t>Therefore, Starbucks UK is a suitable case study for strategic analysis as it is situated in one of the most competitive coffee house markets in Europe, where new technology, sustainability issues and consumer attitudes constantly change the competitive environment.</w:t>
      </w:r>
    </w:p>
    <w:p w14:paraId="4573A45A" w14:textId="77777777" w:rsidR="00065180" w:rsidRDefault="00065180" w:rsidP="001C73F6"/>
    <w:p w14:paraId="3B6AEFFF" w14:textId="37A2B658" w:rsidR="001C73F6" w:rsidRDefault="001C73F6" w:rsidP="00065180">
      <w:pPr>
        <w:pStyle w:val="Heading1"/>
      </w:pPr>
      <w:bookmarkStart w:id="2" w:name="_Toc237114782"/>
      <w:r>
        <w:t>2. External and Internal Analysis</w:t>
      </w:r>
      <w:bookmarkEnd w:id="2"/>
    </w:p>
    <w:p w14:paraId="1085E055" w14:textId="77777777" w:rsidR="001C73F6" w:rsidRDefault="001C73F6" w:rsidP="00065180">
      <w:pPr>
        <w:pStyle w:val="Heading2"/>
      </w:pPr>
      <w:bookmarkStart w:id="3" w:name="_Toc237114783"/>
      <w:r>
        <w:t>2.1 PESTEL Analysis</w:t>
      </w:r>
      <w:bookmarkEnd w:id="3"/>
    </w:p>
    <w:p w14:paraId="7AFBD66C" w14:textId="77777777" w:rsidR="001C73F6" w:rsidRDefault="001C73F6" w:rsidP="001C73F6">
      <w:r>
        <w:t>PESTEL represents the macro-environmental forces affecting Starbucks UK's strategic position. It is not about listing external factors but about assessing their interaction and how this impacts profitability, resilience and competitive advantage (Johnson et al., 2023).</w:t>
      </w:r>
    </w:p>
    <w:p w14:paraId="2A5DDA42" w14:textId="609A8461" w:rsidR="001C73F6" w:rsidRDefault="001C73F6" w:rsidP="001C73F6">
      <w:r>
        <w:lastRenderedPageBreak/>
        <w:t xml:space="preserve">Political factors. A business that relies heavily on imported coffee is facing the added challenges of Brexit, including increased complexity in customs, limitations in the labour market, and importing risks. Higher national living wage rates also boost the cost of labour in the hospitality sector (UK Government, 2025). Such pressures call for more than just a price increase; they call for productivity improvement. On the positive side, UK environmental policy provides the opportunity for Starbucks to reinforce its sustainability efforts by reducing waste, packaging with reusable materials, and implementing energy-efficient shops. </w:t>
      </w:r>
      <w:r w:rsidR="00126CD6" w:rsidRPr="00126CD6">
        <w:t>Because of the potential for these political constraints to limit profitability, Starbucks' premium positioning depends more and more on operational efficiencies.</w:t>
      </w:r>
    </w:p>
    <w:p w14:paraId="6D8AD48A" w14:textId="7C64A1A5" w:rsidR="001C73F6" w:rsidRDefault="001C73F6" w:rsidP="001C73F6">
      <w:r>
        <w:t xml:space="preserve">Economic factors. Starbucks' high-priced positioning leaves them vulnerable to inflation, rising energy prices, and increased spending on jobs. </w:t>
      </w:r>
      <w:r w:rsidR="00126CD6" w:rsidRPr="00126CD6">
        <w:t>Price-conscious customers may decide to migrate to cheaper competitors or home consumption as a result of rising expenses, which could jeopardize sales volume.However, among consumers who still find the premium product to be sufficiently valuable, Starbucks' strong brand and loyalty ecosystem may mitigate this danger.</w:t>
      </w:r>
      <w:r>
        <w:t xml:space="preserve"> But ongoing consumer demand for the café experience suggests that perceived value can serve to safeguard premium behaviour amongst consumers who are loyal to the brand (Mintel, 2025). Therefore, Starbucks should not rely only on price increases to preserve the customer value and margins, but also on loyalty, digital personalisation and operational efficiency (Johnson et al., 2023).</w:t>
      </w:r>
    </w:p>
    <w:p w14:paraId="0208A5AD" w14:textId="77777777" w:rsidR="001C73F6" w:rsidRDefault="001C73F6" w:rsidP="001C73F6">
      <w:r>
        <w:t>Social factors. UK consumers are more likely than ever to look for convenience, social interaction and flexibility in cafés, as well as coffee. Starbucks's “third place” strategy is thus still relevant and important. Meanwhile, demand for healthier, plant-based and ethically raised products is growing, especially among younger generations (Kotler et al., 2024). The opportunity is important, but this is a growing expectation of the entire industry, and Starbucks can't afford to rest on its previous brand promise.</w:t>
      </w:r>
    </w:p>
    <w:p w14:paraId="20C894EC" w14:textId="34D63066" w:rsidR="001C73F6" w:rsidRDefault="001C73F6" w:rsidP="001C73F6">
      <w:r>
        <w:t xml:space="preserve">Technological factors. Mobile Order &amp; Pay, Starbucks Rewards and data-driven personalisation enhances convenience, retention and customer insight. AI and predictive analytics can also enhance demand forecasting, inventory and employee scheduling. But the higher the use of customer data, the more the cyber security and UK GDPR risks grow. </w:t>
      </w:r>
      <w:r w:rsidR="003B4236" w:rsidRPr="003B4236">
        <w:t>Therefore, the strategic value of technology depends not only on its capacity to increase productivity and convenience but also on customer trust and efficient data administration.</w:t>
      </w:r>
    </w:p>
    <w:p w14:paraId="4A05E89E" w14:textId="4C7C8DD9" w:rsidR="001C73F6" w:rsidRDefault="001C73F6" w:rsidP="001C73F6">
      <w:r>
        <w:t xml:space="preserve">Environmental factors. Climate change poses a risk to the supply of coffee by altering weather patterns, which could lead to higher prices and market fluctuations. A credibility gap exists between what Starbucks has committed to and what has been achieved in relation to its reusable-cup, packaging, and ethical-sourcing initiatives, with criticism to the single-use packaging efforts proving this out (Starbucks, 2024). </w:t>
      </w:r>
      <w:r w:rsidR="003B4236" w:rsidRPr="003B4236">
        <w:t>Therefore, sustainability is both a potential source of distinction and a risk-management requirement, but its competitive value depends on Starbucks proving real progress rather than depending only on sustainability claims.</w:t>
      </w:r>
    </w:p>
    <w:p w14:paraId="5FB9DFCC" w14:textId="77777777" w:rsidR="001C73F6" w:rsidRDefault="001C73F6" w:rsidP="001C73F6">
      <w:r>
        <w:t>Legal factors. Compliance requirements include food safety, allergen labelling, employment regulation, packaging requirements and disclosure of sustainability. Adaptation might be more expensive in the short-term, but compliance could yield reduced reputation risk, and even spark operational innovation. These namely indicate the economic volatility, digital transformation and climate related supply risk are the most strategically relevant.</w:t>
      </w:r>
    </w:p>
    <w:p w14:paraId="2F576A12" w14:textId="0CF318FC" w:rsidR="00065180" w:rsidRPr="00065180" w:rsidRDefault="00065180" w:rsidP="00065180">
      <w:r w:rsidRPr="00065180">
        <w:t>Table 2.1: PESTEL Analysis of Starbucks UK</w:t>
      </w:r>
    </w:p>
    <w:tbl>
      <w:tblPr>
        <w:tblStyle w:val="TableGrid"/>
        <w:tblW w:w="0" w:type="auto"/>
        <w:tblLook w:val="04A0" w:firstRow="1" w:lastRow="0" w:firstColumn="1" w:lastColumn="0" w:noHBand="0" w:noVBand="1"/>
      </w:tblPr>
      <w:tblGrid>
        <w:gridCol w:w="1623"/>
        <w:gridCol w:w="3895"/>
        <w:gridCol w:w="3498"/>
      </w:tblGrid>
      <w:tr w:rsidR="00065180" w:rsidRPr="00065180" w14:paraId="72CC1D51" w14:textId="77777777" w:rsidTr="00065180">
        <w:tc>
          <w:tcPr>
            <w:tcW w:w="0" w:type="auto"/>
            <w:hideMark/>
          </w:tcPr>
          <w:p w14:paraId="478D0F0D" w14:textId="77777777" w:rsidR="00065180" w:rsidRPr="00065180" w:rsidRDefault="00065180" w:rsidP="00065180">
            <w:pPr>
              <w:spacing w:after="160" w:line="259" w:lineRule="auto"/>
              <w:jc w:val="left"/>
              <w:rPr>
                <w:b/>
                <w:bCs/>
              </w:rPr>
            </w:pPr>
            <w:r w:rsidRPr="00065180">
              <w:rPr>
                <w:b/>
                <w:bCs/>
              </w:rPr>
              <w:t>Factor</w:t>
            </w:r>
          </w:p>
        </w:tc>
        <w:tc>
          <w:tcPr>
            <w:tcW w:w="0" w:type="auto"/>
            <w:hideMark/>
          </w:tcPr>
          <w:p w14:paraId="09874FC0" w14:textId="77777777" w:rsidR="00065180" w:rsidRPr="00065180" w:rsidRDefault="00065180" w:rsidP="00065180">
            <w:pPr>
              <w:spacing w:after="160" w:line="259" w:lineRule="auto"/>
              <w:jc w:val="left"/>
              <w:rPr>
                <w:b/>
                <w:bCs/>
              </w:rPr>
            </w:pPr>
            <w:r w:rsidRPr="00065180">
              <w:rPr>
                <w:b/>
                <w:bCs/>
              </w:rPr>
              <w:t>Key issue</w:t>
            </w:r>
          </w:p>
        </w:tc>
        <w:tc>
          <w:tcPr>
            <w:tcW w:w="0" w:type="auto"/>
            <w:hideMark/>
          </w:tcPr>
          <w:p w14:paraId="270B2D0D" w14:textId="77777777" w:rsidR="00065180" w:rsidRPr="00065180" w:rsidRDefault="00065180" w:rsidP="00065180">
            <w:pPr>
              <w:spacing w:after="160" w:line="259" w:lineRule="auto"/>
              <w:jc w:val="left"/>
              <w:rPr>
                <w:b/>
                <w:bCs/>
              </w:rPr>
            </w:pPr>
            <w:r w:rsidRPr="00065180">
              <w:rPr>
                <w:b/>
                <w:bCs/>
              </w:rPr>
              <w:t>Strategic implication</w:t>
            </w:r>
          </w:p>
        </w:tc>
      </w:tr>
      <w:tr w:rsidR="00065180" w:rsidRPr="00065180" w14:paraId="1CFF5EAC" w14:textId="77777777" w:rsidTr="00065180">
        <w:tc>
          <w:tcPr>
            <w:tcW w:w="0" w:type="auto"/>
            <w:hideMark/>
          </w:tcPr>
          <w:p w14:paraId="1B8DA536" w14:textId="77777777" w:rsidR="00065180" w:rsidRPr="00065180" w:rsidRDefault="00065180" w:rsidP="00065180">
            <w:pPr>
              <w:spacing w:after="160" w:line="259" w:lineRule="auto"/>
            </w:pPr>
            <w:r w:rsidRPr="00065180">
              <w:lastRenderedPageBreak/>
              <w:t>Political</w:t>
            </w:r>
          </w:p>
        </w:tc>
        <w:tc>
          <w:tcPr>
            <w:tcW w:w="0" w:type="auto"/>
            <w:hideMark/>
          </w:tcPr>
          <w:p w14:paraId="2407DAF7" w14:textId="77777777" w:rsidR="00065180" w:rsidRPr="00065180" w:rsidRDefault="00065180" w:rsidP="00065180">
            <w:pPr>
              <w:spacing w:after="160" w:line="259" w:lineRule="auto"/>
            </w:pPr>
            <w:r w:rsidRPr="00065180">
              <w:t>Brexit and rising labour costs</w:t>
            </w:r>
          </w:p>
        </w:tc>
        <w:tc>
          <w:tcPr>
            <w:tcW w:w="0" w:type="auto"/>
            <w:hideMark/>
          </w:tcPr>
          <w:p w14:paraId="5C68011B" w14:textId="77777777" w:rsidR="00065180" w:rsidRPr="00065180" w:rsidRDefault="00065180" w:rsidP="00065180">
            <w:pPr>
              <w:spacing w:after="160" w:line="259" w:lineRule="auto"/>
            </w:pPr>
            <w:r w:rsidRPr="00065180">
              <w:t>Improve operational productivity</w:t>
            </w:r>
          </w:p>
        </w:tc>
      </w:tr>
      <w:tr w:rsidR="00065180" w:rsidRPr="00065180" w14:paraId="67452639" w14:textId="77777777" w:rsidTr="00065180">
        <w:tc>
          <w:tcPr>
            <w:tcW w:w="0" w:type="auto"/>
            <w:hideMark/>
          </w:tcPr>
          <w:p w14:paraId="0BDFBB9D" w14:textId="77777777" w:rsidR="00065180" w:rsidRPr="00065180" w:rsidRDefault="00065180" w:rsidP="00065180">
            <w:pPr>
              <w:spacing w:after="160" w:line="259" w:lineRule="auto"/>
            </w:pPr>
            <w:r w:rsidRPr="00065180">
              <w:t>Economic</w:t>
            </w:r>
          </w:p>
        </w:tc>
        <w:tc>
          <w:tcPr>
            <w:tcW w:w="0" w:type="auto"/>
            <w:hideMark/>
          </w:tcPr>
          <w:p w14:paraId="212D2252" w14:textId="77777777" w:rsidR="00065180" w:rsidRPr="00065180" w:rsidRDefault="00065180" w:rsidP="00065180">
            <w:pPr>
              <w:spacing w:after="160" w:line="259" w:lineRule="auto"/>
            </w:pPr>
            <w:r w:rsidRPr="00065180">
              <w:t>Inflation and cost pressures</w:t>
            </w:r>
          </w:p>
        </w:tc>
        <w:tc>
          <w:tcPr>
            <w:tcW w:w="0" w:type="auto"/>
            <w:hideMark/>
          </w:tcPr>
          <w:p w14:paraId="5B8A64AD" w14:textId="77777777" w:rsidR="00065180" w:rsidRPr="00065180" w:rsidRDefault="00065180" w:rsidP="00065180">
            <w:pPr>
              <w:spacing w:after="160" w:line="259" w:lineRule="auto"/>
            </w:pPr>
            <w:r w:rsidRPr="00065180">
              <w:t>Protect value through loyalty and efficiency</w:t>
            </w:r>
          </w:p>
        </w:tc>
      </w:tr>
      <w:tr w:rsidR="00065180" w:rsidRPr="00065180" w14:paraId="683D7735" w14:textId="77777777" w:rsidTr="00065180">
        <w:tc>
          <w:tcPr>
            <w:tcW w:w="0" w:type="auto"/>
            <w:hideMark/>
          </w:tcPr>
          <w:p w14:paraId="62D84FB1" w14:textId="77777777" w:rsidR="00065180" w:rsidRPr="00065180" w:rsidRDefault="00065180" w:rsidP="00065180">
            <w:pPr>
              <w:spacing w:after="160" w:line="259" w:lineRule="auto"/>
            </w:pPr>
            <w:r w:rsidRPr="00065180">
              <w:t>Social</w:t>
            </w:r>
          </w:p>
        </w:tc>
        <w:tc>
          <w:tcPr>
            <w:tcW w:w="0" w:type="auto"/>
            <w:hideMark/>
          </w:tcPr>
          <w:p w14:paraId="1F76243A" w14:textId="77777777" w:rsidR="00065180" w:rsidRPr="00065180" w:rsidRDefault="00065180" w:rsidP="00065180">
            <w:pPr>
              <w:spacing w:after="160" w:line="259" w:lineRule="auto"/>
            </w:pPr>
            <w:r w:rsidRPr="00065180">
              <w:t>Demand for convenience and healthier products</w:t>
            </w:r>
          </w:p>
        </w:tc>
        <w:tc>
          <w:tcPr>
            <w:tcW w:w="0" w:type="auto"/>
            <w:hideMark/>
          </w:tcPr>
          <w:p w14:paraId="12588044" w14:textId="77777777" w:rsidR="00065180" w:rsidRPr="00065180" w:rsidRDefault="00065180" w:rsidP="00065180">
            <w:pPr>
              <w:spacing w:after="160" w:line="259" w:lineRule="auto"/>
            </w:pPr>
            <w:r w:rsidRPr="00065180">
              <w:t>Adapt products and customer experience</w:t>
            </w:r>
          </w:p>
        </w:tc>
      </w:tr>
      <w:tr w:rsidR="00065180" w:rsidRPr="00065180" w14:paraId="6E1749FA" w14:textId="77777777" w:rsidTr="00065180">
        <w:tc>
          <w:tcPr>
            <w:tcW w:w="0" w:type="auto"/>
            <w:hideMark/>
          </w:tcPr>
          <w:p w14:paraId="19132989" w14:textId="77777777" w:rsidR="00065180" w:rsidRPr="00065180" w:rsidRDefault="00065180" w:rsidP="00065180">
            <w:pPr>
              <w:spacing w:after="160" w:line="259" w:lineRule="auto"/>
            </w:pPr>
            <w:r w:rsidRPr="00065180">
              <w:t>Technological</w:t>
            </w:r>
          </w:p>
        </w:tc>
        <w:tc>
          <w:tcPr>
            <w:tcW w:w="0" w:type="auto"/>
            <w:hideMark/>
          </w:tcPr>
          <w:p w14:paraId="0F2D3B39" w14:textId="77777777" w:rsidR="00065180" w:rsidRPr="00065180" w:rsidRDefault="00065180" w:rsidP="00065180">
            <w:pPr>
              <w:spacing w:after="160" w:line="259" w:lineRule="auto"/>
            </w:pPr>
            <w:r w:rsidRPr="00065180">
              <w:t>AI, mobile ordering and digital loyalty</w:t>
            </w:r>
          </w:p>
        </w:tc>
        <w:tc>
          <w:tcPr>
            <w:tcW w:w="0" w:type="auto"/>
            <w:hideMark/>
          </w:tcPr>
          <w:p w14:paraId="5545B400" w14:textId="77777777" w:rsidR="00065180" w:rsidRPr="00065180" w:rsidRDefault="00065180" w:rsidP="00065180">
            <w:pPr>
              <w:spacing w:after="160" w:line="259" w:lineRule="auto"/>
            </w:pPr>
            <w:r w:rsidRPr="00065180">
              <w:t>Strengthen personalisation and efficiency</w:t>
            </w:r>
          </w:p>
        </w:tc>
      </w:tr>
      <w:tr w:rsidR="00065180" w:rsidRPr="00065180" w14:paraId="5B579600" w14:textId="77777777" w:rsidTr="00065180">
        <w:tc>
          <w:tcPr>
            <w:tcW w:w="0" w:type="auto"/>
            <w:hideMark/>
          </w:tcPr>
          <w:p w14:paraId="0E7DDDD4" w14:textId="77777777" w:rsidR="00065180" w:rsidRPr="00065180" w:rsidRDefault="00065180" w:rsidP="00065180">
            <w:pPr>
              <w:spacing w:after="160" w:line="259" w:lineRule="auto"/>
            </w:pPr>
            <w:r w:rsidRPr="00065180">
              <w:t>Environmental</w:t>
            </w:r>
          </w:p>
        </w:tc>
        <w:tc>
          <w:tcPr>
            <w:tcW w:w="0" w:type="auto"/>
            <w:hideMark/>
          </w:tcPr>
          <w:p w14:paraId="0DB3D7F9" w14:textId="77777777" w:rsidR="00065180" w:rsidRPr="00065180" w:rsidRDefault="00065180" w:rsidP="00065180">
            <w:pPr>
              <w:spacing w:after="160" w:line="259" w:lineRule="auto"/>
            </w:pPr>
            <w:r w:rsidRPr="00065180">
              <w:t>Climate risks and packaging concerns</w:t>
            </w:r>
          </w:p>
        </w:tc>
        <w:tc>
          <w:tcPr>
            <w:tcW w:w="0" w:type="auto"/>
            <w:hideMark/>
          </w:tcPr>
          <w:p w14:paraId="477129A6" w14:textId="77777777" w:rsidR="00065180" w:rsidRPr="00065180" w:rsidRDefault="00065180" w:rsidP="00065180">
            <w:pPr>
              <w:spacing w:after="160" w:line="259" w:lineRule="auto"/>
            </w:pPr>
            <w:r w:rsidRPr="00065180">
              <w:t>Improve sustainability and supply resilience</w:t>
            </w:r>
          </w:p>
        </w:tc>
      </w:tr>
      <w:tr w:rsidR="00065180" w:rsidRPr="00065180" w14:paraId="3A5E7BE3" w14:textId="77777777" w:rsidTr="00065180">
        <w:tc>
          <w:tcPr>
            <w:tcW w:w="0" w:type="auto"/>
            <w:hideMark/>
          </w:tcPr>
          <w:p w14:paraId="4A226FE4" w14:textId="77777777" w:rsidR="00065180" w:rsidRPr="00065180" w:rsidRDefault="00065180" w:rsidP="00065180">
            <w:pPr>
              <w:spacing w:after="160" w:line="259" w:lineRule="auto"/>
            </w:pPr>
            <w:r w:rsidRPr="00065180">
              <w:t>Legal</w:t>
            </w:r>
          </w:p>
        </w:tc>
        <w:tc>
          <w:tcPr>
            <w:tcW w:w="0" w:type="auto"/>
            <w:hideMark/>
          </w:tcPr>
          <w:p w14:paraId="262B5B44" w14:textId="77777777" w:rsidR="00065180" w:rsidRPr="00065180" w:rsidRDefault="00065180" w:rsidP="00065180">
            <w:pPr>
              <w:spacing w:after="160" w:line="259" w:lineRule="auto"/>
            </w:pPr>
            <w:r w:rsidRPr="00065180">
              <w:t>Employment, food safety and packaging regulation</w:t>
            </w:r>
          </w:p>
        </w:tc>
        <w:tc>
          <w:tcPr>
            <w:tcW w:w="0" w:type="auto"/>
            <w:hideMark/>
          </w:tcPr>
          <w:p w14:paraId="68590695" w14:textId="77777777" w:rsidR="00065180" w:rsidRPr="00065180" w:rsidRDefault="00065180" w:rsidP="00065180">
            <w:pPr>
              <w:spacing w:after="160" w:line="259" w:lineRule="auto"/>
            </w:pPr>
            <w:r w:rsidRPr="00065180">
              <w:t>Maintain compliance and reduce risk</w:t>
            </w:r>
          </w:p>
        </w:tc>
      </w:tr>
    </w:tbl>
    <w:p w14:paraId="5280F6A3" w14:textId="77777777" w:rsidR="00065180" w:rsidRDefault="00065180" w:rsidP="001C73F6"/>
    <w:p w14:paraId="2D5384CF" w14:textId="77777777" w:rsidR="00065180" w:rsidRDefault="00065180" w:rsidP="001C73F6"/>
    <w:p w14:paraId="78CB6C3F" w14:textId="391D1FA3" w:rsidR="001C73F6" w:rsidRDefault="001C73F6" w:rsidP="00065180">
      <w:pPr>
        <w:pStyle w:val="Heading2"/>
      </w:pPr>
      <w:bookmarkStart w:id="4" w:name="_Toc237114784"/>
      <w:r>
        <w:t>2.2 Porter’s Five Forces Analysis</w:t>
      </w:r>
      <w:bookmarkEnd w:id="4"/>
    </w:p>
    <w:p w14:paraId="2F04B69B" w14:textId="77777777" w:rsidR="001C73F6" w:rsidRDefault="001C73F6" w:rsidP="001C73F6">
      <w:r>
        <w:t>The Five Forces evaluate the attractiveness of an industry based on the competitive threat to profit (Porter, 2008). Due to buyer power, substitutes and rivalry, differentiation is important for Starbucks UK.</w:t>
      </w:r>
    </w:p>
    <w:p w14:paraId="62DE2CC0" w14:textId="77777777" w:rsidR="001C73F6" w:rsidRDefault="001C73F6" w:rsidP="001C73F6">
      <w:r>
        <w:t>The threat of new competitors is moderate. Established cafes have the option to tap into niche locations and digital approaches, while specialized brands can do so with comparatively low capital. However, the barriers to entry in the Starbucks system are difficult to replicate, including brand equity, a store network, scale and customer data.</w:t>
      </w:r>
    </w:p>
    <w:p w14:paraId="0067B6CB" w14:textId="77777777" w:rsidR="001C73F6" w:rsidRDefault="001C73F6" w:rsidP="001C73F6">
      <w:r>
        <w:t>Supplier power is low to moderate. Starbucks’ global sourcing network and C.A.F.E. Practices enable quality and supplier relationships (Starbucks, 2024). But as climate change and commodity volatility rise, the supplier becomes more influential as the consumer becomes more dependent on limited supplies of coffee.</w:t>
      </w:r>
    </w:p>
    <w:p w14:paraId="415CBAEF" w14:textId="69EAB700" w:rsidR="001C73F6" w:rsidRDefault="001C73F6" w:rsidP="001C73F6">
      <w:r>
        <w:t>The buyer power is high, switching costs are low and there are a lot of alternatives such as Costa, Caffè Nero, Pret, Greggs, independents and home brewing.</w:t>
      </w:r>
      <w:r w:rsidR="000E3F7F" w:rsidRPr="000E3F7F">
        <w:t xml:space="preserve"> </w:t>
      </w:r>
      <w:r w:rsidR="003B4236" w:rsidRPr="003B4236">
        <w:t>Starbucks can mitigate the effects of high buyer power to some extent thru customer experience, personalization, and loyalty; but, inflation raises price sensitivity, making perceived value more crucial.</w:t>
      </w:r>
    </w:p>
    <w:p w14:paraId="1D7C4C40" w14:textId="77777777" w:rsidR="001C73F6" w:rsidRDefault="001C73F6" w:rsidP="001C73F6">
      <w:r>
        <w:t>High threat of substitutes. Cheaper alternatives are available from supermarkets, ready to drink outlets and at home coffee makers. Starbucks cannot defend itself with drinks only, however; the experiential, digital and social value of the café must be worth the premium.</w:t>
      </w:r>
    </w:p>
    <w:p w14:paraId="4485FC88" w14:textId="75F4F974" w:rsidR="001C73F6" w:rsidRDefault="001C73F6" w:rsidP="001C73F6">
      <w:r>
        <w:t xml:space="preserve">Competitive rivalry is very high. Established chains fight back with price, convenience, new menu items, loyalty programs, and sustainability; specialty chains add to the pressure. </w:t>
      </w:r>
      <w:r w:rsidR="003B4236" w:rsidRPr="003B4236">
        <w:t>Starbucks has a stronger defense by integrating its brand equity, digital capabilities, and customer experience into an integrated value proposition, even tho rivals can copy certain digital or product aspects.</w:t>
      </w:r>
    </w:p>
    <w:p w14:paraId="6335B99B" w14:textId="77777777" w:rsidR="001C73F6" w:rsidRDefault="001C73F6" w:rsidP="001C73F6">
      <w:r>
        <w:t xml:space="preserve">Overall Five Forces indicate that Starbucks plays in a structurally difficult market. The strategic choice is to deepen the differentiation through digital personalisation, experience, innovation and sustainability while increasing the operational efficiency, without compromising premium identity. Combined, the external analysis indicates that Starbucks' problems are cost inflation, </w:t>
      </w:r>
      <w:r>
        <w:lastRenderedPageBreak/>
        <w:t>low switching costs, technological change, and climate exposure. That convergence makes it necessary to have both efficiency to protect margins and customer value to protect demand—resilience and differentiation go hand in hand. Thus, Starbucks' plan should embrace digital ability, sustainability and discipline, not as standalone projects.</w:t>
      </w:r>
    </w:p>
    <w:p w14:paraId="509F2B17" w14:textId="6CC89673" w:rsidR="00065180" w:rsidRPr="00065180" w:rsidRDefault="00065180" w:rsidP="00065180">
      <w:r w:rsidRPr="00065180">
        <w:t>Table 2</w:t>
      </w:r>
      <w:r>
        <w:t>.2</w:t>
      </w:r>
      <w:r w:rsidRPr="00065180">
        <w:t>: Porter's Five Forces</w:t>
      </w:r>
    </w:p>
    <w:tbl>
      <w:tblPr>
        <w:tblStyle w:val="TableGrid"/>
        <w:tblW w:w="0" w:type="auto"/>
        <w:tblLook w:val="04A0" w:firstRow="1" w:lastRow="0" w:firstColumn="1" w:lastColumn="0" w:noHBand="0" w:noVBand="1"/>
      </w:tblPr>
      <w:tblGrid>
        <w:gridCol w:w="2026"/>
        <w:gridCol w:w="1672"/>
        <w:gridCol w:w="3918"/>
      </w:tblGrid>
      <w:tr w:rsidR="00065180" w:rsidRPr="00065180" w14:paraId="72A1D35A" w14:textId="77777777" w:rsidTr="00065180">
        <w:tc>
          <w:tcPr>
            <w:tcW w:w="0" w:type="auto"/>
            <w:hideMark/>
          </w:tcPr>
          <w:p w14:paraId="0544E534" w14:textId="77777777" w:rsidR="00065180" w:rsidRPr="00065180" w:rsidRDefault="00065180" w:rsidP="00065180">
            <w:pPr>
              <w:spacing w:after="160" w:line="259" w:lineRule="auto"/>
              <w:jc w:val="left"/>
              <w:rPr>
                <w:b/>
                <w:bCs/>
              </w:rPr>
            </w:pPr>
            <w:r w:rsidRPr="00065180">
              <w:rPr>
                <w:b/>
                <w:bCs/>
              </w:rPr>
              <w:t>Force</w:t>
            </w:r>
          </w:p>
        </w:tc>
        <w:tc>
          <w:tcPr>
            <w:tcW w:w="0" w:type="auto"/>
            <w:hideMark/>
          </w:tcPr>
          <w:p w14:paraId="3F19B92F" w14:textId="77777777" w:rsidR="00065180" w:rsidRPr="00065180" w:rsidRDefault="00065180" w:rsidP="00065180">
            <w:pPr>
              <w:spacing w:after="160" w:line="259" w:lineRule="auto"/>
              <w:jc w:val="left"/>
              <w:rPr>
                <w:b/>
                <w:bCs/>
              </w:rPr>
            </w:pPr>
            <w:r w:rsidRPr="00065180">
              <w:rPr>
                <w:b/>
                <w:bCs/>
              </w:rPr>
              <w:t>Level</w:t>
            </w:r>
          </w:p>
        </w:tc>
        <w:tc>
          <w:tcPr>
            <w:tcW w:w="0" w:type="auto"/>
            <w:hideMark/>
          </w:tcPr>
          <w:p w14:paraId="58E209E1" w14:textId="77777777" w:rsidR="00065180" w:rsidRPr="00065180" w:rsidRDefault="00065180" w:rsidP="00065180">
            <w:pPr>
              <w:spacing w:after="160" w:line="259" w:lineRule="auto"/>
              <w:jc w:val="left"/>
              <w:rPr>
                <w:b/>
                <w:bCs/>
              </w:rPr>
            </w:pPr>
            <w:r w:rsidRPr="00065180">
              <w:rPr>
                <w:b/>
                <w:bCs/>
              </w:rPr>
              <w:t>Strategic implication</w:t>
            </w:r>
          </w:p>
        </w:tc>
      </w:tr>
      <w:tr w:rsidR="00065180" w:rsidRPr="00065180" w14:paraId="218C468D" w14:textId="77777777" w:rsidTr="00065180">
        <w:tc>
          <w:tcPr>
            <w:tcW w:w="0" w:type="auto"/>
            <w:hideMark/>
          </w:tcPr>
          <w:p w14:paraId="45362300" w14:textId="77777777" w:rsidR="00065180" w:rsidRPr="00065180" w:rsidRDefault="00065180" w:rsidP="00065180">
            <w:pPr>
              <w:spacing w:after="160" w:line="259" w:lineRule="auto"/>
            </w:pPr>
            <w:r w:rsidRPr="00065180">
              <w:t>New entrants</w:t>
            </w:r>
          </w:p>
        </w:tc>
        <w:tc>
          <w:tcPr>
            <w:tcW w:w="0" w:type="auto"/>
            <w:hideMark/>
          </w:tcPr>
          <w:p w14:paraId="48E981DA" w14:textId="77777777" w:rsidR="00065180" w:rsidRPr="00065180" w:rsidRDefault="00065180" w:rsidP="00065180">
            <w:pPr>
              <w:spacing w:after="160" w:line="259" w:lineRule="auto"/>
            </w:pPr>
            <w:r w:rsidRPr="00065180">
              <w:t>Moderate</w:t>
            </w:r>
          </w:p>
        </w:tc>
        <w:tc>
          <w:tcPr>
            <w:tcW w:w="0" w:type="auto"/>
            <w:hideMark/>
          </w:tcPr>
          <w:p w14:paraId="412773A5" w14:textId="77777777" w:rsidR="00065180" w:rsidRPr="00065180" w:rsidRDefault="00065180" w:rsidP="00065180">
            <w:pPr>
              <w:spacing w:after="160" w:line="259" w:lineRule="auto"/>
            </w:pPr>
            <w:r w:rsidRPr="00065180">
              <w:t>Protect brand and scale advantages</w:t>
            </w:r>
          </w:p>
        </w:tc>
      </w:tr>
      <w:tr w:rsidR="00065180" w:rsidRPr="00065180" w14:paraId="7BCDBE59" w14:textId="77777777" w:rsidTr="00065180">
        <w:tc>
          <w:tcPr>
            <w:tcW w:w="0" w:type="auto"/>
            <w:hideMark/>
          </w:tcPr>
          <w:p w14:paraId="1D7B5F40" w14:textId="77777777" w:rsidR="00065180" w:rsidRPr="00065180" w:rsidRDefault="00065180" w:rsidP="00065180">
            <w:pPr>
              <w:spacing w:after="160" w:line="259" w:lineRule="auto"/>
            </w:pPr>
            <w:r w:rsidRPr="00065180">
              <w:t>Supplier power</w:t>
            </w:r>
          </w:p>
        </w:tc>
        <w:tc>
          <w:tcPr>
            <w:tcW w:w="0" w:type="auto"/>
            <w:hideMark/>
          </w:tcPr>
          <w:p w14:paraId="2101CD6E" w14:textId="77777777" w:rsidR="00065180" w:rsidRPr="00065180" w:rsidRDefault="00065180" w:rsidP="00065180">
            <w:pPr>
              <w:spacing w:after="160" w:line="259" w:lineRule="auto"/>
            </w:pPr>
            <w:r w:rsidRPr="00065180">
              <w:t>Low–Moderate</w:t>
            </w:r>
          </w:p>
        </w:tc>
        <w:tc>
          <w:tcPr>
            <w:tcW w:w="0" w:type="auto"/>
            <w:hideMark/>
          </w:tcPr>
          <w:p w14:paraId="5D32AAC2" w14:textId="77777777" w:rsidR="00065180" w:rsidRPr="00065180" w:rsidRDefault="00065180" w:rsidP="00065180">
            <w:pPr>
              <w:spacing w:after="160" w:line="259" w:lineRule="auto"/>
            </w:pPr>
            <w:r w:rsidRPr="00065180">
              <w:t>Strengthen sourcing resilience</w:t>
            </w:r>
          </w:p>
        </w:tc>
      </w:tr>
      <w:tr w:rsidR="00065180" w:rsidRPr="00065180" w14:paraId="09763ECC" w14:textId="77777777" w:rsidTr="00065180">
        <w:tc>
          <w:tcPr>
            <w:tcW w:w="0" w:type="auto"/>
            <w:hideMark/>
          </w:tcPr>
          <w:p w14:paraId="1F0C4F6D" w14:textId="77777777" w:rsidR="00065180" w:rsidRPr="00065180" w:rsidRDefault="00065180" w:rsidP="00065180">
            <w:pPr>
              <w:spacing w:after="160" w:line="259" w:lineRule="auto"/>
            </w:pPr>
            <w:r w:rsidRPr="00065180">
              <w:t>Buyer power</w:t>
            </w:r>
          </w:p>
        </w:tc>
        <w:tc>
          <w:tcPr>
            <w:tcW w:w="0" w:type="auto"/>
            <w:hideMark/>
          </w:tcPr>
          <w:p w14:paraId="364FBC13" w14:textId="77777777" w:rsidR="00065180" w:rsidRPr="00065180" w:rsidRDefault="00065180" w:rsidP="00065180">
            <w:pPr>
              <w:spacing w:after="160" w:line="259" w:lineRule="auto"/>
            </w:pPr>
            <w:r w:rsidRPr="00065180">
              <w:t>High</w:t>
            </w:r>
          </w:p>
        </w:tc>
        <w:tc>
          <w:tcPr>
            <w:tcW w:w="0" w:type="auto"/>
            <w:hideMark/>
          </w:tcPr>
          <w:p w14:paraId="2BEEF693" w14:textId="77777777" w:rsidR="00065180" w:rsidRPr="00065180" w:rsidRDefault="00065180" w:rsidP="00065180">
            <w:pPr>
              <w:spacing w:after="160" w:line="259" w:lineRule="auto"/>
            </w:pPr>
            <w:r w:rsidRPr="00065180">
              <w:t>Increase loyalty and perceived value</w:t>
            </w:r>
          </w:p>
        </w:tc>
      </w:tr>
      <w:tr w:rsidR="00065180" w:rsidRPr="00065180" w14:paraId="1C4AD61B" w14:textId="77777777" w:rsidTr="00065180">
        <w:tc>
          <w:tcPr>
            <w:tcW w:w="0" w:type="auto"/>
            <w:hideMark/>
          </w:tcPr>
          <w:p w14:paraId="1853BFF9" w14:textId="77777777" w:rsidR="00065180" w:rsidRPr="00065180" w:rsidRDefault="00065180" w:rsidP="00065180">
            <w:pPr>
              <w:spacing w:after="160" w:line="259" w:lineRule="auto"/>
            </w:pPr>
            <w:r w:rsidRPr="00065180">
              <w:t>Substitutes</w:t>
            </w:r>
          </w:p>
        </w:tc>
        <w:tc>
          <w:tcPr>
            <w:tcW w:w="0" w:type="auto"/>
            <w:hideMark/>
          </w:tcPr>
          <w:p w14:paraId="5FF87F35" w14:textId="77777777" w:rsidR="00065180" w:rsidRPr="00065180" w:rsidRDefault="00065180" w:rsidP="00065180">
            <w:pPr>
              <w:spacing w:after="160" w:line="259" w:lineRule="auto"/>
            </w:pPr>
            <w:r w:rsidRPr="00065180">
              <w:t>High</w:t>
            </w:r>
          </w:p>
        </w:tc>
        <w:tc>
          <w:tcPr>
            <w:tcW w:w="0" w:type="auto"/>
            <w:hideMark/>
          </w:tcPr>
          <w:p w14:paraId="5B350698" w14:textId="77777777" w:rsidR="00065180" w:rsidRPr="00065180" w:rsidRDefault="00065180" w:rsidP="00065180">
            <w:pPr>
              <w:spacing w:after="160" w:line="259" w:lineRule="auto"/>
            </w:pPr>
            <w:r w:rsidRPr="00065180">
              <w:t>Strengthen the café experience</w:t>
            </w:r>
          </w:p>
        </w:tc>
      </w:tr>
      <w:tr w:rsidR="00065180" w:rsidRPr="00065180" w14:paraId="13285781" w14:textId="77777777" w:rsidTr="00065180">
        <w:tc>
          <w:tcPr>
            <w:tcW w:w="0" w:type="auto"/>
            <w:hideMark/>
          </w:tcPr>
          <w:p w14:paraId="7E0477F6" w14:textId="77777777" w:rsidR="00065180" w:rsidRPr="00065180" w:rsidRDefault="00065180" w:rsidP="00065180">
            <w:pPr>
              <w:spacing w:after="160" w:line="259" w:lineRule="auto"/>
            </w:pPr>
            <w:r w:rsidRPr="00065180">
              <w:t>Competitive rivalry</w:t>
            </w:r>
          </w:p>
        </w:tc>
        <w:tc>
          <w:tcPr>
            <w:tcW w:w="0" w:type="auto"/>
            <w:hideMark/>
          </w:tcPr>
          <w:p w14:paraId="0C7B1461" w14:textId="77777777" w:rsidR="00065180" w:rsidRPr="00065180" w:rsidRDefault="00065180" w:rsidP="00065180">
            <w:pPr>
              <w:spacing w:after="160" w:line="259" w:lineRule="auto"/>
            </w:pPr>
            <w:r w:rsidRPr="00065180">
              <w:t>Very High</w:t>
            </w:r>
          </w:p>
        </w:tc>
        <w:tc>
          <w:tcPr>
            <w:tcW w:w="0" w:type="auto"/>
            <w:hideMark/>
          </w:tcPr>
          <w:p w14:paraId="68C97207" w14:textId="77777777" w:rsidR="00065180" w:rsidRPr="00065180" w:rsidRDefault="00065180" w:rsidP="00065180">
            <w:pPr>
              <w:spacing w:after="160" w:line="259" w:lineRule="auto"/>
            </w:pPr>
            <w:r w:rsidRPr="00065180">
              <w:t>Maintain differentiation and innovation</w:t>
            </w:r>
          </w:p>
        </w:tc>
      </w:tr>
    </w:tbl>
    <w:p w14:paraId="354DF71C" w14:textId="77777777" w:rsidR="00065180" w:rsidRDefault="00065180" w:rsidP="001C73F6"/>
    <w:p w14:paraId="3BEDD44A" w14:textId="77777777" w:rsidR="00065180" w:rsidRDefault="00065180" w:rsidP="001C73F6"/>
    <w:p w14:paraId="1F1E6519" w14:textId="1EBC614F" w:rsidR="001C73F6" w:rsidRDefault="001C73F6" w:rsidP="00065180">
      <w:pPr>
        <w:pStyle w:val="Heading2"/>
      </w:pPr>
      <w:bookmarkStart w:id="5" w:name="_Toc237114785"/>
      <w:r>
        <w:t>2.3 Internal Environment Analysis: VRIO Framework</w:t>
      </w:r>
      <w:bookmarkEnd w:id="5"/>
    </w:p>
    <w:p w14:paraId="6C19383C" w14:textId="77777777" w:rsidR="001C73F6" w:rsidRDefault="001C73F6" w:rsidP="001C73F6">
      <w:r>
        <w:t>The VRIO framework assesses the possibility of sustained competitive advantage on the basis of the value, rarity, inimitability and organisational support of organisational resources (Barney, 1991). The competitive advantage is more enduring if the resources are scarce or hard to acquire or imitate, and if they are successfully integrated into organisational routines (Barney and Hesterly, 2021). In terms of physical resources, the analysis shows that the best asset Starbucks UK has is intangible.</w:t>
      </w:r>
    </w:p>
    <w:p w14:paraId="1E8F52EE" w14:textId="77777777" w:rsidR="001C73F6" w:rsidRDefault="001C73F6" w:rsidP="001C73F6">
      <w:r>
        <w:t>Build brand equity on a global scale to offer an edge. Starbucks' brand value enables premium pricing, customer loyalty and brand awareness, and the decades of investment in marketing, product innovation, and customer experience make it hard to quickly replicate. While Costa and Caffè Nero are well known in the UK, Starbucks' international brand offers a unique symbolic value. Additionally, its organisational systems enable this reputation to be turned into consistent customer experiences, meeting the VRIO criteria and helping develop sustainable competitive advantage (Interbrand, 2024).</w:t>
      </w:r>
    </w:p>
    <w:p w14:paraId="7B6D351F" w14:textId="14938902" w:rsidR="001C73F6" w:rsidRDefault="001C73F6" w:rsidP="001C73F6">
      <w:r>
        <w:t xml:space="preserve">A second major capability is the capability of the digital ecosystem. Starbucks Rewards, Mobile Order &amp; Pay, and personalised promotions are not only convenient, but they also provide valuable customer data to help the company do better. Competitors can copy individual digital functions; that is, the technology itself is not inimitably unique. But the value of Starbucks' accumulated customer data and integrated loyalty ecosystem, along with its organizational experience, renders its ability more complex and difficult to replicate as a group (Starbucks, 2024). </w:t>
      </w:r>
      <w:r w:rsidR="003B4236" w:rsidRPr="003B4236">
        <w:t>As a result, Starbucks' digital capability's competitive advantage comes more from its integration with customer data, brand equity, and organizational capabilities than from the technology itself.</w:t>
      </w:r>
    </w:p>
    <w:p w14:paraId="279BDD1A" w14:textId="77777777" w:rsidR="001C73F6" w:rsidRDefault="001C73F6" w:rsidP="001C73F6">
      <w:r>
        <w:t>Ethical sourcing and supply-chain capabilities are valuable assets for quality, resilience and brand reputation with C.A.F.E. Practices. However, their scarcity has reduced with growing traction of sustainability and ethical sourcing in the industry. They, therefore, become more strategic when combined with Starbucks's brand and customer offering than when considered alone as a competitive edge (Starbucks, 2024).</w:t>
      </w:r>
    </w:p>
    <w:p w14:paraId="217DE538" w14:textId="77777777" w:rsidR="001C73F6" w:rsidRDefault="001C73F6" w:rsidP="001C73F6">
      <w:r>
        <w:lastRenderedPageBreak/>
        <w:t>Human capital and organisational culture are still key. Starbucks focus on employee development, engagement and service quality is in line with differentiation's consistency, as the service is experienced by customers. Organisational culture is hard to be copied as it is built up through learning, routines and shared values (Barney and Hesterly, 2021). However, it is only a short-term advantage requiring ongoing investment due to the shortage and retention challenges of labour.</w:t>
      </w:r>
    </w:p>
    <w:p w14:paraId="077AA8B6" w14:textId="59EF9D97" w:rsidR="00065180" w:rsidRPr="00065180" w:rsidRDefault="00065180" w:rsidP="00065180">
      <w:r w:rsidRPr="00065180">
        <w:t xml:space="preserve">Table </w:t>
      </w:r>
      <w:r>
        <w:t>2.</w:t>
      </w:r>
      <w:r w:rsidRPr="00065180">
        <w:t>3: VRIO Analysis</w:t>
      </w:r>
    </w:p>
    <w:tbl>
      <w:tblPr>
        <w:tblStyle w:val="TableGrid"/>
        <w:tblW w:w="0" w:type="auto"/>
        <w:tblLook w:val="04A0" w:firstRow="1" w:lastRow="0" w:firstColumn="1" w:lastColumn="0" w:noHBand="0" w:noVBand="1"/>
      </w:tblPr>
      <w:tblGrid>
        <w:gridCol w:w="2357"/>
        <w:gridCol w:w="381"/>
        <w:gridCol w:w="396"/>
        <w:gridCol w:w="396"/>
        <w:gridCol w:w="388"/>
        <w:gridCol w:w="3151"/>
      </w:tblGrid>
      <w:tr w:rsidR="00065180" w:rsidRPr="00065180" w14:paraId="4710C236" w14:textId="77777777" w:rsidTr="00065180">
        <w:tc>
          <w:tcPr>
            <w:tcW w:w="0" w:type="auto"/>
            <w:hideMark/>
          </w:tcPr>
          <w:p w14:paraId="07A70A83" w14:textId="77777777" w:rsidR="00065180" w:rsidRPr="00065180" w:rsidRDefault="00065180" w:rsidP="00065180">
            <w:pPr>
              <w:spacing w:after="160" w:line="259" w:lineRule="auto"/>
              <w:jc w:val="left"/>
              <w:rPr>
                <w:b/>
                <w:bCs/>
              </w:rPr>
            </w:pPr>
            <w:r w:rsidRPr="00065180">
              <w:rPr>
                <w:b/>
                <w:bCs/>
              </w:rPr>
              <w:t>Resource</w:t>
            </w:r>
          </w:p>
        </w:tc>
        <w:tc>
          <w:tcPr>
            <w:tcW w:w="0" w:type="auto"/>
            <w:hideMark/>
          </w:tcPr>
          <w:p w14:paraId="2E4B0681" w14:textId="77777777" w:rsidR="00065180" w:rsidRPr="00065180" w:rsidRDefault="00065180" w:rsidP="00065180">
            <w:pPr>
              <w:spacing w:after="160" w:line="259" w:lineRule="auto"/>
              <w:jc w:val="left"/>
              <w:rPr>
                <w:b/>
                <w:bCs/>
              </w:rPr>
            </w:pPr>
            <w:r w:rsidRPr="00065180">
              <w:rPr>
                <w:b/>
                <w:bCs/>
              </w:rPr>
              <w:t>V</w:t>
            </w:r>
          </w:p>
        </w:tc>
        <w:tc>
          <w:tcPr>
            <w:tcW w:w="0" w:type="auto"/>
            <w:hideMark/>
          </w:tcPr>
          <w:p w14:paraId="0F453E36" w14:textId="77777777" w:rsidR="00065180" w:rsidRPr="00065180" w:rsidRDefault="00065180" w:rsidP="00065180">
            <w:pPr>
              <w:spacing w:after="160" w:line="259" w:lineRule="auto"/>
              <w:jc w:val="left"/>
              <w:rPr>
                <w:b/>
                <w:bCs/>
              </w:rPr>
            </w:pPr>
            <w:r w:rsidRPr="00065180">
              <w:rPr>
                <w:b/>
                <w:bCs/>
              </w:rPr>
              <w:t>R</w:t>
            </w:r>
          </w:p>
        </w:tc>
        <w:tc>
          <w:tcPr>
            <w:tcW w:w="0" w:type="auto"/>
            <w:hideMark/>
          </w:tcPr>
          <w:p w14:paraId="6E704BB2" w14:textId="77777777" w:rsidR="00065180" w:rsidRPr="00065180" w:rsidRDefault="00065180" w:rsidP="00065180">
            <w:pPr>
              <w:spacing w:after="160" w:line="259" w:lineRule="auto"/>
              <w:jc w:val="left"/>
              <w:rPr>
                <w:b/>
                <w:bCs/>
              </w:rPr>
            </w:pPr>
            <w:r w:rsidRPr="00065180">
              <w:rPr>
                <w:b/>
                <w:bCs/>
              </w:rPr>
              <w:t>I</w:t>
            </w:r>
          </w:p>
        </w:tc>
        <w:tc>
          <w:tcPr>
            <w:tcW w:w="0" w:type="auto"/>
            <w:hideMark/>
          </w:tcPr>
          <w:p w14:paraId="6514E0B3" w14:textId="77777777" w:rsidR="00065180" w:rsidRPr="00065180" w:rsidRDefault="00065180" w:rsidP="00065180">
            <w:pPr>
              <w:spacing w:after="160" w:line="259" w:lineRule="auto"/>
              <w:jc w:val="left"/>
              <w:rPr>
                <w:b/>
                <w:bCs/>
              </w:rPr>
            </w:pPr>
            <w:r w:rsidRPr="00065180">
              <w:rPr>
                <w:b/>
                <w:bCs/>
              </w:rPr>
              <w:t>O</w:t>
            </w:r>
          </w:p>
        </w:tc>
        <w:tc>
          <w:tcPr>
            <w:tcW w:w="0" w:type="auto"/>
            <w:hideMark/>
          </w:tcPr>
          <w:p w14:paraId="6CFD28BD" w14:textId="77777777" w:rsidR="00065180" w:rsidRPr="00065180" w:rsidRDefault="00065180" w:rsidP="00065180">
            <w:pPr>
              <w:spacing w:after="160" w:line="259" w:lineRule="auto"/>
              <w:jc w:val="left"/>
              <w:rPr>
                <w:b/>
                <w:bCs/>
              </w:rPr>
            </w:pPr>
            <w:r w:rsidRPr="00065180">
              <w:rPr>
                <w:b/>
                <w:bCs/>
              </w:rPr>
              <w:t>Outcome</w:t>
            </w:r>
          </w:p>
        </w:tc>
      </w:tr>
      <w:tr w:rsidR="00065180" w:rsidRPr="00065180" w14:paraId="37ACE959" w14:textId="77777777" w:rsidTr="00065180">
        <w:tc>
          <w:tcPr>
            <w:tcW w:w="0" w:type="auto"/>
            <w:hideMark/>
          </w:tcPr>
          <w:p w14:paraId="68F76CA7" w14:textId="77777777" w:rsidR="00065180" w:rsidRPr="00065180" w:rsidRDefault="00065180" w:rsidP="00065180">
            <w:pPr>
              <w:spacing w:after="160" w:line="259" w:lineRule="auto"/>
            </w:pPr>
            <w:r w:rsidRPr="00065180">
              <w:t>Brand equity</w:t>
            </w:r>
          </w:p>
        </w:tc>
        <w:tc>
          <w:tcPr>
            <w:tcW w:w="0" w:type="auto"/>
            <w:hideMark/>
          </w:tcPr>
          <w:p w14:paraId="7710371A"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441EEAFD"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7129C034"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69BF71FD"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7084F4B6" w14:textId="77777777" w:rsidR="00065180" w:rsidRPr="00065180" w:rsidRDefault="00065180" w:rsidP="00065180">
            <w:pPr>
              <w:spacing w:after="160" w:line="259" w:lineRule="auto"/>
            </w:pPr>
            <w:r w:rsidRPr="00065180">
              <w:t>Sustained advantage</w:t>
            </w:r>
          </w:p>
        </w:tc>
      </w:tr>
      <w:tr w:rsidR="00065180" w:rsidRPr="00065180" w14:paraId="4610FB0D" w14:textId="77777777" w:rsidTr="00065180">
        <w:tc>
          <w:tcPr>
            <w:tcW w:w="0" w:type="auto"/>
            <w:hideMark/>
          </w:tcPr>
          <w:p w14:paraId="7F80BF4A" w14:textId="77777777" w:rsidR="00065180" w:rsidRPr="00065180" w:rsidRDefault="00065180" w:rsidP="00065180">
            <w:pPr>
              <w:spacing w:after="160" w:line="259" w:lineRule="auto"/>
            </w:pPr>
            <w:r w:rsidRPr="00065180">
              <w:t>Digital ecosystem</w:t>
            </w:r>
          </w:p>
        </w:tc>
        <w:tc>
          <w:tcPr>
            <w:tcW w:w="0" w:type="auto"/>
            <w:hideMark/>
          </w:tcPr>
          <w:p w14:paraId="0937706C"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2EE0A080"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7A7A09FD" w14:textId="77777777" w:rsidR="00065180" w:rsidRPr="00065180" w:rsidRDefault="00065180" w:rsidP="00065180">
            <w:pPr>
              <w:spacing w:after="160" w:line="259" w:lineRule="auto"/>
            </w:pPr>
            <w:r w:rsidRPr="00065180">
              <w:t>~</w:t>
            </w:r>
          </w:p>
        </w:tc>
        <w:tc>
          <w:tcPr>
            <w:tcW w:w="0" w:type="auto"/>
            <w:hideMark/>
          </w:tcPr>
          <w:p w14:paraId="36DE37A8"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0609EE8B" w14:textId="77777777" w:rsidR="00065180" w:rsidRPr="00065180" w:rsidRDefault="00065180" w:rsidP="00065180">
            <w:pPr>
              <w:spacing w:after="160" w:line="259" w:lineRule="auto"/>
            </w:pPr>
            <w:r w:rsidRPr="00065180">
              <w:t>Temporary/sustained potential</w:t>
            </w:r>
          </w:p>
        </w:tc>
      </w:tr>
      <w:tr w:rsidR="00065180" w:rsidRPr="00065180" w14:paraId="37643BED" w14:textId="77777777" w:rsidTr="00065180">
        <w:tc>
          <w:tcPr>
            <w:tcW w:w="0" w:type="auto"/>
            <w:hideMark/>
          </w:tcPr>
          <w:p w14:paraId="147BF02D" w14:textId="77777777" w:rsidR="00065180" w:rsidRPr="00065180" w:rsidRDefault="00065180" w:rsidP="00065180">
            <w:pPr>
              <w:spacing w:after="160" w:line="259" w:lineRule="auto"/>
            </w:pPr>
            <w:r w:rsidRPr="00065180">
              <w:t>Ethical sourcing</w:t>
            </w:r>
          </w:p>
        </w:tc>
        <w:tc>
          <w:tcPr>
            <w:tcW w:w="0" w:type="auto"/>
            <w:hideMark/>
          </w:tcPr>
          <w:p w14:paraId="71B9A8A4"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7A87818D" w14:textId="77777777" w:rsidR="00065180" w:rsidRPr="00065180" w:rsidRDefault="00065180" w:rsidP="00065180">
            <w:pPr>
              <w:spacing w:after="160" w:line="259" w:lineRule="auto"/>
            </w:pPr>
            <w:r w:rsidRPr="00065180">
              <w:t>~</w:t>
            </w:r>
          </w:p>
        </w:tc>
        <w:tc>
          <w:tcPr>
            <w:tcW w:w="0" w:type="auto"/>
            <w:hideMark/>
          </w:tcPr>
          <w:p w14:paraId="3B8206AB" w14:textId="77777777" w:rsidR="00065180" w:rsidRPr="00065180" w:rsidRDefault="00065180" w:rsidP="00065180">
            <w:pPr>
              <w:spacing w:after="160" w:line="259" w:lineRule="auto"/>
            </w:pPr>
            <w:r w:rsidRPr="00065180">
              <w:t>~</w:t>
            </w:r>
          </w:p>
        </w:tc>
        <w:tc>
          <w:tcPr>
            <w:tcW w:w="0" w:type="auto"/>
            <w:hideMark/>
          </w:tcPr>
          <w:p w14:paraId="06469F1F"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5E53294C" w14:textId="77777777" w:rsidR="00065180" w:rsidRPr="00065180" w:rsidRDefault="00065180" w:rsidP="00065180">
            <w:pPr>
              <w:spacing w:after="160" w:line="259" w:lineRule="auto"/>
            </w:pPr>
            <w:r w:rsidRPr="00065180">
              <w:t>Temporary advantage</w:t>
            </w:r>
          </w:p>
        </w:tc>
      </w:tr>
      <w:tr w:rsidR="00065180" w:rsidRPr="00065180" w14:paraId="211A27C6" w14:textId="77777777" w:rsidTr="00065180">
        <w:tc>
          <w:tcPr>
            <w:tcW w:w="0" w:type="auto"/>
            <w:hideMark/>
          </w:tcPr>
          <w:p w14:paraId="1B5BBB7B" w14:textId="77777777" w:rsidR="00065180" w:rsidRPr="00065180" w:rsidRDefault="00065180" w:rsidP="00065180">
            <w:pPr>
              <w:spacing w:after="160" w:line="259" w:lineRule="auto"/>
            </w:pPr>
            <w:r w:rsidRPr="00065180">
              <w:t>Organisational culture</w:t>
            </w:r>
          </w:p>
        </w:tc>
        <w:tc>
          <w:tcPr>
            <w:tcW w:w="0" w:type="auto"/>
            <w:hideMark/>
          </w:tcPr>
          <w:p w14:paraId="293422FE"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502F44C9"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406EBD0B"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735729A8"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71E609FD" w14:textId="77777777" w:rsidR="00065180" w:rsidRPr="00065180" w:rsidRDefault="00065180" w:rsidP="00065180">
            <w:pPr>
              <w:spacing w:after="160" w:line="259" w:lineRule="auto"/>
            </w:pPr>
            <w:r w:rsidRPr="00065180">
              <w:t>Sustained potential</w:t>
            </w:r>
          </w:p>
        </w:tc>
      </w:tr>
      <w:tr w:rsidR="00065180" w:rsidRPr="00065180" w14:paraId="18348B7A" w14:textId="77777777" w:rsidTr="00065180">
        <w:tc>
          <w:tcPr>
            <w:tcW w:w="0" w:type="auto"/>
            <w:hideMark/>
          </w:tcPr>
          <w:p w14:paraId="037489F6" w14:textId="77777777" w:rsidR="00065180" w:rsidRPr="00065180" w:rsidRDefault="00065180" w:rsidP="00065180">
            <w:pPr>
              <w:spacing w:after="160" w:line="259" w:lineRule="auto"/>
            </w:pPr>
            <w:r w:rsidRPr="00065180">
              <w:t>Store network</w:t>
            </w:r>
          </w:p>
        </w:tc>
        <w:tc>
          <w:tcPr>
            <w:tcW w:w="0" w:type="auto"/>
            <w:hideMark/>
          </w:tcPr>
          <w:p w14:paraId="28DD4A3B"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4C758530"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53834E6A"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6F641963" w14:textId="77777777" w:rsidR="00065180" w:rsidRPr="00065180" w:rsidRDefault="00065180" w:rsidP="00065180">
            <w:pPr>
              <w:spacing w:after="160" w:line="259" w:lineRule="auto"/>
            </w:pPr>
            <w:r w:rsidRPr="00065180">
              <w:rPr>
                <w:rFonts w:ascii="Segoe UI Symbol" w:hAnsi="Segoe UI Symbol" w:cs="Segoe UI Symbol"/>
              </w:rPr>
              <w:t>✓</w:t>
            </w:r>
          </w:p>
        </w:tc>
        <w:tc>
          <w:tcPr>
            <w:tcW w:w="0" w:type="auto"/>
            <w:hideMark/>
          </w:tcPr>
          <w:p w14:paraId="6E2EE5D8" w14:textId="77777777" w:rsidR="00065180" w:rsidRPr="00065180" w:rsidRDefault="00065180" w:rsidP="00065180">
            <w:pPr>
              <w:spacing w:after="160" w:line="259" w:lineRule="auto"/>
            </w:pPr>
            <w:r w:rsidRPr="00065180">
              <w:t>Competitive parity</w:t>
            </w:r>
          </w:p>
        </w:tc>
      </w:tr>
    </w:tbl>
    <w:p w14:paraId="02EEF74B" w14:textId="7B578FAF" w:rsidR="00065180" w:rsidRDefault="00065180" w:rsidP="001C73F6">
      <w:r w:rsidRPr="00065180">
        <w:t>V = Valuable; R = Rare; I = Inimitable; O = Organised</w:t>
      </w:r>
    </w:p>
    <w:p w14:paraId="75CF66B7" w14:textId="77777777" w:rsidR="001C73F6" w:rsidRDefault="001C73F6" w:rsidP="001C73F6">
      <w:r>
        <w:t>In general, VRIO indicates that the brand equity, integrated digital ecosystem and organisational culture in Starbucks UK provides the most solid basis for continued competitive advantage. Ethical sourcing and store infrastructure offer less significant or less enduring benefits, since competitors can easily follow suit. This further solidifies the external analysis: Starbucks should build capabilities that are hard to imitate and leverage technology and sustainability to augment, rather than supplant, the foundational brand differentiation.</w:t>
      </w:r>
    </w:p>
    <w:p w14:paraId="78F34E60" w14:textId="77777777" w:rsidR="00065180" w:rsidRDefault="00065180" w:rsidP="001C73F6"/>
    <w:p w14:paraId="30A45E5C" w14:textId="693031CC" w:rsidR="001C73F6" w:rsidRDefault="001C73F6" w:rsidP="00065180">
      <w:pPr>
        <w:pStyle w:val="Heading2"/>
      </w:pPr>
      <w:bookmarkStart w:id="6" w:name="_Toc237114786"/>
      <w:r>
        <w:t>2.4 SWOT analysis and strategic synthesis</w:t>
      </w:r>
      <w:bookmarkEnd w:id="6"/>
    </w:p>
    <w:p w14:paraId="2CC4CE35" w14:textId="77777777" w:rsidR="001C73F6" w:rsidRDefault="001C73F6" w:rsidP="001C73F6">
      <w:r>
        <w:t>SWOT combines internal and external information to highlight the need to link organizational strengths to market opportunities, and to mitigate organizational weaknesses against external threats (Gürel and Tat, 2017).</w:t>
      </w:r>
    </w:p>
    <w:p w14:paraId="1527987B" w14:textId="77777777" w:rsidR="001C73F6" w:rsidRDefault="001C73F6" w:rsidP="001C73F6">
      <w:r>
        <w:t>Its strengths are the well-known brand, high quality customer service, a strong online presence and its loyalty program. These resources allow Starbucks to stand out from the drink. Ethical sourcing also enhances stakeholder trust and offers a positive level of reputation.</w:t>
      </w:r>
    </w:p>
    <w:p w14:paraId="2B115644" w14:textId="77777777" w:rsidR="001C73F6" w:rsidRDefault="001C73F6" w:rsidP="001C73F6">
      <w:r>
        <w:t>Its drawbacks are high prices, high operating and labour costs, and the fact that the coffee is imported from abroad and may not be consistent in licensed stores. Such vulnerabilities come to the fore as the consumer price sensitivity of inflation and the rise in supply-chain costs due to climate disruption.</w:t>
      </w:r>
    </w:p>
    <w:p w14:paraId="53272F4A" w14:textId="77777777" w:rsidR="001C73F6" w:rsidRDefault="001C73F6" w:rsidP="001C73F6">
      <w:r>
        <w:t>Opportunities focus on the use of AI to personalise offers, building digital loyalty, convenience services like drive-in and ongoing growth in plant-based and sustainable menus. Starbucks can take advantage of these opportunities as they are similar to the capabilities that are identified as valuable using VRIO.</w:t>
      </w:r>
    </w:p>
    <w:p w14:paraId="214E19C1" w14:textId="77777777" w:rsidR="001C73F6" w:rsidRDefault="001C73F6" w:rsidP="001C73F6">
      <w:r>
        <w:t>Competitors are strong (Costa, Caffè Nero, Pret, Greggs and rising specialty chains); switching costs are low; there are some substitute products; coffee price inflation; wage pressure; and climate change risks to coffee. These pressures are a test for Starbucks to keep its premium prices while simultaneously adding perceived value to customers.</w:t>
      </w:r>
    </w:p>
    <w:p w14:paraId="4C3EBBDB" w14:textId="5CFF0B8E" w:rsidR="001C73F6" w:rsidRDefault="0032123B" w:rsidP="001C73F6">
      <w:r w:rsidRPr="0032123B">
        <w:lastRenderedPageBreak/>
        <w:t>Understanding how Starbucks' internal capabilities may be paired with external opportunities while lowering vulnerability to recognized dangers is what gives SWAT its strategic value, not the individual categories.</w:t>
      </w:r>
      <w:r w:rsidR="001C73F6">
        <w:t xml:space="preserve"> Starbucks can leverage their brand and digital capabilities to capitalise on AI-powered personalisation and foster loyalty, whilst sustainability features can tackle environmental pressures and shifting customer demands. On the other hand, premium pricing must be handled in a different way, not through price competitive tactics, as it may jeopardize what VRIO defines as a sustained advantage: brand equity.</w:t>
      </w:r>
    </w:p>
    <w:p w14:paraId="7CE7096D" w14:textId="644B9D26" w:rsidR="00065180" w:rsidRPr="00065180" w:rsidRDefault="00065180" w:rsidP="00065180">
      <w:r w:rsidRPr="00065180">
        <w:t xml:space="preserve">Table </w:t>
      </w:r>
      <w:r>
        <w:t>2.</w:t>
      </w:r>
      <w:r w:rsidRPr="00065180">
        <w:t>4: SWOT Analysis</w:t>
      </w:r>
    </w:p>
    <w:tbl>
      <w:tblPr>
        <w:tblStyle w:val="TableGrid"/>
        <w:tblW w:w="0" w:type="auto"/>
        <w:tblLook w:val="04A0" w:firstRow="1" w:lastRow="0" w:firstColumn="1" w:lastColumn="0" w:noHBand="0" w:noVBand="1"/>
      </w:tblPr>
      <w:tblGrid>
        <w:gridCol w:w="2234"/>
        <w:gridCol w:w="2870"/>
      </w:tblGrid>
      <w:tr w:rsidR="00065180" w:rsidRPr="00065180" w14:paraId="3B59AABF" w14:textId="77777777" w:rsidTr="00065180">
        <w:tc>
          <w:tcPr>
            <w:tcW w:w="0" w:type="auto"/>
            <w:hideMark/>
          </w:tcPr>
          <w:p w14:paraId="46619D6C" w14:textId="77777777" w:rsidR="00065180" w:rsidRPr="00065180" w:rsidRDefault="00065180" w:rsidP="00065180">
            <w:pPr>
              <w:spacing w:after="160" w:line="259" w:lineRule="auto"/>
              <w:jc w:val="left"/>
              <w:rPr>
                <w:b/>
                <w:bCs/>
              </w:rPr>
            </w:pPr>
            <w:r w:rsidRPr="00065180">
              <w:rPr>
                <w:b/>
                <w:bCs/>
              </w:rPr>
              <w:t>Strengths</w:t>
            </w:r>
          </w:p>
        </w:tc>
        <w:tc>
          <w:tcPr>
            <w:tcW w:w="0" w:type="auto"/>
            <w:hideMark/>
          </w:tcPr>
          <w:p w14:paraId="29E117C5" w14:textId="77777777" w:rsidR="00065180" w:rsidRPr="00065180" w:rsidRDefault="00065180" w:rsidP="00065180">
            <w:pPr>
              <w:spacing w:after="160" w:line="259" w:lineRule="auto"/>
              <w:jc w:val="left"/>
              <w:rPr>
                <w:b/>
                <w:bCs/>
              </w:rPr>
            </w:pPr>
            <w:r w:rsidRPr="00065180">
              <w:rPr>
                <w:b/>
                <w:bCs/>
              </w:rPr>
              <w:t>Weaknesses</w:t>
            </w:r>
          </w:p>
        </w:tc>
      </w:tr>
      <w:tr w:rsidR="00065180" w:rsidRPr="00065180" w14:paraId="6AF9A540" w14:textId="77777777" w:rsidTr="00065180">
        <w:tc>
          <w:tcPr>
            <w:tcW w:w="0" w:type="auto"/>
            <w:hideMark/>
          </w:tcPr>
          <w:p w14:paraId="79F8347B" w14:textId="77777777" w:rsidR="00065180" w:rsidRPr="00065180" w:rsidRDefault="00065180" w:rsidP="00065180">
            <w:pPr>
              <w:spacing w:after="160" w:line="259" w:lineRule="auto"/>
            </w:pPr>
            <w:r w:rsidRPr="00065180">
              <w:t>Strong brand equity</w:t>
            </w:r>
          </w:p>
        </w:tc>
        <w:tc>
          <w:tcPr>
            <w:tcW w:w="0" w:type="auto"/>
            <w:hideMark/>
          </w:tcPr>
          <w:p w14:paraId="42023D62" w14:textId="77777777" w:rsidR="00065180" w:rsidRPr="00065180" w:rsidRDefault="00065180" w:rsidP="00065180">
            <w:pPr>
              <w:spacing w:after="160" w:line="259" w:lineRule="auto"/>
            </w:pPr>
            <w:r w:rsidRPr="00065180">
              <w:t>Premium pricing</w:t>
            </w:r>
          </w:p>
        </w:tc>
      </w:tr>
      <w:tr w:rsidR="00065180" w:rsidRPr="00065180" w14:paraId="1B279BDD" w14:textId="77777777" w:rsidTr="00065180">
        <w:tc>
          <w:tcPr>
            <w:tcW w:w="0" w:type="auto"/>
            <w:hideMark/>
          </w:tcPr>
          <w:p w14:paraId="0645817D" w14:textId="77777777" w:rsidR="00065180" w:rsidRPr="00065180" w:rsidRDefault="00065180" w:rsidP="00065180">
            <w:pPr>
              <w:spacing w:after="160" w:line="259" w:lineRule="auto"/>
            </w:pPr>
            <w:r w:rsidRPr="00065180">
              <w:t>Customer loyalty</w:t>
            </w:r>
          </w:p>
        </w:tc>
        <w:tc>
          <w:tcPr>
            <w:tcW w:w="0" w:type="auto"/>
            <w:hideMark/>
          </w:tcPr>
          <w:p w14:paraId="338547FE" w14:textId="77777777" w:rsidR="00065180" w:rsidRPr="00065180" w:rsidRDefault="00065180" w:rsidP="00065180">
            <w:pPr>
              <w:spacing w:after="160" w:line="259" w:lineRule="auto"/>
            </w:pPr>
            <w:r w:rsidRPr="00065180">
              <w:t>High operating costs</w:t>
            </w:r>
          </w:p>
        </w:tc>
      </w:tr>
      <w:tr w:rsidR="00065180" w:rsidRPr="00065180" w14:paraId="2EE3D8D6" w14:textId="77777777" w:rsidTr="00065180">
        <w:tc>
          <w:tcPr>
            <w:tcW w:w="0" w:type="auto"/>
            <w:hideMark/>
          </w:tcPr>
          <w:p w14:paraId="599336CA" w14:textId="77777777" w:rsidR="00065180" w:rsidRPr="00065180" w:rsidRDefault="00065180" w:rsidP="00065180">
            <w:pPr>
              <w:spacing w:after="160" w:line="259" w:lineRule="auto"/>
            </w:pPr>
            <w:r w:rsidRPr="00065180">
              <w:t>Digital ecosystem</w:t>
            </w:r>
          </w:p>
        </w:tc>
        <w:tc>
          <w:tcPr>
            <w:tcW w:w="0" w:type="auto"/>
            <w:hideMark/>
          </w:tcPr>
          <w:p w14:paraId="7FA9C47C" w14:textId="77777777" w:rsidR="00065180" w:rsidRPr="00065180" w:rsidRDefault="00065180" w:rsidP="00065180">
            <w:pPr>
              <w:spacing w:after="160" w:line="259" w:lineRule="auto"/>
            </w:pPr>
            <w:r w:rsidRPr="00065180">
              <w:t>Supply-chain exposure</w:t>
            </w:r>
          </w:p>
        </w:tc>
      </w:tr>
      <w:tr w:rsidR="00065180" w:rsidRPr="00065180" w14:paraId="31E1BE11" w14:textId="77777777" w:rsidTr="00065180">
        <w:tc>
          <w:tcPr>
            <w:tcW w:w="0" w:type="auto"/>
            <w:hideMark/>
          </w:tcPr>
          <w:p w14:paraId="76025318" w14:textId="77777777" w:rsidR="00065180" w:rsidRPr="00065180" w:rsidRDefault="00065180" w:rsidP="00065180">
            <w:pPr>
              <w:spacing w:after="160" w:line="259" w:lineRule="auto"/>
            </w:pPr>
            <w:r w:rsidRPr="00065180">
              <w:t>Premium experience</w:t>
            </w:r>
          </w:p>
        </w:tc>
        <w:tc>
          <w:tcPr>
            <w:tcW w:w="0" w:type="auto"/>
            <w:hideMark/>
          </w:tcPr>
          <w:p w14:paraId="523AB940" w14:textId="77777777" w:rsidR="00065180" w:rsidRPr="00065180" w:rsidRDefault="00065180" w:rsidP="00065180">
            <w:pPr>
              <w:spacing w:after="160" w:line="259" w:lineRule="auto"/>
            </w:pPr>
            <w:r w:rsidRPr="00065180">
              <w:t>Licensed-store consistency</w:t>
            </w:r>
          </w:p>
        </w:tc>
      </w:tr>
    </w:tbl>
    <w:p w14:paraId="3C4568A5" w14:textId="77777777" w:rsidR="00065180" w:rsidRPr="00065180" w:rsidRDefault="00065180" w:rsidP="00065180">
      <w:pPr>
        <w:rPr>
          <w:vanish/>
        </w:rPr>
      </w:pPr>
    </w:p>
    <w:tbl>
      <w:tblPr>
        <w:tblStyle w:val="TableGrid"/>
        <w:tblW w:w="0" w:type="auto"/>
        <w:tblLook w:val="04A0" w:firstRow="1" w:lastRow="0" w:firstColumn="1" w:lastColumn="0" w:noHBand="0" w:noVBand="1"/>
      </w:tblPr>
      <w:tblGrid>
        <w:gridCol w:w="2430"/>
        <w:gridCol w:w="2919"/>
      </w:tblGrid>
      <w:tr w:rsidR="00065180" w:rsidRPr="00065180" w14:paraId="62CD5E8D" w14:textId="77777777" w:rsidTr="00065180">
        <w:tc>
          <w:tcPr>
            <w:tcW w:w="0" w:type="auto"/>
            <w:hideMark/>
          </w:tcPr>
          <w:p w14:paraId="4DCC4CF2" w14:textId="77777777" w:rsidR="00065180" w:rsidRPr="00065180" w:rsidRDefault="00065180" w:rsidP="00065180">
            <w:pPr>
              <w:spacing w:after="160" w:line="259" w:lineRule="auto"/>
              <w:jc w:val="left"/>
              <w:rPr>
                <w:b/>
                <w:bCs/>
              </w:rPr>
            </w:pPr>
            <w:r w:rsidRPr="00065180">
              <w:rPr>
                <w:b/>
                <w:bCs/>
              </w:rPr>
              <w:t>Opportunities</w:t>
            </w:r>
          </w:p>
        </w:tc>
        <w:tc>
          <w:tcPr>
            <w:tcW w:w="0" w:type="auto"/>
            <w:hideMark/>
          </w:tcPr>
          <w:p w14:paraId="31B0B2F0" w14:textId="77777777" w:rsidR="00065180" w:rsidRPr="00065180" w:rsidRDefault="00065180" w:rsidP="00065180">
            <w:pPr>
              <w:spacing w:after="160" w:line="259" w:lineRule="auto"/>
              <w:jc w:val="left"/>
              <w:rPr>
                <w:b/>
                <w:bCs/>
              </w:rPr>
            </w:pPr>
            <w:r w:rsidRPr="00065180">
              <w:rPr>
                <w:b/>
                <w:bCs/>
              </w:rPr>
              <w:t>Threats</w:t>
            </w:r>
          </w:p>
        </w:tc>
      </w:tr>
      <w:tr w:rsidR="00065180" w:rsidRPr="00065180" w14:paraId="21CC0DC3" w14:textId="77777777" w:rsidTr="00065180">
        <w:tc>
          <w:tcPr>
            <w:tcW w:w="0" w:type="auto"/>
            <w:hideMark/>
          </w:tcPr>
          <w:p w14:paraId="7BB13E5B" w14:textId="77777777" w:rsidR="00065180" w:rsidRPr="00065180" w:rsidRDefault="00065180" w:rsidP="00065180">
            <w:pPr>
              <w:spacing w:after="160" w:line="259" w:lineRule="auto"/>
            </w:pPr>
            <w:r w:rsidRPr="00065180">
              <w:t>AI personalisation</w:t>
            </w:r>
          </w:p>
        </w:tc>
        <w:tc>
          <w:tcPr>
            <w:tcW w:w="0" w:type="auto"/>
            <w:hideMark/>
          </w:tcPr>
          <w:p w14:paraId="59B221EB" w14:textId="77777777" w:rsidR="00065180" w:rsidRPr="00065180" w:rsidRDefault="00065180" w:rsidP="00065180">
            <w:pPr>
              <w:spacing w:after="160" w:line="259" w:lineRule="auto"/>
            </w:pPr>
            <w:r w:rsidRPr="00065180">
              <w:t>Intense competition</w:t>
            </w:r>
          </w:p>
        </w:tc>
      </w:tr>
      <w:tr w:rsidR="00065180" w:rsidRPr="00065180" w14:paraId="14FBD171" w14:textId="77777777" w:rsidTr="00065180">
        <w:tc>
          <w:tcPr>
            <w:tcW w:w="0" w:type="auto"/>
            <w:hideMark/>
          </w:tcPr>
          <w:p w14:paraId="2C38C011" w14:textId="77777777" w:rsidR="00065180" w:rsidRPr="00065180" w:rsidRDefault="00065180" w:rsidP="00065180">
            <w:pPr>
              <w:spacing w:after="160" w:line="259" w:lineRule="auto"/>
            </w:pPr>
            <w:r w:rsidRPr="00065180">
              <w:t>Digital loyalty</w:t>
            </w:r>
          </w:p>
        </w:tc>
        <w:tc>
          <w:tcPr>
            <w:tcW w:w="0" w:type="auto"/>
            <w:hideMark/>
          </w:tcPr>
          <w:p w14:paraId="182D17EE" w14:textId="77777777" w:rsidR="00065180" w:rsidRPr="00065180" w:rsidRDefault="00065180" w:rsidP="00065180">
            <w:pPr>
              <w:spacing w:after="160" w:line="259" w:lineRule="auto"/>
            </w:pPr>
            <w:r w:rsidRPr="00065180">
              <w:t>Low switching costs</w:t>
            </w:r>
          </w:p>
        </w:tc>
      </w:tr>
      <w:tr w:rsidR="00065180" w:rsidRPr="00065180" w14:paraId="4BDDCA98" w14:textId="77777777" w:rsidTr="00065180">
        <w:tc>
          <w:tcPr>
            <w:tcW w:w="0" w:type="auto"/>
            <w:hideMark/>
          </w:tcPr>
          <w:p w14:paraId="1B9E9693" w14:textId="77777777" w:rsidR="00065180" w:rsidRPr="00065180" w:rsidRDefault="00065180" w:rsidP="00065180">
            <w:pPr>
              <w:spacing w:after="160" w:line="259" w:lineRule="auto"/>
            </w:pPr>
            <w:r w:rsidRPr="00065180">
              <w:t>Plant-based products</w:t>
            </w:r>
          </w:p>
        </w:tc>
        <w:tc>
          <w:tcPr>
            <w:tcW w:w="0" w:type="auto"/>
            <w:hideMark/>
          </w:tcPr>
          <w:p w14:paraId="2E03338F" w14:textId="77777777" w:rsidR="00065180" w:rsidRPr="00065180" w:rsidRDefault="00065180" w:rsidP="00065180">
            <w:pPr>
              <w:spacing w:after="160" w:line="259" w:lineRule="auto"/>
            </w:pPr>
            <w:r w:rsidRPr="00065180">
              <w:t>Inflation and wage pressure</w:t>
            </w:r>
          </w:p>
        </w:tc>
      </w:tr>
      <w:tr w:rsidR="00065180" w:rsidRPr="00065180" w14:paraId="4ADC8A31" w14:textId="77777777" w:rsidTr="00065180">
        <w:tc>
          <w:tcPr>
            <w:tcW w:w="0" w:type="auto"/>
            <w:hideMark/>
          </w:tcPr>
          <w:p w14:paraId="16B1F44D" w14:textId="77777777" w:rsidR="00065180" w:rsidRPr="00065180" w:rsidRDefault="00065180" w:rsidP="00065180">
            <w:pPr>
              <w:spacing w:after="160" w:line="259" w:lineRule="auto"/>
            </w:pPr>
            <w:r w:rsidRPr="00065180">
              <w:t>Sustainable innovation</w:t>
            </w:r>
          </w:p>
        </w:tc>
        <w:tc>
          <w:tcPr>
            <w:tcW w:w="0" w:type="auto"/>
            <w:hideMark/>
          </w:tcPr>
          <w:p w14:paraId="43F5E199" w14:textId="77777777" w:rsidR="00065180" w:rsidRPr="00065180" w:rsidRDefault="00065180" w:rsidP="00065180">
            <w:pPr>
              <w:spacing w:after="160" w:line="259" w:lineRule="auto"/>
            </w:pPr>
            <w:r w:rsidRPr="00065180">
              <w:t>Climate-related supply risks</w:t>
            </w:r>
          </w:p>
        </w:tc>
      </w:tr>
    </w:tbl>
    <w:p w14:paraId="4CCEF765" w14:textId="77777777" w:rsidR="00065180" w:rsidRDefault="00065180" w:rsidP="001C73F6"/>
    <w:p w14:paraId="4386C1D2" w14:textId="1DB9A9FC" w:rsidR="000E3F7F" w:rsidRDefault="001C73F6" w:rsidP="001C73F6">
      <w:r>
        <w:t>PESTEL, Five Forces, VRIO and SWOT are complementary tools that give a coherent strategic diagnosis. Starbucks has unique intangible resources that could help it deal with turbulent and competitive external pressures. But competitive advantage is not assured: the required resource of ethical sourcing is becoming less exclusive; the required resource of digital skills is becoming more common amongst competitors. Starbucks therefore needs to continually renew its resources and integrate them into a differentiated customer proposition. The most powerful strategic direction is then technology-enabled differentiation with operational efficiency and credible sustainability, which will form the basis for CSR, Balanced Scorecard and strategic-choice analysis that will follow.</w:t>
      </w:r>
    </w:p>
    <w:p w14:paraId="6872D4B9" w14:textId="77777777" w:rsidR="001C73F6" w:rsidRPr="000E3F7F" w:rsidRDefault="001C73F6" w:rsidP="000E3F7F"/>
    <w:p w14:paraId="5D0C3124" w14:textId="77777777" w:rsidR="000E3F7F" w:rsidRPr="000E3F7F" w:rsidRDefault="000E3F7F" w:rsidP="00065180">
      <w:pPr>
        <w:pStyle w:val="Heading1"/>
      </w:pPr>
      <w:bookmarkStart w:id="7" w:name="_Toc237114787"/>
      <w:r w:rsidRPr="000E3F7F">
        <w:t>3. Comprehensive and Holistic View of Starbucks UK</w:t>
      </w:r>
      <w:bookmarkEnd w:id="7"/>
    </w:p>
    <w:p w14:paraId="2477E622" w14:textId="7CDC1E37" w:rsidR="001C73F6" w:rsidRPr="001C73F6" w:rsidRDefault="000E3F7F" w:rsidP="00065180">
      <w:pPr>
        <w:pStyle w:val="Heading2"/>
      </w:pPr>
      <w:bookmarkStart w:id="8" w:name="_Toc237114788"/>
      <w:r w:rsidRPr="000E3F7F">
        <w:t>3.1 Corporate Social Responsibility</w:t>
      </w:r>
      <w:bookmarkEnd w:id="8"/>
    </w:p>
    <w:p w14:paraId="79723855" w14:textId="77777777" w:rsidR="001C73F6" w:rsidRDefault="001C73F6" w:rsidP="001C73F6">
      <w:r>
        <w:t>Corporate Social Responsibility (CSR) has grown from a predominantly philanthropic effort to a business strategy that creates value for multiple stakeholders. In hospitality, responsible business practices can trigger consumer behaviour, employee engagement and corporate reputation, thus making CSR relevant not only to compliance, but also to the competitive advantage (Carroll, 2021). CSR is embedded in the Starbucks UK ethical sourcing, environmental sustainability, employee wellbeing and community engagement. But its strategic power is in its ability to deliver tangible business and stakeholder benefits, not just as a standalone corporate initiative.</w:t>
      </w:r>
    </w:p>
    <w:p w14:paraId="2DE808DF" w14:textId="2B8E30C3" w:rsidR="001C73F6" w:rsidRDefault="001C73F6" w:rsidP="001C73F6">
      <w:r>
        <w:lastRenderedPageBreak/>
        <w:t xml:space="preserve">Within Starbucks' CSR practices, ethical sourcing plays a pivotal role in its Coffee and Farmer Equity (C.A.F.E.) Practices. The programme promotes standards relating to product quality, environmental protection, economic transparency and social responsibility (Starbucks, 2024). Strategically, these practices can enhance interactions along the supply chain, build resilience, and help establish consumer confidence. This is especially true in the UK where sustainability is becoming a driving factor in the perception of food and beverage brands. </w:t>
      </w:r>
      <w:r w:rsidR="0032123B" w:rsidRPr="0032123B">
        <w:t>However, when similar processes spread throughout the sector, ethical sourcing offers less of a unique competitive advantage.</w:t>
      </w:r>
      <w:r>
        <w:t xml:space="preserve"> Thus, it is best used to build Starbucks' brand image and customer position, not as an isolated resource.</w:t>
      </w:r>
    </w:p>
    <w:p w14:paraId="39A90D62" w14:textId="77777777" w:rsidR="001C73F6" w:rsidRDefault="001C73F6" w:rsidP="001C73F6">
      <w:r>
        <w:t>Environmental sustainability is the second strategic dimension. Starbucks has also made investments in reusable-cup programs, recyclable packaging, waste reduction and reduction in carbon use (Starbucks, 2024). These efforts are related to growing environmental expectations and may help mitigate operational and reputational risks. But there remains a risk of 'sustainability promises not being met' as concerns over single use packaging and the environmental impacts of the broader coffee chain remain. Climate change is a direct strategic threat because it may lead to higher coffee prices and price fluctuations if growing conditions change. In this sense sustainability must be seen at the same time as CSR and as a tool to ensure long-term organisational resilience.</w:t>
      </w:r>
    </w:p>
    <w:p w14:paraId="25732F30" w14:textId="77777777" w:rsidR="001C73F6" w:rsidRDefault="001C73F6" w:rsidP="001C73F6">
      <w:r>
        <w:t>Starbucks also provides social dimension of CSR via employee development, wellbeing, inclusion and community engagement. Workforce training and career development can enhance employee skills and competencies, and community programs can deepen connections with local stakeholders. This is aligned with stakeholder theory which suggests that sustainable organisational success is reliant on the generation of value for all stakeholders – not only shareholders (Freeman et al., 2020). Strategic job investment is therefore crucial as it can help to support service quality, customer satisfaction, and ultimately brand loyalty.</w:t>
      </w:r>
    </w:p>
    <w:p w14:paraId="4EE5FBF5" w14:textId="77777777" w:rsidR="001C73F6" w:rsidRDefault="001C73F6" w:rsidP="001C73F6">
      <w:r>
        <w:t xml:space="preserve">Starbucks UK's CSR policy is largely consistent with its differentiation strategy, as ethical sourcing, sustainability and employee engagement all support the brand's reputation and stakeholder trust. However, the analysis indicates that the value of CSR will be greater when the commitments are translated into measurable operational outcomes, which will have a greater impact on the strategy. For this reason, treating CSR as a separate capability that can be managed for resilience, differentiation and sustainable growth will be more effective than simply as a reputational management program. </w:t>
      </w:r>
    </w:p>
    <w:p w14:paraId="703196E5" w14:textId="77777777" w:rsidR="00065180" w:rsidRDefault="00065180" w:rsidP="001C73F6"/>
    <w:p w14:paraId="67FFD6B2" w14:textId="5C8B89C8" w:rsidR="001C73F6" w:rsidRDefault="001C73F6" w:rsidP="00065180">
      <w:pPr>
        <w:pStyle w:val="Heading2"/>
      </w:pPr>
      <w:bookmarkStart w:id="9" w:name="_Toc237114789"/>
      <w:r>
        <w:t>3.2 Balanced Scorecard Analysis</w:t>
      </w:r>
      <w:bookmarkEnd w:id="9"/>
    </w:p>
    <w:p w14:paraId="643C8F28" w14:textId="0DF47874" w:rsidR="00065180" w:rsidRPr="00065180" w:rsidRDefault="00065180" w:rsidP="00065180">
      <w:r w:rsidRPr="00065180">
        <w:t xml:space="preserve">Table </w:t>
      </w:r>
      <w:r>
        <w:t>3.1</w:t>
      </w:r>
      <w:r w:rsidRPr="00065180">
        <w:t>: Balanced Scorecard</w:t>
      </w:r>
    </w:p>
    <w:tbl>
      <w:tblPr>
        <w:tblStyle w:val="TableGrid"/>
        <w:tblW w:w="0" w:type="auto"/>
        <w:tblLook w:val="04A0" w:firstRow="1" w:lastRow="0" w:firstColumn="1" w:lastColumn="0" w:noHBand="0" w:noVBand="1"/>
      </w:tblPr>
      <w:tblGrid>
        <w:gridCol w:w="1772"/>
        <w:gridCol w:w="1598"/>
        <w:gridCol w:w="1554"/>
        <w:gridCol w:w="1833"/>
        <w:gridCol w:w="2259"/>
      </w:tblGrid>
      <w:tr w:rsidR="00065180" w:rsidRPr="00065180" w14:paraId="726C49FC" w14:textId="77777777" w:rsidTr="00065180">
        <w:tc>
          <w:tcPr>
            <w:tcW w:w="0" w:type="auto"/>
            <w:hideMark/>
          </w:tcPr>
          <w:p w14:paraId="024CE620" w14:textId="77777777" w:rsidR="00065180" w:rsidRPr="00065180" w:rsidRDefault="00065180" w:rsidP="00065180">
            <w:pPr>
              <w:spacing w:after="160" w:line="259" w:lineRule="auto"/>
              <w:jc w:val="left"/>
              <w:rPr>
                <w:b/>
                <w:bCs/>
              </w:rPr>
            </w:pPr>
            <w:r w:rsidRPr="00065180">
              <w:rPr>
                <w:b/>
                <w:bCs/>
              </w:rPr>
              <w:t>Perspective</w:t>
            </w:r>
          </w:p>
        </w:tc>
        <w:tc>
          <w:tcPr>
            <w:tcW w:w="0" w:type="auto"/>
            <w:hideMark/>
          </w:tcPr>
          <w:p w14:paraId="5B24FF03" w14:textId="77777777" w:rsidR="00065180" w:rsidRPr="00065180" w:rsidRDefault="00065180" w:rsidP="00065180">
            <w:pPr>
              <w:spacing w:after="160" w:line="259" w:lineRule="auto"/>
              <w:jc w:val="left"/>
              <w:rPr>
                <w:b/>
                <w:bCs/>
              </w:rPr>
            </w:pPr>
            <w:r w:rsidRPr="00065180">
              <w:rPr>
                <w:b/>
                <w:bCs/>
              </w:rPr>
              <w:t>Objective</w:t>
            </w:r>
          </w:p>
        </w:tc>
        <w:tc>
          <w:tcPr>
            <w:tcW w:w="0" w:type="auto"/>
            <w:hideMark/>
          </w:tcPr>
          <w:p w14:paraId="3558086F" w14:textId="77777777" w:rsidR="00065180" w:rsidRPr="00065180" w:rsidRDefault="00065180" w:rsidP="00065180">
            <w:pPr>
              <w:spacing w:after="160" w:line="259" w:lineRule="auto"/>
              <w:jc w:val="left"/>
              <w:rPr>
                <w:b/>
                <w:bCs/>
              </w:rPr>
            </w:pPr>
            <w:r w:rsidRPr="00065180">
              <w:rPr>
                <w:b/>
                <w:bCs/>
              </w:rPr>
              <w:t>KPI</w:t>
            </w:r>
          </w:p>
        </w:tc>
        <w:tc>
          <w:tcPr>
            <w:tcW w:w="0" w:type="auto"/>
            <w:hideMark/>
          </w:tcPr>
          <w:p w14:paraId="0D485BDA" w14:textId="77777777" w:rsidR="00065180" w:rsidRPr="00065180" w:rsidRDefault="00065180" w:rsidP="00065180">
            <w:pPr>
              <w:spacing w:after="160" w:line="259" w:lineRule="auto"/>
              <w:jc w:val="left"/>
              <w:rPr>
                <w:b/>
                <w:bCs/>
              </w:rPr>
            </w:pPr>
            <w:r w:rsidRPr="00065180">
              <w:rPr>
                <w:b/>
                <w:bCs/>
              </w:rPr>
              <w:t>Target</w:t>
            </w:r>
          </w:p>
        </w:tc>
        <w:tc>
          <w:tcPr>
            <w:tcW w:w="0" w:type="auto"/>
            <w:hideMark/>
          </w:tcPr>
          <w:p w14:paraId="2BF85F49" w14:textId="77777777" w:rsidR="00065180" w:rsidRPr="00065180" w:rsidRDefault="00065180" w:rsidP="00065180">
            <w:pPr>
              <w:spacing w:after="160" w:line="259" w:lineRule="auto"/>
              <w:jc w:val="left"/>
              <w:rPr>
                <w:b/>
                <w:bCs/>
              </w:rPr>
            </w:pPr>
            <w:r w:rsidRPr="00065180">
              <w:rPr>
                <w:b/>
                <w:bCs/>
              </w:rPr>
              <w:t>Initiative</w:t>
            </w:r>
          </w:p>
        </w:tc>
      </w:tr>
      <w:tr w:rsidR="00065180" w:rsidRPr="00065180" w14:paraId="3C0866A6" w14:textId="77777777" w:rsidTr="00065180">
        <w:tc>
          <w:tcPr>
            <w:tcW w:w="0" w:type="auto"/>
            <w:hideMark/>
          </w:tcPr>
          <w:p w14:paraId="3F5F39EA" w14:textId="77777777" w:rsidR="00065180" w:rsidRPr="00065180" w:rsidRDefault="00065180" w:rsidP="00065180">
            <w:pPr>
              <w:spacing w:after="160" w:line="259" w:lineRule="auto"/>
            </w:pPr>
            <w:r w:rsidRPr="00065180">
              <w:rPr>
                <w:b/>
                <w:bCs/>
              </w:rPr>
              <w:t>Financial</w:t>
            </w:r>
          </w:p>
        </w:tc>
        <w:tc>
          <w:tcPr>
            <w:tcW w:w="0" w:type="auto"/>
            <w:hideMark/>
          </w:tcPr>
          <w:p w14:paraId="433D991A" w14:textId="77777777" w:rsidR="00065180" w:rsidRPr="00065180" w:rsidRDefault="00065180" w:rsidP="00065180">
            <w:pPr>
              <w:spacing w:after="160" w:line="259" w:lineRule="auto"/>
            </w:pPr>
            <w:r w:rsidRPr="00065180">
              <w:t>Profitable growth</w:t>
            </w:r>
          </w:p>
        </w:tc>
        <w:tc>
          <w:tcPr>
            <w:tcW w:w="0" w:type="auto"/>
            <w:hideMark/>
          </w:tcPr>
          <w:p w14:paraId="2D276525" w14:textId="77777777" w:rsidR="00065180" w:rsidRPr="00065180" w:rsidRDefault="00065180" w:rsidP="00065180">
            <w:pPr>
              <w:spacing w:after="160" w:line="259" w:lineRule="auto"/>
            </w:pPr>
            <w:r w:rsidRPr="00065180">
              <w:t>Revenue, margin</w:t>
            </w:r>
          </w:p>
        </w:tc>
        <w:tc>
          <w:tcPr>
            <w:tcW w:w="0" w:type="auto"/>
            <w:hideMark/>
          </w:tcPr>
          <w:p w14:paraId="5B600917" w14:textId="77777777" w:rsidR="00065180" w:rsidRPr="00065180" w:rsidRDefault="00065180" w:rsidP="00065180">
            <w:pPr>
              <w:spacing w:after="160" w:line="259" w:lineRule="auto"/>
            </w:pPr>
            <w:r w:rsidRPr="00065180">
              <w:t>Improve over 3 years</w:t>
            </w:r>
          </w:p>
        </w:tc>
        <w:tc>
          <w:tcPr>
            <w:tcW w:w="0" w:type="auto"/>
            <w:hideMark/>
          </w:tcPr>
          <w:p w14:paraId="0E49B098" w14:textId="77777777" w:rsidR="00065180" w:rsidRPr="00065180" w:rsidRDefault="00065180" w:rsidP="00065180">
            <w:pPr>
              <w:spacing w:after="160" w:line="259" w:lineRule="auto"/>
            </w:pPr>
            <w:r w:rsidRPr="00065180">
              <w:t>Digital sales and productivity</w:t>
            </w:r>
          </w:p>
        </w:tc>
      </w:tr>
      <w:tr w:rsidR="00065180" w:rsidRPr="00065180" w14:paraId="3128C77A" w14:textId="77777777" w:rsidTr="00065180">
        <w:tc>
          <w:tcPr>
            <w:tcW w:w="0" w:type="auto"/>
            <w:hideMark/>
          </w:tcPr>
          <w:p w14:paraId="2956C752" w14:textId="77777777" w:rsidR="00065180" w:rsidRPr="00065180" w:rsidRDefault="00065180" w:rsidP="00065180">
            <w:pPr>
              <w:spacing w:after="160" w:line="259" w:lineRule="auto"/>
            </w:pPr>
            <w:r w:rsidRPr="00065180">
              <w:rPr>
                <w:b/>
                <w:bCs/>
              </w:rPr>
              <w:t>Customer</w:t>
            </w:r>
          </w:p>
        </w:tc>
        <w:tc>
          <w:tcPr>
            <w:tcW w:w="0" w:type="auto"/>
            <w:hideMark/>
          </w:tcPr>
          <w:p w14:paraId="0129668A" w14:textId="77777777" w:rsidR="00065180" w:rsidRPr="00065180" w:rsidRDefault="00065180" w:rsidP="00065180">
            <w:pPr>
              <w:spacing w:after="160" w:line="259" w:lineRule="auto"/>
            </w:pPr>
            <w:r w:rsidRPr="00065180">
              <w:t>Increase loyalty</w:t>
            </w:r>
          </w:p>
        </w:tc>
        <w:tc>
          <w:tcPr>
            <w:tcW w:w="0" w:type="auto"/>
            <w:hideMark/>
          </w:tcPr>
          <w:p w14:paraId="2C4F7621" w14:textId="77777777" w:rsidR="00065180" w:rsidRPr="00065180" w:rsidRDefault="00065180" w:rsidP="00065180">
            <w:pPr>
              <w:spacing w:after="160" w:line="259" w:lineRule="auto"/>
            </w:pPr>
            <w:r w:rsidRPr="00065180">
              <w:t>Retention, NPS</w:t>
            </w:r>
          </w:p>
        </w:tc>
        <w:tc>
          <w:tcPr>
            <w:tcW w:w="0" w:type="auto"/>
            <w:hideMark/>
          </w:tcPr>
          <w:p w14:paraId="7F739A17" w14:textId="77777777" w:rsidR="00065180" w:rsidRPr="00065180" w:rsidRDefault="00065180" w:rsidP="00065180">
            <w:pPr>
              <w:spacing w:after="160" w:line="259" w:lineRule="auto"/>
            </w:pPr>
            <w:r w:rsidRPr="00065180">
              <w:t>+10% retention</w:t>
            </w:r>
          </w:p>
        </w:tc>
        <w:tc>
          <w:tcPr>
            <w:tcW w:w="0" w:type="auto"/>
            <w:hideMark/>
          </w:tcPr>
          <w:p w14:paraId="10EB625A" w14:textId="77777777" w:rsidR="00065180" w:rsidRPr="00065180" w:rsidRDefault="00065180" w:rsidP="00065180">
            <w:pPr>
              <w:spacing w:after="160" w:line="259" w:lineRule="auto"/>
            </w:pPr>
            <w:r w:rsidRPr="00065180">
              <w:t>AI personalisation</w:t>
            </w:r>
          </w:p>
        </w:tc>
      </w:tr>
      <w:tr w:rsidR="00065180" w:rsidRPr="00065180" w14:paraId="670380FB" w14:textId="77777777" w:rsidTr="00065180">
        <w:tc>
          <w:tcPr>
            <w:tcW w:w="0" w:type="auto"/>
            <w:hideMark/>
          </w:tcPr>
          <w:p w14:paraId="04795051" w14:textId="77777777" w:rsidR="00065180" w:rsidRPr="00065180" w:rsidRDefault="00065180" w:rsidP="00065180">
            <w:pPr>
              <w:spacing w:after="160" w:line="259" w:lineRule="auto"/>
            </w:pPr>
            <w:r w:rsidRPr="00065180">
              <w:rPr>
                <w:b/>
                <w:bCs/>
              </w:rPr>
              <w:t>Internal Processes</w:t>
            </w:r>
          </w:p>
        </w:tc>
        <w:tc>
          <w:tcPr>
            <w:tcW w:w="0" w:type="auto"/>
            <w:hideMark/>
          </w:tcPr>
          <w:p w14:paraId="3D0AE15B" w14:textId="77777777" w:rsidR="00065180" w:rsidRPr="00065180" w:rsidRDefault="00065180" w:rsidP="00065180">
            <w:pPr>
              <w:spacing w:after="160" w:line="259" w:lineRule="auto"/>
            </w:pPr>
            <w:r w:rsidRPr="00065180">
              <w:t>Improve efficiency</w:t>
            </w:r>
          </w:p>
        </w:tc>
        <w:tc>
          <w:tcPr>
            <w:tcW w:w="0" w:type="auto"/>
            <w:hideMark/>
          </w:tcPr>
          <w:p w14:paraId="65744728" w14:textId="77777777" w:rsidR="00065180" w:rsidRPr="00065180" w:rsidRDefault="00065180" w:rsidP="00065180">
            <w:pPr>
              <w:spacing w:after="160" w:line="259" w:lineRule="auto"/>
            </w:pPr>
            <w:r w:rsidRPr="00065180">
              <w:t>Fulfilment, waste</w:t>
            </w:r>
          </w:p>
        </w:tc>
        <w:tc>
          <w:tcPr>
            <w:tcW w:w="0" w:type="auto"/>
            <w:hideMark/>
          </w:tcPr>
          <w:p w14:paraId="38DAC756" w14:textId="77777777" w:rsidR="00065180" w:rsidRPr="00065180" w:rsidRDefault="00065180" w:rsidP="00065180">
            <w:pPr>
              <w:spacing w:after="160" w:line="259" w:lineRule="auto"/>
            </w:pPr>
            <w:r w:rsidRPr="00065180">
              <w:t>-15% waste/time</w:t>
            </w:r>
          </w:p>
        </w:tc>
        <w:tc>
          <w:tcPr>
            <w:tcW w:w="0" w:type="auto"/>
            <w:hideMark/>
          </w:tcPr>
          <w:p w14:paraId="3C1E071C" w14:textId="77777777" w:rsidR="00065180" w:rsidRPr="00065180" w:rsidRDefault="00065180" w:rsidP="00065180">
            <w:pPr>
              <w:spacing w:after="160" w:line="259" w:lineRule="auto"/>
            </w:pPr>
            <w:r w:rsidRPr="00065180">
              <w:t>AI forecasting</w:t>
            </w:r>
          </w:p>
        </w:tc>
      </w:tr>
      <w:tr w:rsidR="00065180" w:rsidRPr="00065180" w14:paraId="01293DC9" w14:textId="77777777" w:rsidTr="00065180">
        <w:tc>
          <w:tcPr>
            <w:tcW w:w="0" w:type="auto"/>
            <w:hideMark/>
          </w:tcPr>
          <w:p w14:paraId="0C7805C9" w14:textId="77777777" w:rsidR="00065180" w:rsidRPr="00065180" w:rsidRDefault="00065180" w:rsidP="00065180">
            <w:pPr>
              <w:spacing w:after="160" w:line="259" w:lineRule="auto"/>
            </w:pPr>
            <w:r w:rsidRPr="00065180">
              <w:rPr>
                <w:b/>
                <w:bCs/>
              </w:rPr>
              <w:lastRenderedPageBreak/>
              <w:t>Learning &amp; Growth</w:t>
            </w:r>
          </w:p>
        </w:tc>
        <w:tc>
          <w:tcPr>
            <w:tcW w:w="0" w:type="auto"/>
            <w:hideMark/>
          </w:tcPr>
          <w:p w14:paraId="7382B95F" w14:textId="77777777" w:rsidR="00065180" w:rsidRPr="00065180" w:rsidRDefault="00065180" w:rsidP="00065180">
            <w:pPr>
              <w:spacing w:after="160" w:line="259" w:lineRule="auto"/>
            </w:pPr>
            <w:r w:rsidRPr="00065180">
              <w:t>Build capabilities</w:t>
            </w:r>
          </w:p>
        </w:tc>
        <w:tc>
          <w:tcPr>
            <w:tcW w:w="0" w:type="auto"/>
            <w:hideMark/>
          </w:tcPr>
          <w:p w14:paraId="790E6B0B" w14:textId="77777777" w:rsidR="00065180" w:rsidRPr="00065180" w:rsidRDefault="00065180" w:rsidP="00065180">
            <w:pPr>
              <w:spacing w:after="160" w:line="259" w:lineRule="auto"/>
            </w:pPr>
            <w:r w:rsidRPr="00065180">
              <w:t>Training, retention</w:t>
            </w:r>
          </w:p>
        </w:tc>
        <w:tc>
          <w:tcPr>
            <w:tcW w:w="0" w:type="auto"/>
            <w:hideMark/>
          </w:tcPr>
          <w:p w14:paraId="392D76D0" w14:textId="77777777" w:rsidR="00065180" w:rsidRPr="00065180" w:rsidRDefault="00065180" w:rsidP="00065180">
            <w:pPr>
              <w:spacing w:after="160" w:line="259" w:lineRule="auto"/>
            </w:pPr>
            <w:r w:rsidRPr="00065180">
              <w:t>90% training completion</w:t>
            </w:r>
          </w:p>
        </w:tc>
        <w:tc>
          <w:tcPr>
            <w:tcW w:w="0" w:type="auto"/>
            <w:hideMark/>
          </w:tcPr>
          <w:p w14:paraId="2033E01B" w14:textId="77777777" w:rsidR="00065180" w:rsidRPr="00065180" w:rsidRDefault="00065180" w:rsidP="00065180">
            <w:pPr>
              <w:spacing w:after="160" w:line="259" w:lineRule="auto"/>
            </w:pPr>
            <w:r w:rsidRPr="00065180">
              <w:t>Digital skills development</w:t>
            </w:r>
          </w:p>
        </w:tc>
      </w:tr>
    </w:tbl>
    <w:p w14:paraId="4375025F" w14:textId="77777777" w:rsidR="00065180" w:rsidRDefault="00065180" w:rsidP="001C73F6"/>
    <w:p w14:paraId="5CDC4BB2" w14:textId="6C77191F" w:rsidR="001C73F6" w:rsidRDefault="001C73F6" w:rsidP="001C73F6">
      <w:r>
        <w:t xml:space="preserve">The Balanced Scorecard (BSC) was developed by Kaplan and Norton (1992) and looks at the performance of an organisation through four interconnected perspectives: financial, customer, internal business processes, and learning and growth. </w:t>
      </w:r>
      <w:r w:rsidR="0032123B" w:rsidRPr="0032123B">
        <w:t>The Balanced Scorecard's strategic significance comes from acknowledging that organizational competencies, internal procedures, and customer connections all have an impact on financial results rather than being controlled separately.</w:t>
      </w:r>
      <w:r>
        <w:t xml:space="preserve"> The BSC can thus turn Starbucks UK's differentiation strategy into measurable objectives, KPIs, targets and initiatives.</w:t>
      </w:r>
    </w:p>
    <w:p w14:paraId="0A50CE20" w14:textId="77777777" w:rsidR="001C73F6" w:rsidRDefault="001C73F6" w:rsidP="001C73F6">
      <w:r>
        <w:t>Financial Perspective</w:t>
      </w:r>
    </w:p>
    <w:p w14:paraId="590048A9" w14:textId="77777777" w:rsidR="001C73F6" w:rsidRDefault="001C73F6" w:rsidP="001C73F6">
      <w:r>
        <w:t xml:space="preserve">The main financial goal should be to foster profitable and sustainable growth while maintaining the premium positioning of the brand. Costs of labor, energy and supply chain are rising for Starbucks, and growth in revenue is not enough. Relevant KPIs include revenue growth, operating margin, average transaction value and return on invested capital (ROIC). The strategy of enhancing digital sales, boosting Starbucks Rewards retention and efficiency with convenience-led formats can support revenue and enhance efficiency. The method is based on the BSC concept that financial results should be a product of overall strategic performance rather than a focus on short-term financial control (Kaplan and Norton, 2008). </w:t>
      </w:r>
    </w:p>
    <w:p w14:paraId="7AF06D95" w14:textId="77777777" w:rsidR="001C73F6" w:rsidRDefault="001C73F6" w:rsidP="001C73F6">
      <w:r>
        <w:t>Customer Perspective</w:t>
      </w:r>
    </w:p>
    <w:p w14:paraId="74A8E66F" w14:textId="77777777" w:rsidR="001C73F6" w:rsidRDefault="001C73F6" w:rsidP="001C73F6">
      <w:r>
        <w:t xml:space="preserve">The customer goal should be to boost loyalty, satisfaction and perceived value while keeping Starbucks differentiated. Starbucks Rewards, Mobile Order &amp; Pay and custom promotions help drive convenience and reordering. The KPIs are customer satisfaction, Net Promoter Score, engagement in the loyalty programme, application usage and customer retention. The initiatives should comprise personalisation through AI, healthier product innovation, and sustainability-driven offers. But with digital, functions can be easily replicated by others. To keep the meaningful difference, Starbucks needs to marry technology ease with its unique café experience. </w:t>
      </w:r>
    </w:p>
    <w:p w14:paraId="0E9D3387" w14:textId="77777777" w:rsidR="001C73F6" w:rsidRDefault="001C73F6" w:rsidP="001C73F6">
      <w:r>
        <w:t>Internal Business Process Perspective</w:t>
      </w:r>
    </w:p>
    <w:p w14:paraId="3FCE779E" w14:textId="77777777" w:rsidR="001C73F6" w:rsidRDefault="001C73F6" w:rsidP="001C73F6">
      <w:r>
        <w:t xml:space="preserve">The internal-process goal must be to improve efficiency, while maintaining the service level. By using digital ordering, inventory optimisation and predictive analytics, deman forecasting, workforce scheduling and resource utilisation can be improved. These KPIs include order fulfilment time, inventory turnover, waste reduction, product innovation success and sustainability performance. AI-driven forecasting, inventory management and sustainable packaging and supply-chain optimization are some of the key initiatives. The strategic difficulty is balancing efficiency with the customer experience: too many cost reductions will diminish the level of service upon which Starbucks' differentiation is based. </w:t>
      </w:r>
    </w:p>
    <w:p w14:paraId="6ECFBD5D" w14:textId="77777777" w:rsidR="001C73F6" w:rsidRDefault="001C73F6" w:rsidP="001C73F6">
      <w:r>
        <w:t>Learning and Growth Perspective</w:t>
      </w:r>
    </w:p>
    <w:p w14:paraId="32A0983D" w14:textId="77777777" w:rsidR="001C73F6" w:rsidRDefault="001C73F6" w:rsidP="001C73F6">
      <w:r>
        <w:t xml:space="preserve">The learning and growth objective should be to develop the human and digital capabilities required for long-term competitiveness. Starbucks' focus on engagement, training and career development is evident in the way its employees are treated as “partners.” Staff engagement, retention, training hours, promotion at work and development of digital skills are all relevant KPIs. On-going learning, leadership development and data and AI systems training should be part of initiatives. This view is important because the investment in technology won't generate value unless employees can operate the new systems effectively. </w:t>
      </w:r>
    </w:p>
    <w:p w14:paraId="55FD34F3" w14:textId="77777777" w:rsidR="001C73F6" w:rsidRDefault="001C73F6" w:rsidP="001C73F6">
      <w:r>
        <w:lastRenderedPageBreak/>
        <w:t>Critical Evaluation</w:t>
      </w:r>
    </w:p>
    <w:p w14:paraId="3C14D8D2" w14:textId="6DE5317B" w:rsidR="000E3F7F" w:rsidRDefault="001C73F6" w:rsidP="001C73F6">
      <w:r>
        <w:t>BSC perspectives are not independent performance areas but interconnected. Employee skills can be invested to enhance service quality; better service can help boost customer satisfaction and loyalty; higher satisfaction and loyalty can help support revenue; process efficiency can help defend margins. Hence, Starbucks could employ the Balanced Scorecard to align intangible capabilities and operational improvements with the financial results (Kaplan and Norton, 1992; Kaplan and Norton, 2008). Integrating differentiation, digital, sustainability and organisational learning, as part of a long-term and broader consideration of competitiveness, is more important for Starbucks than achieving financial performance alone.</w:t>
      </w:r>
    </w:p>
    <w:p w14:paraId="7C19F156" w14:textId="77777777" w:rsidR="001C73F6" w:rsidRPr="000E3F7F" w:rsidRDefault="001C73F6" w:rsidP="000E3F7F"/>
    <w:p w14:paraId="7C63850B" w14:textId="77777777" w:rsidR="000E3F7F" w:rsidRPr="000E3F7F" w:rsidRDefault="000E3F7F" w:rsidP="00065180">
      <w:pPr>
        <w:pStyle w:val="Heading1"/>
      </w:pPr>
      <w:bookmarkStart w:id="10" w:name="_Toc237114790"/>
      <w:r w:rsidRPr="000E3F7F">
        <w:t>4. Strategic Choices and Implementation</w:t>
      </w:r>
      <w:bookmarkEnd w:id="10"/>
    </w:p>
    <w:p w14:paraId="3331C3C3" w14:textId="6C925B39" w:rsidR="001C73F6" w:rsidRPr="00065180" w:rsidRDefault="000E3F7F" w:rsidP="00065180">
      <w:pPr>
        <w:pStyle w:val="Heading2"/>
      </w:pPr>
      <w:bookmarkStart w:id="11" w:name="_Toc237114791"/>
      <w:r w:rsidRPr="000E3F7F">
        <w:t>4.1 Current Business-Level Strategy</w:t>
      </w:r>
      <w:bookmarkEnd w:id="11"/>
    </w:p>
    <w:p w14:paraId="0B0F91EC" w14:textId="77777777" w:rsidR="00065180" w:rsidRDefault="00065180" w:rsidP="00065180">
      <w:r>
        <w:t xml:space="preserve">Starbucks UK's main strategy of competition is differentiation, not cost leadership (Porter, 1985). Handcrafted beverages, the “third place” experience, Starbucks Rewards, Mobile Order &amp; Pay, ethical sourcing and ongoing product innovation, further reinforce its premium positioning. All of these capabilities enable Starbucks to add value to the actual product, enable premium pricing, and foster customer loyalty. </w:t>
      </w:r>
    </w:p>
    <w:p w14:paraId="6F5DC207" w14:textId="7EAEC18A" w:rsidR="00065180" w:rsidRDefault="00065180" w:rsidP="00065180">
      <w:r>
        <w:t xml:space="preserve">As this strategy is subject to greater pressure, however. CPI has become more sensitive due to rising costs of operations and more competitive products from Costa Coffee, Greggs and emerging specialty chains are available at lower prices. Starbucks cannot, therefore, bank on their brand name alone. </w:t>
      </w:r>
      <w:r w:rsidR="0032123B" w:rsidRPr="0032123B">
        <w:t>Therefore, increasing perceived customer value to the point where premium pricing is justified while also increasing operational efficiency is the main strategic issue.</w:t>
      </w:r>
      <w:r>
        <w:t xml:space="preserve"> Therefore, enhancing differentiation by digital personalisation, sustainability and product innovation is more sensible than to proceed towards price-based competition.</w:t>
      </w:r>
    </w:p>
    <w:p w14:paraId="7AE988B1" w14:textId="7718B74E" w:rsidR="00065180" w:rsidRDefault="00065180" w:rsidP="00065180">
      <w:pPr>
        <w:pStyle w:val="Heading2"/>
      </w:pPr>
      <w:bookmarkStart w:id="12" w:name="_Toc237114792"/>
      <w:r>
        <w:t xml:space="preserve">4.2 </w:t>
      </w:r>
      <w:r w:rsidR="00431371" w:rsidRPr="00431371">
        <w:t>Evaluation of Strategic Options</w:t>
      </w:r>
      <w:bookmarkEnd w:id="12"/>
    </w:p>
    <w:p w14:paraId="6C2DDBC5" w14:textId="77777777" w:rsidR="00065180" w:rsidRDefault="00065180" w:rsidP="00065180">
      <w:r>
        <w:t>Starbucks UK's strategic alternatives can be assessed using complementary approaches such as Porter's Generic Strategies and the Ansoff Matrix and SAFe (Johnson et al., 2023).</w:t>
      </w:r>
    </w:p>
    <w:p w14:paraId="3654FCF1" w14:textId="77777777" w:rsidR="00065180" w:rsidRDefault="00065180" w:rsidP="00065180">
      <w:r>
        <w:t xml:space="preserve">Cost leadership would contradict the Starbucks brand image that could make its products less differentiated and less premium, as per the Porter's Generic Strategies. It would also limit growth in an established market by adopting a narrow focus strategy. Thus, the most strategic course seems to be strengthening differentiation, as it can leverage on Starbucks' current brand equity, customer loyalty, and digital ecosystem, and respond to evolving consumer expectations (Porter, 1985). </w:t>
      </w:r>
    </w:p>
    <w:p w14:paraId="75788470" w14:textId="77777777" w:rsidR="00065180" w:rsidRDefault="00065180" w:rsidP="00065180">
      <w:r>
        <w:t xml:space="preserve">The Ansoff matrix is another tool for considering growth. Market penetration may be realized through augmenting the engagement of Rewards, uptake of Mobile Order &amp; Pay, and the retention of customers. But the level of development of the coffeehouse market in the UK checks potential growth in attracting existing customers. Product development thus has more strategic potential. New product directions, such as expanding plant-based drinks, healthier food, functional drinks and digitally personalized products, might help capture emerging preferences without compromising Starbucks' market position. Diversifying into an unrelated market would entail higher risks and the need for different skills that aren't directly related to Starbucks' existing competitive strengths (Ansoff, 1957). </w:t>
      </w:r>
    </w:p>
    <w:p w14:paraId="25AAF038" w14:textId="4538B35C" w:rsidR="00065180" w:rsidRPr="00065180" w:rsidRDefault="00065180" w:rsidP="00065180">
      <w:r w:rsidRPr="00065180">
        <w:t xml:space="preserve">Table </w:t>
      </w:r>
      <w:r>
        <w:t>4.1</w:t>
      </w:r>
      <w:r w:rsidRPr="00065180">
        <w:t>: Strategic Options</w:t>
      </w:r>
    </w:p>
    <w:tbl>
      <w:tblPr>
        <w:tblStyle w:val="TableGrid"/>
        <w:tblW w:w="0" w:type="auto"/>
        <w:tblLook w:val="04A0" w:firstRow="1" w:lastRow="0" w:firstColumn="1" w:lastColumn="0" w:noHBand="0" w:noVBand="1"/>
      </w:tblPr>
      <w:tblGrid>
        <w:gridCol w:w="2032"/>
        <w:gridCol w:w="2883"/>
        <w:gridCol w:w="2458"/>
        <w:gridCol w:w="1643"/>
      </w:tblGrid>
      <w:tr w:rsidR="00065180" w:rsidRPr="00065180" w14:paraId="41792022" w14:textId="77777777" w:rsidTr="00065180">
        <w:tc>
          <w:tcPr>
            <w:tcW w:w="0" w:type="auto"/>
            <w:hideMark/>
          </w:tcPr>
          <w:p w14:paraId="29CE6BC9" w14:textId="77777777" w:rsidR="00065180" w:rsidRPr="00065180" w:rsidRDefault="00065180" w:rsidP="00065180">
            <w:pPr>
              <w:spacing w:after="160" w:line="259" w:lineRule="auto"/>
              <w:jc w:val="left"/>
              <w:rPr>
                <w:b/>
                <w:bCs/>
              </w:rPr>
            </w:pPr>
            <w:r w:rsidRPr="00065180">
              <w:rPr>
                <w:b/>
                <w:bCs/>
              </w:rPr>
              <w:lastRenderedPageBreak/>
              <w:t>Strategy</w:t>
            </w:r>
          </w:p>
        </w:tc>
        <w:tc>
          <w:tcPr>
            <w:tcW w:w="0" w:type="auto"/>
            <w:hideMark/>
          </w:tcPr>
          <w:p w14:paraId="6F09D6E2" w14:textId="77777777" w:rsidR="00065180" w:rsidRPr="00065180" w:rsidRDefault="00065180" w:rsidP="00065180">
            <w:pPr>
              <w:spacing w:after="160" w:line="259" w:lineRule="auto"/>
              <w:jc w:val="left"/>
              <w:rPr>
                <w:b/>
                <w:bCs/>
              </w:rPr>
            </w:pPr>
            <w:r w:rsidRPr="00065180">
              <w:rPr>
                <w:b/>
                <w:bCs/>
              </w:rPr>
              <w:t>Main benefit</w:t>
            </w:r>
          </w:p>
        </w:tc>
        <w:tc>
          <w:tcPr>
            <w:tcW w:w="0" w:type="auto"/>
            <w:hideMark/>
          </w:tcPr>
          <w:p w14:paraId="67858646" w14:textId="77777777" w:rsidR="00065180" w:rsidRPr="00065180" w:rsidRDefault="00065180" w:rsidP="00065180">
            <w:pPr>
              <w:spacing w:after="160" w:line="259" w:lineRule="auto"/>
              <w:jc w:val="left"/>
              <w:rPr>
                <w:b/>
                <w:bCs/>
              </w:rPr>
            </w:pPr>
            <w:r w:rsidRPr="00065180">
              <w:rPr>
                <w:b/>
                <w:bCs/>
              </w:rPr>
              <w:t>Main limitation</w:t>
            </w:r>
          </w:p>
        </w:tc>
        <w:tc>
          <w:tcPr>
            <w:tcW w:w="0" w:type="auto"/>
            <w:hideMark/>
          </w:tcPr>
          <w:p w14:paraId="087D141C" w14:textId="77777777" w:rsidR="00065180" w:rsidRPr="00065180" w:rsidRDefault="00065180" w:rsidP="00065180">
            <w:pPr>
              <w:spacing w:after="160" w:line="259" w:lineRule="auto"/>
              <w:jc w:val="left"/>
              <w:rPr>
                <w:b/>
                <w:bCs/>
              </w:rPr>
            </w:pPr>
            <w:r w:rsidRPr="00065180">
              <w:rPr>
                <w:b/>
                <w:bCs/>
              </w:rPr>
              <w:t>Assessment</w:t>
            </w:r>
          </w:p>
        </w:tc>
      </w:tr>
      <w:tr w:rsidR="00065180" w:rsidRPr="00065180" w14:paraId="7F363A90" w14:textId="77777777" w:rsidTr="00065180">
        <w:tc>
          <w:tcPr>
            <w:tcW w:w="0" w:type="auto"/>
            <w:hideMark/>
          </w:tcPr>
          <w:p w14:paraId="5ED28766" w14:textId="77777777" w:rsidR="00065180" w:rsidRPr="00065180" w:rsidRDefault="00065180" w:rsidP="00065180">
            <w:pPr>
              <w:spacing w:after="160" w:line="259" w:lineRule="auto"/>
            </w:pPr>
            <w:r w:rsidRPr="00065180">
              <w:t>Cost leadership</w:t>
            </w:r>
          </w:p>
        </w:tc>
        <w:tc>
          <w:tcPr>
            <w:tcW w:w="0" w:type="auto"/>
            <w:hideMark/>
          </w:tcPr>
          <w:p w14:paraId="4DA14618" w14:textId="77777777" w:rsidR="00065180" w:rsidRPr="00065180" w:rsidRDefault="00065180" w:rsidP="00065180">
            <w:pPr>
              <w:spacing w:after="160" w:line="259" w:lineRule="auto"/>
            </w:pPr>
            <w:r w:rsidRPr="00065180">
              <w:t>Attract price-sensitive customers</w:t>
            </w:r>
          </w:p>
        </w:tc>
        <w:tc>
          <w:tcPr>
            <w:tcW w:w="0" w:type="auto"/>
            <w:hideMark/>
          </w:tcPr>
          <w:p w14:paraId="3F0AF217" w14:textId="77777777" w:rsidR="00065180" w:rsidRPr="00065180" w:rsidRDefault="00065180" w:rsidP="00065180">
            <w:pPr>
              <w:spacing w:after="160" w:line="259" w:lineRule="auto"/>
            </w:pPr>
            <w:r w:rsidRPr="00065180">
              <w:t>Weakens premium positioning</w:t>
            </w:r>
          </w:p>
        </w:tc>
        <w:tc>
          <w:tcPr>
            <w:tcW w:w="0" w:type="auto"/>
            <w:hideMark/>
          </w:tcPr>
          <w:p w14:paraId="21F6415C" w14:textId="77777777" w:rsidR="00065180" w:rsidRPr="00065180" w:rsidRDefault="00065180" w:rsidP="00065180">
            <w:pPr>
              <w:spacing w:after="160" w:line="259" w:lineRule="auto"/>
            </w:pPr>
            <w:r w:rsidRPr="00065180">
              <w:t>Low</w:t>
            </w:r>
          </w:p>
        </w:tc>
      </w:tr>
      <w:tr w:rsidR="00065180" w:rsidRPr="00065180" w14:paraId="328D6A8D" w14:textId="77777777" w:rsidTr="00065180">
        <w:tc>
          <w:tcPr>
            <w:tcW w:w="0" w:type="auto"/>
            <w:hideMark/>
          </w:tcPr>
          <w:p w14:paraId="5E71A5D7" w14:textId="77777777" w:rsidR="00065180" w:rsidRPr="00065180" w:rsidRDefault="00065180" w:rsidP="00065180">
            <w:pPr>
              <w:spacing w:after="160" w:line="259" w:lineRule="auto"/>
            </w:pPr>
            <w:r w:rsidRPr="00065180">
              <w:t>Differentiation</w:t>
            </w:r>
          </w:p>
        </w:tc>
        <w:tc>
          <w:tcPr>
            <w:tcW w:w="0" w:type="auto"/>
            <w:hideMark/>
          </w:tcPr>
          <w:p w14:paraId="48F408F0" w14:textId="77777777" w:rsidR="00065180" w:rsidRPr="00065180" w:rsidRDefault="00065180" w:rsidP="00065180">
            <w:pPr>
              <w:spacing w:after="160" w:line="259" w:lineRule="auto"/>
            </w:pPr>
            <w:r w:rsidRPr="00065180">
              <w:t>Builds on brand and loyalty</w:t>
            </w:r>
          </w:p>
        </w:tc>
        <w:tc>
          <w:tcPr>
            <w:tcW w:w="0" w:type="auto"/>
            <w:hideMark/>
          </w:tcPr>
          <w:p w14:paraId="5507C53D" w14:textId="77777777" w:rsidR="00065180" w:rsidRPr="00065180" w:rsidRDefault="00065180" w:rsidP="00065180">
            <w:pPr>
              <w:spacing w:after="160" w:line="259" w:lineRule="auto"/>
            </w:pPr>
            <w:r w:rsidRPr="00065180">
              <w:t>Requires investment</w:t>
            </w:r>
          </w:p>
        </w:tc>
        <w:tc>
          <w:tcPr>
            <w:tcW w:w="0" w:type="auto"/>
            <w:hideMark/>
          </w:tcPr>
          <w:p w14:paraId="26269E23" w14:textId="77777777" w:rsidR="00065180" w:rsidRPr="00065180" w:rsidRDefault="00065180" w:rsidP="00065180">
            <w:pPr>
              <w:spacing w:after="160" w:line="259" w:lineRule="auto"/>
            </w:pPr>
            <w:r w:rsidRPr="00065180">
              <w:rPr>
                <w:b/>
                <w:bCs/>
              </w:rPr>
              <w:t>High</w:t>
            </w:r>
          </w:p>
        </w:tc>
      </w:tr>
      <w:tr w:rsidR="00065180" w:rsidRPr="00065180" w14:paraId="7FB37239" w14:textId="77777777" w:rsidTr="00065180">
        <w:tc>
          <w:tcPr>
            <w:tcW w:w="0" w:type="auto"/>
            <w:hideMark/>
          </w:tcPr>
          <w:p w14:paraId="763D61C9" w14:textId="77777777" w:rsidR="00065180" w:rsidRPr="00065180" w:rsidRDefault="00065180" w:rsidP="00065180">
            <w:pPr>
              <w:spacing w:after="160" w:line="259" w:lineRule="auto"/>
            </w:pPr>
            <w:r w:rsidRPr="00065180">
              <w:t>Market penetration</w:t>
            </w:r>
          </w:p>
        </w:tc>
        <w:tc>
          <w:tcPr>
            <w:tcW w:w="0" w:type="auto"/>
            <w:hideMark/>
          </w:tcPr>
          <w:p w14:paraId="2BDD4F8F" w14:textId="77777777" w:rsidR="00065180" w:rsidRPr="00065180" w:rsidRDefault="00065180" w:rsidP="00065180">
            <w:pPr>
              <w:spacing w:after="160" w:line="259" w:lineRule="auto"/>
            </w:pPr>
            <w:r w:rsidRPr="00065180">
              <w:t>Strengthens existing market position</w:t>
            </w:r>
          </w:p>
        </w:tc>
        <w:tc>
          <w:tcPr>
            <w:tcW w:w="0" w:type="auto"/>
            <w:hideMark/>
          </w:tcPr>
          <w:p w14:paraId="6441FE62" w14:textId="77777777" w:rsidR="00065180" w:rsidRPr="00065180" w:rsidRDefault="00065180" w:rsidP="00065180">
            <w:pPr>
              <w:spacing w:after="160" w:line="259" w:lineRule="auto"/>
            </w:pPr>
            <w:r w:rsidRPr="00065180">
              <w:t>Mature UK market</w:t>
            </w:r>
          </w:p>
        </w:tc>
        <w:tc>
          <w:tcPr>
            <w:tcW w:w="0" w:type="auto"/>
            <w:hideMark/>
          </w:tcPr>
          <w:p w14:paraId="52C8E2D9" w14:textId="77777777" w:rsidR="00065180" w:rsidRPr="00065180" w:rsidRDefault="00065180" w:rsidP="00065180">
            <w:pPr>
              <w:spacing w:after="160" w:line="259" w:lineRule="auto"/>
            </w:pPr>
            <w:r w:rsidRPr="00065180">
              <w:t>Moderate–High</w:t>
            </w:r>
          </w:p>
        </w:tc>
      </w:tr>
      <w:tr w:rsidR="00065180" w:rsidRPr="00065180" w14:paraId="41B4421A" w14:textId="77777777" w:rsidTr="00065180">
        <w:tc>
          <w:tcPr>
            <w:tcW w:w="0" w:type="auto"/>
            <w:hideMark/>
          </w:tcPr>
          <w:p w14:paraId="2231FB48" w14:textId="77777777" w:rsidR="00065180" w:rsidRPr="00065180" w:rsidRDefault="00065180" w:rsidP="00065180">
            <w:pPr>
              <w:spacing w:after="160" w:line="259" w:lineRule="auto"/>
            </w:pPr>
            <w:r w:rsidRPr="00065180">
              <w:t>Product development</w:t>
            </w:r>
          </w:p>
        </w:tc>
        <w:tc>
          <w:tcPr>
            <w:tcW w:w="0" w:type="auto"/>
            <w:hideMark/>
          </w:tcPr>
          <w:p w14:paraId="7281B552" w14:textId="77777777" w:rsidR="00065180" w:rsidRPr="00065180" w:rsidRDefault="00065180" w:rsidP="00065180">
            <w:pPr>
              <w:spacing w:after="160" w:line="259" w:lineRule="auto"/>
            </w:pPr>
            <w:r w:rsidRPr="00065180">
              <w:t>Responds to changing preferences</w:t>
            </w:r>
          </w:p>
        </w:tc>
        <w:tc>
          <w:tcPr>
            <w:tcW w:w="0" w:type="auto"/>
            <w:hideMark/>
          </w:tcPr>
          <w:p w14:paraId="75160585" w14:textId="77777777" w:rsidR="00065180" w:rsidRPr="00065180" w:rsidRDefault="00065180" w:rsidP="00065180">
            <w:pPr>
              <w:spacing w:after="160" w:line="259" w:lineRule="auto"/>
            </w:pPr>
            <w:r w:rsidRPr="00065180">
              <w:t>Innovation costs</w:t>
            </w:r>
          </w:p>
        </w:tc>
        <w:tc>
          <w:tcPr>
            <w:tcW w:w="0" w:type="auto"/>
            <w:hideMark/>
          </w:tcPr>
          <w:p w14:paraId="68DEAD89" w14:textId="77777777" w:rsidR="00065180" w:rsidRPr="00065180" w:rsidRDefault="00065180" w:rsidP="00065180">
            <w:pPr>
              <w:spacing w:after="160" w:line="259" w:lineRule="auto"/>
            </w:pPr>
            <w:r w:rsidRPr="00065180">
              <w:rPr>
                <w:b/>
                <w:bCs/>
              </w:rPr>
              <w:t>High</w:t>
            </w:r>
          </w:p>
        </w:tc>
      </w:tr>
      <w:tr w:rsidR="00065180" w:rsidRPr="00065180" w14:paraId="463AEA12" w14:textId="77777777" w:rsidTr="00065180">
        <w:tc>
          <w:tcPr>
            <w:tcW w:w="0" w:type="auto"/>
            <w:hideMark/>
          </w:tcPr>
          <w:p w14:paraId="3B58B769" w14:textId="77777777" w:rsidR="00065180" w:rsidRPr="00065180" w:rsidRDefault="00065180" w:rsidP="00065180">
            <w:pPr>
              <w:spacing w:after="160" w:line="259" w:lineRule="auto"/>
            </w:pPr>
            <w:r w:rsidRPr="00065180">
              <w:t>Diversification</w:t>
            </w:r>
          </w:p>
        </w:tc>
        <w:tc>
          <w:tcPr>
            <w:tcW w:w="0" w:type="auto"/>
            <w:hideMark/>
          </w:tcPr>
          <w:p w14:paraId="55811A6C" w14:textId="77777777" w:rsidR="00065180" w:rsidRPr="00065180" w:rsidRDefault="00065180" w:rsidP="00065180">
            <w:pPr>
              <w:spacing w:after="160" w:line="259" w:lineRule="auto"/>
            </w:pPr>
            <w:r w:rsidRPr="00065180">
              <w:t>Creates new revenue</w:t>
            </w:r>
          </w:p>
        </w:tc>
        <w:tc>
          <w:tcPr>
            <w:tcW w:w="0" w:type="auto"/>
            <w:hideMark/>
          </w:tcPr>
          <w:p w14:paraId="54DF94EC" w14:textId="77777777" w:rsidR="00065180" w:rsidRPr="00065180" w:rsidRDefault="00065180" w:rsidP="00065180">
            <w:pPr>
              <w:spacing w:after="160" w:line="259" w:lineRule="auto"/>
            </w:pPr>
            <w:r w:rsidRPr="00065180">
              <w:t>High risk</w:t>
            </w:r>
          </w:p>
        </w:tc>
        <w:tc>
          <w:tcPr>
            <w:tcW w:w="0" w:type="auto"/>
            <w:hideMark/>
          </w:tcPr>
          <w:p w14:paraId="20610CF6" w14:textId="77777777" w:rsidR="00065180" w:rsidRPr="00065180" w:rsidRDefault="00065180" w:rsidP="00065180">
            <w:pPr>
              <w:spacing w:after="160" w:line="259" w:lineRule="auto"/>
            </w:pPr>
            <w:r w:rsidRPr="00065180">
              <w:t>Low</w:t>
            </w:r>
          </w:p>
        </w:tc>
      </w:tr>
    </w:tbl>
    <w:p w14:paraId="19F7B19A" w14:textId="77777777" w:rsidR="00065180" w:rsidRDefault="00065180" w:rsidP="00065180"/>
    <w:p w14:paraId="2B7DA331" w14:textId="77777777" w:rsidR="00065180" w:rsidRDefault="00065180" w:rsidP="00065180">
      <w:r>
        <w:t xml:space="preserve">Once the proposed direction is suggested then the suitability, acceptability, and feasibility (SAFe) of the direction can be evaluated using SAFe: Suitability, Acceptability and Feasibility (Johnson et al., 2023). In terms of suitability, digital personalisation and sustainable product development are the direct responses to opportunities and threats from PESTEL and Five Forces, especially technological change and changing consumer preference in addition to the intense competition. This is because there is the possibility of enhancing customer satisfaction and loyalty and improve long term profitability. While investment needs are high, the approach is aligned with stakeholder interests given that it generates value for the customer, employee and investor. The feasibility of the project is moderate as there are some existing digital infrastructures, financial resources, brand value and organizational capacity for Starbucks, and there is no need to establish them from scratch. </w:t>
      </w:r>
    </w:p>
    <w:p w14:paraId="2E05C7EC" w14:textId="25684DED" w:rsidR="00065180" w:rsidRPr="00065180" w:rsidRDefault="00065180" w:rsidP="00065180">
      <w:r w:rsidRPr="00065180">
        <w:t xml:space="preserve">Table </w:t>
      </w:r>
      <w:r>
        <w:t>4.2</w:t>
      </w:r>
      <w:r w:rsidRPr="00065180">
        <w:t>: SAFe Evaluation of the Recommended Strategy</w:t>
      </w:r>
    </w:p>
    <w:tbl>
      <w:tblPr>
        <w:tblStyle w:val="TableGrid"/>
        <w:tblW w:w="0" w:type="auto"/>
        <w:tblLook w:val="04A0" w:firstRow="1" w:lastRow="0" w:firstColumn="1" w:lastColumn="0" w:noHBand="0" w:noVBand="1"/>
      </w:tblPr>
      <w:tblGrid>
        <w:gridCol w:w="1586"/>
        <w:gridCol w:w="1556"/>
        <w:gridCol w:w="4397"/>
        <w:gridCol w:w="1477"/>
      </w:tblGrid>
      <w:tr w:rsidR="00065180" w:rsidRPr="00065180" w14:paraId="6C9A75A9" w14:textId="77777777" w:rsidTr="00065180">
        <w:tc>
          <w:tcPr>
            <w:tcW w:w="0" w:type="auto"/>
            <w:hideMark/>
          </w:tcPr>
          <w:p w14:paraId="2ED36FFE" w14:textId="77777777" w:rsidR="00065180" w:rsidRPr="00065180" w:rsidRDefault="00065180" w:rsidP="00065180">
            <w:pPr>
              <w:spacing w:after="160" w:line="259" w:lineRule="auto"/>
              <w:jc w:val="left"/>
              <w:rPr>
                <w:b/>
                <w:bCs/>
              </w:rPr>
            </w:pPr>
            <w:r w:rsidRPr="00065180">
              <w:rPr>
                <w:b/>
                <w:bCs/>
              </w:rPr>
              <w:t>Criterion</w:t>
            </w:r>
          </w:p>
        </w:tc>
        <w:tc>
          <w:tcPr>
            <w:tcW w:w="0" w:type="auto"/>
            <w:hideMark/>
          </w:tcPr>
          <w:p w14:paraId="007C3327" w14:textId="77777777" w:rsidR="00065180" w:rsidRPr="00065180" w:rsidRDefault="00065180" w:rsidP="00065180">
            <w:pPr>
              <w:spacing w:after="160" w:line="259" w:lineRule="auto"/>
              <w:jc w:val="left"/>
              <w:rPr>
                <w:b/>
                <w:bCs/>
              </w:rPr>
            </w:pPr>
            <w:r w:rsidRPr="00065180">
              <w:rPr>
                <w:b/>
                <w:bCs/>
              </w:rPr>
              <w:t>Assessment</w:t>
            </w:r>
          </w:p>
        </w:tc>
        <w:tc>
          <w:tcPr>
            <w:tcW w:w="0" w:type="auto"/>
            <w:hideMark/>
          </w:tcPr>
          <w:p w14:paraId="37C30468" w14:textId="77777777" w:rsidR="00065180" w:rsidRPr="00065180" w:rsidRDefault="00065180" w:rsidP="00065180">
            <w:pPr>
              <w:spacing w:after="160" w:line="259" w:lineRule="auto"/>
              <w:jc w:val="left"/>
              <w:rPr>
                <w:b/>
                <w:bCs/>
              </w:rPr>
            </w:pPr>
            <w:r w:rsidRPr="00065180">
              <w:rPr>
                <w:b/>
                <w:bCs/>
              </w:rPr>
              <w:t>Evidence from Starbucks UK</w:t>
            </w:r>
          </w:p>
        </w:tc>
        <w:tc>
          <w:tcPr>
            <w:tcW w:w="0" w:type="auto"/>
            <w:hideMark/>
          </w:tcPr>
          <w:p w14:paraId="4F8CEE30" w14:textId="77777777" w:rsidR="00065180" w:rsidRPr="00065180" w:rsidRDefault="00065180" w:rsidP="00065180">
            <w:pPr>
              <w:spacing w:after="160" w:line="259" w:lineRule="auto"/>
              <w:jc w:val="left"/>
              <w:rPr>
                <w:b/>
                <w:bCs/>
              </w:rPr>
            </w:pPr>
            <w:r w:rsidRPr="00065180">
              <w:rPr>
                <w:b/>
                <w:bCs/>
              </w:rPr>
              <w:t>Judgement</w:t>
            </w:r>
          </w:p>
        </w:tc>
      </w:tr>
      <w:tr w:rsidR="00065180" w:rsidRPr="00065180" w14:paraId="603FFF54" w14:textId="77777777" w:rsidTr="00065180">
        <w:tc>
          <w:tcPr>
            <w:tcW w:w="0" w:type="auto"/>
            <w:hideMark/>
          </w:tcPr>
          <w:p w14:paraId="7CA0C682" w14:textId="77777777" w:rsidR="00065180" w:rsidRPr="00065180" w:rsidRDefault="00065180" w:rsidP="00065180">
            <w:pPr>
              <w:spacing w:after="160" w:line="259" w:lineRule="auto"/>
            </w:pPr>
            <w:r w:rsidRPr="00065180">
              <w:rPr>
                <w:b/>
                <w:bCs/>
              </w:rPr>
              <w:t>Suitability</w:t>
            </w:r>
          </w:p>
        </w:tc>
        <w:tc>
          <w:tcPr>
            <w:tcW w:w="0" w:type="auto"/>
            <w:hideMark/>
          </w:tcPr>
          <w:p w14:paraId="3EEC5BA4" w14:textId="77777777" w:rsidR="00065180" w:rsidRPr="00065180" w:rsidRDefault="00065180" w:rsidP="00065180">
            <w:pPr>
              <w:spacing w:after="160" w:line="259" w:lineRule="auto"/>
            </w:pPr>
            <w:r w:rsidRPr="00065180">
              <w:t>Strong</w:t>
            </w:r>
          </w:p>
        </w:tc>
        <w:tc>
          <w:tcPr>
            <w:tcW w:w="0" w:type="auto"/>
            <w:hideMark/>
          </w:tcPr>
          <w:p w14:paraId="0C848A82" w14:textId="77777777" w:rsidR="00065180" w:rsidRPr="00065180" w:rsidRDefault="00065180" w:rsidP="00065180">
            <w:pPr>
              <w:spacing w:after="160" w:line="259" w:lineRule="auto"/>
            </w:pPr>
            <w:r w:rsidRPr="00065180">
              <w:t>Addresses technological change, changing consumer expectations, competitive rivalry and sustainability pressures identified in PESTEL and Five Forces</w:t>
            </w:r>
          </w:p>
        </w:tc>
        <w:tc>
          <w:tcPr>
            <w:tcW w:w="0" w:type="auto"/>
            <w:hideMark/>
          </w:tcPr>
          <w:p w14:paraId="53C24E3B" w14:textId="77777777" w:rsidR="00065180" w:rsidRPr="00065180" w:rsidRDefault="00065180" w:rsidP="00065180">
            <w:pPr>
              <w:spacing w:after="160" w:line="259" w:lineRule="auto"/>
            </w:pPr>
            <w:r w:rsidRPr="00065180">
              <w:rPr>
                <w:b/>
                <w:bCs/>
              </w:rPr>
              <w:t>High</w:t>
            </w:r>
          </w:p>
        </w:tc>
      </w:tr>
      <w:tr w:rsidR="00065180" w:rsidRPr="00065180" w14:paraId="3B3664BA" w14:textId="77777777" w:rsidTr="00065180">
        <w:tc>
          <w:tcPr>
            <w:tcW w:w="0" w:type="auto"/>
            <w:hideMark/>
          </w:tcPr>
          <w:p w14:paraId="123327D0" w14:textId="77777777" w:rsidR="00065180" w:rsidRPr="00065180" w:rsidRDefault="00065180" w:rsidP="00065180">
            <w:pPr>
              <w:spacing w:after="160" w:line="259" w:lineRule="auto"/>
            </w:pPr>
            <w:r w:rsidRPr="00065180">
              <w:rPr>
                <w:b/>
                <w:bCs/>
              </w:rPr>
              <w:t>Acceptability</w:t>
            </w:r>
          </w:p>
        </w:tc>
        <w:tc>
          <w:tcPr>
            <w:tcW w:w="0" w:type="auto"/>
            <w:hideMark/>
          </w:tcPr>
          <w:p w14:paraId="4F8B186D" w14:textId="77777777" w:rsidR="00065180" w:rsidRPr="00065180" w:rsidRDefault="00065180" w:rsidP="00065180">
            <w:pPr>
              <w:spacing w:after="160" w:line="259" w:lineRule="auto"/>
            </w:pPr>
            <w:r w:rsidRPr="00065180">
              <w:t>Strong</w:t>
            </w:r>
          </w:p>
        </w:tc>
        <w:tc>
          <w:tcPr>
            <w:tcW w:w="0" w:type="auto"/>
            <w:hideMark/>
          </w:tcPr>
          <w:p w14:paraId="2634DA7A" w14:textId="77777777" w:rsidR="00065180" w:rsidRPr="00065180" w:rsidRDefault="00065180" w:rsidP="00065180">
            <w:pPr>
              <w:spacing w:after="160" w:line="259" w:lineRule="auto"/>
            </w:pPr>
            <w:r w:rsidRPr="00065180">
              <w:t>Potential to improve loyalty, customer satisfaction and long-term profitability while supporting stakeholder interests</w:t>
            </w:r>
          </w:p>
        </w:tc>
        <w:tc>
          <w:tcPr>
            <w:tcW w:w="0" w:type="auto"/>
            <w:hideMark/>
          </w:tcPr>
          <w:p w14:paraId="54AE3BBB" w14:textId="77777777" w:rsidR="00065180" w:rsidRPr="00065180" w:rsidRDefault="00065180" w:rsidP="00065180">
            <w:pPr>
              <w:spacing w:after="160" w:line="259" w:lineRule="auto"/>
            </w:pPr>
            <w:r w:rsidRPr="00065180">
              <w:rPr>
                <w:b/>
                <w:bCs/>
              </w:rPr>
              <w:t>High</w:t>
            </w:r>
          </w:p>
        </w:tc>
      </w:tr>
      <w:tr w:rsidR="00065180" w:rsidRPr="00065180" w14:paraId="3E1ADDE6" w14:textId="77777777" w:rsidTr="00065180">
        <w:tc>
          <w:tcPr>
            <w:tcW w:w="0" w:type="auto"/>
            <w:hideMark/>
          </w:tcPr>
          <w:p w14:paraId="30C30DB6" w14:textId="77777777" w:rsidR="00065180" w:rsidRPr="00065180" w:rsidRDefault="00065180" w:rsidP="00065180">
            <w:pPr>
              <w:spacing w:after="160" w:line="259" w:lineRule="auto"/>
            </w:pPr>
            <w:r w:rsidRPr="00065180">
              <w:rPr>
                <w:b/>
                <w:bCs/>
              </w:rPr>
              <w:t>Feasibility</w:t>
            </w:r>
          </w:p>
        </w:tc>
        <w:tc>
          <w:tcPr>
            <w:tcW w:w="0" w:type="auto"/>
            <w:hideMark/>
          </w:tcPr>
          <w:p w14:paraId="45F1C64D" w14:textId="77777777" w:rsidR="00065180" w:rsidRPr="00065180" w:rsidRDefault="00065180" w:rsidP="00065180">
            <w:pPr>
              <w:spacing w:after="160" w:line="259" w:lineRule="auto"/>
            </w:pPr>
            <w:r w:rsidRPr="00065180">
              <w:t>Moderate–High</w:t>
            </w:r>
          </w:p>
        </w:tc>
        <w:tc>
          <w:tcPr>
            <w:tcW w:w="0" w:type="auto"/>
            <w:hideMark/>
          </w:tcPr>
          <w:p w14:paraId="675140E0" w14:textId="77777777" w:rsidR="00065180" w:rsidRPr="00065180" w:rsidRDefault="00065180" w:rsidP="00065180">
            <w:pPr>
              <w:spacing w:after="160" w:line="259" w:lineRule="auto"/>
            </w:pPr>
            <w:r w:rsidRPr="00065180">
              <w:t>Starbucks already possesses brand equity, digital infrastructure, financial resources and organisational capabilities</w:t>
            </w:r>
          </w:p>
        </w:tc>
        <w:tc>
          <w:tcPr>
            <w:tcW w:w="0" w:type="auto"/>
            <w:hideMark/>
          </w:tcPr>
          <w:p w14:paraId="3332C777" w14:textId="77777777" w:rsidR="00065180" w:rsidRPr="00065180" w:rsidRDefault="00065180" w:rsidP="00065180">
            <w:pPr>
              <w:spacing w:after="160" w:line="259" w:lineRule="auto"/>
            </w:pPr>
            <w:r w:rsidRPr="00065180">
              <w:rPr>
                <w:b/>
                <w:bCs/>
              </w:rPr>
              <w:t>Moderate–High</w:t>
            </w:r>
          </w:p>
        </w:tc>
      </w:tr>
    </w:tbl>
    <w:p w14:paraId="29A1C986" w14:textId="77777777" w:rsidR="00065180" w:rsidRDefault="00065180" w:rsidP="00065180"/>
    <w:p w14:paraId="0DEA54DD" w14:textId="77777777" w:rsidR="00065180" w:rsidRDefault="00065180" w:rsidP="00065180">
      <w:r>
        <w:t>The two frameworks suggest that differentiation through technology is better than cost-cutting or unrelated diversification, if sustainable product development is considered. What is important is that the strategy is not a complete departure from Starbucks' current strategy, but rather a progression of the existing differentiation strategy based on the resources they deem to be strategically valuable in their VRIO analysis.</w:t>
      </w:r>
    </w:p>
    <w:p w14:paraId="71A05222" w14:textId="77777777" w:rsidR="00431371" w:rsidRDefault="00431371" w:rsidP="00065180"/>
    <w:p w14:paraId="71C64F64" w14:textId="5BC36256" w:rsidR="00065180" w:rsidRDefault="00065180" w:rsidP="00431371">
      <w:pPr>
        <w:pStyle w:val="Heading2"/>
      </w:pPr>
      <w:bookmarkStart w:id="13" w:name="_Toc237114793"/>
      <w:r>
        <w:lastRenderedPageBreak/>
        <w:t>4.3 Recommended Strategy</w:t>
      </w:r>
      <w:bookmarkEnd w:id="13"/>
    </w:p>
    <w:p w14:paraId="5FE09681" w14:textId="77777777" w:rsidR="00065180" w:rsidRDefault="00065180" w:rsidP="00065180">
      <w:r>
        <w:t xml:space="preserve">Thus, the recommended approach is AI-powered customer personalisation combined with sustainable product innovation. This recommendation directly links to the results of the foregoing chapters. The factors found in PESTEL were technological development and sustainability, and for VRIO they were the Starbucks brand value, digital infrastructure and customer loyalty. </w:t>
      </w:r>
    </w:p>
    <w:p w14:paraId="45FAB159" w14:textId="77777777" w:rsidR="00065180" w:rsidRDefault="00065180" w:rsidP="00065180">
      <w:r>
        <w:t>AI-driven personalisation could use customer activity, such as visits, purchasing habits and the customer's preferences to create relevant suggestions, offers and incentives. This can help to increase engagement and retention and promote higher ticket sales. Predictive analytics can also help to enhance demand forecasting, inventory control, and workforce planning, which can help minimize waste and inefficiency (Davenport and Ronanki, 2018). The strategic value is not only for marketing; digital is also a way to enhance the customer experience as well as internal efficiency.</w:t>
      </w:r>
    </w:p>
    <w:p w14:paraId="3D727F0B" w14:textId="77777777" w:rsidR="00065180" w:rsidRDefault="00065180" w:rsidP="00065180">
      <w:r>
        <w:t xml:space="preserve">Sustainable product innovation should complement with digital transformation. More plant-based and healthier products and better environmentally conscious packaging would address consumer preference trends and support Starbucks' CSR goals. Importantly, for sustainability to help with differentiation, customers need to see the initiatives as credible and meaningful. Migrating sustainability into the product development process is a more strategic choice than having sustainability as a standalone corporate initiative is. It aligns with the stakeholder theory as it generates value for customers, employees, suppliers and society (Freeman et al., 2020). </w:t>
      </w:r>
    </w:p>
    <w:p w14:paraId="57B2E047" w14:textId="77777777" w:rsidR="00431371" w:rsidRDefault="00431371" w:rsidP="00065180"/>
    <w:p w14:paraId="577B6195" w14:textId="335B7C0D" w:rsidR="00431371" w:rsidRDefault="00431371" w:rsidP="00431371">
      <w:pPr>
        <w:pStyle w:val="Heading2"/>
      </w:pPr>
      <w:bookmarkStart w:id="14" w:name="_Toc237114794"/>
      <w:r w:rsidRPr="00431371">
        <w:t>4.4 Implementation Challenges and Recommendations</w:t>
      </w:r>
      <w:bookmarkEnd w:id="14"/>
    </w:p>
    <w:p w14:paraId="1FD6A7B1" w14:textId="732B196D" w:rsidR="00065180" w:rsidRDefault="00065180" w:rsidP="00065180">
      <w:r>
        <w:t>There are three key challenges to implementation. First, there is a financial investment required for AI infrastructure, data analytics, platform development and sustainable packaging. There may be a delay in returns, and cybersecurity and technology-maintenance costs may go up. Therefore, Starbucks needs to implement the projects gradually, starting with projects that have both customer and business impact.</w:t>
      </w:r>
    </w:p>
    <w:p w14:paraId="08EBE2AF" w14:textId="77777777" w:rsidR="00065180" w:rsidRDefault="00065180" w:rsidP="00065180">
      <w:r>
        <w:t xml:space="preserve">Secondly, the capacity of organisations and change management could limit implementation. Starbucks' AI-powered systems must complement, rather than replace, the human touch of its customer service, and for that reason, employees must have the necessary digital skills to interact with these technologies effectively. By providing continuous training, leadership support and transparent communication, resistance can be decreased and adoption improved (Kotter, 1996). </w:t>
      </w:r>
    </w:p>
    <w:p w14:paraId="5C63FB96" w14:textId="77777777" w:rsidR="00065180" w:rsidRDefault="00065180" w:rsidP="00065180">
      <w:r>
        <w:t xml:space="preserve">Thirdly, there is the external uncertainty of inflation, labour shortages, supply disruption and climate risks to coffee which may escalate the implementation costs. Starbucks needs to focus on expanding supplier diversification, leverage predictive analytics for supply-chain planning, and improve connections with producers that are certified ethical. Progress shall be tracked by the following KPIs: customer retention, digital engagement, sustainability, employee engagement and financial returns. </w:t>
      </w:r>
    </w:p>
    <w:p w14:paraId="133DE393" w14:textId="02B7832F" w:rsidR="000E3F7F" w:rsidRDefault="00065180" w:rsidP="00065180">
      <w:r>
        <w:t xml:space="preserve">Starbucks UK would benefit from enhancing, not abandoning its differentiation strategy. AI-driven personalisation can help build customer relationships and streamline business performance, and sustainable product innovation can meet environmental and social demands. Combination is strategically appropriate as it leverages existing strengths of Starbucks, acceptable as it aligns with various stakeholders, and feasible as the organisation has a strong digital and organisational capability. However, disciplined investment, employee </w:t>
      </w:r>
      <w:r>
        <w:lastRenderedPageBreak/>
        <w:t>capability, cyber security, measurable KPIs, and the need to adapt will all be key factors for successful implementation.</w:t>
      </w:r>
    </w:p>
    <w:p w14:paraId="31C6E84E" w14:textId="11CB4983" w:rsidR="00065180" w:rsidRPr="00065180" w:rsidRDefault="00065180" w:rsidP="00065180">
      <w:r w:rsidRPr="00065180">
        <w:t>Table 4.3: Implementation Roadmap</w:t>
      </w:r>
    </w:p>
    <w:tbl>
      <w:tblPr>
        <w:tblStyle w:val="TableGrid"/>
        <w:tblW w:w="0" w:type="auto"/>
        <w:tblLook w:val="04A0" w:firstRow="1" w:lastRow="0" w:firstColumn="1" w:lastColumn="0" w:noHBand="0" w:noVBand="1"/>
      </w:tblPr>
      <w:tblGrid>
        <w:gridCol w:w="1589"/>
        <w:gridCol w:w="4452"/>
        <w:gridCol w:w="2975"/>
      </w:tblGrid>
      <w:tr w:rsidR="00065180" w:rsidRPr="00065180" w14:paraId="780FDAD3" w14:textId="77777777" w:rsidTr="00065180">
        <w:tc>
          <w:tcPr>
            <w:tcW w:w="0" w:type="auto"/>
            <w:hideMark/>
          </w:tcPr>
          <w:p w14:paraId="36CAD0D4" w14:textId="77777777" w:rsidR="00065180" w:rsidRPr="00065180" w:rsidRDefault="00065180" w:rsidP="00065180">
            <w:pPr>
              <w:spacing w:after="160" w:line="259" w:lineRule="auto"/>
              <w:jc w:val="left"/>
              <w:rPr>
                <w:b/>
                <w:bCs/>
              </w:rPr>
            </w:pPr>
            <w:r w:rsidRPr="00065180">
              <w:rPr>
                <w:b/>
                <w:bCs/>
              </w:rPr>
              <w:t>Stage</w:t>
            </w:r>
          </w:p>
        </w:tc>
        <w:tc>
          <w:tcPr>
            <w:tcW w:w="0" w:type="auto"/>
            <w:hideMark/>
          </w:tcPr>
          <w:p w14:paraId="1DBA1C5A" w14:textId="77777777" w:rsidR="00065180" w:rsidRPr="00065180" w:rsidRDefault="00065180" w:rsidP="00065180">
            <w:pPr>
              <w:spacing w:after="160" w:line="259" w:lineRule="auto"/>
              <w:jc w:val="left"/>
              <w:rPr>
                <w:b/>
                <w:bCs/>
              </w:rPr>
            </w:pPr>
            <w:r w:rsidRPr="00065180">
              <w:rPr>
                <w:b/>
                <w:bCs/>
              </w:rPr>
              <w:t>Main action</w:t>
            </w:r>
          </w:p>
        </w:tc>
        <w:tc>
          <w:tcPr>
            <w:tcW w:w="0" w:type="auto"/>
            <w:hideMark/>
          </w:tcPr>
          <w:p w14:paraId="07DE592D" w14:textId="77777777" w:rsidR="00065180" w:rsidRPr="00065180" w:rsidRDefault="00065180" w:rsidP="00065180">
            <w:pPr>
              <w:spacing w:after="160" w:line="259" w:lineRule="auto"/>
              <w:jc w:val="left"/>
              <w:rPr>
                <w:b/>
                <w:bCs/>
              </w:rPr>
            </w:pPr>
            <w:r w:rsidRPr="00065180">
              <w:rPr>
                <w:b/>
                <w:bCs/>
              </w:rPr>
              <w:t>KPI</w:t>
            </w:r>
          </w:p>
        </w:tc>
      </w:tr>
      <w:tr w:rsidR="00065180" w:rsidRPr="00065180" w14:paraId="621B8F5F" w14:textId="77777777" w:rsidTr="00065180">
        <w:tc>
          <w:tcPr>
            <w:tcW w:w="0" w:type="auto"/>
            <w:hideMark/>
          </w:tcPr>
          <w:p w14:paraId="134ADBCC" w14:textId="77777777" w:rsidR="00065180" w:rsidRPr="00065180" w:rsidRDefault="00065180" w:rsidP="00065180">
            <w:pPr>
              <w:spacing w:after="160" w:line="259" w:lineRule="auto"/>
            </w:pPr>
            <w:r w:rsidRPr="00065180">
              <w:rPr>
                <w:b/>
                <w:bCs/>
              </w:rPr>
              <w:t>0–12 months</w:t>
            </w:r>
          </w:p>
        </w:tc>
        <w:tc>
          <w:tcPr>
            <w:tcW w:w="0" w:type="auto"/>
            <w:hideMark/>
          </w:tcPr>
          <w:p w14:paraId="39DEE06D" w14:textId="77777777" w:rsidR="00065180" w:rsidRPr="00065180" w:rsidRDefault="00065180" w:rsidP="00065180">
            <w:pPr>
              <w:spacing w:after="160" w:line="259" w:lineRule="auto"/>
            </w:pPr>
            <w:r w:rsidRPr="00065180">
              <w:t>Pilot AI personalisation</w:t>
            </w:r>
          </w:p>
        </w:tc>
        <w:tc>
          <w:tcPr>
            <w:tcW w:w="0" w:type="auto"/>
            <w:hideMark/>
          </w:tcPr>
          <w:p w14:paraId="36547BBB" w14:textId="77777777" w:rsidR="00065180" w:rsidRPr="00065180" w:rsidRDefault="00065180" w:rsidP="00065180">
            <w:pPr>
              <w:spacing w:after="160" w:line="259" w:lineRule="auto"/>
            </w:pPr>
            <w:r w:rsidRPr="00065180">
              <w:t>Digital engagement</w:t>
            </w:r>
          </w:p>
        </w:tc>
      </w:tr>
      <w:tr w:rsidR="00065180" w:rsidRPr="00065180" w14:paraId="500C434C" w14:textId="77777777" w:rsidTr="00065180">
        <w:tc>
          <w:tcPr>
            <w:tcW w:w="0" w:type="auto"/>
            <w:hideMark/>
          </w:tcPr>
          <w:p w14:paraId="56581291" w14:textId="77777777" w:rsidR="00065180" w:rsidRPr="00065180" w:rsidRDefault="00065180" w:rsidP="00065180">
            <w:pPr>
              <w:spacing w:after="160" w:line="259" w:lineRule="auto"/>
            </w:pPr>
            <w:r w:rsidRPr="00065180">
              <w:rPr>
                <w:b/>
                <w:bCs/>
              </w:rPr>
              <w:t>12–24 months</w:t>
            </w:r>
          </w:p>
        </w:tc>
        <w:tc>
          <w:tcPr>
            <w:tcW w:w="0" w:type="auto"/>
            <w:hideMark/>
          </w:tcPr>
          <w:p w14:paraId="0BCD2377" w14:textId="77777777" w:rsidR="00065180" w:rsidRPr="00065180" w:rsidRDefault="00065180" w:rsidP="00065180">
            <w:pPr>
              <w:spacing w:after="160" w:line="259" w:lineRule="auto"/>
            </w:pPr>
            <w:r w:rsidRPr="00065180">
              <w:t>Expand personalisation and sustainable products</w:t>
            </w:r>
          </w:p>
        </w:tc>
        <w:tc>
          <w:tcPr>
            <w:tcW w:w="0" w:type="auto"/>
            <w:hideMark/>
          </w:tcPr>
          <w:p w14:paraId="57D63717" w14:textId="77777777" w:rsidR="00065180" w:rsidRPr="00065180" w:rsidRDefault="00065180" w:rsidP="00065180">
            <w:pPr>
              <w:spacing w:after="160" w:line="259" w:lineRule="auto"/>
            </w:pPr>
            <w:r w:rsidRPr="00065180">
              <w:t>Retention and product adoption</w:t>
            </w:r>
          </w:p>
        </w:tc>
      </w:tr>
      <w:tr w:rsidR="00065180" w:rsidRPr="00065180" w14:paraId="4193D8DF" w14:textId="77777777" w:rsidTr="00065180">
        <w:tc>
          <w:tcPr>
            <w:tcW w:w="0" w:type="auto"/>
            <w:hideMark/>
          </w:tcPr>
          <w:p w14:paraId="017EA191" w14:textId="77777777" w:rsidR="00065180" w:rsidRPr="00065180" w:rsidRDefault="00065180" w:rsidP="00065180">
            <w:pPr>
              <w:spacing w:after="160" w:line="259" w:lineRule="auto"/>
            </w:pPr>
            <w:r w:rsidRPr="00065180">
              <w:rPr>
                <w:b/>
                <w:bCs/>
              </w:rPr>
              <w:t>24–36 months</w:t>
            </w:r>
          </w:p>
        </w:tc>
        <w:tc>
          <w:tcPr>
            <w:tcW w:w="0" w:type="auto"/>
            <w:hideMark/>
          </w:tcPr>
          <w:p w14:paraId="7208DAD0" w14:textId="77777777" w:rsidR="00065180" w:rsidRPr="00065180" w:rsidRDefault="00065180" w:rsidP="00065180">
            <w:pPr>
              <w:spacing w:after="160" w:line="259" w:lineRule="auto"/>
            </w:pPr>
            <w:r w:rsidRPr="00065180">
              <w:t>Scale AI forecasting and sustainable operations</w:t>
            </w:r>
          </w:p>
        </w:tc>
        <w:tc>
          <w:tcPr>
            <w:tcW w:w="0" w:type="auto"/>
            <w:hideMark/>
          </w:tcPr>
          <w:p w14:paraId="58BF6508" w14:textId="77777777" w:rsidR="00065180" w:rsidRPr="00065180" w:rsidRDefault="00065180" w:rsidP="00065180">
            <w:pPr>
              <w:spacing w:after="160" w:line="259" w:lineRule="auto"/>
            </w:pPr>
            <w:r w:rsidRPr="00065180">
              <w:t>Waste and operating margin</w:t>
            </w:r>
          </w:p>
        </w:tc>
      </w:tr>
      <w:tr w:rsidR="00065180" w:rsidRPr="00065180" w14:paraId="7A1A9C34" w14:textId="77777777" w:rsidTr="00065180">
        <w:tc>
          <w:tcPr>
            <w:tcW w:w="0" w:type="auto"/>
            <w:hideMark/>
          </w:tcPr>
          <w:p w14:paraId="5FF3AB3E" w14:textId="77777777" w:rsidR="00065180" w:rsidRPr="00065180" w:rsidRDefault="00065180" w:rsidP="00065180">
            <w:pPr>
              <w:spacing w:after="160" w:line="259" w:lineRule="auto"/>
            </w:pPr>
            <w:r w:rsidRPr="00065180">
              <w:rPr>
                <w:b/>
                <w:bCs/>
              </w:rPr>
              <w:t>Ongoing</w:t>
            </w:r>
          </w:p>
        </w:tc>
        <w:tc>
          <w:tcPr>
            <w:tcW w:w="0" w:type="auto"/>
            <w:hideMark/>
          </w:tcPr>
          <w:p w14:paraId="21FD4743" w14:textId="77777777" w:rsidR="00065180" w:rsidRPr="00065180" w:rsidRDefault="00065180" w:rsidP="00065180">
            <w:pPr>
              <w:spacing w:after="160" w:line="259" w:lineRule="auto"/>
            </w:pPr>
            <w:r w:rsidRPr="00065180">
              <w:t>Employee digital training</w:t>
            </w:r>
          </w:p>
        </w:tc>
        <w:tc>
          <w:tcPr>
            <w:tcW w:w="0" w:type="auto"/>
            <w:hideMark/>
          </w:tcPr>
          <w:p w14:paraId="0CA391BC" w14:textId="77777777" w:rsidR="00065180" w:rsidRPr="00065180" w:rsidRDefault="00065180" w:rsidP="00065180">
            <w:pPr>
              <w:spacing w:after="160" w:line="259" w:lineRule="auto"/>
            </w:pPr>
            <w:r w:rsidRPr="00065180">
              <w:t>Training and retention</w:t>
            </w:r>
          </w:p>
        </w:tc>
      </w:tr>
    </w:tbl>
    <w:p w14:paraId="78E42E2C" w14:textId="77777777" w:rsidR="00065180" w:rsidRPr="000E3F7F" w:rsidRDefault="00065180" w:rsidP="00065180"/>
    <w:p w14:paraId="21728BC9" w14:textId="77777777" w:rsidR="001C73F6" w:rsidRDefault="001C73F6" w:rsidP="000E3F7F">
      <w:pPr>
        <w:rPr>
          <w:b/>
          <w:bCs/>
        </w:rPr>
      </w:pPr>
    </w:p>
    <w:p w14:paraId="3CCA906A" w14:textId="4B9B5757" w:rsidR="000E3F7F" w:rsidRPr="000E3F7F" w:rsidRDefault="000E3F7F" w:rsidP="00431371">
      <w:pPr>
        <w:pStyle w:val="Heading1"/>
      </w:pPr>
      <w:bookmarkStart w:id="15" w:name="_Toc237114795"/>
      <w:r w:rsidRPr="000E3F7F">
        <w:t>5. Reflection Using Gibbs' Reflective Cycle</w:t>
      </w:r>
      <w:bookmarkEnd w:id="15"/>
    </w:p>
    <w:p w14:paraId="5E179EEB" w14:textId="553065CF" w:rsidR="001C73F6" w:rsidRPr="00065180" w:rsidRDefault="000E3F7F" w:rsidP="00431371">
      <w:pPr>
        <w:pStyle w:val="Heading2"/>
      </w:pPr>
      <w:bookmarkStart w:id="16" w:name="_Toc237114796"/>
      <w:r w:rsidRPr="000E3F7F">
        <w:t>5.1 Description</w:t>
      </w:r>
      <w:bookmarkEnd w:id="16"/>
    </w:p>
    <w:p w14:paraId="44C3D7CA" w14:textId="77777777" w:rsidR="00065180" w:rsidRDefault="00065180" w:rsidP="00065180">
      <w:r>
        <w:t xml:space="preserve">For this assignment, they had to analyse and assess Starbucks UK's strategic position in the UK coffeehouse industry using the following frameworks: PESTEL, Porter Five Forces, VRIO, SWOT, Balanced Scorecard, Porter Generic Strategies, Ansoff Matrix, and SAFe framework. This was not just to gain insight into the Starbucks' competitive position but also to provide a strategic recommendation that is evidence based. It involved looking at external environmental pressures, internal organisational resources, CSR, performance measurement and strategic implementation. Additionally, academic literature, industry evidence and company information were utilized to link theoretical concepts with the context of Starbucks UK. </w:t>
      </w:r>
    </w:p>
    <w:p w14:paraId="07B47ECC" w14:textId="77777777" w:rsidR="00431371" w:rsidRDefault="00431371" w:rsidP="00065180"/>
    <w:p w14:paraId="283A2CBD" w14:textId="1DA6165C" w:rsidR="00065180" w:rsidRDefault="00065180" w:rsidP="00431371">
      <w:pPr>
        <w:pStyle w:val="Heading2"/>
      </w:pPr>
      <w:bookmarkStart w:id="17" w:name="_Toc237114797"/>
      <w:r>
        <w:t>5.2 Feelings</w:t>
      </w:r>
      <w:bookmarkEnd w:id="17"/>
    </w:p>
    <w:p w14:paraId="5AD305A8" w14:textId="77777777" w:rsidR="00065180" w:rsidRDefault="00065180" w:rsidP="00065180">
      <w:r>
        <w:t xml:space="preserve">Initially, I only perceived strategic management frameworks as individual instruments that were used in isolation. It was difficult at first, to pinpoint how the various frameworks could help to present a unified strategic argument since each dealt with a separate part of the organisation. As the analysis unfolded, though, I gained increasing confidence in my grasp of how external pressures and internal capacities and capacity decisions intersect. I also learned a bit more that it was not enough to provide an overview of the framework when analyzing at level 7. The process transformed my thinking from 'information' to 'strategic value' and 'evidence as a basis for specific actions'. </w:t>
      </w:r>
    </w:p>
    <w:p w14:paraId="1512CC90" w14:textId="77777777" w:rsidR="00431371" w:rsidRDefault="00431371" w:rsidP="00065180"/>
    <w:p w14:paraId="6C8CE44E" w14:textId="35DA5C46" w:rsidR="00065180" w:rsidRDefault="00065180" w:rsidP="00431371">
      <w:pPr>
        <w:pStyle w:val="Heading2"/>
      </w:pPr>
      <w:bookmarkStart w:id="18" w:name="_Toc237114798"/>
      <w:r>
        <w:t>5.3 Evaluation</w:t>
      </w:r>
      <w:bookmarkEnd w:id="18"/>
    </w:p>
    <w:p w14:paraId="741F8236" w14:textId="77777777" w:rsidR="00065180" w:rsidRDefault="00065180" w:rsidP="00065180">
      <w:r>
        <w:t xml:space="preserve">The key learning from the process was gaining a more comprehensive view of competitive advantage. VRIO enabled me to understand the importance of Starbucks' untouchable resources like brand equity and digital capabilities, whereas PESTEL and Five Forces highlighted the impact of external factors and competitive landscape on strategic decisions. The Balanced Scorecard also highlighted that the financial performance could not be seen </w:t>
      </w:r>
      <w:r>
        <w:lastRenderedPageBreak/>
        <w:t xml:space="preserve">without the satisfaction of customers, efficiency of internal processes and the learning within the organisation. </w:t>
      </w:r>
    </w:p>
    <w:p w14:paraId="77D357D0" w14:textId="77777777" w:rsidR="00065180" w:rsidRDefault="00065180" w:rsidP="00065180">
      <w:r>
        <w:t xml:space="preserve">I did, however, notice that I wasn't using the approach that I should be. Rather than considering the relevance of strategic frameworks to Starbucks UK, I tended to describe them. This was a good motivation to delve deeper into the academic literature and to relate evidence to strategic implications. This was especially significant when the time came to turn from listing Starbucks' strengths and opportunities to determining which of the three options would be most valuable strategically over time. </w:t>
      </w:r>
    </w:p>
    <w:p w14:paraId="0E98F9A0" w14:textId="77777777" w:rsidR="00431371" w:rsidRDefault="00431371" w:rsidP="00065180"/>
    <w:p w14:paraId="01DCACB2" w14:textId="69D43F9A" w:rsidR="00065180" w:rsidRDefault="00065180" w:rsidP="00431371">
      <w:pPr>
        <w:pStyle w:val="Heading2"/>
      </w:pPr>
      <w:bookmarkStart w:id="19" w:name="_Toc237114799"/>
      <w:r>
        <w:t>5.4 Analysis</w:t>
      </w:r>
      <w:bookmarkEnd w:id="19"/>
    </w:p>
    <w:p w14:paraId="09D9CBF5" w14:textId="77777777" w:rsidR="00065180" w:rsidRDefault="00065180" w:rsidP="00065180">
      <w:r>
        <w:t xml:space="preserve">The assignment had a profound impact on my strategic management knowledge. I was educated in the value of strategic frameworks that are integrated, not applied in isolation. PESTEL was used to identify opportunities and threats in the macro-environment; Five Forces was used to identify competitive pressures and VRIO was used to examine the resources available that could give them competitive advantage. All of these together helped me to comprehend how to approach the Starbucks strategy in the face of external changes, yet in a way that is still consistent with the internal capability. This further supported the idea that there must be a match between the resources of an organisation and the environment in which it operates in order to be successful in strategy (Johnson et al., 2023). </w:t>
      </w:r>
    </w:p>
    <w:p w14:paraId="03723EB1" w14:textId="77777777" w:rsidR="00065180" w:rsidRDefault="00065180" w:rsidP="00065180">
      <w:r>
        <w:t xml:space="preserve">One of the important learning outcomes was particularly important for intangible resources. Prior to conducting the analysis, I had a preconceived notion that competitive advantage was linked to money and being physically strong. The VRIO analysis has shifted this narrative by revealing the strategic value of brand reputation, customer loyalty and digital competencies, when they are hard to imitate and well integrated into the organisation's operations. This is consistent with the Resource Based View that states that sustainable competitive advantage can be obtained from valuable, rare and difficult-to-imitate resources (Barney, 1991). </w:t>
      </w:r>
    </w:p>
    <w:p w14:paraId="50DBB7C0" w14:textId="77777777" w:rsidR="00065180" w:rsidRDefault="00065180" w:rsidP="00065180">
      <w:r>
        <w:t>I also gained an increased insight into the distinction between choice of strategy and implementation of strategy. Choosing strategic directions that included identifying the appropriateness of using AI to enable personalisation and sustainable product innovation was only half the equation. The analysis of implementation proved that investment, employee capability, change management, cybersecurity and measurement of performance can predict success or failure of an appealing strategy. This gave me an understanding of the need to be able to make strategic recommendations that are both realistic and have implementation mechanisms.</w:t>
      </w:r>
    </w:p>
    <w:p w14:paraId="453C4CB1" w14:textId="77777777" w:rsidR="00431371" w:rsidRDefault="00431371" w:rsidP="00065180"/>
    <w:p w14:paraId="182518D2" w14:textId="16C957DC" w:rsidR="00065180" w:rsidRDefault="00065180" w:rsidP="00431371">
      <w:pPr>
        <w:pStyle w:val="Heading2"/>
      </w:pPr>
      <w:bookmarkStart w:id="20" w:name="_Toc237114800"/>
      <w:r>
        <w:t>5.5 Conclusion</w:t>
      </w:r>
      <w:bookmarkEnd w:id="20"/>
    </w:p>
    <w:p w14:paraId="6235FB97" w14:textId="77777777" w:rsidR="00065180" w:rsidRDefault="00065180" w:rsidP="00065180">
      <w:r>
        <w:t>In general, the assignment helped me to see strategic management as a process of decision-making as opposed to a series of models. I learned that critical evaluation, evidence and synthesis across frameworks is key to effective analysis. I also learned that in order to have a competitive advantage, it is not enough to identify resources that are valuable; it is necessary to understand how these resources can adapt to market conditions. The area I want to improve upon is to be more confident in moving from description to critical evaluation earlier in the research process and research writing.</w:t>
      </w:r>
    </w:p>
    <w:p w14:paraId="264A8198" w14:textId="77777777" w:rsidR="00431371" w:rsidRDefault="00431371" w:rsidP="00065180"/>
    <w:p w14:paraId="4C01BEC0" w14:textId="4BC02B50" w:rsidR="00065180" w:rsidRDefault="00065180" w:rsidP="00431371">
      <w:pPr>
        <w:pStyle w:val="Heading2"/>
      </w:pPr>
      <w:bookmarkStart w:id="21" w:name="_Toc237114801"/>
      <w:r>
        <w:lastRenderedPageBreak/>
        <w:t>5.6 Action Plan</w:t>
      </w:r>
      <w:bookmarkEnd w:id="21"/>
    </w:p>
    <w:p w14:paraId="33FCD6E7" w14:textId="79FF9EFE" w:rsidR="006B01C2" w:rsidRDefault="00065180" w:rsidP="00065180">
      <w:r>
        <w:t>For subsequent strategic assignments, I will first determine the problem that needs to be addressed, and then look at the analytical frameworks. I will then apply each of these frameworks to a specific analytical purpose rather than just using models simply because they are available. I will question evidence, through thinking about other interpretations, as well as industry and academic views, during research. I will check each major finding to ensure that it results in a clear strategic implication and recommendations are backed by evidence before finalising an assignment. I will also maintain and continue to build my skills in linking and applying strategy formulation to implementation, including through the use of measurable KPIs, risk analysis and organisational capabilities.</w:t>
      </w:r>
    </w:p>
    <w:p w14:paraId="67504D49" w14:textId="77777777" w:rsidR="00065180" w:rsidRDefault="00065180" w:rsidP="00065180"/>
    <w:p w14:paraId="445AC1E1" w14:textId="77777777" w:rsidR="00065180" w:rsidRPr="00065180" w:rsidRDefault="00065180" w:rsidP="00431371">
      <w:pPr>
        <w:pStyle w:val="Heading1"/>
      </w:pPr>
      <w:bookmarkStart w:id="22" w:name="_Toc237114802"/>
      <w:r w:rsidRPr="00065180">
        <w:t>References</w:t>
      </w:r>
      <w:bookmarkEnd w:id="22"/>
    </w:p>
    <w:p w14:paraId="68CCBA57" w14:textId="77777777" w:rsidR="00065180" w:rsidRPr="00065180" w:rsidRDefault="00065180" w:rsidP="00065180">
      <w:r w:rsidRPr="00065180">
        <w:t xml:space="preserve">Ansoff, H.I. (1957) ‘Strategies for diversification’, </w:t>
      </w:r>
      <w:r w:rsidRPr="00065180">
        <w:rPr>
          <w:i/>
          <w:iCs/>
        </w:rPr>
        <w:t>Harvard Business Review</w:t>
      </w:r>
      <w:r w:rsidRPr="00065180">
        <w:t xml:space="preserve">, 35(5), pp. 113–124. </w:t>
      </w:r>
    </w:p>
    <w:p w14:paraId="11158C9A" w14:textId="77777777" w:rsidR="00065180" w:rsidRPr="00065180" w:rsidRDefault="00065180" w:rsidP="00065180">
      <w:r w:rsidRPr="00065180">
        <w:t xml:space="preserve">Barney, J.B. (1991) ‘Firm resources and sustained competitive advantage’, </w:t>
      </w:r>
      <w:r w:rsidRPr="00065180">
        <w:rPr>
          <w:i/>
          <w:iCs/>
        </w:rPr>
        <w:t>Journal of Management</w:t>
      </w:r>
      <w:r w:rsidRPr="00065180">
        <w:t>, 17(1), pp. 99–120.</w:t>
      </w:r>
    </w:p>
    <w:p w14:paraId="02BFA021" w14:textId="77777777" w:rsidR="00065180" w:rsidRPr="00065180" w:rsidRDefault="00065180" w:rsidP="00065180">
      <w:r w:rsidRPr="00065180">
        <w:t xml:space="preserve">Barney, J.B. and Hesterly, W.S. (2021) </w:t>
      </w:r>
      <w:r w:rsidRPr="00065180">
        <w:rPr>
          <w:i/>
          <w:iCs/>
        </w:rPr>
        <w:t>Strategic Management and Competitive Advantage: Concepts and Cases</w:t>
      </w:r>
      <w:r w:rsidRPr="00065180">
        <w:t>. 7th edn. Harlow: Pearson.</w:t>
      </w:r>
    </w:p>
    <w:p w14:paraId="0C6EBD9A" w14:textId="77777777" w:rsidR="00065180" w:rsidRPr="00065180" w:rsidRDefault="00065180" w:rsidP="00065180">
      <w:r w:rsidRPr="00065180">
        <w:t xml:space="preserve">Carroll, A.B. (2021) ‘Corporate social responsibility: Perspectives on the CSR construct’s development and future’, </w:t>
      </w:r>
      <w:r w:rsidRPr="00065180">
        <w:rPr>
          <w:i/>
          <w:iCs/>
        </w:rPr>
        <w:t>Business &amp; Society</w:t>
      </w:r>
      <w:r w:rsidRPr="00065180">
        <w:t>, 60(6), pp. 1251–1276.</w:t>
      </w:r>
    </w:p>
    <w:p w14:paraId="0F6C657D" w14:textId="77777777" w:rsidR="00065180" w:rsidRPr="00065180" w:rsidRDefault="00065180" w:rsidP="00065180">
      <w:r w:rsidRPr="00065180">
        <w:t xml:space="preserve">Davenport, T.H. and Ronanki, R. (2018) ‘Artificial intelligence for the real world’, </w:t>
      </w:r>
      <w:r w:rsidRPr="00065180">
        <w:rPr>
          <w:i/>
          <w:iCs/>
        </w:rPr>
        <w:t>Harvard Business Review</w:t>
      </w:r>
      <w:r w:rsidRPr="00065180">
        <w:t xml:space="preserve">, 96(1), pp. 108–116. </w:t>
      </w:r>
    </w:p>
    <w:p w14:paraId="4C7E1AC8" w14:textId="77777777" w:rsidR="00065180" w:rsidRPr="00065180" w:rsidRDefault="00065180" w:rsidP="00065180">
      <w:r w:rsidRPr="00065180">
        <w:t xml:space="preserve">Freeman, R.E., Harrison, J.S., Zyglidopoulos, S.C., Parmar, B.L. and de Colle, S. (2020) </w:t>
      </w:r>
      <w:r w:rsidRPr="00065180">
        <w:rPr>
          <w:i/>
          <w:iCs/>
        </w:rPr>
        <w:t>Stakeholder Theory: Concepts and Strategies</w:t>
      </w:r>
      <w:r w:rsidRPr="00065180">
        <w:t>. Cambridge: Cambridge University Press.</w:t>
      </w:r>
    </w:p>
    <w:p w14:paraId="1CD645F5" w14:textId="77777777" w:rsidR="00065180" w:rsidRPr="00065180" w:rsidRDefault="00065180" w:rsidP="00065180">
      <w:r w:rsidRPr="00065180">
        <w:t xml:space="preserve">Gürel, E. and Tat, M. (2017) ‘SWOT analysis: A theoretical review’, </w:t>
      </w:r>
      <w:r w:rsidRPr="00065180">
        <w:rPr>
          <w:i/>
          <w:iCs/>
        </w:rPr>
        <w:t>Journal of International Social Research</w:t>
      </w:r>
      <w:r w:rsidRPr="00065180">
        <w:t xml:space="preserve">, 10(51), pp. 994–1006. </w:t>
      </w:r>
    </w:p>
    <w:p w14:paraId="63469B53" w14:textId="19653D89" w:rsidR="00065180" w:rsidRPr="00065180" w:rsidRDefault="00065180" w:rsidP="00065180">
      <w:r w:rsidRPr="00065180">
        <w:t xml:space="preserve">Interbrand (2024) </w:t>
      </w:r>
      <w:r w:rsidRPr="00065180">
        <w:rPr>
          <w:i/>
          <w:iCs/>
        </w:rPr>
        <w:t>Best Global Brands 2024</w:t>
      </w:r>
      <w:r w:rsidRPr="00065180">
        <w:t>.</w:t>
      </w:r>
    </w:p>
    <w:p w14:paraId="26C19865" w14:textId="77777777" w:rsidR="00065180" w:rsidRPr="00065180" w:rsidRDefault="00065180" w:rsidP="00065180">
      <w:r w:rsidRPr="00065180">
        <w:t xml:space="preserve">Johnson, G., Whittington, R., Regnér, P., Angwin, D. and Scholes, K. (2023) </w:t>
      </w:r>
      <w:r w:rsidRPr="00065180">
        <w:rPr>
          <w:i/>
          <w:iCs/>
        </w:rPr>
        <w:t>Exploring Strategy: Text and Cases</w:t>
      </w:r>
      <w:r w:rsidRPr="00065180">
        <w:t xml:space="preserve">. 13th edn. Harlow: Pearson. </w:t>
      </w:r>
    </w:p>
    <w:p w14:paraId="6C001AFA" w14:textId="77777777" w:rsidR="00065180" w:rsidRPr="00065180" w:rsidRDefault="00065180" w:rsidP="00065180">
      <w:r w:rsidRPr="00065180">
        <w:t xml:space="preserve">Kaplan, R.S. and Norton, D.P. (1992) ‘The balanced scorecard—Measures that drive performance’, </w:t>
      </w:r>
      <w:r w:rsidRPr="00065180">
        <w:rPr>
          <w:i/>
          <w:iCs/>
        </w:rPr>
        <w:t>Harvard Business Review</w:t>
      </w:r>
      <w:r w:rsidRPr="00065180">
        <w:t xml:space="preserve">, 70(1), pp. 71–79. </w:t>
      </w:r>
    </w:p>
    <w:p w14:paraId="5B17E32D" w14:textId="77777777" w:rsidR="00065180" w:rsidRPr="00065180" w:rsidRDefault="00065180" w:rsidP="00065180">
      <w:r w:rsidRPr="00065180">
        <w:t xml:space="preserve">Kaplan, R.S. and Norton, D.P. (2008) ‘Mastering the management system’, </w:t>
      </w:r>
      <w:r w:rsidRPr="00065180">
        <w:rPr>
          <w:i/>
          <w:iCs/>
        </w:rPr>
        <w:t>Harvard Business Review</w:t>
      </w:r>
      <w:r w:rsidRPr="00065180">
        <w:t xml:space="preserve">, 86(1), pp. 62–77. </w:t>
      </w:r>
    </w:p>
    <w:p w14:paraId="3E732704" w14:textId="77777777" w:rsidR="00065180" w:rsidRPr="00065180" w:rsidRDefault="00065180" w:rsidP="00065180">
      <w:r w:rsidRPr="00065180">
        <w:t xml:space="preserve">Kotler, P., Keller, K.L. and Chernev, A. (2024) </w:t>
      </w:r>
      <w:r w:rsidRPr="00065180">
        <w:rPr>
          <w:i/>
          <w:iCs/>
        </w:rPr>
        <w:t>Marketing Management</w:t>
      </w:r>
      <w:r w:rsidRPr="00065180">
        <w:t>. 16th edn. Harlow: Pearson.</w:t>
      </w:r>
    </w:p>
    <w:p w14:paraId="62AC8CFB" w14:textId="77777777" w:rsidR="00065180" w:rsidRPr="00065180" w:rsidRDefault="00065180" w:rsidP="00065180">
      <w:r w:rsidRPr="00065180">
        <w:t xml:space="preserve">Kotter, J.P. (1996) </w:t>
      </w:r>
      <w:r w:rsidRPr="00065180">
        <w:rPr>
          <w:i/>
          <w:iCs/>
        </w:rPr>
        <w:t>Leading Change</w:t>
      </w:r>
      <w:r w:rsidRPr="00065180">
        <w:t xml:space="preserve">. Boston, MA: Harvard Business School Press. </w:t>
      </w:r>
    </w:p>
    <w:p w14:paraId="10A972CC" w14:textId="77777777" w:rsidR="00065180" w:rsidRPr="00065180" w:rsidRDefault="00065180" w:rsidP="00065180">
      <w:r w:rsidRPr="00065180">
        <w:t xml:space="preserve">Mintel (2025) </w:t>
      </w:r>
      <w:r w:rsidRPr="00065180">
        <w:rPr>
          <w:i/>
          <w:iCs/>
        </w:rPr>
        <w:t>Coffee Shops – UK</w:t>
      </w:r>
      <w:r w:rsidRPr="00065180">
        <w:t>. London: Mintel.</w:t>
      </w:r>
    </w:p>
    <w:p w14:paraId="4FA5A804" w14:textId="77777777" w:rsidR="00065180" w:rsidRPr="00065180" w:rsidRDefault="00065180" w:rsidP="00065180">
      <w:r w:rsidRPr="00065180">
        <w:t xml:space="preserve">Porter, M.E. (1985) </w:t>
      </w:r>
      <w:r w:rsidRPr="00065180">
        <w:rPr>
          <w:i/>
          <w:iCs/>
        </w:rPr>
        <w:t>Competitive Advantage: Creating and Sustaining Superior Performance</w:t>
      </w:r>
      <w:r w:rsidRPr="00065180">
        <w:t xml:space="preserve">. New York: Free Press. </w:t>
      </w:r>
    </w:p>
    <w:p w14:paraId="212B8C3A" w14:textId="77777777" w:rsidR="00065180" w:rsidRPr="00065180" w:rsidRDefault="00065180" w:rsidP="00065180">
      <w:r w:rsidRPr="00065180">
        <w:lastRenderedPageBreak/>
        <w:t xml:space="preserve">Porter, M.E. (2008) ‘The five competitive forces that shape strategy’, </w:t>
      </w:r>
      <w:r w:rsidRPr="00065180">
        <w:rPr>
          <w:i/>
          <w:iCs/>
        </w:rPr>
        <w:t>Harvard Business Review</w:t>
      </w:r>
      <w:r w:rsidRPr="00065180">
        <w:t>, 86(1), pp. 78–93.</w:t>
      </w:r>
    </w:p>
    <w:p w14:paraId="1EAF60B1" w14:textId="77777777" w:rsidR="00065180" w:rsidRPr="00065180" w:rsidRDefault="00065180" w:rsidP="00065180">
      <w:r w:rsidRPr="00065180">
        <w:t xml:space="preserve">Starbucks (2024) </w:t>
      </w:r>
      <w:r w:rsidRPr="00065180">
        <w:rPr>
          <w:i/>
          <w:iCs/>
        </w:rPr>
        <w:t>Global Environmental and Social Impact Report 2024</w:t>
      </w:r>
      <w:r w:rsidRPr="00065180">
        <w:t>. Seattle, WA: Starbucks Coffee Company.</w:t>
      </w:r>
    </w:p>
    <w:p w14:paraId="491D350D" w14:textId="77777777" w:rsidR="00065180" w:rsidRPr="00065180" w:rsidRDefault="00065180" w:rsidP="00065180">
      <w:r w:rsidRPr="00065180">
        <w:t xml:space="preserve">UK Government (2025) </w:t>
      </w:r>
      <w:r w:rsidRPr="00065180">
        <w:rPr>
          <w:i/>
          <w:iCs/>
        </w:rPr>
        <w:t>National Living Wage and National Minimum Wage Rates</w:t>
      </w:r>
      <w:r w:rsidRPr="00065180">
        <w:t>. London: GOV.UK.</w:t>
      </w:r>
    </w:p>
    <w:p w14:paraId="55164CCA" w14:textId="77777777" w:rsidR="00065180" w:rsidRDefault="00065180" w:rsidP="00065180"/>
    <w:sectPr w:rsidR="00065180" w:rsidSect="0051363F">
      <w:footerReference w:type="default" r:id="rId11"/>
      <w:footerReference w:type="firs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FEBF0" w14:textId="77777777" w:rsidR="00AF3CA9" w:rsidRDefault="00AF3CA9" w:rsidP="0051363F">
      <w:pPr>
        <w:spacing w:after="0" w:line="240" w:lineRule="auto"/>
      </w:pPr>
      <w:r>
        <w:separator/>
      </w:r>
    </w:p>
  </w:endnote>
  <w:endnote w:type="continuationSeparator" w:id="0">
    <w:p w14:paraId="58700FF8" w14:textId="77777777" w:rsidR="00AF3CA9" w:rsidRDefault="00AF3CA9" w:rsidP="00513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69C12" w14:textId="03C28CCB" w:rsidR="0051363F" w:rsidRDefault="0051363F">
    <w:pPr>
      <w:pStyle w:val="Footer"/>
      <w:jc w:val="center"/>
    </w:pPr>
  </w:p>
  <w:p w14:paraId="4331DC6F" w14:textId="77777777" w:rsidR="0051363F" w:rsidRDefault="005136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913428416"/>
      <w:docPartObj>
        <w:docPartGallery w:val="Page Numbers (Bottom of Page)"/>
        <w:docPartUnique/>
      </w:docPartObj>
    </w:sdtPr>
    <w:sdtEndPr>
      <w:rPr>
        <w:noProof/>
      </w:rPr>
    </w:sdtEndPr>
    <w:sdtContent>
      <w:p w14:paraId="35301B40" w14:textId="77777777" w:rsidR="0051363F" w:rsidRDefault="0051363F">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11923228" w14:textId="77777777" w:rsidR="0051363F" w:rsidRDefault="005136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92643375"/>
      <w:docPartObj>
        <w:docPartGallery w:val="Page Numbers (Bottom of Page)"/>
        <w:docPartUnique/>
      </w:docPartObj>
    </w:sdtPr>
    <w:sdtEndPr>
      <w:rPr>
        <w:noProof/>
      </w:rPr>
    </w:sdtEndPr>
    <w:sdtContent>
      <w:p w14:paraId="60F9B4A5" w14:textId="591C1CB8" w:rsidR="0051363F" w:rsidRDefault="0051363F">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2E1F1EA3" w14:textId="77777777" w:rsidR="0051363F" w:rsidRDefault="00513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FF6B0" w14:textId="77777777" w:rsidR="00AF3CA9" w:rsidRDefault="00AF3CA9" w:rsidP="0051363F">
      <w:pPr>
        <w:spacing w:after="0" w:line="240" w:lineRule="auto"/>
      </w:pPr>
      <w:r>
        <w:separator/>
      </w:r>
    </w:p>
  </w:footnote>
  <w:footnote w:type="continuationSeparator" w:id="0">
    <w:p w14:paraId="79AA1B9A" w14:textId="77777777" w:rsidR="00AF3CA9" w:rsidRDefault="00AF3CA9" w:rsidP="00513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665C4A"/>
    <w:multiLevelType w:val="multilevel"/>
    <w:tmpl w:val="7AA69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2D4509"/>
    <w:multiLevelType w:val="multilevel"/>
    <w:tmpl w:val="65CCC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4226337">
    <w:abstractNumId w:val="1"/>
  </w:num>
  <w:num w:numId="2" w16cid:durableId="4553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F7F"/>
    <w:rsid w:val="00011B51"/>
    <w:rsid w:val="00013EDC"/>
    <w:rsid w:val="00065180"/>
    <w:rsid w:val="000E3F7F"/>
    <w:rsid w:val="000F283E"/>
    <w:rsid w:val="00126CD6"/>
    <w:rsid w:val="001C73F6"/>
    <w:rsid w:val="001E7B54"/>
    <w:rsid w:val="002275A3"/>
    <w:rsid w:val="0032123B"/>
    <w:rsid w:val="00387053"/>
    <w:rsid w:val="003A7D04"/>
    <w:rsid w:val="003B4236"/>
    <w:rsid w:val="00431371"/>
    <w:rsid w:val="004549EE"/>
    <w:rsid w:val="004E1A24"/>
    <w:rsid w:val="00512961"/>
    <w:rsid w:val="0051363F"/>
    <w:rsid w:val="006B01C2"/>
    <w:rsid w:val="006E7942"/>
    <w:rsid w:val="00721044"/>
    <w:rsid w:val="0074186B"/>
    <w:rsid w:val="007F185A"/>
    <w:rsid w:val="008B571F"/>
    <w:rsid w:val="009823C4"/>
    <w:rsid w:val="00A24456"/>
    <w:rsid w:val="00A955EC"/>
    <w:rsid w:val="00AD7190"/>
    <w:rsid w:val="00AF3B45"/>
    <w:rsid w:val="00AF3CA9"/>
    <w:rsid w:val="00B76CE8"/>
    <w:rsid w:val="00D319CF"/>
    <w:rsid w:val="00D91C68"/>
    <w:rsid w:val="00E16342"/>
    <w:rsid w:val="00E27655"/>
    <w:rsid w:val="00E346C3"/>
    <w:rsid w:val="00EC5ECA"/>
    <w:rsid w:val="00F62E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FE7C8"/>
  <w15:chartTrackingRefBased/>
  <w15:docId w15:val="{A1973737-7A01-4827-8B4A-D4FF34114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180"/>
    <w:pPr>
      <w:jc w:val="both"/>
    </w:pPr>
    <w:rPr>
      <w:rFonts w:ascii="Arial" w:hAnsi="Arial"/>
      <w:noProof/>
    </w:rPr>
  </w:style>
  <w:style w:type="paragraph" w:styleId="Heading1">
    <w:name w:val="heading 1"/>
    <w:basedOn w:val="Normal"/>
    <w:next w:val="Normal"/>
    <w:link w:val="Heading1Char"/>
    <w:uiPriority w:val="9"/>
    <w:qFormat/>
    <w:rsid w:val="00065180"/>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065180"/>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0E3F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3F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3F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3F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F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F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F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180"/>
    <w:rPr>
      <w:rFonts w:ascii="Arial" w:eastAsiaTheme="majorEastAsia" w:hAnsi="Arial" w:cstheme="majorBidi"/>
      <w:b/>
      <w:noProof/>
      <w:color w:val="000000" w:themeColor="text1"/>
      <w:sz w:val="36"/>
      <w:szCs w:val="40"/>
    </w:rPr>
  </w:style>
  <w:style w:type="character" w:customStyle="1" w:styleId="Heading2Char">
    <w:name w:val="Heading 2 Char"/>
    <w:basedOn w:val="DefaultParagraphFont"/>
    <w:link w:val="Heading2"/>
    <w:uiPriority w:val="9"/>
    <w:rsid w:val="00065180"/>
    <w:rPr>
      <w:rFonts w:ascii="Arial" w:eastAsiaTheme="majorEastAsia" w:hAnsi="Arial" w:cstheme="majorBidi"/>
      <w:b/>
      <w:noProof/>
      <w:color w:val="000000" w:themeColor="text1"/>
      <w:sz w:val="32"/>
      <w:szCs w:val="32"/>
    </w:rPr>
  </w:style>
  <w:style w:type="character" w:customStyle="1" w:styleId="Heading3Char">
    <w:name w:val="Heading 3 Char"/>
    <w:basedOn w:val="DefaultParagraphFont"/>
    <w:link w:val="Heading3"/>
    <w:uiPriority w:val="9"/>
    <w:semiHidden/>
    <w:rsid w:val="000E3F7F"/>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0E3F7F"/>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0E3F7F"/>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0E3F7F"/>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0E3F7F"/>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0E3F7F"/>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0E3F7F"/>
    <w:rPr>
      <w:rFonts w:eastAsiaTheme="majorEastAsia" w:cstheme="majorBidi"/>
      <w:noProof/>
      <w:color w:val="272727" w:themeColor="text1" w:themeTint="D8"/>
    </w:rPr>
  </w:style>
  <w:style w:type="paragraph" w:styleId="Title">
    <w:name w:val="Title"/>
    <w:basedOn w:val="Normal"/>
    <w:next w:val="Normal"/>
    <w:link w:val="TitleChar"/>
    <w:uiPriority w:val="10"/>
    <w:qFormat/>
    <w:rsid w:val="000E3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F7F"/>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0E3F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F7F"/>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0E3F7F"/>
    <w:pPr>
      <w:spacing w:before="160"/>
      <w:jc w:val="center"/>
    </w:pPr>
    <w:rPr>
      <w:i/>
      <w:iCs/>
      <w:color w:val="404040" w:themeColor="text1" w:themeTint="BF"/>
    </w:rPr>
  </w:style>
  <w:style w:type="character" w:customStyle="1" w:styleId="QuoteChar">
    <w:name w:val="Quote Char"/>
    <w:basedOn w:val="DefaultParagraphFont"/>
    <w:link w:val="Quote"/>
    <w:uiPriority w:val="29"/>
    <w:rsid w:val="000E3F7F"/>
    <w:rPr>
      <w:i/>
      <w:iCs/>
      <w:noProof/>
      <w:color w:val="404040" w:themeColor="text1" w:themeTint="BF"/>
    </w:rPr>
  </w:style>
  <w:style w:type="paragraph" w:styleId="ListParagraph">
    <w:name w:val="List Paragraph"/>
    <w:basedOn w:val="Normal"/>
    <w:uiPriority w:val="34"/>
    <w:qFormat/>
    <w:rsid w:val="000E3F7F"/>
    <w:pPr>
      <w:ind w:left="720"/>
      <w:contextualSpacing/>
    </w:pPr>
  </w:style>
  <w:style w:type="character" w:styleId="IntenseEmphasis">
    <w:name w:val="Intense Emphasis"/>
    <w:basedOn w:val="DefaultParagraphFont"/>
    <w:uiPriority w:val="21"/>
    <w:qFormat/>
    <w:rsid w:val="000E3F7F"/>
    <w:rPr>
      <w:i/>
      <w:iCs/>
      <w:color w:val="2F5496" w:themeColor="accent1" w:themeShade="BF"/>
    </w:rPr>
  </w:style>
  <w:style w:type="paragraph" w:styleId="IntenseQuote">
    <w:name w:val="Intense Quote"/>
    <w:basedOn w:val="Normal"/>
    <w:next w:val="Normal"/>
    <w:link w:val="IntenseQuoteChar"/>
    <w:uiPriority w:val="30"/>
    <w:qFormat/>
    <w:rsid w:val="000E3F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3F7F"/>
    <w:rPr>
      <w:i/>
      <w:iCs/>
      <w:noProof/>
      <w:color w:val="2F5496" w:themeColor="accent1" w:themeShade="BF"/>
    </w:rPr>
  </w:style>
  <w:style w:type="character" w:styleId="IntenseReference">
    <w:name w:val="Intense Reference"/>
    <w:basedOn w:val="DefaultParagraphFont"/>
    <w:uiPriority w:val="32"/>
    <w:qFormat/>
    <w:rsid w:val="000E3F7F"/>
    <w:rPr>
      <w:b/>
      <w:bCs/>
      <w:smallCaps/>
      <w:color w:val="2F5496" w:themeColor="accent1" w:themeShade="BF"/>
      <w:spacing w:val="5"/>
    </w:rPr>
  </w:style>
  <w:style w:type="table" w:styleId="TableGrid">
    <w:name w:val="Table Grid"/>
    <w:basedOn w:val="TableNormal"/>
    <w:uiPriority w:val="39"/>
    <w:rsid w:val="00065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5180"/>
    <w:rPr>
      <w:color w:val="0563C1" w:themeColor="hyperlink"/>
      <w:u w:val="single"/>
    </w:rPr>
  </w:style>
  <w:style w:type="character" w:styleId="UnresolvedMention">
    <w:name w:val="Unresolved Mention"/>
    <w:basedOn w:val="DefaultParagraphFont"/>
    <w:uiPriority w:val="99"/>
    <w:semiHidden/>
    <w:unhideWhenUsed/>
    <w:rsid w:val="00065180"/>
    <w:rPr>
      <w:color w:val="605E5C"/>
      <w:shd w:val="clear" w:color="auto" w:fill="E1DFDD"/>
    </w:rPr>
  </w:style>
  <w:style w:type="paragraph" w:styleId="TOCHeading">
    <w:name w:val="TOC Heading"/>
    <w:basedOn w:val="Heading1"/>
    <w:next w:val="Normal"/>
    <w:uiPriority w:val="39"/>
    <w:unhideWhenUsed/>
    <w:qFormat/>
    <w:rsid w:val="0051363F"/>
    <w:pPr>
      <w:spacing w:before="240" w:after="0"/>
      <w:jc w:val="left"/>
      <w:outlineLvl w:val="9"/>
    </w:pPr>
    <w:rPr>
      <w:rFonts w:asciiTheme="majorHAnsi" w:hAnsiTheme="majorHAnsi"/>
      <w:b w:val="0"/>
      <w:noProof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1363F"/>
    <w:pPr>
      <w:spacing w:after="100"/>
    </w:pPr>
  </w:style>
  <w:style w:type="paragraph" w:styleId="TOC2">
    <w:name w:val="toc 2"/>
    <w:basedOn w:val="Normal"/>
    <w:next w:val="Normal"/>
    <w:autoRedefine/>
    <w:uiPriority w:val="39"/>
    <w:unhideWhenUsed/>
    <w:rsid w:val="0051363F"/>
    <w:pPr>
      <w:spacing w:after="100"/>
      <w:ind w:left="220"/>
    </w:pPr>
  </w:style>
  <w:style w:type="paragraph" w:styleId="Header">
    <w:name w:val="header"/>
    <w:basedOn w:val="Normal"/>
    <w:link w:val="HeaderChar"/>
    <w:uiPriority w:val="99"/>
    <w:unhideWhenUsed/>
    <w:rsid w:val="00513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63F"/>
    <w:rPr>
      <w:rFonts w:ascii="Arial" w:hAnsi="Arial"/>
      <w:noProof/>
    </w:rPr>
  </w:style>
  <w:style w:type="paragraph" w:styleId="Footer">
    <w:name w:val="footer"/>
    <w:basedOn w:val="Normal"/>
    <w:link w:val="FooterChar"/>
    <w:uiPriority w:val="99"/>
    <w:unhideWhenUsed/>
    <w:rsid w:val="00513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63F"/>
    <w:rPr>
      <w:rFonts w:ascii="Arial" w:hAnsi="Arial"/>
      <w:noProof/>
    </w:rPr>
  </w:style>
  <w:style w:type="paragraph" w:styleId="BodyText">
    <w:name w:val="Body Text"/>
    <w:basedOn w:val="Normal"/>
    <w:link w:val="BodyTextChar"/>
    <w:uiPriority w:val="1"/>
    <w:qFormat/>
    <w:rsid w:val="00F62E24"/>
    <w:pPr>
      <w:widowControl w:val="0"/>
      <w:autoSpaceDE w:val="0"/>
      <w:autoSpaceDN w:val="0"/>
      <w:spacing w:after="0" w:line="240" w:lineRule="auto"/>
      <w:jc w:val="left"/>
    </w:pPr>
    <w:rPr>
      <w:rFonts w:ascii="Trebuchet MS" w:eastAsia="Trebuchet MS" w:hAnsi="Trebuchet MS" w:cs="Trebuchet MS"/>
      <w:noProof w:val="0"/>
      <w:kern w:val="0"/>
      <w:sz w:val="24"/>
      <w:szCs w:val="24"/>
      <w:lang w:val="en-US"/>
      <w14:ligatures w14:val="none"/>
    </w:rPr>
  </w:style>
  <w:style w:type="character" w:customStyle="1" w:styleId="BodyTextChar">
    <w:name w:val="Body Text Char"/>
    <w:basedOn w:val="DefaultParagraphFont"/>
    <w:link w:val="BodyText"/>
    <w:uiPriority w:val="1"/>
    <w:rsid w:val="00F62E24"/>
    <w:rPr>
      <w:rFonts w:ascii="Trebuchet MS" w:eastAsia="Trebuchet MS" w:hAnsi="Trebuchet MS" w:cs="Trebuchet MS"/>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28CD5A-3BB5-48CC-858F-E2CA4BEEF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18</Pages>
  <Words>6955</Words>
  <Characters>39644</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Neet Bajariya</dc:creator>
  <cp:keywords/>
  <dc:description/>
  <cp:lastModifiedBy>Avani Kasundra</cp:lastModifiedBy>
  <cp:revision>9</cp:revision>
  <dcterms:created xsi:type="dcterms:W3CDTF">2026-08-08T14:19:00Z</dcterms:created>
  <dcterms:modified xsi:type="dcterms:W3CDTF">2026-08-11T19:22:00Z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40bca9f0-2aea-4b3c-beb7-54cc95dcebca</vt:lpwstr>
  </property>
</Properties>
</file>