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052D1" w14:textId="77777777" w:rsidR="002F79ED" w:rsidRPr="002F79ED" w:rsidRDefault="002F79ED" w:rsidP="002F79ED">
      <w:pPr>
        <w:numPr>
          <w:ilvl w:val="0"/>
          <w:numId w:val="3"/>
        </w:numPr>
        <w:spacing w:after="0"/>
        <w:jc w:val="center"/>
        <w:rPr>
          <w:rFonts w:ascii="Arial" w:hAnsi="Arial" w:cs="Arial"/>
          <w:sz w:val="32"/>
        </w:rPr>
      </w:pPr>
      <w:r w:rsidRPr="002F79ED">
        <w:rPr>
          <w:rFonts w:ascii="Arial" w:hAnsi="Arial" w:cs="Arial"/>
          <w:b/>
          <w:bCs/>
          <w:sz w:val="32"/>
        </w:rPr>
        <w:t xml:space="preserve">Student Name: </w:t>
      </w:r>
      <w:r w:rsidRPr="002F79ED">
        <w:rPr>
          <w:rFonts w:ascii="Arial" w:hAnsi="Arial" w:cs="Arial"/>
          <w:sz w:val="32"/>
        </w:rPr>
        <w:t>Shagufta Arif</w:t>
      </w:r>
    </w:p>
    <w:p w14:paraId="16A6122A" w14:textId="77777777" w:rsidR="002F79ED" w:rsidRPr="002F79ED" w:rsidRDefault="002F79ED" w:rsidP="002F79ED">
      <w:pPr>
        <w:numPr>
          <w:ilvl w:val="0"/>
          <w:numId w:val="3"/>
        </w:numPr>
        <w:spacing w:after="0"/>
        <w:jc w:val="center"/>
        <w:rPr>
          <w:rFonts w:ascii="Arial" w:hAnsi="Arial" w:cs="Arial"/>
          <w:sz w:val="32"/>
        </w:rPr>
      </w:pPr>
      <w:r w:rsidRPr="002F79ED">
        <w:rPr>
          <w:rFonts w:ascii="Arial" w:hAnsi="Arial" w:cs="Arial"/>
          <w:b/>
          <w:bCs/>
          <w:sz w:val="32"/>
        </w:rPr>
        <w:t xml:space="preserve">Student ID: </w:t>
      </w:r>
      <w:r w:rsidRPr="002F79ED">
        <w:rPr>
          <w:rFonts w:ascii="Arial" w:hAnsi="Arial" w:cs="Arial"/>
          <w:sz w:val="32"/>
        </w:rPr>
        <w:t>2419543</w:t>
      </w:r>
    </w:p>
    <w:p w14:paraId="7C13A0DB" w14:textId="77777777" w:rsidR="002F79ED" w:rsidRPr="002F79ED" w:rsidRDefault="002F79ED" w:rsidP="002F79ED">
      <w:pPr>
        <w:numPr>
          <w:ilvl w:val="0"/>
          <w:numId w:val="3"/>
        </w:numPr>
        <w:spacing w:after="0"/>
        <w:jc w:val="center"/>
        <w:rPr>
          <w:rFonts w:ascii="Arial" w:hAnsi="Arial" w:cs="Arial"/>
          <w:b/>
          <w:bCs/>
          <w:sz w:val="32"/>
        </w:rPr>
      </w:pPr>
      <w:r w:rsidRPr="002F79ED">
        <w:rPr>
          <w:rFonts w:ascii="Arial" w:hAnsi="Arial" w:cs="Arial"/>
          <w:b/>
          <w:bCs/>
          <w:sz w:val="32"/>
        </w:rPr>
        <w:t xml:space="preserve">Module Code: </w:t>
      </w:r>
      <w:r w:rsidRPr="002F79ED">
        <w:rPr>
          <w:rFonts w:ascii="Arial" w:hAnsi="Arial" w:cs="Arial"/>
          <w:sz w:val="32"/>
        </w:rPr>
        <w:t>LCHS 4010</w:t>
      </w:r>
    </w:p>
    <w:p w14:paraId="3A18172F" w14:textId="29547A2E" w:rsidR="002F79ED" w:rsidRPr="002F79ED" w:rsidRDefault="002F79ED" w:rsidP="002F79ED">
      <w:pPr>
        <w:numPr>
          <w:ilvl w:val="0"/>
          <w:numId w:val="3"/>
        </w:numPr>
        <w:spacing w:after="0"/>
        <w:jc w:val="center"/>
        <w:rPr>
          <w:rFonts w:ascii="Arial" w:hAnsi="Arial" w:cs="Arial"/>
          <w:b/>
          <w:bCs/>
          <w:sz w:val="32"/>
        </w:rPr>
      </w:pPr>
      <w:r w:rsidRPr="002F79ED">
        <w:rPr>
          <w:rFonts w:ascii="Arial" w:hAnsi="Arial" w:cs="Arial"/>
          <w:b/>
          <w:bCs/>
          <w:sz w:val="32"/>
        </w:rPr>
        <w:t xml:space="preserve">Lecturer: </w:t>
      </w:r>
      <w:r w:rsidRPr="002F79ED">
        <w:rPr>
          <w:rFonts w:ascii="Arial" w:hAnsi="Arial" w:cs="Arial"/>
          <w:sz w:val="32"/>
        </w:rPr>
        <w:t>Neale Haddon</w:t>
      </w:r>
    </w:p>
    <w:p w14:paraId="44DDA093" w14:textId="651DED75" w:rsidR="005F3E11" w:rsidRPr="002F79ED" w:rsidRDefault="005F3E11" w:rsidP="002F79ED">
      <w:pPr>
        <w:spacing w:after="0"/>
        <w:jc w:val="center"/>
        <w:rPr>
          <w:rFonts w:ascii="Arial" w:hAnsi="Arial" w:cs="Arial"/>
          <w:sz w:val="32"/>
        </w:rPr>
      </w:pPr>
      <w:r w:rsidRPr="00AF792D">
        <w:rPr>
          <w:rFonts w:ascii="Arial" w:hAnsi="Arial" w:cs="Arial"/>
          <w:b/>
          <w:bCs/>
          <w:sz w:val="32"/>
        </w:rPr>
        <w:t>Module Code and Title:</w:t>
      </w:r>
      <w:r w:rsidR="00F272F7" w:rsidRPr="00AF792D">
        <w:rPr>
          <w:rFonts w:ascii="Arial" w:hAnsi="Arial" w:cs="Arial"/>
          <w:b/>
          <w:bCs/>
          <w:sz w:val="32"/>
        </w:rPr>
        <w:t xml:space="preserve"> </w:t>
      </w:r>
      <w:r w:rsidRPr="00AF792D">
        <w:rPr>
          <w:rFonts w:ascii="Arial" w:hAnsi="Arial" w:cs="Arial"/>
          <w:sz w:val="32"/>
        </w:rPr>
        <w:t>LCHS4010 and Psychology in Health and Social Care</w:t>
      </w:r>
    </w:p>
    <w:p w14:paraId="0565F5C8" w14:textId="77777777" w:rsidR="005F3E11" w:rsidRPr="00AF792D" w:rsidRDefault="005F3E11" w:rsidP="00AF792D">
      <w:pPr>
        <w:spacing w:after="0"/>
        <w:jc w:val="center"/>
        <w:rPr>
          <w:rFonts w:ascii="Arial" w:hAnsi="Arial" w:cs="Arial"/>
          <w:sz w:val="32"/>
        </w:rPr>
        <w:sectPr w:rsidR="005F3E11" w:rsidRPr="00AF792D">
          <w:headerReference w:type="default" r:id="rId8"/>
          <w:footerReference w:type="default" r:id="rId9"/>
          <w:pgSz w:w="11906" w:h="16838"/>
          <w:pgMar w:top="1440" w:right="1440" w:bottom="1440" w:left="1440" w:header="708" w:footer="708" w:gutter="0"/>
          <w:cols w:space="708"/>
          <w:docGrid w:linePitch="360"/>
        </w:sectPr>
      </w:pPr>
      <w:r w:rsidRPr="00AF792D">
        <w:rPr>
          <w:rFonts w:ascii="Arial" w:hAnsi="Arial" w:cs="Arial"/>
          <w:b/>
          <w:bCs/>
          <w:sz w:val="32"/>
        </w:rPr>
        <w:t>Assignment Title:</w:t>
      </w:r>
      <w:r w:rsidR="003409F0" w:rsidRPr="00AF792D">
        <w:rPr>
          <w:rFonts w:ascii="Arial" w:hAnsi="Arial" w:cs="Arial"/>
          <w:b/>
          <w:bCs/>
          <w:sz w:val="32"/>
        </w:rPr>
        <w:t xml:space="preserve"> </w:t>
      </w:r>
      <w:r w:rsidRPr="00AF792D">
        <w:rPr>
          <w:rFonts w:ascii="Arial" w:hAnsi="Arial" w:cs="Arial"/>
          <w:sz w:val="32"/>
        </w:rPr>
        <w:t>Assignment 2: Written Task</w:t>
      </w:r>
    </w:p>
    <w:sdt>
      <w:sdtPr>
        <w:rPr>
          <w:rFonts w:ascii="Arial" w:eastAsiaTheme="minorHAnsi" w:hAnsi="Arial" w:cs="Arial"/>
          <w:color w:val="auto"/>
          <w:sz w:val="22"/>
          <w:szCs w:val="22"/>
          <w:lang w:val="en-GB"/>
        </w:rPr>
        <w:id w:val="-593326859"/>
        <w:docPartObj>
          <w:docPartGallery w:val="Table of Contents"/>
          <w:docPartUnique/>
        </w:docPartObj>
      </w:sdtPr>
      <w:sdtEndPr>
        <w:rPr>
          <w:b/>
          <w:bCs/>
        </w:rPr>
      </w:sdtEndPr>
      <w:sdtContent>
        <w:p w14:paraId="3392ACFC" w14:textId="77777777" w:rsidR="005F3E11" w:rsidRPr="00C6326E" w:rsidRDefault="005F3E11" w:rsidP="008B027E">
          <w:pPr>
            <w:pStyle w:val="TOCHeading"/>
            <w:spacing w:before="0"/>
            <w:jc w:val="center"/>
            <w:rPr>
              <w:rFonts w:ascii="Arial" w:hAnsi="Arial" w:cs="Arial"/>
              <w:b/>
              <w:bCs/>
              <w:color w:val="auto"/>
              <w:sz w:val="22"/>
              <w:szCs w:val="22"/>
              <w:lang w:val="en-GB"/>
            </w:rPr>
          </w:pPr>
          <w:r w:rsidRPr="00C6326E">
            <w:rPr>
              <w:rFonts w:ascii="Arial" w:hAnsi="Arial" w:cs="Arial"/>
              <w:b/>
              <w:bCs/>
              <w:color w:val="auto"/>
              <w:sz w:val="22"/>
              <w:szCs w:val="22"/>
              <w:lang w:val="en-GB"/>
            </w:rPr>
            <w:t>Table of Contents</w:t>
          </w:r>
        </w:p>
        <w:p w14:paraId="1D030349" w14:textId="77777777" w:rsidR="00817C95" w:rsidRDefault="00D17ACC">
          <w:pPr>
            <w:pStyle w:val="TOC1"/>
            <w:tabs>
              <w:tab w:val="right" w:leader="dot" w:pos="9016"/>
            </w:tabs>
            <w:rPr>
              <w:rFonts w:asciiTheme="minorHAnsi" w:eastAsiaTheme="minorEastAsia" w:hAnsiTheme="minorHAnsi"/>
              <w:noProof/>
              <w:sz w:val="22"/>
              <w:lang w:val="en-US"/>
            </w:rPr>
          </w:pPr>
          <w:r w:rsidRPr="00C6326E">
            <w:rPr>
              <w:rFonts w:ascii="Arial" w:hAnsi="Arial" w:cs="Arial"/>
              <w:sz w:val="22"/>
            </w:rPr>
            <w:fldChar w:fldCharType="begin"/>
          </w:r>
          <w:r w:rsidR="005F3E11" w:rsidRPr="00C6326E">
            <w:rPr>
              <w:rFonts w:ascii="Arial" w:hAnsi="Arial" w:cs="Arial"/>
              <w:sz w:val="22"/>
            </w:rPr>
            <w:instrText xml:space="preserve"> TOC \o "1-3" \h \z \u </w:instrText>
          </w:r>
          <w:r w:rsidRPr="00C6326E">
            <w:rPr>
              <w:rFonts w:ascii="Arial" w:hAnsi="Arial" w:cs="Arial"/>
              <w:sz w:val="22"/>
            </w:rPr>
            <w:fldChar w:fldCharType="separate"/>
          </w:r>
          <w:hyperlink w:anchor="_Toc214026897" w:history="1">
            <w:r w:rsidR="00817C95" w:rsidRPr="00B66132">
              <w:rPr>
                <w:rStyle w:val="Hyperlink"/>
                <w:rFonts w:ascii="Arial" w:hAnsi="Arial" w:cs="Arial"/>
                <w:noProof/>
              </w:rPr>
              <w:t>Introduction</w:t>
            </w:r>
            <w:r w:rsidR="00817C95">
              <w:rPr>
                <w:noProof/>
                <w:webHidden/>
              </w:rPr>
              <w:tab/>
            </w:r>
            <w:r>
              <w:rPr>
                <w:noProof/>
                <w:webHidden/>
              </w:rPr>
              <w:fldChar w:fldCharType="begin"/>
            </w:r>
            <w:r w:rsidR="00817C95">
              <w:rPr>
                <w:noProof/>
                <w:webHidden/>
              </w:rPr>
              <w:instrText xml:space="preserve"> PAGEREF _Toc214026897 \h </w:instrText>
            </w:r>
            <w:r>
              <w:rPr>
                <w:noProof/>
                <w:webHidden/>
              </w:rPr>
            </w:r>
            <w:r>
              <w:rPr>
                <w:noProof/>
                <w:webHidden/>
              </w:rPr>
              <w:fldChar w:fldCharType="separate"/>
            </w:r>
            <w:r w:rsidR="00817C95">
              <w:rPr>
                <w:noProof/>
                <w:webHidden/>
              </w:rPr>
              <w:t>3</w:t>
            </w:r>
            <w:r>
              <w:rPr>
                <w:noProof/>
                <w:webHidden/>
              </w:rPr>
              <w:fldChar w:fldCharType="end"/>
            </w:r>
          </w:hyperlink>
        </w:p>
        <w:p w14:paraId="17A1C2CA" w14:textId="77777777" w:rsidR="00817C95" w:rsidRDefault="00817C95">
          <w:pPr>
            <w:pStyle w:val="TOC1"/>
            <w:tabs>
              <w:tab w:val="right" w:leader="dot" w:pos="9016"/>
            </w:tabs>
            <w:rPr>
              <w:rFonts w:asciiTheme="minorHAnsi" w:eastAsiaTheme="minorEastAsia" w:hAnsiTheme="minorHAnsi"/>
              <w:noProof/>
              <w:sz w:val="22"/>
              <w:lang w:val="en-US"/>
            </w:rPr>
          </w:pPr>
          <w:hyperlink w:anchor="_Toc214026898" w:history="1">
            <w:r w:rsidRPr="00B66132">
              <w:rPr>
                <w:rStyle w:val="Hyperlink"/>
                <w:rFonts w:ascii="Arial" w:hAnsi="Arial" w:cs="Arial"/>
                <w:noProof/>
              </w:rPr>
              <w:t>Overview of two theories</w:t>
            </w:r>
            <w:r>
              <w:rPr>
                <w:noProof/>
                <w:webHidden/>
              </w:rPr>
              <w:tab/>
            </w:r>
            <w:r w:rsidR="00D17ACC">
              <w:rPr>
                <w:noProof/>
                <w:webHidden/>
              </w:rPr>
              <w:fldChar w:fldCharType="begin"/>
            </w:r>
            <w:r>
              <w:rPr>
                <w:noProof/>
                <w:webHidden/>
              </w:rPr>
              <w:instrText xml:space="preserve"> PAGEREF _Toc214026898 \h </w:instrText>
            </w:r>
            <w:r w:rsidR="00D17ACC">
              <w:rPr>
                <w:noProof/>
                <w:webHidden/>
              </w:rPr>
            </w:r>
            <w:r w:rsidR="00D17ACC">
              <w:rPr>
                <w:noProof/>
                <w:webHidden/>
              </w:rPr>
              <w:fldChar w:fldCharType="separate"/>
            </w:r>
            <w:r>
              <w:rPr>
                <w:noProof/>
                <w:webHidden/>
              </w:rPr>
              <w:t>3</w:t>
            </w:r>
            <w:r w:rsidR="00D17ACC">
              <w:rPr>
                <w:noProof/>
                <w:webHidden/>
              </w:rPr>
              <w:fldChar w:fldCharType="end"/>
            </w:r>
          </w:hyperlink>
        </w:p>
        <w:p w14:paraId="33BA8CDC" w14:textId="77777777" w:rsidR="00817C95" w:rsidRDefault="00817C95">
          <w:pPr>
            <w:pStyle w:val="TOC1"/>
            <w:tabs>
              <w:tab w:val="right" w:leader="dot" w:pos="9016"/>
            </w:tabs>
            <w:rPr>
              <w:rFonts w:asciiTheme="minorHAnsi" w:eastAsiaTheme="minorEastAsia" w:hAnsiTheme="minorHAnsi"/>
              <w:noProof/>
              <w:sz w:val="22"/>
              <w:lang w:val="en-US"/>
            </w:rPr>
          </w:pPr>
          <w:hyperlink w:anchor="_Toc214026899" w:history="1">
            <w:r w:rsidRPr="00B66132">
              <w:rPr>
                <w:rStyle w:val="Hyperlink"/>
                <w:rFonts w:ascii="Arial" w:hAnsi="Arial" w:cs="Arial"/>
                <w:noProof/>
              </w:rPr>
              <w:t>Application</w:t>
            </w:r>
            <w:r>
              <w:rPr>
                <w:noProof/>
                <w:webHidden/>
              </w:rPr>
              <w:tab/>
            </w:r>
            <w:r w:rsidR="00D17ACC">
              <w:rPr>
                <w:noProof/>
                <w:webHidden/>
              </w:rPr>
              <w:fldChar w:fldCharType="begin"/>
            </w:r>
            <w:r>
              <w:rPr>
                <w:noProof/>
                <w:webHidden/>
              </w:rPr>
              <w:instrText xml:space="preserve"> PAGEREF _Toc214026899 \h </w:instrText>
            </w:r>
            <w:r w:rsidR="00D17ACC">
              <w:rPr>
                <w:noProof/>
                <w:webHidden/>
              </w:rPr>
            </w:r>
            <w:r w:rsidR="00D17ACC">
              <w:rPr>
                <w:noProof/>
                <w:webHidden/>
              </w:rPr>
              <w:fldChar w:fldCharType="separate"/>
            </w:r>
            <w:r>
              <w:rPr>
                <w:noProof/>
                <w:webHidden/>
              </w:rPr>
              <w:t>5</w:t>
            </w:r>
            <w:r w:rsidR="00D17ACC">
              <w:rPr>
                <w:noProof/>
                <w:webHidden/>
              </w:rPr>
              <w:fldChar w:fldCharType="end"/>
            </w:r>
          </w:hyperlink>
        </w:p>
        <w:p w14:paraId="16BAA6B8" w14:textId="77777777" w:rsidR="00817C95" w:rsidRDefault="00817C95">
          <w:pPr>
            <w:pStyle w:val="TOC2"/>
            <w:tabs>
              <w:tab w:val="right" w:leader="dot" w:pos="9016"/>
            </w:tabs>
            <w:rPr>
              <w:rFonts w:asciiTheme="minorHAnsi" w:eastAsiaTheme="minorEastAsia" w:hAnsiTheme="minorHAnsi"/>
              <w:noProof/>
              <w:sz w:val="22"/>
              <w:lang w:val="en-US"/>
            </w:rPr>
          </w:pPr>
          <w:hyperlink w:anchor="_Toc214026900" w:history="1">
            <w:r w:rsidRPr="00B66132">
              <w:rPr>
                <w:rStyle w:val="Hyperlink"/>
                <w:rFonts w:ascii="Arial" w:hAnsi="Arial" w:cs="Arial"/>
                <w:noProof/>
              </w:rPr>
              <w:t>Critical evaluation of both theories</w:t>
            </w:r>
            <w:r>
              <w:rPr>
                <w:noProof/>
                <w:webHidden/>
              </w:rPr>
              <w:tab/>
            </w:r>
            <w:r w:rsidR="00D17ACC">
              <w:rPr>
                <w:noProof/>
                <w:webHidden/>
              </w:rPr>
              <w:fldChar w:fldCharType="begin"/>
            </w:r>
            <w:r>
              <w:rPr>
                <w:noProof/>
                <w:webHidden/>
              </w:rPr>
              <w:instrText xml:space="preserve"> PAGEREF _Toc214026900 \h </w:instrText>
            </w:r>
            <w:r w:rsidR="00D17ACC">
              <w:rPr>
                <w:noProof/>
                <w:webHidden/>
              </w:rPr>
            </w:r>
            <w:r w:rsidR="00D17ACC">
              <w:rPr>
                <w:noProof/>
                <w:webHidden/>
              </w:rPr>
              <w:fldChar w:fldCharType="separate"/>
            </w:r>
            <w:r>
              <w:rPr>
                <w:noProof/>
                <w:webHidden/>
              </w:rPr>
              <w:t>5</w:t>
            </w:r>
            <w:r w:rsidR="00D17ACC">
              <w:rPr>
                <w:noProof/>
                <w:webHidden/>
              </w:rPr>
              <w:fldChar w:fldCharType="end"/>
            </w:r>
          </w:hyperlink>
        </w:p>
        <w:p w14:paraId="119AAFAC" w14:textId="77777777" w:rsidR="00817C95" w:rsidRDefault="00817C95">
          <w:pPr>
            <w:pStyle w:val="TOC2"/>
            <w:tabs>
              <w:tab w:val="right" w:leader="dot" w:pos="9016"/>
            </w:tabs>
            <w:rPr>
              <w:rFonts w:asciiTheme="minorHAnsi" w:eastAsiaTheme="minorEastAsia" w:hAnsiTheme="minorHAnsi"/>
              <w:noProof/>
              <w:sz w:val="22"/>
              <w:lang w:val="en-US"/>
            </w:rPr>
          </w:pPr>
          <w:hyperlink w:anchor="_Toc214026901" w:history="1">
            <w:r w:rsidRPr="00B66132">
              <w:rPr>
                <w:rStyle w:val="Hyperlink"/>
                <w:rFonts w:ascii="Arial" w:hAnsi="Arial" w:cs="Arial"/>
                <w:noProof/>
              </w:rPr>
              <w:t>Potential challenges</w:t>
            </w:r>
            <w:r>
              <w:rPr>
                <w:noProof/>
                <w:webHidden/>
              </w:rPr>
              <w:tab/>
            </w:r>
            <w:r w:rsidR="00D17ACC">
              <w:rPr>
                <w:noProof/>
                <w:webHidden/>
              </w:rPr>
              <w:fldChar w:fldCharType="begin"/>
            </w:r>
            <w:r>
              <w:rPr>
                <w:noProof/>
                <w:webHidden/>
              </w:rPr>
              <w:instrText xml:space="preserve"> PAGEREF _Toc214026901 \h </w:instrText>
            </w:r>
            <w:r w:rsidR="00D17ACC">
              <w:rPr>
                <w:noProof/>
                <w:webHidden/>
              </w:rPr>
            </w:r>
            <w:r w:rsidR="00D17ACC">
              <w:rPr>
                <w:noProof/>
                <w:webHidden/>
              </w:rPr>
              <w:fldChar w:fldCharType="separate"/>
            </w:r>
            <w:r>
              <w:rPr>
                <w:noProof/>
                <w:webHidden/>
              </w:rPr>
              <w:t>6</w:t>
            </w:r>
            <w:r w:rsidR="00D17ACC">
              <w:rPr>
                <w:noProof/>
                <w:webHidden/>
              </w:rPr>
              <w:fldChar w:fldCharType="end"/>
            </w:r>
          </w:hyperlink>
        </w:p>
        <w:p w14:paraId="76521041" w14:textId="77777777" w:rsidR="00817C95" w:rsidRDefault="00817C95">
          <w:pPr>
            <w:pStyle w:val="TOC1"/>
            <w:tabs>
              <w:tab w:val="right" w:leader="dot" w:pos="9016"/>
            </w:tabs>
            <w:rPr>
              <w:rFonts w:asciiTheme="minorHAnsi" w:eastAsiaTheme="minorEastAsia" w:hAnsiTheme="minorHAnsi"/>
              <w:noProof/>
              <w:sz w:val="22"/>
              <w:lang w:val="en-US"/>
            </w:rPr>
          </w:pPr>
          <w:hyperlink w:anchor="_Toc214026902" w:history="1">
            <w:r w:rsidRPr="00B66132">
              <w:rPr>
                <w:rStyle w:val="Hyperlink"/>
                <w:rFonts w:ascii="Arial" w:hAnsi="Arial" w:cs="Arial"/>
                <w:noProof/>
              </w:rPr>
              <w:t>Conclusion</w:t>
            </w:r>
            <w:r>
              <w:rPr>
                <w:noProof/>
                <w:webHidden/>
              </w:rPr>
              <w:tab/>
            </w:r>
            <w:r w:rsidR="00D17ACC">
              <w:rPr>
                <w:noProof/>
                <w:webHidden/>
              </w:rPr>
              <w:fldChar w:fldCharType="begin"/>
            </w:r>
            <w:r>
              <w:rPr>
                <w:noProof/>
                <w:webHidden/>
              </w:rPr>
              <w:instrText xml:space="preserve"> PAGEREF _Toc214026902 \h </w:instrText>
            </w:r>
            <w:r w:rsidR="00D17ACC">
              <w:rPr>
                <w:noProof/>
                <w:webHidden/>
              </w:rPr>
            </w:r>
            <w:r w:rsidR="00D17ACC">
              <w:rPr>
                <w:noProof/>
                <w:webHidden/>
              </w:rPr>
              <w:fldChar w:fldCharType="separate"/>
            </w:r>
            <w:r>
              <w:rPr>
                <w:noProof/>
                <w:webHidden/>
              </w:rPr>
              <w:t>7</w:t>
            </w:r>
            <w:r w:rsidR="00D17ACC">
              <w:rPr>
                <w:noProof/>
                <w:webHidden/>
              </w:rPr>
              <w:fldChar w:fldCharType="end"/>
            </w:r>
          </w:hyperlink>
        </w:p>
        <w:p w14:paraId="45468559" w14:textId="77777777" w:rsidR="00817C95" w:rsidRDefault="00817C95">
          <w:pPr>
            <w:pStyle w:val="TOC1"/>
            <w:tabs>
              <w:tab w:val="right" w:leader="dot" w:pos="9016"/>
            </w:tabs>
            <w:rPr>
              <w:rFonts w:asciiTheme="minorHAnsi" w:eastAsiaTheme="minorEastAsia" w:hAnsiTheme="minorHAnsi"/>
              <w:noProof/>
              <w:sz w:val="22"/>
              <w:lang w:val="en-US"/>
            </w:rPr>
          </w:pPr>
          <w:hyperlink w:anchor="_Toc214026903" w:history="1">
            <w:r w:rsidRPr="00B66132">
              <w:rPr>
                <w:rStyle w:val="Hyperlink"/>
                <w:rFonts w:ascii="Arial" w:hAnsi="Arial" w:cs="Arial"/>
                <w:noProof/>
              </w:rPr>
              <w:t>References</w:t>
            </w:r>
            <w:r>
              <w:rPr>
                <w:noProof/>
                <w:webHidden/>
              </w:rPr>
              <w:tab/>
            </w:r>
            <w:r w:rsidR="00D17ACC">
              <w:rPr>
                <w:noProof/>
                <w:webHidden/>
              </w:rPr>
              <w:fldChar w:fldCharType="begin"/>
            </w:r>
            <w:r>
              <w:rPr>
                <w:noProof/>
                <w:webHidden/>
              </w:rPr>
              <w:instrText xml:space="preserve"> PAGEREF _Toc214026903 \h </w:instrText>
            </w:r>
            <w:r w:rsidR="00D17ACC">
              <w:rPr>
                <w:noProof/>
                <w:webHidden/>
              </w:rPr>
            </w:r>
            <w:r w:rsidR="00D17ACC">
              <w:rPr>
                <w:noProof/>
                <w:webHidden/>
              </w:rPr>
              <w:fldChar w:fldCharType="separate"/>
            </w:r>
            <w:r>
              <w:rPr>
                <w:noProof/>
                <w:webHidden/>
              </w:rPr>
              <w:t>8</w:t>
            </w:r>
            <w:r w:rsidR="00D17ACC">
              <w:rPr>
                <w:noProof/>
                <w:webHidden/>
              </w:rPr>
              <w:fldChar w:fldCharType="end"/>
            </w:r>
          </w:hyperlink>
        </w:p>
        <w:p w14:paraId="3D768B5D" w14:textId="77777777" w:rsidR="005F3E11" w:rsidRPr="00C6326E" w:rsidRDefault="00D17ACC" w:rsidP="008B027E">
          <w:pPr>
            <w:spacing w:after="0"/>
            <w:rPr>
              <w:rFonts w:ascii="Arial" w:hAnsi="Arial" w:cs="Arial"/>
              <w:sz w:val="22"/>
            </w:rPr>
          </w:pPr>
          <w:r w:rsidRPr="00C6326E">
            <w:rPr>
              <w:rFonts w:ascii="Arial" w:hAnsi="Arial" w:cs="Arial"/>
              <w:b/>
              <w:bCs/>
              <w:sz w:val="22"/>
            </w:rPr>
            <w:fldChar w:fldCharType="end"/>
          </w:r>
        </w:p>
      </w:sdtContent>
    </w:sdt>
    <w:p w14:paraId="07CD3512" w14:textId="77777777" w:rsidR="005F3E11" w:rsidRPr="00C6326E" w:rsidRDefault="005F3E11" w:rsidP="008B027E">
      <w:pPr>
        <w:pStyle w:val="Heading1"/>
        <w:spacing w:before="0"/>
        <w:rPr>
          <w:rFonts w:ascii="Arial" w:hAnsi="Arial" w:cs="Arial"/>
          <w:sz w:val="22"/>
          <w:szCs w:val="22"/>
        </w:rPr>
        <w:sectPr w:rsidR="005F3E11" w:rsidRPr="00C6326E">
          <w:pgSz w:w="11906" w:h="16838"/>
          <w:pgMar w:top="1440" w:right="1440" w:bottom="1440" w:left="1440" w:header="708" w:footer="708" w:gutter="0"/>
          <w:cols w:space="708"/>
          <w:docGrid w:linePitch="360"/>
        </w:sectPr>
      </w:pPr>
    </w:p>
    <w:p w14:paraId="6679B58D" w14:textId="77777777" w:rsidR="00742C94" w:rsidRPr="00C6326E" w:rsidRDefault="00D07BB7" w:rsidP="008B027E">
      <w:pPr>
        <w:pStyle w:val="Heading1"/>
        <w:spacing w:before="0"/>
        <w:rPr>
          <w:rFonts w:ascii="Arial" w:hAnsi="Arial" w:cs="Arial"/>
        </w:rPr>
      </w:pPr>
      <w:bookmarkStart w:id="0" w:name="_Toc214026897"/>
      <w:r w:rsidRPr="00C6326E">
        <w:rPr>
          <w:rFonts w:ascii="Arial" w:hAnsi="Arial" w:cs="Arial"/>
        </w:rPr>
        <w:lastRenderedPageBreak/>
        <w:t>Introduction</w:t>
      </w:r>
      <w:bookmarkEnd w:id="0"/>
    </w:p>
    <w:p w14:paraId="6636BD09" w14:textId="6FD7B8DE" w:rsidR="00646DB4" w:rsidRPr="00C6326E" w:rsidRDefault="00D07BB7" w:rsidP="008B027E">
      <w:pPr>
        <w:spacing w:after="0"/>
        <w:rPr>
          <w:rFonts w:ascii="Arial" w:hAnsi="Arial" w:cs="Arial"/>
          <w:sz w:val="22"/>
        </w:rPr>
      </w:pPr>
      <w:r w:rsidRPr="00C6326E">
        <w:rPr>
          <w:rFonts w:ascii="Arial" w:hAnsi="Arial" w:cs="Arial"/>
          <w:sz w:val="22"/>
        </w:rPr>
        <w:t>Psychology is used within health and social care for understanding and managing wellbeing through evaluating how psychological, biological, and social elements impact an individual's health and illness</w:t>
      </w:r>
      <w:r w:rsidR="00983E01" w:rsidRPr="00C6326E">
        <w:rPr>
          <w:rFonts w:ascii="Arial" w:hAnsi="Arial" w:cs="Arial"/>
          <w:sz w:val="22"/>
        </w:rPr>
        <w:t xml:space="preserve"> (Javed and Kakul, 2023)</w:t>
      </w:r>
      <w:r w:rsidRPr="00C6326E">
        <w:rPr>
          <w:rFonts w:ascii="Arial" w:hAnsi="Arial" w:cs="Arial"/>
          <w:sz w:val="22"/>
        </w:rPr>
        <w:t xml:space="preserve">. </w:t>
      </w:r>
      <w:r w:rsidR="004F0BE9">
        <w:rPr>
          <w:rFonts w:ascii="Arial" w:hAnsi="Arial" w:cs="Arial"/>
          <w:sz w:val="22"/>
        </w:rPr>
        <w:t>In my</w:t>
      </w:r>
      <w:r w:rsidRPr="00C6326E">
        <w:rPr>
          <w:rFonts w:ascii="Arial" w:hAnsi="Arial" w:cs="Arial"/>
          <w:sz w:val="22"/>
        </w:rPr>
        <w:t xml:space="preserve"> report</w:t>
      </w:r>
      <w:r w:rsidR="004F0BE9">
        <w:rPr>
          <w:rFonts w:ascii="Arial" w:hAnsi="Arial" w:cs="Arial"/>
          <w:sz w:val="22"/>
        </w:rPr>
        <w:t xml:space="preserve"> I </w:t>
      </w:r>
      <w:proofErr w:type="gramStart"/>
      <w:r w:rsidR="004F0BE9">
        <w:rPr>
          <w:rFonts w:ascii="Arial" w:hAnsi="Arial" w:cs="Arial"/>
          <w:sz w:val="22"/>
        </w:rPr>
        <w:t>be</w:t>
      </w:r>
      <w:r w:rsidRPr="00C6326E">
        <w:rPr>
          <w:rFonts w:ascii="Arial" w:hAnsi="Arial" w:cs="Arial"/>
          <w:sz w:val="22"/>
        </w:rPr>
        <w:t xml:space="preserve"> will focus</w:t>
      </w:r>
      <w:proofErr w:type="gramEnd"/>
      <w:r w:rsidRPr="00C6326E">
        <w:rPr>
          <w:rFonts w:ascii="Arial" w:hAnsi="Arial" w:cs="Arial"/>
          <w:sz w:val="22"/>
        </w:rPr>
        <w:t xml:space="preserve"> on the context of old people living in a dementia care home aged 65 or above. The detailed explanation of two theories will be provided, relevant to adult development or health </w:t>
      </w:r>
      <w:r w:rsidR="00E47C6D" w:rsidRPr="00C6326E">
        <w:rPr>
          <w:rFonts w:ascii="Arial" w:hAnsi="Arial" w:cs="Arial"/>
          <w:sz w:val="22"/>
        </w:rPr>
        <w:t>behaviour</w:t>
      </w:r>
      <w:r w:rsidRPr="00C6326E">
        <w:rPr>
          <w:rFonts w:ascii="Arial" w:hAnsi="Arial" w:cs="Arial"/>
          <w:sz w:val="22"/>
        </w:rPr>
        <w:t xml:space="preserve">. The application of theories will be done by adults aged 65 or above. Critical evaluation will be conducted of the theories to support older adults with examples in addressing the challenges related to the dementia health condition. The likely challenges will also be illustrated in relation to professionals while using the theories.  </w:t>
      </w:r>
    </w:p>
    <w:p w14:paraId="5CFEE1CD" w14:textId="77777777" w:rsidR="00646DB4" w:rsidRPr="00C6326E" w:rsidRDefault="00D07BB7" w:rsidP="008B027E">
      <w:pPr>
        <w:pStyle w:val="Heading1"/>
        <w:spacing w:before="0"/>
        <w:rPr>
          <w:rFonts w:ascii="Arial" w:hAnsi="Arial" w:cs="Arial"/>
        </w:rPr>
      </w:pPr>
      <w:bookmarkStart w:id="1" w:name="_Toc214026898"/>
      <w:r w:rsidRPr="00C6326E">
        <w:rPr>
          <w:rFonts w:ascii="Arial" w:hAnsi="Arial" w:cs="Arial"/>
        </w:rPr>
        <w:t>Overview of two theories</w:t>
      </w:r>
      <w:bookmarkEnd w:id="1"/>
    </w:p>
    <w:p w14:paraId="39296604" w14:textId="77777777" w:rsidR="00D00A54" w:rsidRPr="00C6326E" w:rsidRDefault="00D07BB7" w:rsidP="008B027E">
      <w:pPr>
        <w:spacing w:after="0"/>
        <w:rPr>
          <w:rFonts w:ascii="Arial" w:hAnsi="Arial" w:cs="Arial"/>
          <w:b/>
          <w:bCs/>
          <w:i/>
          <w:iCs/>
          <w:sz w:val="22"/>
        </w:rPr>
      </w:pPr>
      <w:r w:rsidRPr="00C6326E">
        <w:rPr>
          <w:rFonts w:ascii="Arial" w:hAnsi="Arial" w:cs="Arial"/>
          <w:b/>
          <w:bCs/>
          <w:i/>
          <w:iCs/>
          <w:sz w:val="22"/>
        </w:rPr>
        <w:t>Erikson’s Psychosocial Theory</w:t>
      </w:r>
    </w:p>
    <w:p w14:paraId="043B7A8D" w14:textId="77777777" w:rsidR="001D032E" w:rsidRPr="00C6326E" w:rsidRDefault="00D07BB7" w:rsidP="008B027E">
      <w:pPr>
        <w:spacing w:after="0"/>
        <w:rPr>
          <w:rFonts w:ascii="Arial" w:hAnsi="Arial" w:cs="Arial"/>
          <w:sz w:val="22"/>
        </w:rPr>
      </w:pPr>
      <w:r w:rsidRPr="00C6326E">
        <w:rPr>
          <w:rFonts w:ascii="Arial" w:hAnsi="Arial" w:cs="Arial"/>
          <w:sz w:val="22"/>
        </w:rPr>
        <w:t xml:space="preserve">Erikson’s Psychosocial Theory describes the development of humans throughout the lifespan, with the end stage, i.e., integrity vs despair, which starts from around </w:t>
      </w:r>
      <w:r w:rsidRPr="00C6326E">
        <w:rPr>
          <w:rFonts w:ascii="Arial" w:hAnsi="Arial" w:cs="Arial"/>
          <w:b/>
          <w:bCs/>
          <w:sz w:val="22"/>
        </w:rPr>
        <w:t>the age of 65 and above</w:t>
      </w:r>
      <w:r w:rsidRPr="00C6326E">
        <w:rPr>
          <w:rFonts w:ascii="Arial" w:hAnsi="Arial" w:cs="Arial"/>
          <w:sz w:val="22"/>
        </w:rPr>
        <w:t xml:space="preserve">. At this stage, older people reflect on their lives, examining whether they have a sense of achievement or guilt. The successive resolution results in the </w:t>
      </w:r>
      <w:r w:rsidRPr="00C6326E">
        <w:rPr>
          <w:rFonts w:ascii="Arial" w:hAnsi="Arial" w:cs="Arial"/>
          <w:i/>
          <w:iCs/>
          <w:sz w:val="22"/>
        </w:rPr>
        <w:t>integrity</w:t>
      </w:r>
      <w:r w:rsidRPr="00C6326E">
        <w:rPr>
          <w:rFonts w:ascii="Arial" w:hAnsi="Arial" w:cs="Arial"/>
          <w:sz w:val="22"/>
        </w:rPr>
        <w:t xml:space="preserve"> of the ego, featured through wisdom, acceptance, and emotional sustainability</w:t>
      </w:r>
      <w:r w:rsidR="00983E01" w:rsidRPr="00C6326E">
        <w:rPr>
          <w:rFonts w:ascii="Arial" w:hAnsi="Arial" w:cs="Arial"/>
          <w:sz w:val="22"/>
        </w:rPr>
        <w:t xml:space="preserve"> (Bottomley and Lewis, 2024)</w:t>
      </w:r>
      <w:r w:rsidRPr="00C6326E">
        <w:rPr>
          <w:rFonts w:ascii="Arial" w:hAnsi="Arial" w:cs="Arial"/>
          <w:sz w:val="22"/>
        </w:rPr>
        <w:t xml:space="preserve">. Unsuccessful resolution outcomes lead to </w:t>
      </w:r>
      <w:r w:rsidRPr="00C6326E">
        <w:rPr>
          <w:rFonts w:ascii="Arial" w:hAnsi="Arial" w:cs="Arial"/>
          <w:i/>
          <w:iCs/>
          <w:sz w:val="22"/>
        </w:rPr>
        <w:t>despair</w:t>
      </w:r>
      <w:r w:rsidRPr="00C6326E">
        <w:rPr>
          <w:rFonts w:ascii="Arial" w:hAnsi="Arial" w:cs="Arial"/>
          <w:sz w:val="22"/>
        </w:rPr>
        <w:t xml:space="preserve">, generally marked by regret, failures, low mood, and low self-worth. </w:t>
      </w:r>
    </w:p>
    <w:p w14:paraId="78D9378E" w14:textId="77777777" w:rsidR="00D86734" w:rsidRPr="00C6326E" w:rsidRDefault="00D86734" w:rsidP="008B027E">
      <w:pPr>
        <w:spacing w:after="0"/>
        <w:jc w:val="center"/>
        <w:rPr>
          <w:rFonts w:ascii="Arial" w:hAnsi="Arial" w:cs="Arial"/>
          <w:sz w:val="22"/>
        </w:rPr>
      </w:pPr>
      <w:r w:rsidRPr="00C6326E">
        <w:rPr>
          <w:rFonts w:ascii="Arial" w:hAnsi="Arial" w:cs="Arial"/>
          <w:noProof/>
          <w:sz w:val="22"/>
          <w:lang w:val="en-US"/>
        </w:rPr>
        <w:drawing>
          <wp:inline distT="0" distB="0" distL="0" distR="0" wp14:anchorId="29E0B96E" wp14:editId="2D366E7B">
            <wp:extent cx="4409732" cy="2790825"/>
            <wp:effectExtent l="0" t="0" r="0" b="0"/>
            <wp:docPr id="28703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1389" name="Picture 287031389"/>
                    <pic:cNvPicPr/>
                  </pic:nvPicPr>
                  <pic:blipFill rotWithShape="1">
                    <a:blip r:embed="rId10" cstate="print">
                      <a:extLst>
                        <a:ext uri="{28A0092B-C50C-407E-A947-70E740481C1C}">
                          <a14:useLocalDpi xmlns:a14="http://schemas.microsoft.com/office/drawing/2010/main" val="0"/>
                        </a:ext>
                      </a:extLst>
                    </a:blip>
                    <a:srcRect b="5158"/>
                    <a:stretch>
                      <a:fillRect/>
                    </a:stretch>
                  </pic:blipFill>
                  <pic:spPr bwMode="auto">
                    <a:xfrm>
                      <a:off x="0" y="0"/>
                      <a:ext cx="4417886" cy="2795985"/>
                    </a:xfrm>
                    <a:prstGeom prst="rect">
                      <a:avLst/>
                    </a:prstGeom>
                    <a:ln>
                      <a:noFill/>
                    </a:ln>
                    <a:extLst>
                      <a:ext uri="{53640926-AAD7-44D8-BBD7-CCE9431645EC}">
                        <a14:shadowObscured xmlns:a14="http://schemas.microsoft.com/office/drawing/2010/main"/>
                      </a:ext>
                    </a:extLst>
                  </pic:spPr>
                </pic:pic>
              </a:graphicData>
            </a:graphic>
          </wp:inline>
        </w:drawing>
      </w:r>
    </w:p>
    <w:p w14:paraId="4035359A" w14:textId="77777777" w:rsidR="00D86734" w:rsidRPr="00C6326E" w:rsidRDefault="00D86734" w:rsidP="008B027E">
      <w:pPr>
        <w:spacing w:after="0"/>
        <w:jc w:val="center"/>
        <w:rPr>
          <w:rFonts w:ascii="Arial" w:hAnsi="Arial" w:cs="Arial"/>
          <w:sz w:val="22"/>
        </w:rPr>
      </w:pPr>
      <w:r w:rsidRPr="00C6326E">
        <w:rPr>
          <w:rFonts w:ascii="Arial" w:hAnsi="Arial" w:cs="Arial"/>
          <w:sz w:val="22"/>
        </w:rPr>
        <w:t xml:space="preserve">Figure </w:t>
      </w:r>
      <w:r w:rsidR="00D17ACC" w:rsidRPr="00C6326E">
        <w:rPr>
          <w:rFonts w:ascii="Arial" w:hAnsi="Arial" w:cs="Arial"/>
          <w:sz w:val="22"/>
        </w:rPr>
        <w:fldChar w:fldCharType="begin"/>
      </w:r>
      <w:r w:rsidRPr="00C6326E">
        <w:rPr>
          <w:rFonts w:ascii="Arial" w:hAnsi="Arial" w:cs="Arial"/>
          <w:sz w:val="22"/>
        </w:rPr>
        <w:instrText xml:space="preserve"> SEQ Figure \* ARABIC </w:instrText>
      </w:r>
      <w:r w:rsidR="00D17ACC" w:rsidRPr="00C6326E">
        <w:rPr>
          <w:rFonts w:ascii="Arial" w:hAnsi="Arial" w:cs="Arial"/>
          <w:sz w:val="22"/>
        </w:rPr>
        <w:fldChar w:fldCharType="separate"/>
      </w:r>
      <w:r w:rsidR="0047157C" w:rsidRPr="00C6326E">
        <w:rPr>
          <w:rFonts w:ascii="Arial" w:hAnsi="Arial" w:cs="Arial"/>
          <w:sz w:val="22"/>
        </w:rPr>
        <w:t>1</w:t>
      </w:r>
      <w:r w:rsidR="00D17ACC" w:rsidRPr="00C6326E">
        <w:rPr>
          <w:rFonts w:ascii="Arial" w:hAnsi="Arial" w:cs="Arial"/>
          <w:sz w:val="22"/>
        </w:rPr>
        <w:fldChar w:fldCharType="end"/>
      </w:r>
      <w:r w:rsidRPr="00C6326E">
        <w:rPr>
          <w:rFonts w:ascii="Arial" w:hAnsi="Arial" w:cs="Arial"/>
          <w:sz w:val="22"/>
        </w:rPr>
        <w:t>: Psychosocial stages of development</w:t>
      </w:r>
    </w:p>
    <w:p w14:paraId="545627E4" w14:textId="77777777" w:rsidR="00D86734" w:rsidRPr="00C6326E" w:rsidRDefault="00D86734" w:rsidP="008B027E">
      <w:pPr>
        <w:spacing w:after="0"/>
        <w:jc w:val="center"/>
        <w:rPr>
          <w:rFonts w:ascii="Arial" w:hAnsi="Arial" w:cs="Arial"/>
          <w:sz w:val="22"/>
        </w:rPr>
      </w:pPr>
      <w:r w:rsidRPr="00C6326E">
        <w:rPr>
          <w:rFonts w:ascii="Arial" w:hAnsi="Arial" w:cs="Arial"/>
          <w:sz w:val="22"/>
        </w:rPr>
        <w:t>(Source: Cherry, 2025)</w:t>
      </w:r>
    </w:p>
    <w:p w14:paraId="08453298" w14:textId="77777777" w:rsidR="001D032E" w:rsidRPr="00C6326E" w:rsidRDefault="00D07BB7" w:rsidP="008B027E">
      <w:pPr>
        <w:spacing w:after="0"/>
        <w:rPr>
          <w:rFonts w:ascii="Arial" w:hAnsi="Arial" w:cs="Arial"/>
          <w:sz w:val="22"/>
        </w:rPr>
      </w:pPr>
      <w:r w:rsidRPr="00C6326E">
        <w:rPr>
          <w:rFonts w:ascii="Arial" w:hAnsi="Arial" w:cs="Arial"/>
          <w:sz w:val="22"/>
        </w:rPr>
        <w:t xml:space="preserve">This theory highly </w:t>
      </w:r>
      <w:r w:rsidRPr="00C6326E">
        <w:rPr>
          <w:rFonts w:ascii="Arial" w:hAnsi="Arial" w:cs="Arial"/>
          <w:b/>
          <w:bCs/>
          <w:sz w:val="22"/>
        </w:rPr>
        <w:t>applies to adults aged 65 and over</w:t>
      </w:r>
      <w:r w:rsidRPr="00C6326E">
        <w:rPr>
          <w:rFonts w:ascii="Arial" w:hAnsi="Arial" w:cs="Arial"/>
          <w:sz w:val="22"/>
        </w:rPr>
        <w:t xml:space="preserve">, as they generally face transitions in life like retirement, independence loss, social isolation, bereavement, and health decline. Such changes impact psychological weakness, particularly in people with severe conditions </w:t>
      </w:r>
      <w:r w:rsidRPr="00C6326E">
        <w:rPr>
          <w:rFonts w:ascii="Arial" w:hAnsi="Arial" w:cs="Arial"/>
          <w:sz w:val="22"/>
        </w:rPr>
        <w:lastRenderedPageBreak/>
        <w:t xml:space="preserve">such as </w:t>
      </w:r>
      <w:r w:rsidRPr="00C6326E">
        <w:rPr>
          <w:rFonts w:ascii="Arial" w:hAnsi="Arial" w:cs="Arial"/>
          <w:b/>
          <w:bCs/>
          <w:sz w:val="22"/>
        </w:rPr>
        <w:t>dementia</w:t>
      </w:r>
      <w:r w:rsidRPr="00C6326E">
        <w:rPr>
          <w:rFonts w:ascii="Arial" w:hAnsi="Arial" w:cs="Arial"/>
          <w:sz w:val="22"/>
        </w:rPr>
        <w:t>. Knowing this stage of development supports explaining why older adults might exhibit behaviours of withdrawal, mood swings, stress, or frustration when dealing with cognitive decline or impairments of memory</w:t>
      </w:r>
      <w:r w:rsidR="00983E01" w:rsidRPr="00C6326E">
        <w:rPr>
          <w:rFonts w:ascii="Arial" w:hAnsi="Arial" w:cs="Arial"/>
          <w:sz w:val="22"/>
        </w:rPr>
        <w:t xml:space="preserve"> (Maree, 2022)</w:t>
      </w:r>
      <w:r w:rsidRPr="00C6326E">
        <w:rPr>
          <w:rFonts w:ascii="Arial" w:hAnsi="Arial" w:cs="Arial"/>
          <w:sz w:val="22"/>
        </w:rPr>
        <w:t xml:space="preserve">. The model of Erikson represents the emotional significance of review </w:t>
      </w:r>
      <w:r w:rsidR="001D549F" w:rsidRPr="00C6326E">
        <w:rPr>
          <w:rFonts w:ascii="Arial" w:hAnsi="Arial" w:cs="Arial"/>
          <w:sz w:val="22"/>
        </w:rPr>
        <w:t xml:space="preserve">for life, identity consistency, and supportive connections in encouraging wellbeing. For adults with a dementia health condition, loss of control and feelings of a lack of orientation might enhance despair, due to which the theory focuses on the requirement for love, person-centred assistance that </w:t>
      </w:r>
      <w:r w:rsidR="00983E01" w:rsidRPr="00C6326E">
        <w:rPr>
          <w:rFonts w:ascii="Arial" w:hAnsi="Arial" w:cs="Arial"/>
          <w:sz w:val="22"/>
        </w:rPr>
        <w:t>repowers</w:t>
      </w:r>
      <w:r w:rsidR="001D549F" w:rsidRPr="00C6326E">
        <w:rPr>
          <w:rFonts w:ascii="Arial" w:hAnsi="Arial" w:cs="Arial"/>
          <w:sz w:val="22"/>
        </w:rPr>
        <w:t xml:space="preserve"> freedom, dignity, and meaningful involvement to enhance the sense of integrity and overcome distress during </w:t>
      </w:r>
      <w:r w:rsidR="00D74435" w:rsidRPr="00C6326E">
        <w:rPr>
          <w:rFonts w:ascii="Arial" w:hAnsi="Arial" w:cs="Arial"/>
          <w:sz w:val="22"/>
        </w:rPr>
        <w:t xml:space="preserve">any </w:t>
      </w:r>
      <w:r w:rsidR="001D549F" w:rsidRPr="00C6326E">
        <w:rPr>
          <w:rFonts w:ascii="Arial" w:hAnsi="Arial" w:cs="Arial"/>
          <w:sz w:val="22"/>
        </w:rPr>
        <w:t xml:space="preserve">psychological condition. </w:t>
      </w:r>
    </w:p>
    <w:p w14:paraId="61B29FBF" w14:textId="77777777" w:rsidR="00D74435" w:rsidRPr="00C6326E" w:rsidRDefault="00D07BB7" w:rsidP="008B027E">
      <w:pPr>
        <w:spacing w:after="0"/>
        <w:rPr>
          <w:rFonts w:ascii="Arial" w:hAnsi="Arial" w:cs="Arial"/>
          <w:b/>
          <w:bCs/>
          <w:i/>
          <w:iCs/>
          <w:sz w:val="22"/>
        </w:rPr>
      </w:pPr>
      <w:r w:rsidRPr="00C6326E">
        <w:rPr>
          <w:rFonts w:ascii="Arial" w:hAnsi="Arial" w:cs="Arial"/>
          <w:b/>
          <w:bCs/>
          <w:i/>
          <w:iCs/>
          <w:sz w:val="22"/>
        </w:rPr>
        <w:t>Bandura’s Social Learning Theory</w:t>
      </w:r>
    </w:p>
    <w:p w14:paraId="1CA75AE0" w14:textId="77777777" w:rsidR="000115F4" w:rsidRPr="00C6326E" w:rsidRDefault="00D07BB7" w:rsidP="008B027E">
      <w:pPr>
        <w:spacing w:after="0"/>
        <w:rPr>
          <w:rFonts w:ascii="Arial" w:hAnsi="Arial" w:cs="Arial"/>
          <w:sz w:val="22"/>
        </w:rPr>
      </w:pPr>
      <w:r w:rsidRPr="00C6326E">
        <w:rPr>
          <w:rFonts w:ascii="Arial" w:hAnsi="Arial" w:cs="Arial"/>
          <w:sz w:val="22"/>
        </w:rPr>
        <w:t xml:space="preserve">Bandura’s Social Learning Theory focuses on the </w:t>
      </w:r>
      <w:r w:rsidR="00E47C6D" w:rsidRPr="00C6326E">
        <w:rPr>
          <w:rFonts w:ascii="Arial" w:hAnsi="Arial" w:cs="Arial"/>
          <w:sz w:val="22"/>
        </w:rPr>
        <w:t>people who learn</w:t>
      </w:r>
      <w:r w:rsidRPr="00C6326E">
        <w:rPr>
          <w:rFonts w:ascii="Arial" w:hAnsi="Arial" w:cs="Arial"/>
          <w:sz w:val="22"/>
        </w:rPr>
        <w:t xml:space="preserve"> through observing others, showcasing behaviours, and reflecting on the significance of actions. The main central point in this theory is self-efficacy, which means believing in the capability of an individual to handle the activities or challenges</w:t>
      </w:r>
      <w:r w:rsidR="00983E01" w:rsidRPr="00C6326E">
        <w:rPr>
          <w:rFonts w:ascii="Arial" w:hAnsi="Arial" w:cs="Arial"/>
          <w:sz w:val="22"/>
        </w:rPr>
        <w:t xml:space="preserve"> (</w:t>
      </w:r>
      <w:proofErr w:type="spellStart"/>
      <w:r w:rsidR="00983E01" w:rsidRPr="00C6326E">
        <w:rPr>
          <w:rFonts w:ascii="Arial" w:hAnsi="Arial" w:cs="Arial"/>
          <w:sz w:val="22"/>
        </w:rPr>
        <w:t>Koutroubas</w:t>
      </w:r>
      <w:proofErr w:type="spellEnd"/>
      <w:r w:rsidR="00983E01" w:rsidRPr="00C6326E">
        <w:rPr>
          <w:rFonts w:ascii="Arial" w:hAnsi="Arial" w:cs="Arial"/>
          <w:sz w:val="22"/>
        </w:rPr>
        <w:t xml:space="preserve"> and Galanakis, 2022)</w:t>
      </w:r>
      <w:r w:rsidRPr="00C6326E">
        <w:rPr>
          <w:rFonts w:ascii="Arial" w:hAnsi="Arial" w:cs="Arial"/>
          <w:sz w:val="22"/>
        </w:rPr>
        <w:t xml:space="preserve">. In relation to </w:t>
      </w:r>
      <w:r w:rsidRPr="00C6326E">
        <w:rPr>
          <w:rFonts w:ascii="Arial" w:hAnsi="Arial" w:cs="Arial"/>
          <w:b/>
          <w:bCs/>
          <w:sz w:val="22"/>
        </w:rPr>
        <w:t>adults aged 65 or over</w:t>
      </w:r>
      <w:r w:rsidRPr="00C6326E">
        <w:rPr>
          <w:rFonts w:ascii="Arial" w:hAnsi="Arial" w:cs="Arial"/>
          <w:sz w:val="22"/>
        </w:rPr>
        <w:t xml:space="preserve">, especially living with dementia, self-efficacy and observation learning from how they act for regular routines, interventions in health, and coping attitudes. In adulthood, limitations in health might lower the confidence of individuals in undertaking activities they once could complete easily. </w:t>
      </w:r>
    </w:p>
    <w:p w14:paraId="5B55F9D9" w14:textId="77777777" w:rsidR="0047157C" w:rsidRPr="00C6326E" w:rsidRDefault="0047157C" w:rsidP="008B027E">
      <w:pPr>
        <w:spacing w:after="0"/>
        <w:jc w:val="center"/>
        <w:rPr>
          <w:rFonts w:ascii="Arial" w:hAnsi="Arial" w:cs="Arial"/>
          <w:sz w:val="22"/>
        </w:rPr>
      </w:pPr>
      <w:r w:rsidRPr="00C6326E">
        <w:rPr>
          <w:rFonts w:ascii="Arial" w:hAnsi="Arial" w:cs="Arial"/>
          <w:noProof/>
          <w:sz w:val="22"/>
          <w:lang w:val="en-US"/>
        </w:rPr>
        <w:drawing>
          <wp:inline distT="0" distB="0" distL="0" distR="0" wp14:anchorId="1C391D08" wp14:editId="561B8629">
            <wp:extent cx="5731510" cy="3590925"/>
            <wp:effectExtent l="0" t="0" r="2540" b="9525"/>
            <wp:docPr id="13410470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47088" name="Picture 1341047088"/>
                    <pic:cNvPicPr/>
                  </pic:nvPicPr>
                  <pic:blipFill rotWithShape="1">
                    <a:blip r:embed="rId11" cstate="print">
                      <a:extLst>
                        <a:ext uri="{28A0092B-C50C-407E-A947-70E740481C1C}">
                          <a14:useLocalDpi xmlns:a14="http://schemas.microsoft.com/office/drawing/2010/main" val="0"/>
                        </a:ext>
                      </a:extLst>
                    </a:blip>
                    <a:srcRect b="6016"/>
                    <a:stretch>
                      <a:fillRect/>
                    </a:stretch>
                  </pic:blipFill>
                  <pic:spPr bwMode="auto">
                    <a:xfrm>
                      <a:off x="0" y="0"/>
                      <a:ext cx="5731510" cy="3590925"/>
                    </a:xfrm>
                    <a:prstGeom prst="rect">
                      <a:avLst/>
                    </a:prstGeom>
                    <a:ln>
                      <a:noFill/>
                    </a:ln>
                    <a:extLst>
                      <a:ext uri="{53640926-AAD7-44D8-BBD7-CCE9431645EC}">
                        <a14:shadowObscured xmlns:a14="http://schemas.microsoft.com/office/drawing/2010/main"/>
                      </a:ext>
                    </a:extLst>
                  </pic:spPr>
                </pic:pic>
              </a:graphicData>
            </a:graphic>
          </wp:inline>
        </w:drawing>
      </w:r>
    </w:p>
    <w:p w14:paraId="0C5ED5B3" w14:textId="77777777" w:rsidR="0047157C" w:rsidRPr="00C6326E" w:rsidRDefault="0047157C" w:rsidP="008B027E">
      <w:pPr>
        <w:spacing w:after="0"/>
        <w:jc w:val="center"/>
        <w:rPr>
          <w:rFonts w:ascii="Arial" w:hAnsi="Arial" w:cs="Arial"/>
          <w:sz w:val="22"/>
        </w:rPr>
      </w:pPr>
      <w:r w:rsidRPr="00C6326E">
        <w:rPr>
          <w:rFonts w:ascii="Arial" w:hAnsi="Arial" w:cs="Arial"/>
          <w:sz w:val="22"/>
        </w:rPr>
        <w:t xml:space="preserve">Figure </w:t>
      </w:r>
      <w:r w:rsidR="00D17ACC" w:rsidRPr="00C6326E">
        <w:rPr>
          <w:rFonts w:ascii="Arial" w:hAnsi="Arial" w:cs="Arial"/>
          <w:sz w:val="22"/>
        </w:rPr>
        <w:fldChar w:fldCharType="begin"/>
      </w:r>
      <w:r w:rsidRPr="00C6326E">
        <w:rPr>
          <w:rFonts w:ascii="Arial" w:hAnsi="Arial" w:cs="Arial"/>
          <w:sz w:val="22"/>
        </w:rPr>
        <w:instrText xml:space="preserve"> SEQ Figure \* ARABIC </w:instrText>
      </w:r>
      <w:r w:rsidR="00D17ACC" w:rsidRPr="00C6326E">
        <w:rPr>
          <w:rFonts w:ascii="Arial" w:hAnsi="Arial" w:cs="Arial"/>
          <w:sz w:val="22"/>
        </w:rPr>
        <w:fldChar w:fldCharType="separate"/>
      </w:r>
      <w:r w:rsidRPr="00C6326E">
        <w:rPr>
          <w:rFonts w:ascii="Arial" w:hAnsi="Arial" w:cs="Arial"/>
          <w:sz w:val="22"/>
        </w:rPr>
        <w:t>2</w:t>
      </w:r>
      <w:r w:rsidR="00D17ACC" w:rsidRPr="00C6326E">
        <w:rPr>
          <w:rFonts w:ascii="Arial" w:hAnsi="Arial" w:cs="Arial"/>
          <w:sz w:val="22"/>
        </w:rPr>
        <w:fldChar w:fldCharType="end"/>
      </w:r>
      <w:r w:rsidRPr="00C6326E">
        <w:rPr>
          <w:rFonts w:ascii="Arial" w:hAnsi="Arial" w:cs="Arial"/>
          <w:sz w:val="22"/>
        </w:rPr>
        <w:t>: Social Learning Theory stages</w:t>
      </w:r>
    </w:p>
    <w:p w14:paraId="2D38DBAA" w14:textId="77777777" w:rsidR="0047157C" w:rsidRPr="00C6326E" w:rsidRDefault="0047157C" w:rsidP="008B027E">
      <w:pPr>
        <w:spacing w:after="0"/>
        <w:jc w:val="center"/>
        <w:rPr>
          <w:rFonts w:ascii="Arial" w:hAnsi="Arial" w:cs="Arial"/>
          <w:sz w:val="22"/>
        </w:rPr>
      </w:pPr>
      <w:r w:rsidRPr="00C6326E">
        <w:rPr>
          <w:rFonts w:ascii="Arial" w:hAnsi="Arial" w:cs="Arial"/>
          <w:sz w:val="22"/>
        </w:rPr>
        <w:t>(Source: Cherry, 2025)</w:t>
      </w:r>
    </w:p>
    <w:p w14:paraId="794FE5F7" w14:textId="77777777" w:rsidR="000115F4" w:rsidRPr="00C6326E" w:rsidRDefault="00D07BB7" w:rsidP="008B027E">
      <w:pPr>
        <w:spacing w:after="0"/>
        <w:rPr>
          <w:rFonts w:ascii="Arial" w:hAnsi="Arial" w:cs="Arial"/>
          <w:sz w:val="22"/>
        </w:rPr>
      </w:pPr>
      <w:r w:rsidRPr="00C6326E">
        <w:rPr>
          <w:rFonts w:ascii="Arial" w:hAnsi="Arial" w:cs="Arial"/>
          <w:sz w:val="22"/>
        </w:rPr>
        <w:lastRenderedPageBreak/>
        <w:t xml:space="preserve">Social learning theory mainly </w:t>
      </w:r>
      <w:r w:rsidRPr="00C6326E">
        <w:rPr>
          <w:rFonts w:ascii="Arial" w:hAnsi="Arial" w:cs="Arial"/>
          <w:b/>
          <w:bCs/>
          <w:sz w:val="22"/>
        </w:rPr>
        <w:t>applies to adults aged 65 or over</w:t>
      </w:r>
      <w:r w:rsidRPr="00C6326E">
        <w:rPr>
          <w:rFonts w:ascii="Arial" w:hAnsi="Arial" w:cs="Arial"/>
          <w:sz w:val="22"/>
        </w:rPr>
        <w:t xml:space="preserve">, considering that adults can understand adaptive attitudes through continuous modelling, repetition, and positive reinforcement. For example, </w:t>
      </w:r>
      <w:r w:rsidR="003D73CE" w:rsidRPr="00C6326E">
        <w:rPr>
          <w:rFonts w:ascii="Arial" w:hAnsi="Arial" w:cs="Arial"/>
          <w:sz w:val="22"/>
        </w:rPr>
        <w:t>looking at caregivers showing peaceful communication, secure mobility techniques, or self-care routines can support residents to copy and internalise such behaviours. Self-efficacy is especially important; low self-efficacy might result in stress, dependency or care refusal, while high self-efficacy enhances motivation, emotional flexibility, and engagement</w:t>
      </w:r>
      <w:r w:rsidR="00983E01" w:rsidRPr="00C6326E">
        <w:rPr>
          <w:rFonts w:ascii="Arial" w:hAnsi="Arial" w:cs="Arial"/>
          <w:sz w:val="22"/>
        </w:rPr>
        <w:t xml:space="preserve"> (Firmansyah and </w:t>
      </w:r>
      <w:proofErr w:type="spellStart"/>
      <w:r w:rsidR="00983E01" w:rsidRPr="00C6326E">
        <w:rPr>
          <w:rFonts w:ascii="Arial" w:hAnsi="Arial" w:cs="Arial"/>
          <w:sz w:val="22"/>
        </w:rPr>
        <w:t>Saepuloh</w:t>
      </w:r>
      <w:proofErr w:type="spellEnd"/>
      <w:r w:rsidR="00983E01" w:rsidRPr="00C6326E">
        <w:rPr>
          <w:rFonts w:ascii="Arial" w:hAnsi="Arial" w:cs="Arial"/>
          <w:sz w:val="22"/>
        </w:rPr>
        <w:t>, 2022)</w:t>
      </w:r>
      <w:r w:rsidR="003D73CE" w:rsidRPr="00C6326E">
        <w:rPr>
          <w:rFonts w:ascii="Arial" w:hAnsi="Arial" w:cs="Arial"/>
          <w:sz w:val="22"/>
        </w:rPr>
        <w:t xml:space="preserve">. For </w:t>
      </w:r>
      <w:r w:rsidR="003D73CE" w:rsidRPr="00C6326E">
        <w:rPr>
          <w:rFonts w:ascii="Arial" w:hAnsi="Arial" w:cs="Arial"/>
          <w:b/>
          <w:bCs/>
          <w:sz w:val="22"/>
        </w:rPr>
        <w:t>older adults with dementia</w:t>
      </w:r>
      <w:r w:rsidR="003D73CE" w:rsidRPr="00C6326E">
        <w:rPr>
          <w:rFonts w:ascii="Arial" w:hAnsi="Arial" w:cs="Arial"/>
          <w:sz w:val="22"/>
        </w:rPr>
        <w:t>, the prediction and stability within the environment are significant for assisting in observational understanding. Hence, this theory provides detailed insights into how systematic, assistive communication</w:t>
      </w:r>
      <w:r w:rsidR="00F20D20" w:rsidRPr="00C6326E">
        <w:rPr>
          <w:rFonts w:ascii="Arial" w:hAnsi="Arial" w:cs="Arial"/>
          <w:sz w:val="22"/>
        </w:rPr>
        <w:t xml:space="preserve">s can promote positive attitudes, overcome misunderstandings, and encourage cooperation within home-care contexts. </w:t>
      </w:r>
    </w:p>
    <w:p w14:paraId="09363370" w14:textId="77777777" w:rsidR="00646DB4" w:rsidRPr="00C6326E" w:rsidRDefault="00D07BB7" w:rsidP="008B027E">
      <w:pPr>
        <w:pStyle w:val="Heading1"/>
        <w:spacing w:before="0"/>
        <w:rPr>
          <w:rFonts w:ascii="Arial" w:hAnsi="Arial" w:cs="Arial"/>
        </w:rPr>
      </w:pPr>
      <w:bookmarkStart w:id="2" w:name="_Toc214026899"/>
      <w:r w:rsidRPr="00C6326E">
        <w:rPr>
          <w:rFonts w:ascii="Arial" w:hAnsi="Arial" w:cs="Arial"/>
        </w:rPr>
        <w:t>Application</w:t>
      </w:r>
      <w:bookmarkEnd w:id="2"/>
    </w:p>
    <w:p w14:paraId="7F600927" w14:textId="77777777" w:rsidR="00646DB4" w:rsidRPr="00C6326E" w:rsidRDefault="00D07BB7" w:rsidP="008B027E">
      <w:pPr>
        <w:pStyle w:val="Heading2"/>
        <w:spacing w:before="0"/>
        <w:rPr>
          <w:rFonts w:ascii="Arial" w:hAnsi="Arial" w:cs="Arial"/>
          <w:sz w:val="22"/>
          <w:szCs w:val="22"/>
        </w:rPr>
      </w:pPr>
      <w:bookmarkStart w:id="3" w:name="_Toc214026900"/>
      <w:r w:rsidRPr="00C6326E">
        <w:rPr>
          <w:rFonts w:ascii="Arial" w:hAnsi="Arial" w:cs="Arial"/>
          <w:sz w:val="22"/>
          <w:szCs w:val="22"/>
        </w:rPr>
        <w:t>Critical evaluation of both theories</w:t>
      </w:r>
      <w:bookmarkEnd w:id="3"/>
    </w:p>
    <w:p w14:paraId="224C2996" w14:textId="77777777" w:rsidR="00350ECF" w:rsidRPr="00C6326E" w:rsidRDefault="00D07BB7" w:rsidP="008B027E">
      <w:pPr>
        <w:spacing w:after="0"/>
        <w:rPr>
          <w:rFonts w:ascii="Arial" w:hAnsi="Arial" w:cs="Arial"/>
          <w:b/>
          <w:bCs/>
          <w:i/>
          <w:iCs/>
          <w:sz w:val="22"/>
        </w:rPr>
      </w:pPr>
      <w:r w:rsidRPr="00C6326E">
        <w:rPr>
          <w:rFonts w:ascii="Arial" w:hAnsi="Arial" w:cs="Arial"/>
          <w:b/>
          <w:bCs/>
          <w:i/>
          <w:iCs/>
          <w:sz w:val="22"/>
        </w:rPr>
        <w:t>Application of Erikson’s Theory in a Dementia Care Home</w:t>
      </w:r>
    </w:p>
    <w:p w14:paraId="5EE42240" w14:textId="77777777" w:rsidR="00350ECF" w:rsidRPr="00C6326E" w:rsidRDefault="00D07BB7" w:rsidP="008B027E">
      <w:pPr>
        <w:spacing w:after="0"/>
        <w:rPr>
          <w:rFonts w:ascii="Arial" w:hAnsi="Arial" w:cs="Arial"/>
          <w:sz w:val="22"/>
        </w:rPr>
      </w:pPr>
      <w:r w:rsidRPr="00C6326E">
        <w:rPr>
          <w:rFonts w:ascii="Arial" w:hAnsi="Arial" w:cs="Arial"/>
          <w:sz w:val="22"/>
        </w:rPr>
        <w:t xml:space="preserve">Erikson's final step in the theory offers the basis for assisting in emotional wellbeing in older adults with dementia. According to </w:t>
      </w:r>
      <w:r w:rsidR="00983E01" w:rsidRPr="00C6326E">
        <w:rPr>
          <w:rFonts w:ascii="Arial" w:hAnsi="Arial" w:cs="Arial"/>
          <w:sz w:val="22"/>
        </w:rPr>
        <w:t>Samsanovich, (2021</w:t>
      </w:r>
      <w:r w:rsidRPr="00C6326E">
        <w:rPr>
          <w:rFonts w:ascii="Arial" w:hAnsi="Arial" w:cs="Arial"/>
          <w:sz w:val="22"/>
        </w:rPr>
        <w:t>), in the context of a care home, many people are struggling with loss of memory, misunderstandings, and low resilience, which might raise the situation of despair. Professionals can use this theory by developing an environment which encourages identity, autonomy, and meaningful involvemen</w:t>
      </w:r>
      <w:r w:rsidR="003C2A4D" w:rsidRPr="00C6326E">
        <w:rPr>
          <w:rFonts w:ascii="Arial" w:hAnsi="Arial" w:cs="Arial"/>
          <w:sz w:val="22"/>
        </w:rPr>
        <w:t xml:space="preserve">t and overcomes </w:t>
      </w:r>
      <w:r w:rsidR="003C2A4D" w:rsidRPr="00C6326E">
        <w:rPr>
          <w:rFonts w:ascii="Arial" w:hAnsi="Arial" w:cs="Arial"/>
          <w:b/>
          <w:bCs/>
          <w:sz w:val="22"/>
        </w:rPr>
        <w:t>psychological and behavioural challenges linked with the dementia condition</w:t>
      </w:r>
      <w:r w:rsidRPr="00C6326E">
        <w:rPr>
          <w:rFonts w:ascii="Arial" w:hAnsi="Arial" w:cs="Arial"/>
          <w:b/>
          <w:bCs/>
          <w:sz w:val="22"/>
        </w:rPr>
        <w:t>.</w:t>
      </w:r>
      <w:r w:rsidR="00C6326E" w:rsidRPr="00C6326E">
        <w:rPr>
          <w:rFonts w:ascii="Arial" w:hAnsi="Arial" w:cs="Arial"/>
          <w:b/>
          <w:bCs/>
          <w:sz w:val="22"/>
        </w:rPr>
        <w:t xml:space="preserve"> </w:t>
      </w:r>
      <w:r w:rsidRPr="00C6326E">
        <w:rPr>
          <w:rFonts w:ascii="Arial" w:hAnsi="Arial" w:cs="Arial"/>
          <w:b/>
          <w:bCs/>
          <w:sz w:val="22"/>
        </w:rPr>
        <w:t>For example,</w:t>
      </w:r>
      <w:r w:rsidRPr="00C6326E">
        <w:rPr>
          <w:rFonts w:ascii="Arial" w:hAnsi="Arial" w:cs="Arial"/>
          <w:sz w:val="22"/>
        </w:rPr>
        <w:t xml:space="preserve"> one practical use of this theory </w:t>
      </w:r>
      <w:r w:rsidR="00EC2B4E" w:rsidRPr="00C6326E">
        <w:rPr>
          <w:rFonts w:ascii="Arial" w:hAnsi="Arial" w:cs="Arial"/>
          <w:sz w:val="22"/>
        </w:rPr>
        <w:t xml:space="preserve">for meeting </w:t>
      </w:r>
      <w:r w:rsidR="00EC2B4E" w:rsidRPr="00C6326E">
        <w:rPr>
          <w:rFonts w:ascii="Arial" w:hAnsi="Arial" w:cs="Arial"/>
          <w:b/>
          <w:bCs/>
          <w:sz w:val="22"/>
        </w:rPr>
        <w:t>psychological challenge of social withdrawal</w:t>
      </w:r>
      <w:r w:rsidR="00EC2B4E" w:rsidRPr="00C6326E">
        <w:rPr>
          <w:rFonts w:ascii="Arial" w:hAnsi="Arial" w:cs="Arial"/>
          <w:sz w:val="22"/>
        </w:rPr>
        <w:t xml:space="preserve"> considering</w:t>
      </w:r>
      <w:r w:rsidRPr="00C6326E">
        <w:rPr>
          <w:rFonts w:ascii="Arial" w:hAnsi="Arial" w:cs="Arial"/>
          <w:sz w:val="22"/>
        </w:rPr>
        <w:t xml:space="preserve"> life-story work, where the employees motivate </w:t>
      </w:r>
      <w:r w:rsidR="00412412" w:rsidRPr="00C6326E">
        <w:rPr>
          <w:rFonts w:ascii="Arial" w:hAnsi="Arial" w:cs="Arial"/>
          <w:sz w:val="22"/>
        </w:rPr>
        <w:t xml:space="preserve">dementia </w:t>
      </w:r>
      <w:r w:rsidRPr="00C6326E">
        <w:rPr>
          <w:rFonts w:ascii="Arial" w:hAnsi="Arial" w:cs="Arial"/>
          <w:sz w:val="22"/>
        </w:rPr>
        <w:t>residents to share their memories by the use of music, similar objects, communications or photos</w:t>
      </w:r>
      <w:r w:rsidR="004C2021" w:rsidRPr="00C6326E">
        <w:rPr>
          <w:rFonts w:ascii="Arial" w:hAnsi="Arial" w:cs="Arial"/>
          <w:sz w:val="22"/>
        </w:rPr>
        <w:t xml:space="preserve"> with old age dementia patients</w:t>
      </w:r>
      <w:r w:rsidRPr="00C6326E">
        <w:rPr>
          <w:rFonts w:ascii="Arial" w:hAnsi="Arial" w:cs="Arial"/>
          <w:sz w:val="22"/>
        </w:rPr>
        <w:t>. Th</w:t>
      </w:r>
      <w:r w:rsidR="00412412" w:rsidRPr="00C6326E">
        <w:rPr>
          <w:rFonts w:ascii="Arial" w:hAnsi="Arial" w:cs="Arial"/>
          <w:sz w:val="22"/>
        </w:rPr>
        <w:t>is underpins continuity for identity and supports old</w:t>
      </w:r>
      <w:r w:rsidR="004071CE" w:rsidRPr="00C6326E">
        <w:rPr>
          <w:rFonts w:ascii="Arial" w:hAnsi="Arial" w:cs="Arial"/>
          <w:sz w:val="22"/>
        </w:rPr>
        <w:t xml:space="preserve"> people</w:t>
      </w:r>
      <w:r w:rsidR="00412412" w:rsidRPr="00C6326E">
        <w:rPr>
          <w:rFonts w:ascii="Arial" w:hAnsi="Arial" w:cs="Arial"/>
          <w:sz w:val="22"/>
        </w:rPr>
        <w:t xml:space="preserve"> to connect with past experiences with current ones, bringing a sense of integrity within them. </w:t>
      </w:r>
      <w:r w:rsidR="00E47C6D" w:rsidRPr="00C6326E">
        <w:rPr>
          <w:rFonts w:ascii="Arial" w:hAnsi="Arial" w:cs="Arial"/>
          <w:sz w:val="22"/>
        </w:rPr>
        <w:t>Reminiscence sessions mitigate</w:t>
      </w:r>
      <w:r w:rsidR="00E8466E" w:rsidRPr="00C6326E">
        <w:rPr>
          <w:rFonts w:ascii="Arial" w:hAnsi="Arial" w:cs="Arial"/>
          <w:sz w:val="22"/>
        </w:rPr>
        <w:t xml:space="preserve"> anxiety and handle mood swings through knowing the self-sense of older adults </w:t>
      </w:r>
      <w:r w:rsidR="00983E01" w:rsidRPr="00C6326E">
        <w:rPr>
          <w:rFonts w:ascii="Arial" w:hAnsi="Arial" w:cs="Arial"/>
          <w:sz w:val="22"/>
        </w:rPr>
        <w:t>(</w:t>
      </w:r>
      <w:bookmarkStart w:id="4" w:name="_Hlk214021492"/>
      <w:r w:rsidR="00983E01" w:rsidRPr="00C6326E">
        <w:rPr>
          <w:rFonts w:ascii="Arial" w:hAnsi="Arial" w:cs="Arial"/>
          <w:sz w:val="22"/>
        </w:rPr>
        <w:t>Bottomley and Lewis, 2024</w:t>
      </w:r>
      <w:bookmarkEnd w:id="4"/>
      <w:r w:rsidR="00983E01" w:rsidRPr="00C6326E">
        <w:rPr>
          <w:rFonts w:ascii="Arial" w:hAnsi="Arial" w:cs="Arial"/>
          <w:sz w:val="22"/>
        </w:rPr>
        <w:t>)</w:t>
      </w:r>
      <w:r w:rsidR="007C2EF5" w:rsidRPr="00C6326E">
        <w:rPr>
          <w:rFonts w:ascii="Arial" w:hAnsi="Arial" w:cs="Arial"/>
          <w:sz w:val="22"/>
        </w:rPr>
        <w:t xml:space="preserve">. Furthermore, care staff can encourage flexibility through providing options like choosing meals, clothes, or tasks, which give power to older adults and mitigate the psychological influence of reliance. </w:t>
      </w:r>
    </w:p>
    <w:p w14:paraId="7102EB61" w14:textId="77777777" w:rsidR="007C2EF5" w:rsidRPr="00C6326E" w:rsidRDefault="00D07BB7" w:rsidP="008B027E">
      <w:pPr>
        <w:spacing w:after="0"/>
        <w:rPr>
          <w:rFonts w:ascii="Arial" w:hAnsi="Arial" w:cs="Arial"/>
          <w:sz w:val="22"/>
        </w:rPr>
      </w:pPr>
      <w:r w:rsidRPr="00C6326E">
        <w:rPr>
          <w:rFonts w:ascii="Arial" w:hAnsi="Arial" w:cs="Arial"/>
          <w:sz w:val="22"/>
        </w:rPr>
        <w:t xml:space="preserve">The next </w:t>
      </w:r>
      <w:r w:rsidRPr="00C6326E">
        <w:rPr>
          <w:rFonts w:ascii="Arial" w:hAnsi="Arial" w:cs="Arial"/>
          <w:b/>
          <w:bCs/>
          <w:sz w:val="22"/>
        </w:rPr>
        <w:t>practical example</w:t>
      </w:r>
      <w:r w:rsidR="00817C95">
        <w:rPr>
          <w:rFonts w:ascii="Arial" w:hAnsi="Arial" w:cs="Arial"/>
          <w:b/>
          <w:bCs/>
          <w:sz w:val="22"/>
        </w:rPr>
        <w:t xml:space="preserve"> </w:t>
      </w:r>
      <w:r w:rsidR="00EC2B4E" w:rsidRPr="00C6326E">
        <w:rPr>
          <w:rFonts w:ascii="Arial" w:hAnsi="Arial" w:cs="Arial"/>
          <w:sz w:val="22"/>
        </w:rPr>
        <w:t xml:space="preserve">relates with </w:t>
      </w:r>
      <w:r w:rsidR="00EC2B4E" w:rsidRPr="00C6326E">
        <w:rPr>
          <w:rFonts w:ascii="Arial" w:hAnsi="Arial" w:cs="Arial"/>
          <w:b/>
          <w:bCs/>
          <w:sz w:val="22"/>
        </w:rPr>
        <w:t>behavioural challenges of low motivation</w:t>
      </w:r>
      <w:r w:rsidR="00EC2B4E" w:rsidRPr="00C6326E">
        <w:rPr>
          <w:rFonts w:ascii="Arial" w:hAnsi="Arial" w:cs="Arial"/>
          <w:sz w:val="22"/>
        </w:rPr>
        <w:t xml:space="preserve"> where</w:t>
      </w:r>
      <w:r w:rsidRPr="00C6326E">
        <w:rPr>
          <w:rFonts w:ascii="Arial" w:hAnsi="Arial" w:cs="Arial"/>
          <w:sz w:val="22"/>
        </w:rPr>
        <w:t xml:space="preserve"> family engagement through motivating regular visits and engaging relatives within planning for care support, which leverages emotional safety and assists in successive reflection for life. </w:t>
      </w:r>
      <w:r w:rsidR="00D20E2C" w:rsidRPr="00C6326E">
        <w:rPr>
          <w:rFonts w:ascii="Arial" w:hAnsi="Arial" w:cs="Arial"/>
          <w:sz w:val="22"/>
        </w:rPr>
        <w:t>Training staff for empathetic coordination supports in overcoming resident irritation and emotional distress, particularly when older adults face cognitive issues</w:t>
      </w:r>
      <w:r w:rsidR="004C2021" w:rsidRPr="00C6326E">
        <w:rPr>
          <w:rFonts w:ascii="Arial" w:hAnsi="Arial" w:cs="Arial"/>
          <w:sz w:val="22"/>
        </w:rPr>
        <w:t xml:space="preserve"> during dementia care</w:t>
      </w:r>
      <w:r w:rsidR="00D20E2C" w:rsidRPr="00C6326E">
        <w:rPr>
          <w:rFonts w:ascii="Arial" w:hAnsi="Arial" w:cs="Arial"/>
          <w:sz w:val="22"/>
        </w:rPr>
        <w:t xml:space="preserve">. However, </w:t>
      </w:r>
      <w:r w:rsidR="00983E01" w:rsidRPr="00C6326E">
        <w:rPr>
          <w:rFonts w:ascii="Arial" w:hAnsi="Arial" w:cs="Arial"/>
          <w:sz w:val="22"/>
        </w:rPr>
        <w:t>Jones and Waite-Stupiansky, (2022</w:t>
      </w:r>
      <w:r w:rsidR="00D20E2C" w:rsidRPr="00C6326E">
        <w:rPr>
          <w:rFonts w:ascii="Arial" w:hAnsi="Arial" w:cs="Arial"/>
          <w:sz w:val="22"/>
        </w:rPr>
        <w:t>)</w:t>
      </w:r>
      <w:r w:rsidR="00882099">
        <w:rPr>
          <w:rFonts w:ascii="Arial" w:hAnsi="Arial" w:cs="Arial"/>
          <w:sz w:val="22"/>
        </w:rPr>
        <w:t xml:space="preserve"> argued</w:t>
      </w:r>
      <w:r w:rsidR="00D20E2C" w:rsidRPr="00C6326E">
        <w:rPr>
          <w:rFonts w:ascii="Arial" w:hAnsi="Arial" w:cs="Arial"/>
          <w:sz w:val="22"/>
        </w:rPr>
        <w:t xml:space="preserve"> that the lack of proper understanding </w:t>
      </w:r>
      <w:r w:rsidR="00D20E2C" w:rsidRPr="00C6326E">
        <w:rPr>
          <w:rFonts w:ascii="Arial" w:hAnsi="Arial" w:cs="Arial"/>
          <w:sz w:val="22"/>
        </w:rPr>
        <w:lastRenderedPageBreak/>
        <w:t>of Erikson's theory results in a situation of helplessness by professionals</w:t>
      </w:r>
      <w:r w:rsidR="00373065" w:rsidRPr="00C6326E">
        <w:rPr>
          <w:rFonts w:ascii="Arial" w:hAnsi="Arial" w:cs="Arial"/>
          <w:sz w:val="22"/>
        </w:rPr>
        <w:t xml:space="preserve">, </w:t>
      </w:r>
      <w:r w:rsidR="00373065" w:rsidRPr="00C6326E">
        <w:rPr>
          <w:rFonts w:ascii="Arial" w:hAnsi="Arial" w:cs="Arial"/>
          <w:b/>
          <w:bCs/>
          <w:sz w:val="22"/>
        </w:rPr>
        <w:t>resulting in psychological and behavioural challenges</w:t>
      </w:r>
      <w:r w:rsidR="00D20E2C" w:rsidRPr="00C6326E">
        <w:rPr>
          <w:rFonts w:ascii="Arial" w:hAnsi="Arial" w:cs="Arial"/>
          <w:sz w:val="22"/>
        </w:rPr>
        <w:t xml:space="preserve">. </w:t>
      </w:r>
      <w:r w:rsidR="00653B62" w:rsidRPr="00C6326E">
        <w:rPr>
          <w:rFonts w:ascii="Arial" w:hAnsi="Arial" w:cs="Arial"/>
          <w:sz w:val="22"/>
        </w:rPr>
        <w:t xml:space="preserve">Therefore, professionals, while using this theory, need to react correctly towards emotional cues, offer reassurance, and develop communication that underpins feelings of importance instead of helplessness. This psychologically confirmed practice encourages autonomy, manages the wellbeing of emotions in older adults aged 65 or over and assists in dignity in life in the final stage. </w:t>
      </w:r>
    </w:p>
    <w:p w14:paraId="180CEB4A" w14:textId="77777777" w:rsidR="00F50BDA" w:rsidRPr="00C6326E" w:rsidRDefault="00D07BB7" w:rsidP="008B027E">
      <w:pPr>
        <w:spacing w:after="0"/>
        <w:rPr>
          <w:rFonts w:ascii="Arial" w:hAnsi="Arial" w:cs="Arial"/>
          <w:b/>
          <w:bCs/>
          <w:i/>
          <w:iCs/>
          <w:sz w:val="22"/>
        </w:rPr>
      </w:pPr>
      <w:r w:rsidRPr="00C6326E">
        <w:rPr>
          <w:rFonts w:ascii="Arial" w:hAnsi="Arial" w:cs="Arial"/>
          <w:b/>
          <w:bCs/>
          <w:i/>
          <w:iCs/>
          <w:sz w:val="22"/>
        </w:rPr>
        <w:t>Application of Bandura’s Social Learning Theory in a Dementia Care Home</w:t>
      </w:r>
    </w:p>
    <w:p w14:paraId="42AB43E2" w14:textId="77777777" w:rsidR="00EF2FB9" w:rsidRPr="00C6326E" w:rsidRDefault="00D07BB7" w:rsidP="008B027E">
      <w:pPr>
        <w:spacing w:after="0"/>
        <w:rPr>
          <w:rFonts w:ascii="Arial" w:hAnsi="Arial" w:cs="Arial"/>
          <w:sz w:val="22"/>
        </w:rPr>
      </w:pPr>
      <w:r w:rsidRPr="00C6326E">
        <w:rPr>
          <w:rFonts w:ascii="Arial" w:hAnsi="Arial" w:cs="Arial"/>
          <w:sz w:val="22"/>
        </w:rPr>
        <w:t xml:space="preserve">Social learning theory can be useful in encouraging positive attitudes and mitigating psychological challenges faced by older adults aged 65 or over with a dementia health condition. According to </w:t>
      </w:r>
      <w:r w:rsidR="00983E01" w:rsidRPr="00C6326E">
        <w:rPr>
          <w:rFonts w:ascii="Arial" w:hAnsi="Arial" w:cs="Arial"/>
          <w:sz w:val="22"/>
        </w:rPr>
        <w:t>Aherns, (2021</w:t>
      </w:r>
      <w:r w:rsidRPr="00C6326E">
        <w:rPr>
          <w:rFonts w:ascii="Arial" w:hAnsi="Arial" w:cs="Arial"/>
          <w:sz w:val="22"/>
        </w:rPr>
        <w:t xml:space="preserve">), in care homes, people generally depend on observing the actions of caregivers to know regular routines and suitable actions. Caregivers who </w:t>
      </w:r>
      <w:r w:rsidR="00782177" w:rsidRPr="00C6326E">
        <w:rPr>
          <w:rFonts w:ascii="Arial" w:hAnsi="Arial" w:cs="Arial"/>
          <w:sz w:val="22"/>
        </w:rPr>
        <w:t>offer</w:t>
      </w:r>
      <w:r w:rsidRPr="00C6326E">
        <w:rPr>
          <w:rFonts w:ascii="Arial" w:hAnsi="Arial" w:cs="Arial"/>
          <w:sz w:val="22"/>
        </w:rPr>
        <w:t xml:space="preserve"> a calm, predictive attitude, like calm speaking, showing secure agility or demonstrating suitable social coordination, develop an environment of learning where older adults can copy constructive attitudes. </w:t>
      </w:r>
    </w:p>
    <w:p w14:paraId="3F581250" w14:textId="77777777" w:rsidR="00782177" w:rsidRPr="00C6326E" w:rsidRDefault="00D07BB7" w:rsidP="008B027E">
      <w:pPr>
        <w:spacing w:after="0"/>
        <w:rPr>
          <w:rFonts w:ascii="Arial" w:hAnsi="Arial" w:cs="Arial"/>
          <w:sz w:val="22"/>
        </w:rPr>
      </w:pPr>
      <w:r w:rsidRPr="00C6326E">
        <w:rPr>
          <w:rFonts w:ascii="Arial" w:hAnsi="Arial" w:cs="Arial"/>
          <w:sz w:val="22"/>
        </w:rPr>
        <w:t xml:space="preserve">A </w:t>
      </w:r>
      <w:r w:rsidRPr="00C6326E">
        <w:rPr>
          <w:rFonts w:ascii="Arial" w:hAnsi="Arial" w:cs="Arial"/>
          <w:b/>
          <w:bCs/>
          <w:sz w:val="22"/>
        </w:rPr>
        <w:t>practical application</w:t>
      </w:r>
      <w:r w:rsidRPr="00C6326E">
        <w:rPr>
          <w:rFonts w:ascii="Arial" w:hAnsi="Arial" w:cs="Arial"/>
          <w:sz w:val="22"/>
        </w:rPr>
        <w:t xml:space="preserve"> is showcased in self-care routines</w:t>
      </w:r>
      <w:r w:rsidR="00FC799D" w:rsidRPr="00C6326E">
        <w:rPr>
          <w:rFonts w:ascii="Arial" w:hAnsi="Arial" w:cs="Arial"/>
          <w:sz w:val="22"/>
        </w:rPr>
        <w:t xml:space="preserve"> relating to </w:t>
      </w:r>
      <w:r w:rsidR="00FC799D" w:rsidRPr="00C6326E">
        <w:rPr>
          <w:rFonts w:ascii="Arial" w:hAnsi="Arial" w:cs="Arial"/>
          <w:b/>
          <w:bCs/>
          <w:sz w:val="22"/>
        </w:rPr>
        <w:t>psychological challenge of resistance to care</w:t>
      </w:r>
      <w:r w:rsidRPr="00C6326E">
        <w:rPr>
          <w:rFonts w:ascii="Arial" w:hAnsi="Arial" w:cs="Arial"/>
          <w:sz w:val="22"/>
        </w:rPr>
        <w:t xml:space="preserve">. </w:t>
      </w:r>
      <w:r w:rsidRPr="00C6326E">
        <w:rPr>
          <w:rFonts w:ascii="Arial" w:hAnsi="Arial" w:cs="Arial"/>
          <w:b/>
          <w:bCs/>
          <w:sz w:val="22"/>
        </w:rPr>
        <w:t>For example</w:t>
      </w:r>
      <w:r w:rsidRPr="00C6326E">
        <w:rPr>
          <w:rFonts w:ascii="Arial" w:hAnsi="Arial" w:cs="Arial"/>
          <w:sz w:val="22"/>
        </w:rPr>
        <w:t xml:space="preserve">, a care provider brushing their own hair while guiding the resident motivates imitation and raises engagement towards personal </w:t>
      </w:r>
      <w:r w:rsidR="00B77A61" w:rsidRPr="00C6326E">
        <w:rPr>
          <w:rFonts w:ascii="Arial" w:hAnsi="Arial" w:cs="Arial"/>
          <w:sz w:val="22"/>
        </w:rPr>
        <w:t>cleanliness</w:t>
      </w:r>
      <w:r w:rsidR="004C2021" w:rsidRPr="00C6326E">
        <w:rPr>
          <w:rFonts w:ascii="Arial" w:hAnsi="Arial" w:cs="Arial"/>
          <w:sz w:val="22"/>
        </w:rPr>
        <w:t xml:space="preserve"> to ensure about care of old age dementia patients</w:t>
      </w:r>
      <w:r w:rsidRPr="00C6326E">
        <w:rPr>
          <w:rFonts w:ascii="Arial" w:hAnsi="Arial" w:cs="Arial"/>
          <w:sz w:val="22"/>
        </w:rPr>
        <w:t xml:space="preserve">. </w:t>
      </w:r>
      <w:r w:rsidR="00B77A61" w:rsidRPr="00C6326E">
        <w:rPr>
          <w:rFonts w:ascii="Arial" w:hAnsi="Arial" w:cs="Arial"/>
          <w:sz w:val="22"/>
        </w:rPr>
        <w:t>Positive underpinnings like warm greeting, leverage self-efficacy and motivate them for consistent involvement</w:t>
      </w:r>
      <w:r w:rsidR="00E510B2" w:rsidRPr="00C6326E">
        <w:rPr>
          <w:rFonts w:ascii="Arial" w:hAnsi="Arial" w:cs="Arial"/>
          <w:sz w:val="22"/>
        </w:rPr>
        <w:t xml:space="preserve"> to older adults</w:t>
      </w:r>
      <w:r w:rsidR="00E8466E" w:rsidRPr="00C6326E">
        <w:rPr>
          <w:rFonts w:ascii="Arial" w:hAnsi="Arial" w:cs="Arial"/>
          <w:sz w:val="22"/>
        </w:rPr>
        <w:t xml:space="preserve"> (</w:t>
      </w:r>
      <w:bookmarkStart w:id="5" w:name="_Hlk214021590"/>
      <w:proofErr w:type="spellStart"/>
      <w:r w:rsidR="00E8466E" w:rsidRPr="00C6326E">
        <w:rPr>
          <w:rFonts w:ascii="Arial" w:hAnsi="Arial" w:cs="Arial"/>
          <w:sz w:val="22"/>
        </w:rPr>
        <w:t>Koutroubas</w:t>
      </w:r>
      <w:proofErr w:type="spellEnd"/>
      <w:r w:rsidR="00E8466E" w:rsidRPr="00C6326E">
        <w:rPr>
          <w:rFonts w:ascii="Arial" w:hAnsi="Arial" w:cs="Arial"/>
          <w:sz w:val="22"/>
        </w:rPr>
        <w:t xml:space="preserve"> and Galanakis, 2022</w:t>
      </w:r>
      <w:bookmarkEnd w:id="5"/>
      <w:r w:rsidR="00E8466E" w:rsidRPr="00C6326E">
        <w:rPr>
          <w:rFonts w:ascii="Arial" w:hAnsi="Arial" w:cs="Arial"/>
          <w:sz w:val="22"/>
        </w:rPr>
        <w:t>)</w:t>
      </w:r>
      <w:r w:rsidR="00B77A61" w:rsidRPr="00C6326E">
        <w:rPr>
          <w:rFonts w:ascii="Arial" w:hAnsi="Arial" w:cs="Arial"/>
          <w:sz w:val="22"/>
        </w:rPr>
        <w:t xml:space="preserve">. The </w:t>
      </w:r>
      <w:r w:rsidR="00B77A61" w:rsidRPr="00C6326E">
        <w:rPr>
          <w:rFonts w:ascii="Arial" w:hAnsi="Arial" w:cs="Arial"/>
          <w:b/>
          <w:bCs/>
          <w:sz w:val="22"/>
        </w:rPr>
        <w:t>next example</w:t>
      </w:r>
      <w:r w:rsidR="00B77A61" w:rsidRPr="00C6326E">
        <w:rPr>
          <w:rFonts w:ascii="Arial" w:hAnsi="Arial" w:cs="Arial"/>
          <w:sz w:val="22"/>
        </w:rPr>
        <w:t xml:space="preserve"> of this theory</w:t>
      </w:r>
      <w:r w:rsidR="001F6987" w:rsidRPr="00C6326E">
        <w:rPr>
          <w:rFonts w:ascii="Arial" w:hAnsi="Arial" w:cs="Arial"/>
          <w:sz w:val="22"/>
        </w:rPr>
        <w:t xml:space="preserve"> relates with </w:t>
      </w:r>
      <w:r w:rsidR="001F6987" w:rsidRPr="00C6326E">
        <w:rPr>
          <w:rFonts w:ascii="Arial" w:hAnsi="Arial" w:cs="Arial"/>
          <w:b/>
          <w:bCs/>
          <w:sz w:val="22"/>
        </w:rPr>
        <w:t>behavioural challenge of functional decline</w:t>
      </w:r>
      <w:r w:rsidR="00817C95">
        <w:rPr>
          <w:rFonts w:ascii="Arial" w:hAnsi="Arial" w:cs="Arial"/>
          <w:b/>
          <w:bCs/>
          <w:sz w:val="22"/>
        </w:rPr>
        <w:t xml:space="preserve"> </w:t>
      </w:r>
      <w:r w:rsidR="001F6987" w:rsidRPr="00C6326E">
        <w:rPr>
          <w:rFonts w:ascii="Arial" w:hAnsi="Arial" w:cs="Arial"/>
          <w:sz w:val="22"/>
        </w:rPr>
        <w:t>through managing</w:t>
      </w:r>
      <w:r w:rsidR="00797DAC" w:rsidRPr="00C6326E">
        <w:rPr>
          <w:rFonts w:ascii="Arial" w:hAnsi="Arial" w:cs="Arial"/>
          <w:sz w:val="22"/>
        </w:rPr>
        <w:t xml:space="preserve"> change attitude</w:t>
      </w:r>
      <w:r w:rsidR="00817C95">
        <w:rPr>
          <w:rFonts w:ascii="Arial" w:hAnsi="Arial" w:cs="Arial"/>
          <w:sz w:val="22"/>
        </w:rPr>
        <w:t xml:space="preserve"> </w:t>
      </w:r>
      <w:r w:rsidR="001F6987" w:rsidRPr="00C6326E">
        <w:rPr>
          <w:rFonts w:ascii="Arial" w:hAnsi="Arial" w:cs="Arial"/>
          <w:sz w:val="22"/>
        </w:rPr>
        <w:t xml:space="preserve">by </w:t>
      </w:r>
      <w:r w:rsidR="00B77A61" w:rsidRPr="00C6326E">
        <w:rPr>
          <w:rFonts w:ascii="Arial" w:hAnsi="Arial" w:cs="Arial"/>
          <w:sz w:val="22"/>
        </w:rPr>
        <w:t>conducting group tasks such as music</w:t>
      </w:r>
      <w:r w:rsidR="00797DAC" w:rsidRPr="00C6326E">
        <w:rPr>
          <w:rFonts w:ascii="Arial" w:hAnsi="Arial" w:cs="Arial"/>
          <w:sz w:val="22"/>
        </w:rPr>
        <w:t>al programs</w:t>
      </w:r>
      <w:r w:rsidR="00B77A61" w:rsidRPr="00C6326E">
        <w:rPr>
          <w:rFonts w:ascii="Arial" w:hAnsi="Arial" w:cs="Arial"/>
          <w:sz w:val="22"/>
        </w:rPr>
        <w:t>, crafts, or chair</w:t>
      </w:r>
      <w:r w:rsidR="00797DAC" w:rsidRPr="00C6326E">
        <w:rPr>
          <w:rFonts w:ascii="Arial" w:hAnsi="Arial" w:cs="Arial"/>
          <w:sz w:val="22"/>
        </w:rPr>
        <w:t xml:space="preserve"> activities</w:t>
      </w:r>
      <w:r w:rsidR="00B77A61" w:rsidRPr="00C6326E">
        <w:rPr>
          <w:rFonts w:ascii="Arial" w:hAnsi="Arial" w:cs="Arial"/>
          <w:sz w:val="22"/>
        </w:rPr>
        <w:t xml:space="preserve">, enabling the older adults </w:t>
      </w:r>
      <w:r w:rsidR="00797DAC" w:rsidRPr="00C6326E">
        <w:rPr>
          <w:rFonts w:ascii="Arial" w:hAnsi="Arial" w:cs="Arial"/>
          <w:sz w:val="22"/>
        </w:rPr>
        <w:t xml:space="preserve">to </w:t>
      </w:r>
      <w:r w:rsidR="00B77A61" w:rsidRPr="00C6326E">
        <w:rPr>
          <w:rFonts w:ascii="Arial" w:hAnsi="Arial" w:cs="Arial"/>
          <w:sz w:val="22"/>
        </w:rPr>
        <w:t>increase engagement and confidence</w:t>
      </w:r>
      <w:r w:rsidR="00817C95">
        <w:rPr>
          <w:rFonts w:ascii="Arial" w:hAnsi="Arial" w:cs="Arial"/>
          <w:sz w:val="22"/>
        </w:rPr>
        <w:t xml:space="preserve"> </w:t>
      </w:r>
      <w:r w:rsidR="001F6987" w:rsidRPr="00C6326E">
        <w:rPr>
          <w:rFonts w:ascii="Arial" w:hAnsi="Arial" w:cs="Arial"/>
          <w:sz w:val="22"/>
        </w:rPr>
        <w:t>to perform daily living skills</w:t>
      </w:r>
      <w:r w:rsidR="00797DAC" w:rsidRPr="00C6326E">
        <w:rPr>
          <w:rFonts w:ascii="Arial" w:hAnsi="Arial" w:cs="Arial"/>
          <w:sz w:val="22"/>
        </w:rPr>
        <w:t xml:space="preserve">. </w:t>
      </w:r>
      <w:r w:rsidR="00E7548B" w:rsidRPr="00C6326E">
        <w:rPr>
          <w:rFonts w:ascii="Arial" w:hAnsi="Arial" w:cs="Arial"/>
          <w:sz w:val="22"/>
        </w:rPr>
        <w:t xml:space="preserve">The continuity in </w:t>
      </w:r>
      <w:r w:rsidR="00BE6C05" w:rsidRPr="00C6326E">
        <w:rPr>
          <w:rFonts w:ascii="Arial" w:hAnsi="Arial" w:cs="Arial"/>
          <w:sz w:val="22"/>
        </w:rPr>
        <w:t>such attitude</w:t>
      </w:r>
      <w:r w:rsidR="006F1CDA" w:rsidRPr="00C6326E">
        <w:rPr>
          <w:rFonts w:ascii="Arial" w:hAnsi="Arial" w:cs="Arial"/>
          <w:sz w:val="22"/>
        </w:rPr>
        <w:t xml:space="preserve"> is </w:t>
      </w:r>
      <w:r w:rsidR="00E8466E" w:rsidRPr="00C6326E">
        <w:rPr>
          <w:rFonts w:ascii="Arial" w:hAnsi="Arial" w:cs="Arial"/>
          <w:sz w:val="22"/>
        </w:rPr>
        <w:t>caregivers’</w:t>
      </w:r>
      <w:r w:rsidR="00BE6C05" w:rsidRPr="00C6326E">
        <w:rPr>
          <w:rFonts w:ascii="Arial" w:hAnsi="Arial" w:cs="Arial"/>
          <w:sz w:val="22"/>
        </w:rPr>
        <w:t xml:space="preserve"> essential activity</w:t>
      </w:r>
      <w:r w:rsidR="006F1CDA" w:rsidRPr="00C6326E">
        <w:rPr>
          <w:rFonts w:ascii="Arial" w:hAnsi="Arial" w:cs="Arial"/>
          <w:sz w:val="22"/>
        </w:rPr>
        <w:t xml:space="preserve"> as repetitive exposure supports in </w:t>
      </w:r>
      <w:r w:rsidR="008B61A1" w:rsidRPr="00C6326E">
        <w:rPr>
          <w:rFonts w:ascii="Arial" w:hAnsi="Arial" w:cs="Arial"/>
          <w:sz w:val="22"/>
        </w:rPr>
        <w:t>raising</w:t>
      </w:r>
      <w:r w:rsidR="006F1CDA" w:rsidRPr="00C6326E">
        <w:rPr>
          <w:rFonts w:ascii="Arial" w:hAnsi="Arial" w:cs="Arial"/>
          <w:sz w:val="22"/>
        </w:rPr>
        <w:t xml:space="preserve"> understanding, irrespective of cognitive </w:t>
      </w:r>
      <w:r w:rsidR="008B61A1" w:rsidRPr="00C6326E">
        <w:rPr>
          <w:rFonts w:ascii="Arial" w:hAnsi="Arial" w:cs="Arial"/>
          <w:sz w:val="22"/>
        </w:rPr>
        <w:t>weakness</w:t>
      </w:r>
      <w:r w:rsidR="00797DAC" w:rsidRPr="00C6326E">
        <w:rPr>
          <w:rFonts w:ascii="Arial" w:hAnsi="Arial" w:cs="Arial"/>
          <w:sz w:val="22"/>
        </w:rPr>
        <w:t>.</w:t>
      </w:r>
    </w:p>
    <w:p w14:paraId="30C35F67" w14:textId="77777777" w:rsidR="00CD6E13" w:rsidRPr="00C6326E" w:rsidRDefault="00D07BB7" w:rsidP="008B027E">
      <w:pPr>
        <w:spacing w:after="0"/>
        <w:rPr>
          <w:rFonts w:ascii="Arial" w:hAnsi="Arial" w:cs="Arial"/>
          <w:sz w:val="22"/>
        </w:rPr>
      </w:pPr>
      <w:r w:rsidRPr="00C6326E">
        <w:rPr>
          <w:rFonts w:ascii="Arial" w:hAnsi="Arial" w:cs="Arial"/>
          <w:sz w:val="22"/>
        </w:rPr>
        <w:t xml:space="preserve">However, </w:t>
      </w:r>
      <w:r w:rsidR="00983E01" w:rsidRPr="00C6326E">
        <w:rPr>
          <w:rFonts w:ascii="Arial" w:hAnsi="Arial" w:cs="Arial"/>
          <w:sz w:val="22"/>
        </w:rPr>
        <w:t>Ries,(2022)</w:t>
      </w:r>
      <w:r w:rsidR="00882099">
        <w:rPr>
          <w:rFonts w:ascii="Arial" w:hAnsi="Arial" w:cs="Arial"/>
          <w:sz w:val="22"/>
        </w:rPr>
        <w:t xml:space="preserve"> argued</w:t>
      </w:r>
      <w:r w:rsidR="00983E01" w:rsidRPr="00C6326E">
        <w:rPr>
          <w:rFonts w:ascii="Arial" w:hAnsi="Arial" w:cs="Arial"/>
          <w:sz w:val="22"/>
        </w:rPr>
        <w:t xml:space="preserve"> that</w:t>
      </w:r>
      <w:r w:rsidRPr="00C6326E">
        <w:rPr>
          <w:rFonts w:ascii="Arial" w:hAnsi="Arial" w:cs="Arial"/>
          <w:sz w:val="22"/>
        </w:rPr>
        <w:t xml:space="preserve"> professionals face </w:t>
      </w:r>
      <w:r w:rsidRPr="00C6326E">
        <w:rPr>
          <w:rFonts w:ascii="Arial" w:hAnsi="Arial" w:cs="Arial"/>
          <w:b/>
          <w:bCs/>
          <w:sz w:val="22"/>
        </w:rPr>
        <w:t>psychological and behavioural challenges</w:t>
      </w:r>
      <w:r w:rsidR="00122751" w:rsidRPr="00C6326E">
        <w:rPr>
          <w:rFonts w:ascii="Arial" w:hAnsi="Arial" w:cs="Arial"/>
          <w:sz w:val="22"/>
        </w:rPr>
        <w:t xml:space="preserve"> in situation of unsupportive circumstances</w:t>
      </w:r>
      <w:r w:rsidR="00D2516C" w:rsidRPr="00C6326E">
        <w:rPr>
          <w:rFonts w:ascii="Arial" w:hAnsi="Arial" w:cs="Arial"/>
          <w:sz w:val="22"/>
        </w:rPr>
        <w:t>. P</w:t>
      </w:r>
      <w:r w:rsidR="00664C53" w:rsidRPr="00C6326E">
        <w:rPr>
          <w:rFonts w:ascii="Arial" w:hAnsi="Arial" w:cs="Arial"/>
          <w:sz w:val="22"/>
        </w:rPr>
        <w:t>rofessionals developing systematic surroundings for old</w:t>
      </w:r>
      <w:r w:rsidR="00122751" w:rsidRPr="00C6326E">
        <w:rPr>
          <w:rFonts w:ascii="Arial" w:hAnsi="Arial" w:cs="Arial"/>
          <w:sz w:val="22"/>
        </w:rPr>
        <w:t xml:space="preserve"> people facing dementia </w:t>
      </w:r>
      <w:r w:rsidR="00664C53" w:rsidRPr="00C6326E">
        <w:rPr>
          <w:rFonts w:ascii="Arial" w:hAnsi="Arial" w:cs="Arial"/>
          <w:sz w:val="22"/>
        </w:rPr>
        <w:t>with safe</w:t>
      </w:r>
      <w:r w:rsidR="00122751" w:rsidRPr="00C6326E">
        <w:rPr>
          <w:rFonts w:ascii="Arial" w:hAnsi="Arial" w:cs="Arial"/>
          <w:sz w:val="22"/>
        </w:rPr>
        <w:t xml:space="preserve">ty </w:t>
      </w:r>
      <w:r w:rsidR="00D2516C" w:rsidRPr="00C6326E">
        <w:rPr>
          <w:rFonts w:ascii="Arial" w:hAnsi="Arial" w:cs="Arial"/>
          <w:sz w:val="22"/>
        </w:rPr>
        <w:t>need to be</w:t>
      </w:r>
      <w:r w:rsidR="00664C53" w:rsidRPr="00C6326E">
        <w:rPr>
          <w:rFonts w:ascii="Arial" w:hAnsi="Arial" w:cs="Arial"/>
          <w:sz w:val="22"/>
        </w:rPr>
        <w:t xml:space="preserve"> more capable of being involved in routine tasks, ultimately increasing psychological well-being. </w:t>
      </w:r>
    </w:p>
    <w:p w14:paraId="522FD22D" w14:textId="77777777" w:rsidR="002C3260" w:rsidRPr="00C6326E" w:rsidRDefault="00D07BB7" w:rsidP="008B027E">
      <w:pPr>
        <w:pStyle w:val="Heading2"/>
        <w:spacing w:before="0"/>
        <w:rPr>
          <w:rFonts w:ascii="Arial" w:hAnsi="Arial" w:cs="Arial"/>
          <w:sz w:val="22"/>
          <w:szCs w:val="22"/>
        </w:rPr>
      </w:pPr>
      <w:bookmarkStart w:id="6" w:name="_Toc214026901"/>
      <w:r w:rsidRPr="00C6326E">
        <w:rPr>
          <w:rFonts w:ascii="Arial" w:hAnsi="Arial" w:cs="Arial"/>
          <w:sz w:val="22"/>
          <w:szCs w:val="22"/>
        </w:rPr>
        <w:t>Potential challenges</w:t>
      </w:r>
      <w:bookmarkEnd w:id="6"/>
    </w:p>
    <w:p w14:paraId="0F9EE76F" w14:textId="77777777" w:rsidR="00C86C8C" w:rsidRPr="00C6326E" w:rsidRDefault="00D07BB7" w:rsidP="008B027E">
      <w:pPr>
        <w:spacing w:after="0"/>
        <w:rPr>
          <w:rFonts w:ascii="Arial" w:hAnsi="Arial" w:cs="Arial"/>
          <w:sz w:val="22"/>
        </w:rPr>
      </w:pPr>
      <w:r w:rsidRPr="00C6326E">
        <w:rPr>
          <w:rFonts w:ascii="Arial" w:hAnsi="Arial" w:cs="Arial"/>
          <w:sz w:val="22"/>
        </w:rPr>
        <w:t xml:space="preserve">Applying both theories in dementia care homes poses major challenges to the professionals within health and social care. One main </w:t>
      </w:r>
      <w:r w:rsidRPr="00C6326E">
        <w:rPr>
          <w:rFonts w:ascii="Arial" w:hAnsi="Arial" w:cs="Arial"/>
          <w:b/>
          <w:bCs/>
          <w:sz w:val="22"/>
        </w:rPr>
        <w:t>challenge</w:t>
      </w:r>
      <w:r w:rsidRPr="00C6326E">
        <w:rPr>
          <w:rFonts w:ascii="Arial" w:hAnsi="Arial" w:cs="Arial"/>
          <w:sz w:val="22"/>
        </w:rPr>
        <w:t xml:space="preserve"> is cognitive decline due to dementia. Older adults aged 65 or over face struggles in recalling the past events important for life, examining interventions depending on Erikson's stages of repair versus integrity. This results in withdrawal of emotions, agitation, or frustration, making it critical to assist in a coherent sense of identity</w:t>
      </w:r>
      <w:r w:rsidR="00B27BEA" w:rsidRPr="00C6326E">
        <w:rPr>
          <w:rFonts w:ascii="Arial" w:hAnsi="Arial" w:cs="Arial"/>
          <w:sz w:val="22"/>
        </w:rPr>
        <w:t xml:space="preserve"> (Maree, 2022)</w:t>
      </w:r>
      <w:r w:rsidRPr="00C6326E">
        <w:rPr>
          <w:rFonts w:ascii="Arial" w:hAnsi="Arial" w:cs="Arial"/>
          <w:sz w:val="22"/>
        </w:rPr>
        <w:t xml:space="preserve">. Furthermore, constraints in time and pressures on staff might restrain opportunities for personal reminiscence or direct communication. Burnout of </w:t>
      </w:r>
      <w:r w:rsidRPr="00C6326E">
        <w:rPr>
          <w:rFonts w:ascii="Arial" w:hAnsi="Arial" w:cs="Arial"/>
          <w:sz w:val="22"/>
        </w:rPr>
        <w:lastRenderedPageBreak/>
        <w:t xml:space="preserve">emotions in staff, generally identified in care for dementia, might also undermine the empathy required for the useful application of Erikson's principles. </w:t>
      </w:r>
    </w:p>
    <w:p w14:paraId="5E21540E" w14:textId="77777777" w:rsidR="00DB399E" w:rsidRPr="00C6326E" w:rsidRDefault="00D07BB7" w:rsidP="008B027E">
      <w:pPr>
        <w:spacing w:after="0"/>
        <w:rPr>
          <w:rFonts w:ascii="Arial" w:hAnsi="Arial" w:cs="Arial"/>
          <w:sz w:val="22"/>
        </w:rPr>
      </w:pPr>
      <w:r w:rsidRPr="00C6326E">
        <w:rPr>
          <w:rFonts w:ascii="Arial" w:hAnsi="Arial" w:cs="Arial"/>
          <w:sz w:val="22"/>
        </w:rPr>
        <w:t>Using social learning theory is also very challenging for professionals handling dementia. It is because it impacts memory, the processing of new information, and attention. Residents might not continuously copy the behaviours or might get confused by the inconsistent approaches of staff. Differences in styles of communication can overcome the estimation needed for right modelling</w:t>
      </w:r>
      <w:r w:rsidR="00B27BEA" w:rsidRPr="00C6326E">
        <w:rPr>
          <w:rFonts w:ascii="Arial" w:hAnsi="Arial" w:cs="Arial"/>
          <w:sz w:val="22"/>
        </w:rPr>
        <w:t xml:space="preserve"> (</w:t>
      </w:r>
      <w:bookmarkStart w:id="7" w:name="_Hlk214021605"/>
      <w:r w:rsidR="00B27BEA" w:rsidRPr="00C6326E">
        <w:rPr>
          <w:rFonts w:ascii="Arial" w:hAnsi="Arial" w:cs="Arial"/>
          <w:sz w:val="22"/>
        </w:rPr>
        <w:t xml:space="preserve">Firmansyah and </w:t>
      </w:r>
      <w:proofErr w:type="spellStart"/>
      <w:r w:rsidR="00B27BEA" w:rsidRPr="00C6326E">
        <w:rPr>
          <w:rFonts w:ascii="Arial" w:hAnsi="Arial" w:cs="Arial"/>
          <w:sz w:val="22"/>
        </w:rPr>
        <w:t>Saepuloh</w:t>
      </w:r>
      <w:proofErr w:type="spellEnd"/>
      <w:r w:rsidR="00B27BEA" w:rsidRPr="00C6326E">
        <w:rPr>
          <w:rFonts w:ascii="Arial" w:hAnsi="Arial" w:cs="Arial"/>
          <w:sz w:val="22"/>
        </w:rPr>
        <w:t>, 2022</w:t>
      </w:r>
      <w:bookmarkEnd w:id="7"/>
      <w:r w:rsidR="00B27BEA" w:rsidRPr="00C6326E">
        <w:rPr>
          <w:rFonts w:ascii="Arial" w:hAnsi="Arial" w:cs="Arial"/>
          <w:sz w:val="22"/>
        </w:rPr>
        <w:t>)</w:t>
      </w:r>
      <w:r w:rsidRPr="00C6326E">
        <w:rPr>
          <w:rFonts w:ascii="Arial" w:hAnsi="Arial" w:cs="Arial"/>
          <w:sz w:val="22"/>
        </w:rPr>
        <w:t xml:space="preserve">. In addition, lower self-efficacy in residents, because of repeated failure or confidence loss, might restrict the potential to be involved in activities even with better assistance from care workers. </w:t>
      </w:r>
    </w:p>
    <w:p w14:paraId="3FA288E8" w14:textId="77777777" w:rsidR="00DB399E" w:rsidRPr="00C6326E" w:rsidRDefault="00D07BB7" w:rsidP="008B027E">
      <w:pPr>
        <w:spacing w:after="0"/>
        <w:rPr>
          <w:rFonts w:ascii="Arial" w:hAnsi="Arial" w:cs="Arial"/>
          <w:sz w:val="22"/>
        </w:rPr>
      </w:pPr>
      <w:r w:rsidRPr="00C6326E">
        <w:rPr>
          <w:rFonts w:ascii="Arial" w:hAnsi="Arial" w:cs="Arial"/>
          <w:sz w:val="22"/>
        </w:rPr>
        <w:t xml:space="preserve">For overcoming the challenges, there are </w:t>
      </w:r>
      <w:r w:rsidRPr="00C6326E">
        <w:rPr>
          <w:rFonts w:ascii="Arial" w:hAnsi="Arial" w:cs="Arial"/>
          <w:b/>
          <w:bCs/>
          <w:sz w:val="22"/>
        </w:rPr>
        <w:t>several strategies</w:t>
      </w:r>
      <w:r w:rsidRPr="00C6326E">
        <w:rPr>
          <w:rFonts w:ascii="Arial" w:hAnsi="Arial" w:cs="Arial"/>
          <w:sz w:val="22"/>
        </w:rPr>
        <w:t xml:space="preserve"> to be implemented. </w:t>
      </w:r>
      <w:r w:rsidR="003B7CDE" w:rsidRPr="00C6326E">
        <w:rPr>
          <w:rFonts w:ascii="Arial" w:hAnsi="Arial" w:cs="Arial"/>
          <w:sz w:val="22"/>
        </w:rPr>
        <w:t>In relation to Erikson's theory, care providers can apply simple, systematic life-story materials like memory boxes, known music or images to overcome cognitive pressure. Consistent training of staff by professionals in handling empathetic communication with dementia older adults with dementia</w:t>
      </w:r>
      <w:r w:rsidR="00D2516C" w:rsidRPr="00C6326E">
        <w:rPr>
          <w:rFonts w:ascii="Arial" w:hAnsi="Arial" w:cs="Arial"/>
          <w:sz w:val="22"/>
        </w:rPr>
        <w:t xml:space="preserve"> help to manage emotions sensitively</w:t>
      </w:r>
      <w:r w:rsidR="003B7CDE" w:rsidRPr="00C6326E">
        <w:rPr>
          <w:rFonts w:ascii="Arial" w:hAnsi="Arial" w:cs="Arial"/>
          <w:sz w:val="22"/>
        </w:rPr>
        <w:t xml:space="preserve"> even in stressful times. For social learning theory, professionals should undertake </w:t>
      </w:r>
      <w:r w:rsidR="00B27BEA" w:rsidRPr="00C6326E">
        <w:rPr>
          <w:rFonts w:ascii="Arial" w:hAnsi="Arial" w:cs="Arial"/>
          <w:sz w:val="22"/>
        </w:rPr>
        <w:t>standardized</w:t>
      </w:r>
      <w:r w:rsidR="004071CE" w:rsidRPr="00C6326E">
        <w:rPr>
          <w:rFonts w:ascii="Arial" w:hAnsi="Arial" w:cs="Arial"/>
          <w:sz w:val="22"/>
        </w:rPr>
        <w:t xml:space="preserve"> practices for communication in order to have stable behavioural cues</w:t>
      </w:r>
      <w:r w:rsidR="00B27BEA" w:rsidRPr="00C6326E">
        <w:rPr>
          <w:rFonts w:ascii="Arial" w:hAnsi="Arial" w:cs="Arial"/>
          <w:sz w:val="22"/>
        </w:rPr>
        <w:t xml:space="preserve"> (</w:t>
      </w:r>
      <w:bookmarkStart w:id="8" w:name="_Hlk214021476"/>
      <w:r w:rsidR="00B27BEA" w:rsidRPr="00C6326E">
        <w:rPr>
          <w:rFonts w:ascii="Arial" w:hAnsi="Arial" w:cs="Arial"/>
          <w:sz w:val="22"/>
        </w:rPr>
        <w:t>Javed and Kakul, 2023</w:t>
      </w:r>
      <w:bookmarkEnd w:id="8"/>
      <w:r w:rsidR="00B27BEA" w:rsidRPr="00C6326E">
        <w:rPr>
          <w:rFonts w:ascii="Arial" w:hAnsi="Arial" w:cs="Arial"/>
          <w:sz w:val="22"/>
        </w:rPr>
        <w:t>)</w:t>
      </w:r>
      <w:r w:rsidR="004071CE" w:rsidRPr="00C6326E">
        <w:rPr>
          <w:rFonts w:ascii="Arial" w:hAnsi="Arial" w:cs="Arial"/>
          <w:sz w:val="22"/>
        </w:rPr>
        <w:t>. The modelling of staff should be slow and consistent to meet the cognitive constraints. Multidisciplinary team</w:t>
      </w:r>
      <w:r w:rsidR="00D2516C" w:rsidRPr="00C6326E">
        <w:rPr>
          <w:rFonts w:ascii="Arial" w:hAnsi="Arial" w:cs="Arial"/>
          <w:sz w:val="22"/>
        </w:rPr>
        <w:t>-</w:t>
      </w:r>
      <w:r w:rsidR="004071CE" w:rsidRPr="00C6326E">
        <w:rPr>
          <w:rFonts w:ascii="Arial" w:hAnsi="Arial" w:cs="Arial"/>
          <w:sz w:val="22"/>
        </w:rPr>
        <w:t>working and reflective sessions can help the employee in managing consistent psychological care.</w:t>
      </w:r>
    </w:p>
    <w:p w14:paraId="596B14BB" w14:textId="77777777" w:rsidR="00646DB4" w:rsidRPr="00C6326E" w:rsidRDefault="00D07BB7" w:rsidP="008B027E">
      <w:pPr>
        <w:pStyle w:val="Heading1"/>
        <w:spacing w:before="0"/>
        <w:rPr>
          <w:rFonts w:ascii="Arial" w:hAnsi="Arial" w:cs="Arial"/>
        </w:rPr>
      </w:pPr>
      <w:bookmarkStart w:id="9" w:name="_Toc214026902"/>
      <w:r w:rsidRPr="00C6326E">
        <w:rPr>
          <w:rFonts w:ascii="Arial" w:hAnsi="Arial" w:cs="Arial"/>
        </w:rPr>
        <w:t>Conclusion</w:t>
      </w:r>
      <w:bookmarkEnd w:id="9"/>
    </w:p>
    <w:p w14:paraId="7C072BB6" w14:textId="77777777" w:rsidR="004071CE" w:rsidRPr="00C6326E" w:rsidRDefault="00D07BB7" w:rsidP="008B027E">
      <w:pPr>
        <w:spacing w:after="0"/>
        <w:rPr>
          <w:rFonts w:ascii="Arial" w:hAnsi="Arial" w:cs="Arial"/>
          <w:sz w:val="22"/>
        </w:rPr>
      </w:pPr>
      <w:r w:rsidRPr="00C6326E">
        <w:rPr>
          <w:rFonts w:ascii="Arial" w:hAnsi="Arial" w:cs="Arial"/>
          <w:sz w:val="22"/>
        </w:rPr>
        <w:t xml:space="preserve">The report concludes on the </w:t>
      </w:r>
      <w:r w:rsidR="005A385A" w:rsidRPr="00C6326E">
        <w:rPr>
          <w:rFonts w:ascii="Arial" w:hAnsi="Arial" w:cs="Arial"/>
          <w:sz w:val="22"/>
        </w:rPr>
        <w:t>psychological theory and social learning theory that convey effective measures for managing dementia health conditions in care homes. The psycho</w:t>
      </w:r>
      <w:r w:rsidR="00AE1F16" w:rsidRPr="00C6326E">
        <w:rPr>
          <w:rFonts w:ascii="Arial" w:hAnsi="Arial" w:cs="Arial"/>
          <w:sz w:val="22"/>
        </w:rPr>
        <w:t>social</w:t>
      </w:r>
      <w:r w:rsidR="005A385A" w:rsidRPr="00C6326E">
        <w:rPr>
          <w:rFonts w:ascii="Arial" w:hAnsi="Arial" w:cs="Arial"/>
          <w:sz w:val="22"/>
        </w:rPr>
        <w:t xml:space="preserve"> theory by Erikson </w:t>
      </w:r>
      <w:r w:rsidR="00983E01" w:rsidRPr="00C6326E">
        <w:rPr>
          <w:rFonts w:ascii="Arial" w:hAnsi="Arial" w:cs="Arial"/>
          <w:sz w:val="22"/>
        </w:rPr>
        <w:t>emphasized</w:t>
      </w:r>
      <w:r w:rsidR="00817C95">
        <w:rPr>
          <w:rFonts w:ascii="Arial" w:hAnsi="Arial" w:cs="Arial"/>
          <w:sz w:val="22"/>
        </w:rPr>
        <w:t xml:space="preserve"> </w:t>
      </w:r>
      <w:r w:rsidR="00EF720A" w:rsidRPr="00C6326E">
        <w:rPr>
          <w:rFonts w:ascii="Arial" w:hAnsi="Arial" w:cs="Arial"/>
          <w:sz w:val="22"/>
        </w:rPr>
        <w:t xml:space="preserve">conducting several activities relating to life-story and family engagement by professionals in order to achieve integrity and reduce despair. In social learning theory, the report mainly focused </w:t>
      </w:r>
      <w:proofErr w:type="gramStart"/>
      <w:r w:rsidR="00EF720A" w:rsidRPr="00C6326E">
        <w:rPr>
          <w:rFonts w:ascii="Arial" w:hAnsi="Arial" w:cs="Arial"/>
          <w:sz w:val="22"/>
        </w:rPr>
        <w:t>towards</w:t>
      </w:r>
      <w:proofErr w:type="gramEnd"/>
      <w:r w:rsidR="00EF720A" w:rsidRPr="00C6326E">
        <w:rPr>
          <w:rFonts w:ascii="Arial" w:hAnsi="Arial" w:cs="Arial"/>
          <w:sz w:val="22"/>
        </w:rPr>
        <w:t xml:space="preserve"> self-efficacy and confidence development in older people living with dementia, where the role of professionals </w:t>
      </w:r>
      <w:r w:rsidR="001B55F4" w:rsidRPr="00C6326E">
        <w:rPr>
          <w:rFonts w:ascii="Arial" w:hAnsi="Arial" w:cs="Arial"/>
          <w:sz w:val="22"/>
        </w:rPr>
        <w:t>is</w:t>
      </w:r>
      <w:r w:rsidR="00EF720A" w:rsidRPr="00C6326E">
        <w:rPr>
          <w:rFonts w:ascii="Arial" w:hAnsi="Arial" w:cs="Arial"/>
          <w:sz w:val="22"/>
        </w:rPr>
        <w:t xml:space="preserve"> important in offering consistent training to care workers so that residents can imitate their actions. </w:t>
      </w:r>
    </w:p>
    <w:p w14:paraId="3A24E6E5" w14:textId="77777777" w:rsidR="002C328D" w:rsidRPr="00C6326E" w:rsidRDefault="002C328D" w:rsidP="008B027E">
      <w:pPr>
        <w:pStyle w:val="Heading1"/>
        <w:spacing w:before="0"/>
        <w:rPr>
          <w:rFonts w:ascii="Arial" w:hAnsi="Arial" w:cs="Arial"/>
          <w:sz w:val="22"/>
          <w:szCs w:val="22"/>
        </w:rPr>
        <w:sectPr w:rsidR="002C328D" w:rsidRPr="00C6326E">
          <w:pgSz w:w="11906" w:h="16838"/>
          <w:pgMar w:top="1440" w:right="1440" w:bottom="1440" w:left="1440" w:header="708" w:footer="708" w:gutter="0"/>
          <w:cols w:space="708"/>
          <w:docGrid w:linePitch="360"/>
        </w:sectPr>
      </w:pPr>
    </w:p>
    <w:p w14:paraId="34BAA9BF" w14:textId="77777777" w:rsidR="002C328D" w:rsidRPr="00C6326E" w:rsidRDefault="002C328D" w:rsidP="008B027E">
      <w:pPr>
        <w:pStyle w:val="Heading1"/>
        <w:spacing w:before="0"/>
        <w:rPr>
          <w:rFonts w:ascii="Arial" w:hAnsi="Arial" w:cs="Arial"/>
        </w:rPr>
      </w:pPr>
      <w:bookmarkStart w:id="10" w:name="_Toc214026903"/>
      <w:r w:rsidRPr="00C6326E">
        <w:rPr>
          <w:rFonts w:ascii="Arial" w:hAnsi="Arial" w:cs="Arial"/>
        </w:rPr>
        <w:lastRenderedPageBreak/>
        <w:t>References</w:t>
      </w:r>
      <w:bookmarkEnd w:id="10"/>
    </w:p>
    <w:p w14:paraId="780ED3F5" w14:textId="77777777" w:rsidR="002C328D" w:rsidRPr="00C6326E" w:rsidRDefault="002C328D" w:rsidP="008B027E">
      <w:pPr>
        <w:spacing w:after="0"/>
        <w:rPr>
          <w:rFonts w:ascii="Arial" w:hAnsi="Arial" w:cs="Arial"/>
          <w:sz w:val="22"/>
        </w:rPr>
      </w:pPr>
      <w:bookmarkStart w:id="11" w:name="_Hlk214021621"/>
      <w:r w:rsidRPr="00C6326E">
        <w:rPr>
          <w:rFonts w:ascii="Arial" w:hAnsi="Arial" w:cs="Arial"/>
          <w:sz w:val="22"/>
        </w:rPr>
        <w:t>Aherns, C., (2021</w:t>
      </w:r>
      <w:bookmarkEnd w:id="11"/>
      <w:r w:rsidRPr="00C6326E">
        <w:rPr>
          <w:rFonts w:ascii="Arial" w:hAnsi="Arial" w:cs="Arial"/>
          <w:sz w:val="22"/>
        </w:rPr>
        <w:t>). The Application of Adult Learning Theory for Staff Education in Dementia Care Excellence.</w:t>
      </w:r>
    </w:p>
    <w:p w14:paraId="6BE65A75" w14:textId="77777777" w:rsidR="002C328D" w:rsidRPr="00C6326E" w:rsidRDefault="002C328D" w:rsidP="008B027E">
      <w:pPr>
        <w:spacing w:after="0"/>
        <w:rPr>
          <w:rFonts w:ascii="Arial" w:hAnsi="Arial" w:cs="Arial"/>
          <w:sz w:val="22"/>
        </w:rPr>
      </w:pPr>
      <w:r w:rsidRPr="00C6326E">
        <w:rPr>
          <w:rFonts w:ascii="Arial" w:hAnsi="Arial" w:cs="Arial"/>
          <w:sz w:val="22"/>
        </w:rPr>
        <w:t>Bottomley, J.M. and Lewis, C.B., (2024). Describing Psychosocial Aspects of Aging. In </w:t>
      </w:r>
      <w:r w:rsidRPr="00C6326E">
        <w:rPr>
          <w:rFonts w:ascii="Arial" w:hAnsi="Arial" w:cs="Arial"/>
          <w:i/>
          <w:iCs/>
          <w:sz w:val="22"/>
        </w:rPr>
        <w:t>A Clinical Approach to Geriatric Rehabilitation</w:t>
      </w:r>
      <w:r w:rsidRPr="00C6326E">
        <w:rPr>
          <w:rFonts w:ascii="Arial" w:hAnsi="Arial" w:cs="Arial"/>
          <w:sz w:val="22"/>
        </w:rPr>
        <w:t> (pp. 52-72). Routledge.</w:t>
      </w:r>
    </w:p>
    <w:p w14:paraId="7F292F77" w14:textId="77777777" w:rsidR="00830B52" w:rsidRPr="00C6326E" w:rsidRDefault="00830B52" w:rsidP="008B027E">
      <w:pPr>
        <w:spacing w:after="0"/>
        <w:rPr>
          <w:rFonts w:ascii="Arial" w:hAnsi="Arial" w:cs="Arial"/>
          <w:sz w:val="22"/>
        </w:rPr>
      </w:pPr>
      <w:r w:rsidRPr="00C6326E">
        <w:rPr>
          <w:rFonts w:ascii="Arial" w:hAnsi="Arial" w:cs="Arial"/>
          <w:sz w:val="22"/>
        </w:rPr>
        <w:t xml:space="preserve">Cherry, K., (2025). </w:t>
      </w:r>
      <w:r w:rsidRPr="00C6326E">
        <w:rPr>
          <w:rFonts w:ascii="Arial" w:hAnsi="Arial" w:cs="Arial"/>
          <w:i/>
          <w:iCs/>
          <w:sz w:val="22"/>
        </w:rPr>
        <w:t>Erikson's Stages of Development.</w:t>
      </w:r>
      <w:r w:rsidRPr="00C6326E">
        <w:rPr>
          <w:rFonts w:ascii="Arial" w:hAnsi="Arial" w:cs="Arial"/>
          <w:sz w:val="22"/>
        </w:rPr>
        <w:t xml:space="preserve"> [Online]. Available through: &lt;</w:t>
      </w:r>
      <w:hyperlink r:id="rId12" w:history="1">
        <w:r w:rsidRPr="00C6326E">
          <w:rPr>
            <w:rStyle w:val="Hyperlink"/>
            <w:rFonts w:ascii="Arial" w:hAnsi="Arial" w:cs="Arial"/>
            <w:sz w:val="22"/>
          </w:rPr>
          <w:t>https://www.verywellmind.com/erik-eriksons-stages-of-psychosocial-development-2795740</w:t>
        </w:r>
      </w:hyperlink>
      <w:r w:rsidRPr="00C6326E">
        <w:rPr>
          <w:rFonts w:ascii="Arial" w:hAnsi="Arial" w:cs="Arial"/>
          <w:sz w:val="22"/>
        </w:rPr>
        <w:t>&gt; [Accessed on: 14</w:t>
      </w:r>
      <w:r w:rsidRPr="00C6326E">
        <w:rPr>
          <w:rFonts w:ascii="Arial" w:hAnsi="Arial" w:cs="Arial"/>
          <w:sz w:val="22"/>
          <w:vertAlign w:val="superscript"/>
        </w:rPr>
        <w:t>th</w:t>
      </w:r>
      <w:r w:rsidRPr="00C6326E">
        <w:rPr>
          <w:rFonts w:ascii="Arial" w:hAnsi="Arial" w:cs="Arial"/>
          <w:sz w:val="22"/>
        </w:rPr>
        <w:t xml:space="preserve"> November 2025].</w:t>
      </w:r>
    </w:p>
    <w:p w14:paraId="6A0ED6E6" w14:textId="77777777" w:rsidR="002C328D" w:rsidRPr="00C6326E" w:rsidRDefault="002C328D" w:rsidP="008B027E">
      <w:pPr>
        <w:spacing w:after="0"/>
        <w:rPr>
          <w:rFonts w:ascii="Arial" w:hAnsi="Arial" w:cs="Arial"/>
          <w:sz w:val="22"/>
        </w:rPr>
      </w:pPr>
      <w:r w:rsidRPr="00C6326E">
        <w:rPr>
          <w:rFonts w:ascii="Arial" w:hAnsi="Arial" w:cs="Arial"/>
          <w:sz w:val="22"/>
        </w:rPr>
        <w:t xml:space="preserve">Firmansyah, D. and </w:t>
      </w:r>
      <w:proofErr w:type="spellStart"/>
      <w:r w:rsidRPr="00C6326E">
        <w:rPr>
          <w:rFonts w:ascii="Arial" w:hAnsi="Arial" w:cs="Arial"/>
          <w:sz w:val="22"/>
        </w:rPr>
        <w:t>Saepuloh</w:t>
      </w:r>
      <w:proofErr w:type="spellEnd"/>
      <w:r w:rsidRPr="00C6326E">
        <w:rPr>
          <w:rFonts w:ascii="Arial" w:hAnsi="Arial" w:cs="Arial"/>
          <w:sz w:val="22"/>
        </w:rPr>
        <w:t xml:space="preserve">, D., (2022). Social learning theory: Cognitive and </w:t>
      </w:r>
      <w:proofErr w:type="spellStart"/>
      <w:r w:rsidRPr="00C6326E">
        <w:rPr>
          <w:rFonts w:ascii="Arial" w:hAnsi="Arial" w:cs="Arial"/>
          <w:sz w:val="22"/>
        </w:rPr>
        <w:t>behavioral</w:t>
      </w:r>
      <w:proofErr w:type="spellEnd"/>
      <w:r w:rsidRPr="00C6326E">
        <w:rPr>
          <w:rFonts w:ascii="Arial" w:hAnsi="Arial" w:cs="Arial"/>
          <w:sz w:val="22"/>
        </w:rPr>
        <w:t xml:space="preserve"> approaches. </w:t>
      </w:r>
      <w:proofErr w:type="spellStart"/>
      <w:r w:rsidRPr="00C6326E">
        <w:rPr>
          <w:rFonts w:ascii="Arial" w:hAnsi="Arial" w:cs="Arial"/>
          <w:i/>
          <w:iCs/>
          <w:sz w:val="22"/>
        </w:rPr>
        <w:t>JurnalIlmiah</w:t>
      </w:r>
      <w:proofErr w:type="spellEnd"/>
      <w:r w:rsidRPr="00C6326E">
        <w:rPr>
          <w:rFonts w:ascii="Arial" w:hAnsi="Arial" w:cs="Arial"/>
          <w:i/>
          <w:iCs/>
          <w:sz w:val="22"/>
        </w:rPr>
        <w:t xml:space="preserve"> Pendidikan </w:t>
      </w:r>
      <w:proofErr w:type="spellStart"/>
      <w:r w:rsidRPr="00C6326E">
        <w:rPr>
          <w:rFonts w:ascii="Arial" w:hAnsi="Arial" w:cs="Arial"/>
          <w:i/>
          <w:iCs/>
          <w:sz w:val="22"/>
        </w:rPr>
        <w:t>Holistik</w:t>
      </w:r>
      <w:proofErr w:type="spellEnd"/>
      <w:r w:rsidRPr="00C6326E">
        <w:rPr>
          <w:rFonts w:ascii="Arial" w:hAnsi="Arial" w:cs="Arial"/>
          <w:i/>
          <w:iCs/>
          <w:sz w:val="22"/>
        </w:rPr>
        <w:t xml:space="preserve"> (JIPH)</w:t>
      </w:r>
      <w:r w:rsidRPr="00C6326E">
        <w:rPr>
          <w:rFonts w:ascii="Arial" w:hAnsi="Arial" w:cs="Arial"/>
          <w:sz w:val="22"/>
        </w:rPr>
        <w:t>, </w:t>
      </w:r>
      <w:r w:rsidRPr="00C6326E">
        <w:rPr>
          <w:rFonts w:ascii="Arial" w:hAnsi="Arial" w:cs="Arial"/>
          <w:i/>
          <w:iCs/>
          <w:sz w:val="22"/>
        </w:rPr>
        <w:t>1</w:t>
      </w:r>
      <w:r w:rsidRPr="00C6326E">
        <w:rPr>
          <w:rFonts w:ascii="Arial" w:hAnsi="Arial" w:cs="Arial"/>
          <w:sz w:val="22"/>
        </w:rPr>
        <w:t>(3), pp.297-324.</w:t>
      </w:r>
    </w:p>
    <w:p w14:paraId="56571A55" w14:textId="77777777" w:rsidR="002C328D" w:rsidRPr="00C6326E" w:rsidRDefault="002C328D" w:rsidP="008B027E">
      <w:pPr>
        <w:spacing w:after="0"/>
        <w:rPr>
          <w:rFonts w:ascii="Arial" w:hAnsi="Arial" w:cs="Arial"/>
          <w:sz w:val="22"/>
        </w:rPr>
      </w:pPr>
      <w:r w:rsidRPr="00C6326E">
        <w:rPr>
          <w:rFonts w:ascii="Arial" w:hAnsi="Arial" w:cs="Arial"/>
          <w:sz w:val="22"/>
        </w:rPr>
        <w:t>Javed, S. and Kakul, F., (2023). Psychological theories of dementia. </w:t>
      </w:r>
      <w:r w:rsidRPr="00C6326E">
        <w:rPr>
          <w:rFonts w:ascii="Arial" w:hAnsi="Arial" w:cs="Arial"/>
          <w:i/>
          <w:iCs/>
          <w:sz w:val="22"/>
        </w:rPr>
        <w:t>Journal of Gerontology and Geriatrics</w:t>
      </w:r>
      <w:r w:rsidRPr="00C6326E">
        <w:rPr>
          <w:rFonts w:ascii="Arial" w:hAnsi="Arial" w:cs="Arial"/>
          <w:sz w:val="22"/>
        </w:rPr>
        <w:t>, </w:t>
      </w:r>
      <w:r w:rsidRPr="00C6326E">
        <w:rPr>
          <w:rFonts w:ascii="Arial" w:hAnsi="Arial" w:cs="Arial"/>
          <w:i/>
          <w:iCs/>
          <w:sz w:val="22"/>
        </w:rPr>
        <w:t>71</w:t>
      </w:r>
      <w:r w:rsidRPr="00C6326E">
        <w:rPr>
          <w:rFonts w:ascii="Arial" w:hAnsi="Arial" w:cs="Arial"/>
          <w:sz w:val="22"/>
        </w:rPr>
        <w:t>, pp.109-114.</w:t>
      </w:r>
    </w:p>
    <w:p w14:paraId="669A147B" w14:textId="77777777" w:rsidR="002C328D" w:rsidRPr="00C6326E" w:rsidRDefault="002C328D" w:rsidP="008B027E">
      <w:pPr>
        <w:spacing w:after="0"/>
        <w:rPr>
          <w:rFonts w:ascii="Arial" w:hAnsi="Arial" w:cs="Arial"/>
          <w:sz w:val="22"/>
        </w:rPr>
      </w:pPr>
      <w:bookmarkStart w:id="12" w:name="_Hlk214021547"/>
      <w:r w:rsidRPr="00C6326E">
        <w:rPr>
          <w:rFonts w:ascii="Arial" w:hAnsi="Arial" w:cs="Arial"/>
          <w:sz w:val="22"/>
        </w:rPr>
        <w:t>Jones, E. and Waite-Stupiansky, S., (2022</w:t>
      </w:r>
      <w:bookmarkEnd w:id="12"/>
      <w:r w:rsidRPr="00C6326E">
        <w:rPr>
          <w:rFonts w:ascii="Arial" w:hAnsi="Arial" w:cs="Arial"/>
          <w:sz w:val="22"/>
        </w:rPr>
        <w:t>). The Eriksons' Psychosocial Developmental Theory. In </w:t>
      </w:r>
      <w:r w:rsidRPr="00C6326E">
        <w:rPr>
          <w:rFonts w:ascii="Arial" w:hAnsi="Arial" w:cs="Arial"/>
          <w:i/>
          <w:iCs/>
          <w:sz w:val="22"/>
        </w:rPr>
        <w:t>Theories of early childhood education</w:t>
      </w:r>
      <w:r w:rsidRPr="00C6326E">
        <w:rPr>
          <w:rFonts w:ascii="Arial" w:hAnsi="Arial" w:cs="Arial"/>
          <w:sz w:val="22"/>
        </w:rPr>
        <w:t> (pp. 34-49). Routledge.</w:t>
      </w:r>
    </w:p>
    <w:p w14:paraId="40109836" w14:textId="77777777" w:rsidR="002C328D" w:rsidRPr="00C6326E" w:rsidRDefault="002C328D" w:rsidP="008B027E">
      <w:pPr>
        <w:spacing w:after="0"/>
        <w:rPr>
          <w:rFonts w:ascii="Arial" w:hAnsi="Arial" w:cs="Arial"/>
          <w:sz w:val="22"/>
        </w:rPr>
      </w:pPr>
      <w:proofErr w:type="spellStart"/>
      <w:r w:rsidRPr="00C6326E">
        <w:rPr>
          <w:rFonts w:ascii="Arial" w:hAnsi="Arial" w:cs="Arial"/>
          <w:sz w:val="22"/>
        </w:rPr>
        <w:t>Koutroubas</w:t>
      </w:r>
      <w:proofErr w:type="spellEnd"/>
      <w:r w:rsidRPr="00C6326E">
        <w:rPr>
          <w:rFonts w:ascii="Arial" w:hAnsi="Arial" w:cs="Arial"/>
          <w:sz w:val="22"/>
        </w:rPr>
        <w:t>, V. and Galanakis, M., (2022). Bandura’s social learning theory and its importance in the organizational psychology context. </w:t>
      </w:r>
      <w:r w:rsidRPr="00C6326E">
        <w:rPr>
          <w:rFonts w:ascii="Arial" w:hAnsi="Arial" w:cs="Arial"/>
          <w:i/>
          <w:iCs/>
          <w:sz w:val="22"/>
        </w:rPr>
        <w:t>Psychology</w:t>
      </w:r>
      <w:r w:rsidRPr="00C6326E">
        <w:rPr>
          <w:rFonts w:ascii="Arial" w:hAnsi="Arial" w:cs="Arial"/>
          <w:sz w:val="22"/>
        </w:rPr>
        <w:t>, </w:t>
      </w:r>
      <w:r w:rsidRPr="00C6326E">
        <w:rPr>
          <w:rFonts w:ascii="Arial" w:hAnsi="Arial" w:cs="Arial"/>
          <w:i/>
          <w:iCs/>
          <w:sz w:val="22"/>
        </w:rPr>
        <w:t>12</w:t>
      </w:r>
      <w:r w:rsidRPr="00C6326E">
        <w:rPr>
          <w:rFonts w:ascii="Arial" w:hAnsi="Arial" w:cs="Arial"/>
          <w:sz w:val="22"/>
        </w:rPr>
        <w:t>(6), pp.315-322.</w:t>
      </w:r>
    </w:p>
    <w:p w14:paraId="57AC2E2D" w14:textId="77777777" w:rsidR="002C328D" w:rsidRPr="00C6326E" w:rsidRDefault="002C328D" w:rsidP="008B027E">
      <w:pPr>
        <w:spacing w:after="0"/>
        <w:rPr>
          <w:rFonts w:ascii="Arial" w:hAnsi="Arial" w:cs="Arial"/>
          <w:sz w:val="22"/>
        </w:rPr>
      </w:pPr>
      <w:bookmarkStart w:id="13" w:name="_Hlk214021685"/>
      <w:bookmarkStart w:id="14" w:name="_Hlk214021507"/>
      <w:r w:rsidRPr="00C6326E">
        <w:rPr>
          <w:rFonts w:ascii="Arial" w:hAnsi="Arial" w:cs="Arial"/>
          <w:sz w:val="22"/>
        </w:rPr>
        <w:t>Maree, J.G., (2022</w:t>
      </w:r>
      <w:bookmarkEnd w:id="13"/>
      <w:r w:rsidRPr="00C6326E">
        <w:rPr>
          <w:rFonts w:ascii="Arial" w:hAnsi="Arial" w:cs="Arial"/>
          <w:sz w:val="22"/>
        </w:rPr>
        <w:t xml:space="preserve">). </w:t>
      </w:r>
      <w:bookmarkEnd w:id="14"/>
      <w:r w:rsidRPr="00C6326E">
        <w:rPr>
          <w:rFonts w:ascii="Arial" w:hAnsi="Arial" w:cs="Arial"/>
          <w:sz w:val="22"/>
        </w:rPr>
        <w:t>The psychosocial development theory of Erik Erikson: critical overview. </w:t>
      </w:r>
      <w:r w:rsidRPr="00C6326E">
        <w:rPr>
          <w:rFonts w:ascii="Arial" w:hAnsi="Arial" w:cs="Arial"/>
          <w:i/>
          <w:iCs/>
          <w:sz w:val="22"/>
        </w:rPr>
        <w:t>The influence of theorists and pioneers on early childhood education</w:t>
      </w:r>
      <w:r w:rsidRPr="00C6326E">
        <w:rPr>
          <w:rFonts w:ascii="Arial" w:hAnsi="Arial" w:cs="Arial"/>
          <w:sz w:val="22"/>
        </w:rPr>
        <w:t>, pp.119-133.</w:t>
      </w:r>
    </w:p>
    <w:p w14:paraId="03745708" w14:textId="77777777" w:rsidR="002C328D" w:rsidRPr="00C6326E" w:rsidRDefault="002C328D" w:rsidP="008B027E">
      <w:pPr>
        <w:spacing w:after="0"/>
        <w:rPr>
          <w:rFonts w:ascii="Arial" w:hAnsi="Arial" w:cs="Arial"/>
          <w:sz w:val="22"/>
        </w:rPr>
      </w:pPr>
      <w:bookmarkStart w:id="15" w:name="_Hlk214021639"/>
      <w:r w:rsidRPr="00C6326E">
        <w:rPr>
          <w:rFonts w:ascii="Arial" w:hAnsi="Arial" w:cs="Arial"/>
          <w:sz w:val="22"/>
        </w:rPr>
        <w:t>Ries, J.D., (2022</w:t>
      </w:r>
      <w:bookmarkEnd w:id="15"/>
      <w:r w:rsidRPr="00C6326E">
        <w:rPr>
          <w:rFonts w:ascii="Arial" w:hAnsi="Arial" w:cs="Arial"/>
          <w:sz w:val="22"/>
        </w:rPr>
        <w:t>). A framework for rehabilitation for older adults living with dementia. </w:t>
      </w:r>
      <w:r w:rsidRPr="00C6326E">
        <w:rPr>
          <w:rFonts w:ascii="Arial" w:hAnsi="Arial" w:cs="Arial"/>
          <w:i/>
          <w:iCs/>
          <w:sz w:val="22"/>
        </w:rPr>
        <w:t>Archives of Physiotherapy</w:t>
      </w:r>
      <w:r w:rsidRPr="00C6326E">
        <w:rPr>
          <w:rFonts w:ascii="Arial" w:hAnsi="Arial" w:cs="Arial"/>
          <w:sz w:val="22"/>
        </w:rPr>
        <w:t>, </w:t>
      </w:r>
      <w:r w:rsidRPr="00C6326E">
        <w:rPr>
          <w:rFonts w:ascii="Arial" w:hAnsi="Arial" w:cs="Arial"/>
          <w:i/>
          <w:iCs/>
          <w:sz w:val="22"/>
        </w:rPr>
        <w:t>12</w:t>
      </w:r>
      <w:r w:rsidRPr="00C6326E">
        <w:rPr>
          <w:rFonts w:ascii="Arial" w:hAnsi="Arial" w:cs="Arial"/>
          <w:sz w:val="22"/>
        </w:rPr>
        <w:t>(1), p.9.</w:t>
      </w:r>
    </w:p>
    <w:p w14:paraId="213B89DA" w14:textId="77777777" w:rsidR="002C328D" w:rsidRPr="00C6326E" w:rsidRDefault="002C328D" w:rsidP="008B027E">
      <w:pPr>
        <w:spacing w:after="0"/>
        <w:rPr>
          <w:rFonts w:ascii="Arial" w:hAnsi="Arial" w:cs="Arial"/>
          <w:sz w:val="22"/>
        </w:rPr>
      </w:pPr>
      <w:bookmarkStart w:id="16" w:name="_Hlk214021532"/>
      <w:proofErr w:type="spellStart"/>
      <w:r w:rsidRPr="00C6326E">
        <w:rPr>
          <w:rFonts w:ascii="Arial" w:hAnsi="Arial" w:cs="Arial"/>
          <w:sz w:val="22"/>
        </w:rPr>
        <w:t>Samsanovich</w:t>
      </w:r>
      <w:proofErr w:type="spellEnd"/>
      <w:r w:rsidRPr="00C6326E">
        <w:rPr>
          <w:rFonts w:ascii="Arial" w:hAnsi="Arial" w:cs="Arial"/>
          <w:sz w:val="22"/>
        </w:rPr>
        <w:t>, A., (2021</w:t>
      </w:r>
      <w:bookmarkEnd w:id="16"/>
      <w:r w:rsidRPr="00C6326E">
        <w:rPr>
          <w:rFonts w:ascii="Arial" w:hAnsi="Arial" w:cs="Arial"/>
          <w:sz w:val="22"/>
        </w:rPr>
        <w:t>). Theory and diversity: A descriptive study of Erikson’s psychosocial development stages.</w:t>
      </w:r>
    </w:p>
    <w:p w14:paraId="04242FAA" w14:textId="77777777" w:rsidR="002C328D" w:rsidRPr="00C6326E" w:rsidRDefault="002C328D" w:rsidP="008B027E">
      <w:pPr>
        <w:spacing w:after="0"/>
        <w:rPr>
          <w:rFonts w:ascii="Arial" w:hAnsi="Arial" w:cs="Arial"/>
          <w:sz w:val="22"/>
        </w:rPr>
      </w:pPr>
    </w:p>
    <w:p w14:paraId="7B453A76" w14:textId="77777777" w:rsidR="002C328D" w:rsidRPr="00C6326E" w:rsidRDefault="002C328D" w:rsidP="008B027E">
      <w:pPr>
        <w:spacing w:after="0"/>
        <w:rPr>
          <w:rFonts w:ascii="Arial" w:hAnsi="Arial" w:cs="Arial"/>
          <w:sz w:val="22"/>
        </w:rPr>
      </w:pPr>
    </w:p>
    <w:sectPr w:rsidR="002C328D" w:rsidRPr="00C6326E" w:rsidSect="001C7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C4D6D" w14:textId="77777777" w:rsidR="00252663" w:rsidRDefault="00252663" w:rsidP="001A59BA">
      <w:pPr>
        <w:spacing w:after="0" w:line="240" w:lineRule="auto"/>
      </w:pPr>
      <w:r>
        <w:separator/>
      </w:r>
    </w:p>
  </w:endnote>
  <w:endnote w:type="continuationSeparator" w:id="0">
    <w:p w14:paraId="3925E120" w14:textId="77777777" w:rsidR="00252663" w:rsidRDefault="00252663" w:rsidP="001A5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386775"/>
      <w:docPartObj>
        <w:docPartGallery w:val="Page Numbers (Bottom of Page)"/>
        <w:docPartUnique/>
      </w:docPartObj>
    </w:sdtPr>
    <w:sdtContent>
      <w:p w14:paraId="183CBE2E" w14:textId="77777777" w:rsidR="001A59BA" w:rsidRDefault="00D17ACC">
        <w:pPr>
          <w:pStyle w:val="Footer"/>
          <w:jc w:val="center"/>
        </w:pPr>
        <w:r>
          <w:fldChar w:fldCharType="begin"/>
        </w:r>
        <w:r w:rsidR="001A59BA">
          <w:instrText xml:space="preserve"> PAGE   \* MERGEFORMAT </w:instrText>
        </w:r>
        <w:r>
          <w:fldChar w:fldCharType="separate"/>
        </w:r>
        <w:r w:rsidR="00AF792D">
          <w:rPr>
            <w:noProof/>
          </w:rPr>
          <w:t>1</w:t>
        </w:r>
        <w:r>
          <w:rPr>
            <w:noProof/>
          </w:rPr>
          <w:fldChar w:fldCharType="end"/>
        </w:r>
      </w:p>
    </w:sdtContent>
  </w:sdt>
  <w:p w14:paraId="6D589E7C" w14:textId="77777777" w:rsidR="001A59BA" w:rsidRDefault="001A5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E78B0" w14:textId="77777777" w:rsidR="00252663" w:rsidRDefault="00252663" w:rsidP="001A59BA">
      <w:pPr>
        <w:spacing w:after="0" w:line="240" w:lineRule="auto"/>
      </w:pPr>
      <w:r>
        <w:separator/>
      </w:r>
    </w:p>
  </w:footnote>
  <w:footnote w:type="continuationSeparator" w:id="0">
    <w:p w14:paraId="4175A8EE" w14:textId="77777777" w:rsidR="00252663" w:rsidRDefault="00252663" w:rsidP="001A59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20AE8" w14:textId="77777777" w:rsidR="00882099" w:rsidRDefault="00882099">
    <w:pPr>
      <w:pStyle w:val="Header"/>
    </w:pPr>
    <w:r>
      <w:rPr>
        <w:noProof/>
        <w:lang w:val="en-US"/>
      </w:rPr>
      <w:drawing>
        <wp:anchor distT="0" distB="0" distL="114300" distR="114300" simplePos="0" relativeHeight="251658240" behindDoc="0" locked="0" layoutInCell="1" allowOverlap="1" wp14:anchorId="6344D32A" wp14:editId="6265D503">
          <wp:simplePos x="0" y="0"/>
          <wp:positionH relativeFrom="margin">
            <wp:posOffset>-660400</wp:posOffset>
          </wp:positionH>
          <wp:positionV relativeFrom="margin">
            <wp:posOffset>-844550</wp:posOffset>
          </wp:positionV>
          <wp:extent cx="2089150" cy="615950"/>
          <wp:effectExtent l="1905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2089150" cy="6159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927B9"/>
    <w:multiLevelType w:val="hybridMultilevel"/>
    <w:tmpl w:val="481E00A8"/>
    <w:lvl w:ilvl="0" w:tplc="69903E16">
      <w:start w:val="1"/>
      <w:numFmt w:val="bullet"/>
      <w:lvlText w:val="•"/>
      <w:lvlJc w:val="left"/>
      <w:pPr>
        <w:tabs>
          <w:tab w:val="num" w:pos="720"/>
        </w:tabs>
        <w:ind w:left="720" w:hanging="360"/>
      </w:pPr>
      <w:rPr>
        <w:rFonts w:ascii="Arial" w:hAnsi="Arial" w:hint="default"/>
      </w:rPr>
    </w:lvl>
    <w:lvl w:ilvl="1" w:tplc="52CE2902" w:tentative="1">
      <w:start w:val="1"/>
      <w:numFmt w:val="bullet"/>
      <w:lvlText w:val="•"/>
      <w:lvlJc w:val="left"/>
      <w:pPr>
        <w:tabs>
          <w:tab w:val="num" w:pos="1440"/>
        </w:tabs>
        <w:ind w:left="1440" w:hanging="360"/>
      </w:pPr>
      <w:rPr>
        <w:rFonts w:ascii="Arial" w:hAnsi="Arial" w:hint="default"/>
      </w:rPr>
    </w:lvl>
    <w:lvl w:ilvl="2" w:tplc="9808E380" w:tentative="1">
      <w:start w:val="1"/>
      <w:numFmt w:val="bullet"/>
      <w:lvlText w:val="•"/>
      <w:lvlJc w:val="left"/>
      <w:pPr>
        <w:tabs>
          <w:tab w:val="num" w:pos="2160"/>
        </w:tabs>
        <w:ind w:left="2160" w:hanging="360"/>
      </w:pPr>
      <w:rPr>
        <w:rFonts w:ascii="Arial" w:hAnsi="Arial" w:hint="default"/>
      </w:rPr>
    </w:lvl>
    <w:lvl w:ilvl="3" w:tplc="699859BE" w:tentative="1">
      <w:start w:val="1"/>
      <w:numFmt w:val="bullet"/>
      <w:lvlText w:val="•"/>
      <w:lvlJc w:val="left"/>
      <w:pPr>
        <w:tabs>
          <w:tab w:val="num" w:pos="2880"/>
        </w:tabs>
        <w:ind w:left="2880" w:hanging="360"/>
      </w:pPr>
      <w:rPr>
        <w:rFonts w:ascii="Arial" w:hAnsi="Arial" w:hint="default"/>
      </w:rPr>
    </w:lvl>
    <w:lvl w:ilvl="4" w:tplc="66068652" w:tentative="1">
      <w:start w:val="1"/>
      <w:numFmt w:val="bullet"/>
      <w:lvlText w:val="•"/>
      <w:lvlJc w:val="left"/>
      <w:pPr>
        <w:tabs>
          <w:tab w:val="num" w:pos="3600"/>
        </w:tabs>
        <w:ind w:left="3600" w:hanging="360"/>
      </w:pPr>
      <w:rPr>
        <w:rFonts w:ascii="Arial" w:hAnsi="Arial" w:hint="default"/>
      </w:rPr>
    </w:lvl>
    <w:lvl w:ilvl="5" w:tplc="65200C72" w:tentative="1">
      <w:start w:val="1"/>
      <w:numFmt w:val="bullet"/>
      <w:lvlText w:val="•"/>
      <w:lvlJc w:val="left"/>
      <w:pPr>
        <w:tabs>
          <w:tab w:val="num" w:pos="4320"/>
        </w:tabs>
        <w:ind w:left="4320" w:hanging="360"/>
      </w:pPr>
      <w:rPr>
        <w:rFonts w:ascii="Arial" w:hAnsi="Arial" w:hint="default"/>
      </w:rPr>
    </w:lvl>
    <w:lvl w:ilvl="6" w:tplc="B5867C5C" w:tentative="1">
      <w:start w:val="1"/>
      <w:numFmt w:val="bullet"/>
      <w:lvlText w:val="•"/>
      <w:lvlJc w:val="left"/>
      <w:pPr>
        <w:tabs>
          <w:tab w:val="num" w:pos="5040"/>
        </w:tabs>
        <w:ind w:left="5040" w:hanging="360"/>
      </w:pPr>
      <w:rPr>
        <w:rFonts w:ascii="Arial" w:hAnsi="Arial" w:hint="default"/>
      </w:rPr>
    </w:lvl>
    <w:lvl w:ilvl="7" w:tplc="318E6A82" w:tentative="1">
      <w:start w:val="1"/>
      <w:numFmt w:val="bullet"/>
      <w:lvlText w:val="•"/>
      <w:lvlJc w:val="left"/>
      <w:pPr>
        <w:tabs>
          <w:tab w:val="num" w:pos="5760"/>
        </w:tabs>
        <w:ind w:left="5760" w:hanging="360"/>
      </w:pPr>
      <w:rPr>
        <w:rFonts w:ascii="Arial" w:hAnsi="Arial" w:hint="default"/>
      </w:rPr>
    </w:lvl>
    <w:lvl w:ilvl="8" w:tplc="636A39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022449"/>
    <w:multiLevelType w:val="hybridMultilevel"/>
    <w:tmpl w:val="A5DA47CA"/>
    <w:lvl w:ilvl="0" w:tplc="97F8883C">
      <w:start w:val="1"/>
      <w:numFmt w:val="decimal"/>
      <w:lvlText w:val="%1."/>
      <w:lvlJc w:val="left"/>
      <w:pPr>
        <w:tabs>
          <w:tab w:val="num" w:pos="720"/>
        </w:tabs>
        <w:ind w:left="720" w:hanging="360"/>
      </w:pPr>
    </w:lvl>
    <w:lvl w:ilvl="1" w:tplc="DF0C7D52">
      <w:start w:val="1"/>
      <w:numFmt w:val="decimal"/>
      <w:lvlText w:val="%2."/>
      <w:lvlJc w:val="left"/>
      <w:pPr>
        <w:tabs>
          <w:tab w:val="num" w:pos="1440"/>
        </w:tabs>
        <w:ind w:left="1440" w:hanging="360"/>
      </w:pPr>
    </w:lvl>
    <w:lvl w:ilvl="2" w:tplc="3E2ED860" w:tentative="1">
      <w:start w:val="1"/>
      <w:numFmt w:val="decimal"/>
      <w:lvlText w:val="%3."/>
      <w:lvlJc w:val="left"/>
      <w:pPr>
        <w:tabs>
          <w:tab w:val="num" w:pos="2160"/>
        </w:tabs>
        <w:ind w:left="2160" w:hanging="360"/>
      </w:pPr>
    </w:lvl>
    <w:lvl w:ilvl="3" w:tplc="7E10C234" w:tentative="1">
      <w:start w:val="1"/>
      <w:numFmt w:val="decimal"/>
      <w:lvlText w:val="%4."/>
      <w:lvlJc w:val="left"/>
      <w:pPr>
        <w:tabs>
          <w:tab w:val="num" w:pos="2880"/>
        </w:tabs>
        <w:ind w:left="2880" w:hanging="360"/>
      </w:pPr>
    </w:lvl>
    <w:lvl w:ilvl="4" w:tplc="BE124B96" w:tentative="1">
      <w:start w:val="1"/>
      <w:numFmt w:val="decimal"/>
      <w:lvlText w:val="%5."/>
      <w:lvlJc w:val="left"/>
      <w:pPr>
        <w:tabs>
          <w:tab w:val="num" w:pos="3600"/>
        </w:tabs>
        <w:ind w:left="3600" w:hanging="360"/>
      </w:pPr>
    </w:lvl>
    <w:lvl w:ilvl="5" w:tplc="2938C480" w:tentative="1">
      <w:start w:val="1"/>
      <w:numFmt w:val="decimal"/>
      <w:lvlText w:val="%6."/>
      <w:lvlJc w:val="left"/>
      <w:pPr>
        <w:tabs>
          <w:tab w:val="num" w:pos="4320"/>
        </w:tabs>
        <w:ind w:left="4320" w:hanging="360"/>
      </w:pPr>
    </w:lvl>
    <w:lvl w:ilvl="6" w:tplc="0B227108" w:tentative="1">
      <w:start w:val="1"/>
      <w:numFmt w:val="decimal"/>
      <w:lvlText w:val="%7."/>
      <w:lvlJc w:val="left"/>
      <w:pPr>
        <w:tabs>
          <w:tab w:val="num" w:pos="5040"/>
        </w:tabs>
        <w:ind w:left="5040" w:hanging="360"/>
      </w:pPr>
    </w:lvl>
    <w:lvl w:ilvl="7" w:tplc="B6EAC2B4" w:tentative="1">
      <w:start w:val="1"/>
      <w:numFmt w:val="decimal"/>
      <w:lvlText w:val="%8."/>
      <w:lvlJc w:val="left"/>
      <w:pPr>
        <w:tabs>
          <w:tab w:val="num" w:pos="5760"/>
        </w:tabs>
        <w:ind w:left="5760" w:hanging="360"/>
      </w:pPr>
    </w:lvl>
    <w:lvl w:ilvl="8" w:tplc="E7E03B74" w:tentative="1">
      <w:start w:val="1"/>
      <w:numFmt w:val="decimal"/>
      <w:lvlText w:val="%9."/>
      <w:lvlJc w:val="left"/>
      <w:pPr>
        <w:tabs>
          <w:tab w:val="num" w:pos="6480"/>
        </w:tabs>
        <w:ind w:left="6480" w:hanging="360"/>
      </w:pPr>
    </w:lvl>
  </w:abstractNum>
  <w:abstractNum w:abstractNumId="2" w15:restartNumberingAfterBreak="0">
    <w:nsid w:val="51C83EB0"/>
    <w:multiLevelType w:val="hybridMultilevel"/>
    <w:tmpl w:val="33F0E3F2"/>
    <w:lvl w:ilvl="0" w:tplc="AB3CBA02">
      <w:start w:val="1"/>
      <w:numFmt w:val="decimal"/>
      <w:lvlText w:val="%1."/>
      <w:lvlJc w:val="left"/>
      <w:pPr>
        <w:tabs>
          <w:tab w:val="num" w:pos="720"/>
        </w:tabs>
        <w:ind w:left="720" w:hanging="360"/>
      </w:pPr>
    </w:lvl>
    <w:lvl w:ilvl="1" w:tplc="8C123492">
      <w:start w:val="1"/>
      <w:numFmt w:val="decimal"/>
      <w:lvlText w:val="%2."/>
      <w:lvlJc w:val="left"/>
      <w:pPr>
        <w:tabs>
          <w:tab w:val="num" w:pos="1440"/>
        </w:tabs>
        <w:ind w:left="1440" w:hanging="360"/>
      </w:pPr>
    </w:lvl>
    <w:lvl w:ilvl="2" w:tplc="4FCA4B28" w:tentative="1">
      <w:start w:val="1"/>
      <w:numFmt w:val="decimal"/>
      <w:lvlText w:val="%3."/>
      <w:lvlJc w:val="left"/>
      <w:pPr>
        <w:tabs>
          <w:tab w:val="num" w:pos="2160"/>
        </w:tabs>
        <w:ind w:left="2160" w:hanging="360"/>
      </w:pPr>
    </w:lvl>
    <w:lvl w:ilvl="3" w:tplc="94E481E4" w:tentative="1">
      <w:start w:val="1"/>
      <w:numFmt w:val="decimal"/>
      <w:lvlText w:val="%4."/>
      <w:lvlJc w:val="left"/>
      <w:pPr>
        <w:tabs>
          <w:tab w:val="num" w:pos="2880"/>
        </w:tabs>
        <w:ind w:left="2880" w:hanging="360"/>
      </w:pPr>
    </w:lvl>
    <w:lvl w:ilvl="4" w:tplc="A44ED5D8" w:tentative="1">
      <w:start w:val="1"/>
      <w:numFmt w:val="decimal"/>
      <w:lvlText w:val="%5."/>
      <w:lvlJc w:val="left"/>
      <w:pPr>
        <w:tabs>
          <w:tab w:val="num" w:pos="3600"/>
        </w:tabs>
        <w:ind w:left="3600" w:hanging="360"/>
      </w:pPr>
    </w:lvl>
    <w:lvl w:ilvl="5" w:tplc="549E93F4" w:tentative="1">
      <w:start w:val="1"/>
      <w:numFmt w:val="decimal"/>
      <w:lvlText w:val="%6."/>
      <w:lvlJc w:val="left"/>
      <w:pPr>
        <w:tabs>
          <w:tab w:val="num" w:pos="4320"/>
        </w:tabs>
        <w:ind w:left="4320" w:hanging="360"/>
      </w:pPr>
    </w:lvl>
    <w:lvl w:ilvl="6" w:tplc="7CAA02C0" w:tentative="1">
      <w:start w:val="1"/>
      <w:numFmt w:val="decimal"/>
      <w:lvlText w:val="%7."/>
      <w:lvlJc w:val="left"/>
      <w:pPr>
        <w:tabs>
          <w:tab w:val="num" w:pos="5040"/>
        </w:tabs>
        <w:ind w:left="5040" w:hanging="360"/>
      </w:pPr>
    </w:lvl>
    <w:lvl w:ilvl="7" w:tplc="E6D2B594" w:tentative="1">
      <w:start w:val="1"/>
      <w:numFmt w:val="decimal"/>
      <w:lvlText w:val="%8."/>
      <w:lvlJc w:val="left"/>
      <w:pPr>
        <w:tabs>
          <w:tab w:val="num" w:pos="5760"/>
        </w:tabs>
        <w:ind w:left="5760" w:hanging="360"/>
      </w:pPr>
    </w:lvl>
    <w:lvl w:ilvl="8" w:tplc="5C549A22" w:tentative="1">
      <w:start w:val="1"/>
      <w:numFmt w:val="decimal"/>
      <w:lvlText w:val="%9."/>
      <w:lvlJc w:val="left"/>
      <w:pPr>
        <w:tabs>
          <w:tab w:val="num" w:pos="6480"/>
        </w:tabs>
        <w:ind w:left="6480" w:hanging="360"/>
      </w:pPr>
    </w:lvl>
  </w:abstractNum>
  <w:num w:numId="1" w16cid:durableId="1868331339">
    <w:abstractNumId w:val="1"/>
  </w:num>
  <w:num w:numId="2" w16cid:durableId="1568104854">
    <w:abstractNumId w:val="2"/>
  </w:num>
  <w:num w:numId="3" w16cid:durableId="682168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46BF"/>
    <w:rsid w:val="0000062E"/>
    <w:rsid w:val="00000653"/>
    <w:rsid w:val="00006B5C"/>
    <w:rsid w:val="00007516"/>
    <w:rsid w:val="00007865"/>
    <w:rsid w:val="00010525"/>
    <w:rsid w:val="000115F4"/>
    <w:rsid w:val="00012A0E"/>
    <w:rsid w:val="000136C5"/>
    <w:rsid w:val="00013709"/>
    <w:rsid w:val="00015E73"/>
    <w:rsid w:val="000171BB"/>
    <w:rsid w:val="00021252"/>
    <w:rsid w:val="00021D37"/>
    <w:rsid w:val="000232D9"/>
    <w:rsid w:val="00025ED0"/>
    <w:rsid w:val="00030EA1"/>
    <w:rsid w:val="00031417"/>
    <w:rsid w:val="000347D6"/>
    <w:rsid w:val="00034831"/>
    <w:rsid w:val="00034B83"/>
    <w:rsid w:val="000414AB"/>
    <w:rsid w:val="00041B16"/>
    <w:rsid w:val="00041E1F"/>
    <w:rsid w:val="0004248C"/>
    <w:rsid w:val="00044306"/>
    <w:rsid w:val="000449BF"/>
    <w:rsid w:val="00044B76"/>
    <w:rsid w:val="00045AD2"/>
    <w:rsid w:val="0004696D"/>
    <w:rsid w:val="000479CE"/>
    <w:rsid w:val="000509DC"/>
    <w:rsid w:val="00051161"/>
    <w:rsid w:val="000533F7"/>
    <w:rsid w:val="00053D65"/>
    <w:rsid w:val="000550B0"/>
    <w:rsid w:val="00061B00"/>
    <w:rsid w:val="00062680"/>
    <w:rsid w:val="00065318"/>
    <w:rsid w:val="0006772E"/>
    <w:rsid w:val="00070A71"/>
    <w:rsid w:val="0007509A"/>
    <w:rsid w:val="000751CE"/>
    <w:rsid w:val="00075D88"/>
    <w:rsid w:val="000767F0"/>
    <w:rsid w:val="00081092"/>
    <w:rsid w:val="00084013"/>
    <w:rsid w:val="0008412F"/>
    <w:rsid w:val="00084D17"/>
    <w:rsid w:val="00084FD9"/>
    <w:rsid w:val="00085111"/>
    <w:rsid w:val="00085D69"/>
    <w:rsid w:val="000869CE"/>
    <w:rsid w:val="00087B35"/>
    <w:rsid w:val="000908AF"/>
    <w:rsid w:val="000960FB"/>
    <w:rsid w:val="00096832"/>
    <w:rsid w:val="00096926"/>
    <w:rsid w:val="00096B71"/>
    <w:rsid w:val="0009778F"/>
    <w:rsid w:val="000A09EE"/>
    <w:rsid w:val="000A271F"/>
    <w:rsid w:val="000A335E"/>
    <w:rsid w:val="000A3F67"/>
    <w:rsid w:val="000A417E"/>
    <w:rsid w:val="000A4284"/>
    <w:rsid w:val="000B060A"/>
    <w:rsid w:val="000B12AF"/>
    <w:rsid w:val="000B3436"/>
    <w:rsid w:val="000B592B"/>
    <w:rsid w:val="000B5FFC"/>
    <w:rsid w:val="000C0FC6"/>
    <w:rsid w:val="000C1C9B"/>
    <w:rsid w:val="000C268D"/>
    <w:rsid w:val="000C34B9"/>
    <w:rsid w:val="000C4AC0"/>
    <w:rsid w:val="000C5FF5"/>
    <w:rsid w:val="000D0218"/>
    <w:rsid w:val="000D0E02"/>
    <w:rsid w:val="000D2472"/>
    <w:rsid w:val="000D24FF"/>
    <w:rsid w:val="000D5A0B"/>
    <w:rsid w:val="000D5B82"/>
    <w:rsid w:val="000D6988"/>
    <w:rsid w:val="000D6D7E"/>
    <w:rsid w:val="000D6EC9"/>
    <w:rsid w:val="000D7C80"/>
    <w:rsid w:val="000D7D02"/>
    <w:rsid w:val="000E128B"/>
    <w:rsid w:val="000E182C"/>
    <w:rsid w:val="000E25BF"/>
    <w:rsid w:val="000E3C62"/>
    <w:rsid w:val="000E4276"/>
    <w:rsid w:val="000E49BB"/>
    <w:rsid w:val="000E6B12"/>
    <w:rsid w:val="000E6D5B"/>
    <w:rsid w:val="000E7768"/>
    <w:rsid w:val="000E7BDC"/>
    <w:rsid w:val="000F0FD6"/>
    <w:rsid w:val="000F1972"/>
    <w:rsid w:val="000F2257"/>
    <w:rsid w:val="000F225B"/>
    <w:rsid w:val="000F4398"/>
    <w:rsid w:val="000F4AB4"/>
    <w:rsid w:val="000F7057"/>
    <w:rsid w:val="000F7E60"/>
    <w:rsid w:val="001010B6"/>
    <w:rsid w:val="00102418"/>
    <w:rsid w:val="00103BE9"/>
    <w:rsid w:val="0010427B"/>
    <w:rsid w:val="001101EE"/>
    <w:rsid w:val="00111F90"/>
    <w:rsid w:val="00114776"/>
    <w:rsid w:val="001171AB"/>
    <w:rsid w:val="00117782"/>
    <w:rsid w:val="00117A34"/>
    <w:rsid w:val="00120292"/>
    <w:rsid w:val="00120C7A"/>
    <w:rsid w:val="0012239B"/>
    <w:rsid w:val="00122751"/>
    <w:rsid w:val="001232A4"/>
    <w:rsid w:val="00126C98"/>
    <w:rsid w:val="00127C10"/>
    <w:rsid w:val="001305F7"/>
    <w:rsid w:val="00130EDD"/>
    <w:rsid w:val="00131DE2"/>
    <w:rsid w:val="0013234D"/>
    <w:rsid w:val="00137ABD"/>
    <w:rsid w:val="00140409"/>
    <w:rsid w:val="0014043D"/>
    <w:rsid w:val="00142B21"/>
    <w:rsid w:val="00143900"/>
    <w:rsid w:val="00143D39"/>
    <w:rsid w:val="00144487"/>
    <w:rsid w:val="001453BE"/>
    <w:rsid w:val="001469AD"/>
    <w:rsid w:val="00147B30"/>
    <w:rsid w:val="00147E36"/>
    <w:rsid w:val="0015036C"/>
    <w:rsid w:val="001503B4"/>
    <w:rsid w:val="0015119E"/>
    <w:rsid w:val="0015165F"/>
    <w:rsid w:val="00153FAB"/>
    <w:rsid w:val="00154E73"/>
    <w:rsid w:val="00154FBD"/>
    <w:rsid w:val="001553DC"/>
    <w:rsid w:val="00155A33"/>
    <w:rsid w:val="00155E46"/>
    <w:rsid w:val="001608C0"/>
    <w:rsid w:val="00160FEE"/>
    <w:rsid w:val="001628F3"/>
    <w:rsid w:val="00162E5A"/>
    <w:rsid w:val="001631DC"/>
    <w:rsid w:val="00164313"/>
    <w:rsid w:val="00167A42"/>
    <w:rsid w:val="00167D34"/>
    <w:rsid w:val="00171448"/>
    <w:rsid w:val="001758BE"/>
    <w:rsid w:val="0017661F"/>
    <w:rsid w:val="0017695F"/>
    <w:rsid w:val="001779FC"/>
    <w:rsid w:val="00177F6F"/>
    <w:rsid w:val="001802DE"/>
    <w:rsid w:val="00181A7F"/>
    <w:rsid w:val="00186133"/>
    <w:rsid w:val="0019064B"/>
    <w:rsid w:val="0019146A"/>
    <w:rsid w:val="00193178"/>
    <w:rsid w:val="00195D4D"/>
    <w:rsid w:val="00196C11"/>
    <w:rsid w:val="00196D04"/>
    <w:rsid w:val="001A0115"/>
    <w:rsid w:val="001A0A08"/>
    <w:rsid w:val="001A0A27"/>
    <w:rsid w:val="001A449C"/>
    <w:rsid w:val="001A59BA"/>
    <w:rsid w:val="001A6321"/>
    <w:rsid w:val="001A6BBA"/>
    <w:rsid w:val="001A75AF"/>
    <w:rsid w:val="001A7759"/>
    <w:rsid w:val="001A7974"/>
    <w:rsid w:val="001B119C"/>
    <w:rsid w:val="001B1A91"/>
    <w:rsid w:val="001B2D42"/>
    <w:rsid w:val="001B41E3"/>
    <w:rsid w:val="001B45DD"/>
    <w:rsid w:val="001B48F1"/>
    <w:rsid w:val="001B55F4"/>
    <w:rsid w:val="001C19EE"/>
    <w:rsid w:val="001C23C7"/>
    <w:rsid w:val="001C2569"/>
    <w:rsid w:val="001C7348"/>
    <w:rsid w:val="001D032E"/>
    <w:rsid w:val="001D14E8"/>
    <w:rsid w:val="001D2708"/>
    <w:rsid w:val="001D32C0"/>
    <w:rsid w:val="001D549F"/>
    <w:rsid w:val="001D73B9"/>
    <w:rsid w:val="001E181B"/>
    <w:rsid w:val="001E1A33"/>
    <w:rsid w:val="001E1F0E"/>
    <w:rsid w:val="001E286C"/>
    <w:rsid w:val="001E34E7"/>
    <w:rsid w:val="001E391A"/>
    <w:rsid w:val="001E43D8"/>
    <w:rsid w:val="001E4E33"/>
    <w:rsid w:val="001E5C29"/>
    <w:rsid w:val="001E6CFB"/>
    <w:rsid w:val="001E7139"/>
    <w:rsid w:val="001E74AE"/>
    <w:rsid w:val="001F068A"/>
    <w:rsid w:val="001F5194"/>
    <w:rsid w:val="001F6756"/>
    <w:rsid w:val="001F6987"/>
    <w:rsid w:val="001F771B"/>
    <w:rsid w:val="00200DD3"/>
    <w:rsid w:val="00201685"/>
    <w:rsid w:val="002036D4"/>
    <w:rsid w:val="0020649E"/>
    <w:rsid w:val="002066C5"/>
    <w:rsid w:val="00212247"/>
    <w:rsid w:val="002145DA"/>
    <w:rsid w:val="002150A6"/>
    <w:rsid w:val="00216A2E"/>
    <w:rsid w:val="00216B5D"/>
    <w:rsid w:val="0021717C"/>
    <w:rsid w:val="00223D3E"/>
    <w:rsid w:val="00224981"/>
    <w:rsid w:val="00226867"/>
    <w:rsid w:val="00230EA7"/>
    <w:rsid w:val="00232C33"/>
    <w:rsid w:val="00233721"/>
    <w:rsid w:val="00234BE9"/>
    <w:rsid w:val="00234D14"/>
    <w:rsid w:val="00241524"/>
    <w:rsid w:val="00241818"/>
    <w:rsid w:val="00242235"/>
    <w:rsid w:val="002440B6"/>
    <w:rsid w:val="0024463A"/>
    <w:rsid w:val="00247EAC"/>
    <w:rsid w:val="002519BA"/>
    <w:rsid w:val="00252062"/>
    <w:rsid w:val="00252663"/>
    <w:rsid w:val="00252E3F"/>
    <w:rsid w:val="00253208"/>
    <w:rsid w:val="00254444"/>
    <w:rsid w:val="002544A3"/>
    <w:rsid w:val="002571DC"/>
    <w:rsid w:val="00261FB8"/>
    <w:rsid w:val="002621F7"/>
    <w:rsid w:val="00262DFF"/>
    <w:rsid w:val="0026474B"/>
    <w:rsid w:val="00271330"/>
    <w:rsid w:val="00271544"/>
    <w:rsid w:val="00271C5E"/>
    <w:rsid w:val="00272870"/>
    <w:rsid w:val="002739DD"/>
    <w:rsid w:val="002751A0"/>
    <w:rsid w:val="002751D0"/>
    <w:rsid w:val="00275A75"/>
    <w:rsid w:val="0027641A"/>
    <w:rsid w:val="002804D5"/>
    <w:rsid w:val="00281AC2"/>
    <w:rsid w:val="00283B8B"/>
    <w:rsid w:val="0028519B"/>
    <w:rsid w:val="00286996"/>
    <w:rsid w:val="0028709C"/>
    <w:rsid w:val="0028719F"/>
    <w:rsid w:val="002901D2"/>
    <w:rsid w:val="00291227"/>
    <w:rsid w:val="002923DE"/>
    <w:rsid w:val="00293029"/>
    <w:rsid w:val="00294655"/>
    <w:rsid w:val="00294D6D"/>
    <w:rsid w:val="00295C71"/>
    <w:rsid w:val="0029665D"/>
    <w:rsid w:val="00296A34"/>
    <w:rsid w:val="002972D0"/>
    <w:rsid w:val="002A00CE"/>
    <w:rsid w:val="002A04BA"/>
    <w:rsid w:val="002A247F"/>
    <w:rsid w:val="002A271D"/>
    <w:rsid w:val="002A5708"/>
    <w:rsid w:val="002B284D"/>
    <w:rsid w:val="002B30E2"/>
    <w:rsid w:val="002B3911"/>
    <w:rsid w:val="002B3C1B"/>
    <w:rsid w:val="002B65AD"/>
    <w:rsid w:val="002C11F4"/>
    <w:rsid w:val="002C3260"/>
    <w:rsid w:val="002C328D"/>
    <w:rsid w:val="002C4312"/>
    <w:rsid w:val="002C4BA0"/>
    <w:rsid w:val="002C5AAB"/>
    <w:rsid w:val="002C5D88"/>
    <w:rsid w:val="002C60C1"/>
    <w:rsid w:val="002D00F6"/>
    <w:rsid w:val="002D0D11"/>
    <w:rsid w:val="002D3A82"/>
    <w:rsid w:val="002D4022"/>
    <w:rsid w:val="002D4114"/>
    <w:rsid w:val="002D632D"/>
    <w:rsid w:val="002E05C9"/>
    <w:rsid w:val="002E11F7"/>
    <w:rsid w:val="002E27DD"/>
    <w:rsid w:val="002E5A4F"/>
    <w:rsid w:val="002E5CEB"/>
    <w:rsid w:val="002F37CF"/>
    <w:rsid w:val="002F5085"/>
    <w:rsid w:val="002F6A59"/>
    <w:rsid w:val="002F79ED"/>
    <w:rsid w:val="00304680"/>
    <w:rsid w:val="003049D4"/>
    <w:rsid w:val="003050E6"/>
    <w:rsid w:val="00305C4F"/>
    <w:rsid w:val="00306D08"/>
    <w:rsid w:val="00307597"/>
    <w:rsid w:val="003103D2"/>
    <w:rsid w:val="00311D1A"/>
    <w:rsid w:val="003129A2"/>
    <w:rsid w:val="00313548"/>
    <w:rsid w:val="0031382B"/>
    <w:rsid w:val="003148AB"/>
    <w:rsid w:val="00316A84"/>
    <w:rsid w:val="0032059C"/>
    <w:rsid w:val="00321C08"/>
    <w:rsid w:val="003225C7"/>
    <w:rsid w:val="003238A9"/>
    <w:rsid w:val="003241D6"/>
    <w:rsid w:val="00324474"/>
    <w:rsid w:val="0032486B"/>
    <w:rsid w:val="0032587C"/>
    <w:rsid w:val="00325E4C"/>
    <w:rsid w:val="00326550"/>
    <w:rsid w:val="00330870"/>
    <w:rsid w:val="00331B32"/>
    <w:rsid w:val="00331B7C"/>
    <w:rsid w:val="00333862"/>
    <w:rsid w:val="00335B0A"/>
    <w:rsid w:val="00335E6E"/>
    <w:rsid w:val="00336671"/>
    <w:rsid w:val="003409F0"/>
    <w:rsid w:val="00340FD4"/>
    <w:rsid w:val="003411E1"/>
    <w:rsid w:val="00342E0C"/>
    <w:rsid w:val="003439D3"/>
    <w:rsid w:val="00343F8D"/>
    <w:rsid w:val="003443CB"/>
    <w:rsid w:val="0034580A"/>
    <w:rsid w:val="00350ECF"/>
    <w:rsid w:val="003543C0"/>
    <w:rsid w:val="00355F3A"/>
    <w:rsid w:val="003566EA"/>
    <w:rsid w:val="00357741"/>
    <w:rsid w:val="003579D7"/>
    <w:rsid w:val="0036113D"/>
    <w:rsid w:val="00361442"/>
    <w:rsid w:val="0036427A"/>
    <w:rsid w:val="003643D8"/>
    <w:rsid w:val="00366F3F"/>
    <w:rsid w:val="0036743B"/>
    <w:rsid w:val="00371DFE"/>
    <w:rsid w:val="00371E57"/>
    <w:rsid w:val="00372D00"/>
    <w:rsid w:val="00373065"/>
    <w:rsid w:val="0037399B"/>
    <w:rsid w:val="003745BA"/>
    <w:rsid w:val="003753CF"/>
    <w:rsid w:val="00375ACA"/>
    <w:rsid w:val="00375B92"/>
    <w:rsid w:val="00376204"/>
    <w:rsid w:val="00376467"/>
    <w:rsid w:val="00376C65"/>
    <w:rsid w:val="003818EA"/>
    <w:rsid w:val="00383BC9"/>
    <w:rsid w:val="00384E44"/>
    <w:rsid w:val="00385431"/>
    <w:rsid w:val="00385B84"/>
    <w:rsid w:val="003864E0"/>
    <w:rsid w:val="00387636"/>
    <w:rsid w:val="00387F59"/>
    <w:rsid w:val="00390B1B"/>
    <w:rsid w:val="00393904"/>
    <w:rsid w:val="00393E53"/>
    <w:rsid w:val="00394166"/>
    <w:rsid w:val="00394CD2"/>
    <w:rsid w:val="00396E29"/>
    <w:rsid w:val="0039774F"/>
    <w:rsid w:val="00397DBB"/>
    <w:rsid w:val="003B099A"/>
    <w:rsid w:val="003B3298"/>
    <w:rsid w:val="003B7CDE"/>
    <w:rsid w:val="003C080C"/>
    <w:rsid w:val="003C2A4D"/>
    <w:rsid w:val="003C3A89"/>
    <w:rsid w:val="003C6E9D"/>
    <w:rsid w:val="003C6F5D"/>
    <w:rsid w:val="003D227D"/>
    <w:rsid w:val="003D2E7C"/>
    <w:rsid w:val="003D36BC"/>
    <w:rsid w:val="003D3B58"/>
    <w:rsid w:val="003D552F"/>
    <w:rsid w:val="003D6D2B"/>
    <w:rsid w:val="003D73CE"/>
    <w:rsid w:val="003E05E1"/>
    <w:rsid w:val="003E14A2"/>
    <w:rsid w:val="003E1FDE"/>
    <w:rsid w:val="003E441A"/>
    <w:rsid w:val="003E499F"/>
    <w:rsid w:val="003E6369"/>
    <w:rsid w:val="003E6B10"/>
    <w:rsid w:val="003E7406"/>
    <w:rsid w:val="003F08AB"/>
    <w:rsid w:val="003F31AE"/>
    <w:rsid w:val="003F46AF"/>
    <w:rsid w:val="003F559B"/>
    <w:rsid w:val="003F7A1B"/>
    <w:rsid w:val="0040022D"/>
    <w:rsid w:val="004015EF"/>
    <w:rsid w:val="0040227B"/>
    <w:rsid w:val="0040348B"/>
    <w:rsid w:val="004037A7"/>
    <w:rsid w:val="00404F16"/>
    <w:rsid w:val="00405AB0"/>
    <w:rsid w:val="00405EF6"/>
    <w:rsid w:val="00406CA6"/>
    <w:rsid w:val="004071CE"/>
    <w:rsid w:val="004123E4"/>
    <w:rsid w:val="00412412"/>
    <w:rsid w:val="00414186"/>
    <w:rsid w:val="004147A1"/>
    <w:rsid w:val="0041568C"/>
    <w:rsid w:val="00421081"/>
    <w:rsid w:val="00422B0B"/>
    <w:rsid w:val="00423A2A"/>
    <w:rsid w:val="0042576E"/>
    <w:rsid w:val="0042688D"/>
    <w:rsid w:val="0043052B"/>
    <w:rsid w:val="00431698"/>
    <w:rsid w:val="00431935"/>
    <w:rsid w:val="00431D72"/>
    <w:rsid w:val="004329C1"/>
    <w:rsid w:val="00433078"/>
    <w:rsid w:val="00433130"/>
    <w:rsid w:val="004342EE"/>
    <w:rsid w:val="00440B32"/>
    <w:rsid w:val="00440E5B"/>
    <w:rsid w:val="00445001"/>
    <w:rsid w:val="00445937"/>
    <w:rsid w:val="00446095"/>
    <w:rsid w:val="00452705"/>
    <w:rsid w:val="00452DEC"/>
    <w:rsid w:val="00453286"/>
    <w:rsid w:val="00454CD6"/>
    <w:rsid w:val="00455101"/>
    <w:rsid w:val="0045705B"/>
    <w:rsid w:val="00460742"/>
    <w:rsid w:val="00460F19"/>
    <w:rsid w:val="00462B92"/>
    <w:rsid w:val="00463533"/>
    <w:rsid w:val="00470DE0"/>
    <w:rsid w:val="004713FA"/>
    <w:rsid w:val="0047157C"/>
    <w:rsid w:val="00471633"/>
    <w:rsid w:val="004721F1"/>
    <w:rsid w:val="004725C5"/>
    <w:rsid w:val="00472CCD"/>
    <w:rsid w:val="00474334"/>
    <w:rsid w:val="00474397"/>
    <w:rsid w:val="00474726"/>
    <w:rsid w:val="0047476A"/>
    <w:rsid w:val="004752C1"/>
    <w:rsid w:val="00475F2D"/>
    <w:rsid w:val="00477017"/>
    <w:rsid w:val="004778DD"/>
    <w:rsid w:val="00481368"/>
    <w:rsid w:val="00482048"/>
    <w:rsid w:val="00482134"/>
    <w:rsid w:val="00484252"/>
    <w:rsid w:val="00490B8A"/>
    <w:rsid w:val="00496150"/>
    <w:rsid w:val="00496422"/>
    <w:rsid w:val="00496C31"/>
    <w:rsid w:val="004A0417"/>
    <w:rsid w:val="004A119C"/>
    <w:rsid w:val="004A1D23"/>
    <w:rsid w:val="004A24C1"/>
    <w:rsid w:val="004A3FAF"/>
    <w:rsid w:val="004A4A5D"/>
    <w:rsid w:val="004A67EB"/>
    <w:rsid w:val="004A7EB2"/>
    <w:rsid w:val="004B06C7"/>
    <w:rsid w:val="004B0D0E"/>
    <w:rsid w:val="004B147A"/>
    <w:rsid w:val="004B3508"/>
    <w:rsid w:val="004B6CA1"/>
    <w:rsid w:val="004B7BFF"/>
    <w:rsid w:val="004C2005"/>
    <w:rsid w:val="004C2021"/>
    <w:rsid w:val="004C237A"/>
    <w:rsid w:val="004C58D0"/>
    <w:rsid w:val="004D27C3"/>
    <w:rsid w:val="004D5727"/>
    <w:rsid w:val="004D573C"/>
    <w:rsid w:val="004D5839"/>
    <w:rsid w:val="004E226F"/>
    <w:rsid w:val="004E468A"/>
    <w:rsid w:val="004E5D0E"/>
    <w:rsid w:val="004E637E"/>
    <w:rsid w:val="004E77AD"/>
    <w:rsid w:val="004E7A56"/>
    <w:rsid w:val="004F0BE9"/>
    <w:rsid w:val="004F2876"/>
    <w:rsid w:val="004F2BAC"/>
    <w:rsid w:val="004F2F76"/>
    <w:rsid w:val="004F3164"/>
    <w:rsid w:val="004F325F"/>
    <w:rsid w:val="004F3766"/>
    <w:rsid w:val="004F4572"/>
    <w:rsid w:val="004F516E"/>
    <w:rsid w:val="004F5910"/>
    <w:rsid w:val="005003BF"/>
    <w:rsid w:val="00500E34"/>
    <w:rsid w:val="00510D91"/>
    <w:rsid w:val="00512B94"/>
    <w:rsid w:val="005221DD"/>
    <w:rsid w:val="0052293B"/>
    <w:rsid w:val="00523C3F"/>
    <w:rsid w:val="00523E23"/>
    <w:rsid w:val="00526FE8"/>
    <w:rsid w:val="00527A1A"/>
    <w:rsid w:val="005301B1"/>
    <w:rsid w:val="0053022E"/>
    <w:rsid w:val="00534A50"/>
    <w:rsid w:val="00536CBD"/>
    <w:rsid w:val="00541CE8"/>
    <w:rsid w:val="0054259A"/>
    <w:rsid w:val="00542903"/>
    <w:rsid w:val="00545702"/>
    <w:rsid w:val="0054653C"/>
    <w:rsid w:val="00550FF9"/>
    <w:rsid w:val="00552803"/>
    <w:rsid w:val="00554B8C"/>
    <w:rsid w:val="0055586F"/>
    <w:rsid w:val="00560381"/>
    <w:rsid w:val="0056127D"/>
    <w:rsid w:val="005625D3"/>
    <w:rsid w:val="00562BAF"/>
    <w:rsid w:val="0056552E"/>
    <w:rsid w:val="00566678"/>
    <w:rsid w:val="00566F49"/>
    <w:rsid w:val="00567683"/>
    <w:rsid w:val="00571BDA"/>
    <w:rsid w:val="00571CEF"/>
    <w:rsid w:val="00571EE7"/>
    <w:rsid w:val="00572CF4"/>
    <w:rsid w:val="00572EB9"/>
    <w:rsid w:val="005748C7"/>
    <w:rsid w:val="00581DFC"/>
    <w:rsid w:val="00586C95"/>
    <w:rsid w:val="00590AA6"/>
    <w:rsid w:val="0059208E"/>
    <w:rsid w:val="00592D2B"/>
    <w:rsid w:val="005967E3"/>
    <w:rsid w:val="005A385A"/>
    <w:rsid w:val="005A40AC"/>
    <w:rsid w:val="005A652A"/>
    <w:rsid w:val="005A78B5"/>
    <w:rsid w:val="005B0AEF"/>
    <w:rsid w:val="005B1373"/>
    <w:rsid w:val="005B1EEA"/>
    <w:rsid w:val="005B2BC6"/>
    <w:rsid w:val="005B4693"/>
    <w:rsid w:val="005B49BC"/>
    <w:rsid w:val="005B536F"/>
    <w:rsid w:val="005C0103"/>
    <w:rsid w:val="005C32A1"/>
    <w:rsid w:val="005C5100"/>
    <w:rsid w:val="005C7A00"/>
    <w:rsid w:val="005D02AD"/>
    <w:rsid w:val="005D0A49"/>
    <w:rsid w:val="005D1F05"/>
    <w:rsid w:val="005D4BD0"/>
    <w:rsid w:val="005D56C4"/>
    <w:rsid w:val="005D657C"/>
    <w:rsid w:val="005E1C46"/>
    <w:rsid w:val="005E304E"/>
    <w:rsid w:val="005E3C18"/>
    <w:rsid w:val="005E3E96"/>
    <w:rsid w:val="005E4BD1"/>
    <w:rsid w:val="005E5A3F"/>
    <w:rsid w:val="005E6FC1"/>
    <w:rsid w:val="005E7F55"/>
    <w:rsid w:val="005F0DE0"/>
    <w:rsid w:val="005F1B6E"/>
    <w:rsid w:val="005F1C92"/>
    <w:rsid w:val="005F3E11"/>
    <w:rsid w:val="005F51CA"/>
    <w:rsid w:val="005F5259"/>
    <w:rsid w:val="005F5979"/>
    <w:rsid w:val="005F7ECC"/>
    <w:rsid w:val="006071AC"/>
    <w:rsid w:val="006073E6"/>
    <w:rsid w:val="00607770"/>
    <w:rsid w:val="00611BBC"/>
    <w:rsid w:val="00612A74"/>
    <w:rsid w:val="00612E76"/>
    <w:rsid w:val="00613688"/>
    <w:rsid w:val="00613D56"/>
    <w:rsid w:val="00613D87"/>
    <w:rsid w:val="006165EF"/>
    <w:rsid w:val="0061701B"/>
    <w:rsid w:val="0061730C"/>
    <w:rsid w:val="006178DA"/>
    <w:rsid w:val="00624313"/>
    <w:rsid w:val="006247CB"/>
    <w:rsid w:val="00627A6A"/>
    <w:rsid w:val="00631C9D"/>
    <w:rsid w:val="00631E86"/>
    <w:rsid w:val="00634CF2"/>
    <w:rsid w:val="00635E2E"/>
    <w:rsid w:val="00637E11"/>
    <w:rsid w:val="006415E3"/>
    <w:rsid w:val="00641750"/>
    <w:rsid w:val="0064185E"/>
    <w:rsid w:val="00642507"/>
    <w:rsid w:val="00642918"/>
    <w:rsid w:val="006431BA"/>
    <w:rsid w:val="006431FD"/>
    <w:rsid w:val="00644334"/>
    <w:rsid w:val="006458A8"/>
    <w:rsid w:val="00646DB4"/>
    <w:rsid w:val="006479C7"/>
    <w:rsid w:val="00647C17"/>
    <w:rsid w:val="00653B62"/>
    <w:rsid w:val="00660927"/>
    <w:rsid w:val="00661ADD"/>
    <w:rsid w:val="00664C53"/>
    <w:rsid w:val="00664C5A"/>
    <w:rsid w:val="00664D56"/>
    <w:rsid w:val="006656AE"/>
    <w:rsid w:val="00665AA4"/>
    <w:rsid w:val="00666786"/>
    <w:rsid w:val="00666BFC"/>
    <w:rsid w:val="0067034C"/>
    <w:rsid w:val="006727F7"/>
    <w:rsid w:val="00673B85"/>
    <w:rsid w:val="006742E9"/>
    <w:rsid w:val="006817A9"/>
    <w:rsid w:val="00682203"/>
    <w:rsid w:val="00682410"/>
    <w:rsid w:val="00682C9A"/>
    <w:rsid w:val="00683BF5"/>
    <w:rsid w:val="0068404D"/>
    <w:rsid w:val="00684079"/>
    <w:rsid w:val="00691D3B"/>
    <w:rsid w:val="00693846"/>
    <w:rsid w:val="00693E19"/>
    <w:rsid w:val="00696BDD"/>
    <w:rsid w:val="00697581"/>
    <w:rsid w:val="006A1ADE"/>
    <w:rsid w:val="006A206C"/>
    <w:rsid w:val="006A3528"/>
    <w:rsid w:val="006A3D60"/>
    <w:rsid w:val="006A4CFD"/>
    <w:rsid w:val="006A4F37"/>
    <w:rsid w:val="006A5C5C"/>
    <w:rsid w:val="006A6641"/>
    <w:rsid w:val="006B0665"/>
    <w:rsid w:val="006B0E0E"/>
    <w:rsid w:val="006B47C7"/>
    <w:rsid w:val="006C0488"/>
    <w:rsid w:val="006C2DF5"/>
    <w:rsid w:val="006C6D3E"/>
    <w:rsid w:val="006D01D0"/>
    <w:rsid w:val="006D4E1B"/>
    <w:rsid w:val="006D5651"/>
    <w:rsid w:val="006D5FA6"/>
    <w:rsid w:val="006D64F7"/>
    <w:rsid w:val="006D708D"/>
    <w:rsid w:val="006D7B66"/>
    <w:rsid w:val="006E27EA"/>
    <w:rsid w:val="006E43D6"/>
    <w:rsid w:val="006E4791"/>
    <w:rsid w:val="006E4AFC"/>
    <w:rsid w:val="006E5C7D"/>
    <w:rsid w:val="006E6493"/>
    <w:rsid w:val="006F047F"/>
    <w:rsid w:val="006F04FF"/>
    <w:rsid w:val="006F0890"/>
    <w:rsid w:val="006F0914"/>
    <w:rsid w:val="006F1CDA"/>
    <w:rsid w:val="006F32D6"/>
    <w:rsid w:val="006F583A"/>
    <w:rsid w:val="006F5AED"/>
    <w:rsid w:val="006F76D6"/>
    <w:rsid w:val="006F7943"/>
    <w:rsid w:val="0070379C"/>
    <w:rsid w:val="007041A1"/>
    <w:rsid w:val="00705079"/>
    <w:rsid w:val="007050D9"/>
    <w:rsid w:val="00705489"/>
    <w:rsid w:val="00706083"/>
    <w:rsid w:val="007069E9"/>
    <w:rsid w:val="00707DFF"/>
    <w:rsid w:val="007100C7"/>
    <w:rsid w:val="007149E8"/>
    <w:rsid w:val="007176B5"/>
    <w:rsid w:val="007177F6"/>
    <w:rsid w:val="00720587"/>
    <w:rsid w:val="00720B49"/>
    <w:rsid w:val="00722039"/>
    <w:rsid w:val="007227EC"/>
    <w:rsid w:val="00722981"/>
    <w:rsid w:val="007265BA"/>
    <w:rsid w:val="00727EEB"/>
    <w:rsid w:val="00732AC4"/>
    <w:rsid w:val="00733180"/>
    <w:rsid w:val="0073374F"/>
    <w:rsid w:val="00734FE4"/>
    <w:rsid w:val="00736DA4"/>
    <w:rsid w:val="00742C94"/>
    <w:rsid w:val="00743A4B"/>
    <w:rsid w:val="00746995"/>
    <w:rsid w:val="007469A9"/>
    <w:rsid w:val="007518ED"/>
    <w:rsid w:val="00751969"/>
    <w:rsid w:val="00752D53"/>
    <w:rsid w:val="007550AD"/>
    <w:rsid w:val="007561C9"/>
    <w:rsid w:val="00757007"/>
    <w:rsid w:val="007579E6"/>
    <w:rsid w:val="007611B5"/>
    <w:rsid w:val="007625CA"/>
    <w:rsid w:val="0076489D"/>
    <w:rsid w:val="007667D2"/>
    <w:rsid w:val="00766ECB"/>
    <w:rsid w:val="00767267"/>
    <w:rsid w:val="00772910"/>
    <w:rsid w:val="00772964"/>
    <w:rsid w:val="0077463A"/>
    <w:rsid w:val="00777666"/>
    <w:rsid w:val="00777FD7"/>
    <w:rsid w:val="00781379"/>
    <w:rsid w:val="00782177"/>
    <w:rsid w:val="00785A1F"/>
    <w:rsid w:val="00786ABA"/>
    <w:rsid w:val="00787E3A"/>
    <w:rsid w:val="007909A6"/>
    <w:rsid w:val="00790E6B"/>
    <w:rsid w:val="00791FA1"/>
    <w:rsid w:val="00792F77"/>
    <w:rsid w:val="00795ABE"/>
    <w:rsid w:val="00797D2F"/>
    <w:rsid w:val="00797DAC"/>
    <w:rsid w:val="00797F34"/>
    <w:rsid w:val="007A073F"/>
    <w:rsid w:val="007A0A54"/>
    <w:rsid w:val="007A1158"/>
    <w:rsid w:val="007A35AF"/>
    <w:rsid w:val="007A4CB4"/>
    <w:rsid w:val="007B00A6"/>
    <w:rsid w:val="007B2C44"/>
    <w:rsid w:val="007B2FC6"/>
    <w:rsid w:val="007B3D6A"/>
    <w:rsid w:val="007B3FB9"/>
    <w:rsid w:val="007B4556"/>
    <w:rsid w:val="007B627B"/>
    <w:rsid w:val="007B73BE"/>
    <w:rsid w:val="007C08F2"/>
    <w:rsid w:val="007C2EF5"/>
    <w:rsid w:val="007C5196"/>
    <w:rsid w:val="007D03A0"/>
    <w:rsid w:val="007D1772"/>
    <w:rsid w:val="007D205F"/>
    <w:rsid w:val="007D2E15"/>
    <w:rsid w:val="007D3600"/>
    <w:rsid w:val="007D3910"/>
    <w:rsid w:val="007D3EC0"/>
    <w:rsid w:val="007D454C"/>
    <w:rsid w:val="007D6597"/>
    <w:rsid w:val="007D7B49"/>
    <w:rsid w:val="007D7EF6"/>
    <w:rsid w:val="007E1247"/>
    <w:rsid w:val="007E16B5"/>
    <w:rsid w:val="007E184E"/>
    <w:rsid w:val="007E3602"/>
    <w:rsid w:val="007E53FD"/>
    <w:rsid w:val="007E5E79"/>
    <w:rsid w:val="007E767A"/>
    <w:rsid w:val="007F1715"/>
    <w:rsid w:val="007F2E6B"/>
    <w:rsid w:val="007F3932"/>
    <w:rsid w:val="007F45EA"/>
    <w:rsid w:val="007F4F8B"/>
    <w:rsid w:val="007F5657"/>
    <w:rsid w:val="007F5A62"/>
    <w:rsid w:val="007F7B56"/>
    <w:rsid w:val="00802435"/>
    <w:rsid w:val="0080299B"/>
    <w:rsid w:val="00804DD8"/>
    <w:rsid w:val="00806636"/>
    <w:rsid w:val="00807AE7"/>
    <w:rsid w:val="00810654"/>
    <w:rsid w:val="00810E3D"/>
    <w:rsid w:val="00811DE1"/>
    <w:rsid w:val="008138E7"/>
    <w:rsid w:val="00813C71"/>
    <w:rsid w:val="008141F9"/>
    <w:rsid w:val="00814589"/>
    <w:rsid w:val="008145F6"/>
    <w:rsid w:val="00814BAA"/>
    <w:rsid w:val="00815448"/>
    <w:rsid w:val="0081604E"/>
    <w:rsid w:val="00817C95"/>
    <w:rsid w:val="00823638"/>
    <w:rsid w:val="008252DC"/>
    <w:rsid w:val="00825562"/>
    <w:rsid w:val="0082644C"/>
    <w:rsid w:val="00827092"/>
    <w:rsid w:val="00830B52"/>
    <w:rsid w:val="00831E3C"/>
    <w:rsid w:val="00833A2A"/>
    <w:rsid w:val="008358CE"/>
    <w:rsid w:val="00835AA1"/>
    <w:rsid w:val="00835F94"/>
    <w:rsid w:val="00837C0D"/>
    <w:rsid w:val="00842330"/>
    <w:rsid w:val="00844CB1"/>
    <w:rsid w:val="00844D4B"/>
    <w:rsid w:val="00845800"/>
    <w:rsid w:val="008466BF"/>
    <w:rsid w:val="00846808"/>
    <w:rsid w:val="00847E98"/>
    <w:rsid w:val="00850B45"/>
    <w:rsid w:val="008518BC"/>
    <w:rsid w:val="00853611"/>
    <w:rsid w:val="00853B92"/>
    <w:rsid w:val="00853EF9"/>
    <w:rsid w:val="0085413A"/>
    <w:rsid w:val="0085413E"/>
    <w:rsid w:val="008563A8"/>
    <w:rsid w:val="008563AF"/>
    <w:rsid w:val="00862641"/>
    <w:rsid w:val="00865738"/>
    <w:rsid w:val="00865C91"/>
    <w:rsid w:val="00866921"/>
    <w:rsid w:val="00871DE4"/>
    <w:rsid w:val="0087221D"/>
    <w:rsid w:val="00873B75"/>
    <w:rsid w:val="00873E28"/>
    <w:rsid w:val="00875807"/>
    <w:rsid w:val="00875A20"/>
    <w:rsid w:val="008773E6"/>
    <w:rsid w:val="00880FBA"/>
    <w:rsid w:val="00881F4A"/>
    <w:rsid w:val="00882099"/>
    <w:rsid w:val="00882AA4"/>
    <w:rsid w:val="00883611"/>
    <w:rsid w:val="00883CD9"/>
    <w:rsid w:val="00884707"/>
    <w:rsid w:val="00885373"/>
    <w:rsid w:val="00885566"/>
    <w:rsid w:val="008872C3"/>
    <w:rsid w:val="00887CEA"/>
    <w:rsid w:val="00890CB3"/>
    <w:rsid w:val="00890FFB"/>
    <w:rsid w:val="008934E1"/>
    <w:rsid w:val="00894263"/>
    <w:rsid w:val="00894898"/>
    <w:rsid w:val="00894FC8"/>
    <w:rsid w:val="00895B73"/>
    <w:rsid w:val="00896FCF"/>
    <w:rsid w:val="008A0AF0"/>
    <w:rsid w:val="008A3A2E"/>
    <w:rsid w:val="008A3EC6"/>
    <w:rsid w:val="008A45F7"/>
    <w:rsid w:val="008A4777"/>
    <w:rsid w:val="008B009A"/>
    <w:rsid w:val="008B027E"/>
    <w:rsid w:val="008B111F"/>
    <w:rsid w:val="008B1739"/>
    <w:rsid w:val="008B25C9"/>
    <w:rsid w:val="008B2BCE"/>
    <w:rsid w:val="008B2C02"/>
    <w:rsid w:val="008B2E11"/>
    <w:rsid w:val="008B3802"/>
    <w:rsid w:val="008B3D58"/>
    <w:rsid w:val="008B4EF5"/>
    <w:rsid w:val="008B61A1"/>
    <w:rsid w:val="008B67DF"/>
    <w:rsid w:val="008B6A2D"/>
    <w:rsid w:val="008B6C58"/>
    <w:rsid w:val="008C316E"/>
    <w:rsid w:val="008C42EB"/>
    <w:rsid w:val="008C7368"/>
    <w:rsid w:val="008D34E8"/>
    <w:rsid w:val="008D38B0"/>
    <w:rsid w:val="008D469E"/>
    <w:rsid w:val="008D7C01"/>
    <w:rsid w:val="008E0789"/>
    <w:rsid w:val="008E0D09"/>
    <w:rsid w:val="008E14CD"/>
    <w:rsid w:val="008E4A99"/>
    <w:rsid w:val="008E4EBB"/>
    <w:rsid w:val="008E7E1D"/>
    <w:rsid w:val="008F2785"/>
    <w:rsid w:val="008F32D0"/>
    <w:rsid w:val="008F4AD7"/>
    <w:rsid w:val="008F5957"/>
    <w:rsid w:val="008F6146"/>
    <w:rsid w:val="008F706C"/>
    <w:rsid w:val="008F777E"/>
    <w:rsid w:val="008F7845"/>
    <w:rsid w:val="00900122"/>
    <w:rsid w:val="009008CC"/>
    <w:rsid w:val="00902B66"/>
    <w:rsid w:val="009067C3"/>
    <w:rsid w:val="00906DE4"/>
    <w:rsid w:val="00910748"/>
    <w:rsid w:val="00911EF2"/>
    <w:rsid w:val="0091366F"/>
    <w:rsid w:val="00913C3E"/>
    <w:rsid w:val="009146BF"/>
    <w:rsid w:val="00916E9F"/>
    <w:rsid w:val="0092178F"/>
    <w:rsid w:val="00921A73"/>
    <w:rsid w:val="00922517"/>
    <w:rsid w:val="009235AF"/>
    <w:rsid w:val="0092371B"/>
    <w:rsid w:val="00925065"/>
    <w:rsid w:val="00925D74"/>
    <w:rsid w:val="00931FD5"/>
    <w:rsid w:val="00932BD7"/>
    <w:rsid w:val="00933539"/>
    <w:rsid w:val="00934407"/>
    <w:rsid w:val="00934A88"/>
    <w:rsid w:val="00940AEE"/>
    <w:rsid w:val="009436BD"/>
    <w:rsid w:val="009479BA"/>
    <w:rsid w:val="009519F2"/>
    <w:rsid w:val="009528B6"/>
    <w:rsid w:val="009536E9"/>
    <w:rsid w:val="0095692F"/>
    <w:rsid w:val="009617A0"/>
    <w:rsid w:val="0096464E"/>
    <w:rsid w:val="00972C23"/>
    <w:rsid w:val="009736EF"/>
    <w:rsid w:val="009753A4"/>
    <w:rsid w:val="00975575"/>
    <w:rsid w:val="00977EDF"/>
    <w:rsid w:val="00980C0C"/>
    <w:rsid w:val="00981A8A"/>
    <w:rsid w:val="0098243E"/>
    <w:rsid w:val="00983E01"/>
    <w:rsid w:val="0098437A"/>
    <w:rsid w:val="009844B8"/>
    <w:rsid w:val="00984D21"/>
    <w:rsid w:val="00985680"/>
    <w:rsid w:val="009868F3"/>
    <w:rsid w:val="00990BA4"/>
    <w:rsid w:val="009914F5"/>
    <w:rsid w:val="00991BE6"/>
    <w:rsid w:val="00992834"/>
    <w:rsid w:val="0099383B"/>
    <w:rsid w:val="0099595B"/>
    <w:rsid w:val="00997021"/>
    <w:rsid w:val="00997D3E"/>
    <w:rsid w:val="009A0FB2"/>
    <w:rsid w:val="009A2539"/>
    <w:rsid w:val="009A26E2"/>
    <w:rsid w:val="009A4AF4"/>
    <w:rsid w:val="009A4CB7"/>
    <w:rsid w:val="009A621E"/>
    <w:rsid w:val="009A6ED1"/>
    <w:rsid w:val="009A7647"/>
    <w:rsid w:val="009A7994"/>
    <w:rsid w:val="009B0F24"/>
    <w:rsid w:val="009B116B"/>
    <w:rsid w:val="009B21A1"/>
    <w:rsid w:val="009B295B"/>
    <w:rsid w:val="009B4D2E"/>
    <w:rsid w:val="009B6A2D"/>
    <w:rsid w:val="009B7E03"/>
    <w:rsid w:val="009C28FF"/>
    <w:rsid w:val="009C2E2A"/>
    <w:rsid w:val="009C2F20"/>
    <w:rsid w:val="009C5A50"/>
    <w:rsid w:val="009C691B"/>
    <w:rsid w:val="009C708E"/>
    <w:rsid w:val="009C7765"/>
    <w:rsid w:val="009D503D"/>
    <w:rsid w:val="009D5671"/>
    <w:rsid w:val="009D6F01"/>
    <w:rsid w:val="009D7DF8"/>
    <w:rsid w:val="009E10C0"/>
    <w:rsid w:val="009E426C"/>
    <w:rsid w:val="009E4C9C"/>
    <w:rsid w:val="009E5B3F"/>
    <w:rsid w:val="009E65B7"/>
    <w:rsid w:val="009E7E6E"/>
    <w:rsid w:val="009F3BC8"/>
    <w:rsid w:val="009F436B"/>
    <w:rsid w:val="009F47DA"/>
    <w:rsid w:val="009F677B"/>
    <w:rsid w:val="00A00525"/>
    <w:rsid w:val="00A00C0A"/>
    <w:rsid w:val="00A0477B"/>
    <w:rsid w:val="00A04D07"/>
    <w:rsid w:val="00A05D26"/>
    <w:rsid w:val="00A05F9D"/>
    <w:rsid w:val="00A072DF"/>
    <w:rsid w:val="00A1061D"/>
    <w:rsid w:val="00A11E07"/>
    <w:rsid w:val="00A14A58"/>
    <w:rsid w:val="00A15E28"/>
    <w:rsid w:val="00A15FEA"/>
    <w:rsid w:val="00A17890"/>
    <w:rsid w:val="00A20486"/>
    <w:rsid w:val="00A23A50"/>
    <w:rsid w:val="00A24D5F"/>
    <w:rsid w:val="00A25C55"/>
    <w:rsid w:val="00A26C51"/>
    <w:rsid w:val="00A358D0"/>
    <w:rsid w:val="00A36066"/>
    <w:rsid w:val="00A369D0"/>
    <w:rsid w:val="00A36ABB"/>
    <w:rsid w:val="00A37DB4"/>
    <w:rsid w:val="00A408D3"/>
    <w:rsid w:val="00A40EFC"/>
    <w:rsid w:val="00A41F47"/>
    <w:rsid w:val="00A425E9"/>
    <w:rsid w:val="00A43613"/>
    <w:rsid w:val="00A5160D"/>
    <w:rsid w:val="00A52543"/>
    <w:rsid w:val="00A5419D"/>
    <w:rsid w:val="00A54B1A"/>
    <w:rsid w:val="00A551FF"/>
    <w:rsid w:val="00A564DA"/>
    <w:rsid w:val="00A56AD8"/>
    <w:rsid w:val="00A573EB"/>
    <w:rsid w:val="00A577EC"/>
    <w:rsid w:val="00A60377"/>
    <w:rsid w:val="00A60A12"/>
    <w:rsid w:val="00A61DCB"/>
    <w:rsid w:val="00A62FFB"/>
    <w:rsid w:val="00A65BD0"/>
    <w:rsid w:val="00A71E5F"/>
    <w:rsid w:val="00A768C9"/>
    <w:rsid w:val="00A81715"/>
    <w:rsid w:val="00A81C0B"/>
    <w:rsid w:val="00A820E5"/>
    <w:rsid w:val="00A82442"/>
    <w:rsid w:val="00A8424A"/>
    <w:rsid w:val="00A84795"/>
    <w:rsid w:val="00A8641E"/>
    <w:rsid w:val="00A86E98"/>
    <w:rsid w:val="00A90B08"/>
    <w:rsid w:val="00A91150"/>
    <w:rsid w:val="00A926A1"/>
    <w:rsid w:val="00A937A4"/>
    <w:rsid w:val="00A97B69"/>
    <w:rsid w:val="00AA1960"/>
    <w:rsid w:val="00AA527E"/>
    <w:rsid w:val="00AA61DB"/>
    <w:rsid w:val="00AA6378"/>
    <w:rsid w:val="00AB0B02"/>
    <w:rsid w:val="00AB1761"/>
    <w:rsid w:val="00AB2493"/>
    <w:rsid w:val="00AB27C6"/>
    <w:rsid w:val="00AB34AF"/>
    <w:rsid w:val="00AB48B0"/>
    <w:rsid w:val="00AB593C"/>
    <w:rsid w:val="00AB6146"/>
    <w:rsid w:val="00AB7F91"/>
    <w:rsid w:val="00AC34B9"/>
    <w:rsid w:val="00AC49DE"/>
    <w:rsid w:val="00AC50D9"/>
    <w:rsid w:val="00AC6D00"/>
    <w:rsid w:val="00AD0FCE"/>
    <w:rsid w:val="00AD1D98"/>
    <w:rsid w:val="00AD3730"/>
    <w:rsid w:val="00AD3A31"/>
    <w:rsid w:val="00AE10AA"/>
    <w:rsid w:val="00AE1F16"/>
    <w:rsid w:val="00AE31AC"/>
    <w:rsid w:val="00AE36F6"/>
    <w:rsid w:val="00AE5047"/>
    <w:rsid w:val="00AF0F84"/>
    <w:rsid w:val="00AF1DB2"/>
    <w:rsid w:val="00AF1F7F"/>
    <w:rsid w:val="00AF4954"/>
    <w:rsid w:val="00AF792D"/>
    <w:rsid w:val="00AF7971"/>
    <w:rsid w:val="00B00144"/>
    <w:rsid w:val="00B00C3F"/>
    <w:rsid w:val="00B023EC"/>
    <w:rsid w:val="00B05D09"/>
    <w:rsid w:val="00B07CA2"/>
    <w:rsid w:val="00B11A8A"/>
    <w:rsid w:val="00B11E63"/>
    <w:rsid w:val="00B131E2"/>
    <w:rsid w:val="00B1389E"/>
    <w:rsid w:val="00B155BD"/>
    <w:rsid w:val="00B15AA8"/>
    <w:rsid w:val="00B21038"/>
    <w:rsid w:val="00B2150B"/>
    <w:rsid w:val="00B21AC4"/>
    <w:rsid w:val="00B27BEA"/>
    <w:rsid w:val="00B30C68"/>
    <w:rsid w:val="00B328FE"/>
    <w:rsid w:val="00B329B2"/>
    <w:rsid w:val="00B3380A"/>
    <w:rsid w:val="00B34D90"/>
    <w:rsid w:val="00B351D4"/>
    <w:rsid w:val="00B42613"/>
    <w:rsid w:val="00B46344"/>
    <w:rsid w:val="00B503CE"/>
    <w:rsid w:val="00B5062F"/>
    <w:rsid w:val="00B51E55"/>
    <w:rsid w:val="00B520CA"/>
    <w:rsid w:val="00B52816"/>
    <w:rsid w:val="00B53CAD"/>
    <w:rsid w:val="00B53E33"/>
    <w:rsid w:val="00B55A56"/>
    <w:rsid w:val="00B61953"/>
    <w:rsid w:val="00B645A4"/>
    <w:rsid w:val="00B67688"/>
    <w:rsid w:val="00B67FC1"/>
    <w:rsid w:val="00B70EBB"/>
    <w:rsid w:val="00B719BB"/>
    <w:rsid w:val="00B777DD"/>
    <w:rsid w:val="00B77A61"/>
    <w:rsid w:val="00B82B34"/>
    <w:rsid w:val="00B87DC4"/>
    <w:rsid w:val="00B9114A"/>
    <w:rsid w:val="00B9170A"/>
    <w:rsid w:val="00B9185B"/>
    <w:rsid w:val="00B91C99"/>
    <w:rsid w:val="00B92436"/>
    <w:rsid w:val="00B93853"/>
    <w:rsid w:val="00B94ACD"/>
    <w:rsid w:val="00B94CEF"/>
    <w:rsid w:val="00B957E2"/>
    <w:rsid w:val="00B95A71"/>
    <w:rsid w:val="00B97932"/>
    <w:rsid w:val="00BA46EF"/>
    <w:rsid w:val="00BA4A4C"/>
    <w:rsid w:val="00BA52E3"/>
    <w:rsid w:val="00BA77D3"/>
    <w:rsid w:val="00BA7834"/>
    <w:rsid w:val="00BB1982"/>
    <w:rsid w:val="00BB346A"/>
    <w:rsid w:val="00BB5EE6"/>
    <w:rsid w:val="00BC027F"/>
    <w:rsid w:val="00BC1223"/>
    <w:rsid w:val="00BC2C3B"/>
    <w:rsid w:val="00BC55BB"/>
    <w:rsid w:val="00BC5CA8"/>
    <w:rsid w:val="00BD0188"/>
    <w:rsid w:val="00BD0777"/>
    <w:rsid w:val="00BD134B"/>
    <w:rsid w:val="00BD224C"/>
    <w:rsid w:val="00BD23A6"/>
    <w:rsid w:val="00BD6AC9"/>
    <w:rsid w:val="00BE0348"/>
    <w:rsid w:val="00BE0DFD"/>
    <w:rsid w:val="00BE2A5F"/>
    <w:rsid w:val="00BE2EEB"/>
    <w:rsid w:val="00BE4CA3"/>
    <w:rsid w:val="00BE6C04"/>
    <w:rsid w:val="00BE6C05"/>
    <w:rsid w:val="00BE743E"/>
    <w:rsid w:val="00BF02AA"/>
    <w:rsid w:val="00BF2E30"/>
    <w:rsid w:val="00C0050D"/>
    <w:rsid w:val="00C0071E"/>
    <w:rsid w:val="00C0308D"/>
    <w:rsid w:val="00C03143"/>
    <w:rsid w:val="00C041D7"/>
    <w:rsid w:val="00C0756A"/>
    <w:rsid w:val="00C10A07"/>
    <w:rsid w:val="00C12A37"/>
    <w:rsid w:val="00C15362"/>
    <w:rsid w:val="00C157B4"/>
    <w:rsid w:val="00C1695D"/>
    <w:rsid w:val="00C20140"/>
    <w:rsid w:val="00C2060E"/>
    <w:rsid w:val="00C207DC"/>
    <w:rsid w:val="00C226AE"/>
    <w:rsid w:val="00C227E7"/>
    <w:rsid w:val="00C244E9"/>
    <w:rsid w:val="00C2465A"/>
    <w:rsid w:val="00C24A3A"/>
    <w:rsid w:val="00C25A52"/>
    <w:rsid w:val="00C2794B"/>
    <w:rsid w:val="00C30D4F"/>
    <w:rsid w:val="00C32B23"/>
    <w:rsid w:val="00C436AF"/>
    <w:rsid w:val="00C4435D"/>
    <w:rsid w:val="00C4440E"/>
    <w:rsid w:val="00C46132"/>
    <w:rsid w:val="00C47173"/>
    <w:rsid w:val="00C47C6F"/>
    <w:rsid w:val="00C514E8"/>
    <w:rsid w:val="00C51936"/>
    <w:rsid w:val="00C53109"/>
    <w:rsid w:val="00C560E8"/>
    <w:rsid w:val="00C601ED"/>
    <w:rsid w:val="00C608D5"/>
    <w:rsid w:val="00C62DC3"/>
    <w:rsid w:val="00C6326E"/>
    <w:rsid w:val="00C63E5E"/>
    <w:rsid w:val="00C65B7B"/>
    <w:rsid w:val="00C65CD3"/>
    <w:rsid w:val="00C667AF"/>
    <w:rsid w:val="00C704B2"/>
    <w:rsid w:val="00C72224"/>
    <w:rsid w:val="00C73232"/>
    <w:rsid w:val="00C73779"/>
    <w:rsid w:val="00C73F3A"/>
    <w:rsid w:val="00C74547"/>
    <w:rsid w:val="00C75121"/>
    <w:rsid w:val="00C75331"/>
    <w:rsid w:val="00C81112"/>
    <w:rsid w:val="00C81D84"/>
    <w:rsid w:val="00C81F7A"/>
    <w:rsid w:val="00C81FEF"/>
    <w:rsid w:val="00C820A6"/>
    <w:rsid w:val="00C85243"/>
    <w:rsid w:val="00C86C8C"/>
    <w:rsid w:val="00C879D8"/>
    <w:rsid w:val="00C87BEB"/>
    <w:rsid w:val="00C9086C"/>
    <w:rsid w:val="00C90D50"/>
    <w:rsid w:val="00C94371"/>
    <w:rsid w:val="00C94AF2"/>
    <w:rsid w:val="00C95193"/>
    <w:rsid w:val="00C9597D"/>
    <w:rsid w:val="00C95B79"/>
    <w:rsid w:val="00C95F41"/>
    <w:rsid w:val="00CA1F68"/>
    <w:rsid w:val="00CA23C9"/>
    <w:rsid w:val="00CA266D"/>
    <w:rsid w:val="00CA2FFA"/>
    <w:rsid w:val="00CA3BE4"/>
    <w:rsid w:val="00CA405B"/>
    <w:rsid w:val="00CA40E2"/>
    <w:rsid w:val="00CA4283"/>
    <w:rsid w:val="00CA49B8"/>
    <w:rsid w:val="00CA6C29"/>
    <w:rsid w:val="00CA7EA2"/>
    <w:rsid w:val="00CB2A10"/>
    <w:rsid w:val="00CB4A5C"/>
    <w:rsid w:val="00CB650E"/>
    <w:rsid w:val="00CB70D9"/>
    <w:rsid w:val="00CC4EBD"/>
    <w:rsid w:val="00CC5B49"/>
    <w:rsid w:val="00CC79DA"/>
    <w:rsid w:val="00CD1111"/>
    <w:rsid w:val="00CD3841"/>
    <w:rsid w:val="00CD40BB"/>
    <w:rsid w:val="00CD6E13"/>
    <w:rsid w:val="00CD7418"/>
    <w:rsid w:val="00CE135B"/>
    <w:rsid w:val="00CE4E52"/>
    <w:rsid w:val="00CE5778"/>
    <w:rsid w:val="00CE6C43"/>
    <w:rsid w:val="00CE6FB3"/>
    <w:rsid w:val="00CE726E"/>
    <w:rsid w:val="00CF099B"/>
    <w:rsid w:val="00CF102B"/>
    <w:rsid w:val="00CF227A"/>
    <w:rsid w:val="00CF4ABA"/>
    <w:rsid w:val="00CF59BC"/>
    <w:rsid w:val="00CF6B81"/>
    <w:rsid w:val="00D009E2"/>
    <w:rsid w:val="00D00A54"/>
    <w:rsid w:val="00D00BC9"/>
    <w:rsid w:val="00D00BF6"/>
    <w:rsid w:val="00D01BCA"/>
    <w:rsid w:val="00D03A0D"/>
    <w:rsid w:val="00D06683"/>
    <w:rsid w:val="00D06F47"/>
    <w:rsid w:val="00D07BB7"/>
    <w:rsid w:val="00D10C76"/>
    <w:rsid w:val="00D1212A"/>
    <w:rsid w:val="00D12B67"/>
    <w:rsid w:val="00D1408E"/>
    <w:rsid w:val="00D1525C"/>
    <w:rsid w:val="00D15F89"/>
    <w:rsid w:val="00D1713E"/>
    <w:rsid w:val="00D1751B"/>
    <w:rsid w:val="00D17ACC"/>
    <w:rsid w:val="00D17B76"/>
    <w:rsid w:val="00D206E2"/>
    <w:rsid w:val="00D20E2C"/>
    <w:rsid w:val="00D211E1"/>
    <w:rsid w:val="00D224A7"/>
    <w:rsid w:val="00D226B5"/>
    <w:rsid w:val="00D23FF3"/>
    <w:rsid w:val="00D2516C"/>
    <w:rsid w:val="00D27AB8"/>
    <w:rsid w:val="00D309D2"/>
    <w:rsid w:val="00D30C53"/>
    <w:rsid w:val="00D350BB"/>
    <w:rsid w:val="00D37BF6"/>
    <w:rsid w:val="00D40DA7"/>
    <w:rsid w:val="00D43C1A"/>
    <w:rsid w:val="00D45F6D"/>
    <w:rsid w:val="00D47A2D"/>
    <w:rsid w:val="00D47BB7"/>
    <w:rsid w:val="00D557CE"/>
    <w:rsid w:val="00D62423"/>
    <w:rsid w:val="00D637E9"/>
    <w:rsid w:val="00D645C7"/>
    <w:rsid w:val="00D64E85"/>
    <w:rsid w:val="00D7171D"/>
    <w:rsid w:val="00D7244D"/>
    <w:rsid w:val="00D74435"/>
    <w:rsid w:val="00D74F1A"/>
    <w:rsid w:val="00D8045A"/>
    <w:rsid w:val="00D80E2A"/>
    <w:rsid w:val="00D83702"/>
    <w:rsid w:val="00D8576C"/>
    <w:rsid w:val="00D85814"/>
    <w:rsid w:val="00D8587F"/>
    <w:rsid w:val="00D86734"/>
    <w:rsid w:val="00D96194"/>
    <w:rsid w:val="00D962E5"/>
    <w:rsid w:val="00D96562"/>
    <w:rsid w:val="00DA2528"/>
    <w:rsid w:val="00DB05ED"/>
    <w:rsid w:val="00DB0FCE"/>
    <w:rsid w:val="00DB1050"/>
    <w:rsid w:val="00DB23BF"/>
    <w:rsid w:val="00DB2DDC"/>
    <w:rsid w:val="00DB399E"/>
    <w:rsid w:val="00DB550D"/>
    <w:rsid w:val="00DB5A65"/>
    <w:rsid w:val="00DB6921"/>
    <w:rsid w:val="00DB6DA8"/>
    <w:rsid w:val="00DB7048"/>
    <w:rsid w:val="00DB7084"/>
    <w:rsid w:val="00DB781A"/>
    <w:rsid w:val="00DC2FFF"/>
    <w:rsid w:val="00DC452D"/>
    <w:rsid w:val="00DC4ABC"/>
    <w:rsid w:val="00DC540D"/>
    <w:rsid w:val="00DD0E1E"/>
    <w:rsid w:val="00DD258E"/>
    <w:rsid w:val="00DD3168"/>
    <w:rsid w:val="00DD31C0"/>
    <w:rsid w:val="00DD3D59"/>
    <w:rsid w:val="00DD3EB7"/>
    <w:rsid w:val="00DD79E4"/>
    <w:rsid w:val="00DD7E22"/>
    <w:rsid w:val="00DE1FF0"/>
    <w:rsid w:val="00DE5733"/>
    <w:rsid w:val="00DF03E7"/>
    <w:rsid w:val="00DF086E"/>
    <w:rsid w:val="00DF1349"/>
    <w:rsid w:val="00DF2F9A"/>
    <w:rsid w:val="00DF3EB5"/>
    <w:rsid w:val="00DF48FF"/>
    <w:rsid w:val="00E0768C"/>
    <w:rsid w:val="00E10E9F"/>
    <w:rsid w:val="00E11A70"/>
    <w:rsid w:val="00E11D29"/>
    <w:rsid w:val="00E12B18"/>
    <w:rsid w:val="00E12F38"/>
    <w:rsid w:val="00E133A1"/>
    <w:rsid w:val="00E143AB"/>
    <w:rsid w:val="00E1563A"/>
    <w:rsid w:val="00E159C5"/>
    <w:rsid w:val="00E1658A"/>
    <w:rsid w:val="00E17395"/>
    <w:rsid w:val="00E2132C"/>
    <w:rsid w:val="00E21521"/>
    <w:rsid w:val="00E22B52"/>
    <w:rsid w:val="00E22CB5"/>
    <w:rsid w:val="00E2370F"/>
    <w:rsid w:val="00E23A67"/>
    <w:rsid w:val="00E23DC7"/>
    <w:rsid w:val="00E24B72"/>
    <w:rsid w:val="00E27862"/>
    <w:rsid w:val="00E30D1E"/>
    <w:rsid w:val="00E311C6"/>
    <w:rsid w:val="00E32301"/>
    <w:rsid w:val="00E33B22"/>
    <w:rsid w:val="00E34602"/>
    <w:rsid w:val="00E35009"/>
    <w:rsid w:val="00E36EA2"/>
    <w:rsid w:val="00E36F46"/>
    <w:rsid w:val="00E37845"/>
    <w:rsid w:val="00E415FD"/>
    <w:rsid w:val="00E43417"/>
    <w:rsid w:val="00E43B48"/>
    <w:rsid w:val="00E474C0"/>
    <w:rsid w:val="00E47C6D"/>
    <w:rsid w:val="00E510B2"/>
    <w:rsid w:val="00E52378"/>
    <w:rsid w:val="00E55B5A"/>
    <w:rsid w:val="00E561D3"/>
    <w:rsid w:val="00E64A2F"/>
    <w:rsid w:val="00E65966"/>
    <w:rsid w:val="00E65E88"/>
    <w:rsid w:val="00E669D2"/>
    <w:rsid w:val="00E700CE"/>
    <w:rsid w:val="00E7373B"/>
    <w:rsid w:val="00E73A5C"/>
    <w:rsid w:val="00E74264"/>
    <w:rsid w:val="00E74AF2"/>
    <w:rsid w:val="00E7548B"/>
    <w:rsid w:val="00E8466E"/>
    <w:rsid w:val="00E85ECD"/>
    <w:rsid w:val="00E87AA3"/>
    <w:rsid w:val="00E87FF7"/>
    <w:rsid w:val="00E918F6"/>
    <w:rsid w:val="00E91F97"/>
    <w:rsid w:val="00E92777"/>
    <w:rsid w:val="00E95110"/>
    <w:rsid w:val="00E96568"/>
    <w:rsid w:val="00E978AE"/>
    <w:rsid w:val="00E97ED6"/>
    <w:rsid w:val="00EA0AAD"/>
    <w:rsid w:val="00EA1792"/>
    <w:rsid w:val="00EA2B27"/>
    <w:rsid w:val="00EA314D"/>
    <w:rsid w:val="00EA3780"/>
    <w:rsid w:val="00EB43A2"/>
    <w:rsid w:val="00EB509F"/>
    <w:rsid w:val="00EB5DB0"/>
    <w:rsid w:val="00EB7C64"/>
    <w:rsid w:val="00EC0DD0"/>
    <w:rsid w:val="00EC0E49"/>
    <w:rsid w:val="00EC2B4E"/>
    <w:rsid w:val="00EC5C5E"/>
    <w:rsid w:val="00EC6FA0"/>
    <w:rsid w:val="00EC7B96"/>
    <w:rsid w:val="00ED208E"/>
    <w:rsid w:val="00ED2C2C"/>
    <w:rsid w:val="00ED36DD"/>
    <w:rsid w:val="00ED4C27"/>
    <w:rsid w:val="00ED533E"/>
    <w:rsid w:val="00ED73C7"/>
    <w:rsid w:val="00EE12E5"/>
    <w:rsid w:val="00EE459C"/>
    <w:rsid w:val="00EE5120"/>
    <w:rsid w:val="00EE735E"/>
    <w:rsid w:val="00EF2947"/>
    <w:rsid w:val="00EF2EFD"/>
    <w:rsid w:val="00EF2FB9"/>
    <w:rsid w:val="00EF4CDC"/>
    <w:rsid w:val="00EF5CC2"/>
    <w:rsid w:val="00EF7191"/>
    <w:rsid w:val="00EF720A"/>
    <w:rsid w:val="00EF7DF5"/>
    <w:rsid w:val="00F00043"/>
    <w:rsid w:val="00F025B3"/>
    <w:rsid w:val="00F03AC7"/>
    <w:rsid w:val="00F042AF"/>
    <w:rsid w:val="00F04A09"/>
    <w:rsid w:val="00F05639"/>
    <w:rsid w:val="00F06EAF"/>
    <w:rsid w:val="00F10AAE"/>
    <w:rsid w:val="00F13009"/>
    <w:rsid w:val="00F141E2"/>
    <w:rsid w:val="00F14467"/>
    <w:rsid w:val="00F150DA"/>
    <w:rsid w:val="00F2048F"/>
    <w:rsid w:val="00F20732"/>
    <w:rsid w:val="00F20D20"/>
    <w:rsid w:val="00F22B02"/>
    <w:rsid w:val="00F23A35"/>
    <w:rsid w:val="00F249E5"/>
    <w:rsid w:val="00F251A4"/>
    <w:rsid w:val="00F272F7"/>
    <w:rsid w:val="00F27FC2"/>
    <w:rsid w:val="00F30AE8"/>
    <w:rsid w:val="00F30D35"/>
    <w:rsid w:val="00F316AA"/>
    <w:rsid w:val="00F33D26"/>
    <w:rsid w:val="00F34AEB"/>
    <w:rsid w:val="00F3672E"/>
    <w:rsid w:val="00F368CA"/>
    <w:rsid w:val="00F406D0"/>
    <w:rsid w:val="00F44375"/>
    <w:rsid w:val="00F44CAD"/>
    <w:rsid w:val="00F459C1"/>
    <w:rsid w:val="00F50BDA"/>
    <w:rsid w:val="00F51B1B"/>
    <w:rsid w:val="00F52125"/>
    <w:rsid w:val="00F53454"/>
    <w:rsid w:val="00F57796"/>
    <w:rsid w:val="00F60E79"/>
    <w:rsid w:val="00F63B1B"/>
    <w:rsid w:val="00F64515"/>
    <w:rsid w:val="00F648D4"/>
    <w:rsid w:val="00F70070"/>
    <w:rsid w:val="00F711C2"/>
    <w:rsid w:val="00F71F36"/>
    <w:rsid w:val="00F725E3"/>
    <w:rsid w:val="00F73E76"/>
    <w:rsid w:val="00F74E83"/>
    <w:rsid w:val="00F759C9"/>
    <w:rsid w:val="00F75FB3"/>
    <w:rsid w:val="00F7761E"/>
    <w:rsid w:val="00F80E0D"/>
    <w:rsid w:val="00F81039"/>
    <w:rsid w:val="00F8190E"/>
    <w:rsid w:val="00F833EB"/>
    <w:rsid w:val="00F83455"/>
    <w:rsid w:val="00F8388D"/>
    <w:rsid w:val="00F83FF5"/>
    <w:rsid w:val="00F85252"/>
    <w:rsid w:val="00F87801"/>
    <w:rsid w:val="00F902F8"/>
    <w:rsid w:val="00F91509"/>
    <w:rsid w:val="00F91E5D"/>
    <w:rsid w:val="00F9205A"/>
    <w:rsid w:val="00F943EC"/>
    <w:rsid w:val="00F9487B"/>
    <w:rsid w:val="00F96CC6"/>
    <w:rsid w:val="00F972B4"/>
    <w:rsid w:val="00FA1CE2"/>
    <w:rsid w:val="00FA2BF6"/>
    <w:rsid w:val="00FA2F01"/>
    <w:rsid w:val="00FA4425"/>
    <w:rsid w:val="00FA69B2"/>
    <w:rsid w:val="00FA6D55"/>
    <w:rsid w:val="00FA7058"/>
    <w:rsid w:val="00FA7ED2"/>
    <w:rsid w:val="00FA7F0A"/>
    <w:rsid w:val="00FB0F1E"/>
    <w:rsid w:val="00FB3586"/>
    <w:rsid w:val="00FB55AC"/>
    <w:rsid w:val="00FB56E0"/>
    <w:rsid w:val="00FB787B"/>
    <w:rsid w:val="00FB7D8E"/>
    <w:rsid w:val="00FC1E8A"/>
    <w:rsid w:val="00FC3CD0"/>
    <w:rsid w:val="00FC3D11"/>
    <w:rsid w:val="00FC60F0"/>
    <w:rsid w:val="00FC6FE2"/>
    <w:rsid w:val="00FC797C"/>
    <w:rsid w:val="00FC799D"/>
    <w:rsid w:val="00FD28D1"/>
    <w:rsid w:val="00FD2F99"/>
    <w:rsid w:val="00FD360C"/>
    <w:rsid w:val="00FD491E"/>
    <w:rsid w:val="00FD552F"/>
    <w:rsid w:val="00FD5C45"/>
    <w:rsid w:val="00FD5F02"/>
    <w:rsid w:val="00FD774C"/>
    <w:rsid w:val="00FE1257"/>
    <w:rsid w:val="00FE6533"/>
    <w:rsid w:val="00FE731B"/>
    <w:rsid w:val="00FE7BCC"/>
    <w:rsid w:val="00FF0D6D"/>
    <w:rsid w:val="00FF16A3"/>
    <w:rsid w:val="00FF2198"/>
    <w:rsid w:val="00FF5894"/>
    <w:rsid w:val="00FF5C82"/>
    <w:rsid w:val="00FF5CAA"/>
    <w:rsid w:val="00FF7E66"/>
    <w:rsid w:val="2AB7FE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D27A7E"/>
  <w15:docId w15:val="{562EBD6D-AA6B-414E-976E-D91984D1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FF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027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B5FFC"/>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27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B5FFC"/>
    <w:rPr>
      <w:rFonts w:ascii="Times New Roman" w:eastAsiaTheme="majorEastAsia" w:hAnsi="Times New Roman" w:cstheme="majorBidi"/>
      <w:sz w:val="24"/>
      <w:szCs w:val="26"/>
      <w:u w:val="single"/>
    </w:rPr>
  </w:style>
  <w:style w:type="table" w:styleId="TableGrid">
    <w:name w:val="Table Grid"/>
    <w:basedOn w:val="TableNormal"/>
    <w:uiPriority w:val="39"/>
    <w:rsid w:val="00F71F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24FF"/>
    <w:rPr>
      <w:color w:val="0563C1" w:themeColor="hyperlink"/>
      <w:u w:val="single"/>
    </w:rPr>
  </w:style>
  <w:style w:type="character" w:customStyle="1" w:styleId="UnresolvedMention1">
    <w:name w:val="Unresolved Mention1"/>
    <w:basedOn w:val="DefaultParagraphFont"/>
    <w:uiPriority w:val="99"/>
    <w:semiHidden/>
    <w:unhideWhenUsed/>
    <w:rsid w:val="000D24FF"/>
    <w:rPr>
      <w:color w:val="808080"/>
      <w:shd w:val="clear" w:color="auto" w:fill="E6E6E6"/>
    </w:rPr>
  </w:style>
  <w:style w:type="paragraph" w:styleId="NormalWeb">
    <w:name w:val="Normal (Web)"/>
    <w:basedOn w:val="Normal"/>
    <w:uiPriority w:val="99"/>
    <w:semiHidden/>
    <w:unhideWhenUsed/>
    <w:rsid w:val="000D24FF"/>
    <w:pPr>
      <w:spacing w:before="100" w:beforeAutospacing="1" w:after="100" w:afterAutospacing="1" w:line="240" w:lineRule="auto"/>
      <w:jc w:val="left"/>
    </w:pPr>
    <w:rPr>
      <w:rFonts w:eastAsia="Times New Roman" w:cs="Times New Roman"/>
      <w:szCs w:val="24"/>
      <w:lang w:eastAsia="en-IN"/>
    </w:rPr>
  </w:style>
  <w:style w:type="paragraph" w:styleId="Caption">
    <w:name w:val="caption"/>
    <w:basedOn w:val="Normal"/>
    <w:next w:val="Normal"/>
    <w:uiPriority w:val="35"/>
    <w:unhideWhenUsed/>
    <w:qFormat/>
    <w:rsid w:val="00FF5894"/>
    <w:pPr>
      <w:spacing w:after="200" w:line="240" w:lineRule="auto"/>
    </w:pPr>
    <w:rPr>
      <w:i/>
      <w:iCs/>
      <w:color w:val="44546A" w:themeColor="text2"/>
      <w:sz w:val="18"/>
      <w:szCs w:val="18"/>
    </w:rPr>
  </w:style>
  <w:style w:type="paragraph" w:styleId="ListParagraph">
    <w:name w:val="List Paragraph"/>
    <w:basedOn w:val="Normal"/>
    <w:link w:val="ListParagraphChar"/>
    <w:uiPriority w:val="34"/>
    <w:qFormat/>
    <w:rsid w:val="00252062"/>
    <w:pPr>
      <w:ind w:left="720"/>
      <w:contextualSpacing/>
    </w:pPr>
  </w:style>
  <w:style w:type="paragraph" w:styleId="TOCHeading">
    <w:name w:val="TOC Heading"/>
    <w:basedOn w:val="Heading1"/>
    <w:next w:val="Normal"/>
    <w:uiPriority w:val="39"/>
    <w:unhideWhenUsed/>
    <w:qFormat/>
    <w:rsid w:val="00C514E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514E8"/>
    <w:pPr>
      <w:spacing w:after="100"/>
    </w:pPr>
  </w:style>
  <w:style w:type="paragraph" w:styleId="TOC2">
    <w:name w:val="toc 2"/>
    <w:basedOn w:val="Normal"/>
    <w:next w:val="Normal"/>
    <w:autoRedefine/>
    <w:uiPriority w:val="39"/>
    <w:unhideWhenUsed/>
    <w:rsid w:val="00C514E8"/>
    <w:pPr>
      <w:spacing w:after="100"/>
      <w:ind w:left="240"/>
    </w:pPr>
  </w:style>
  <w:style w:type="paragraph" w:styleId="EndnoteText">
    <w:name w:val="endnote text"/>
    <w:basedOn w:val="Normal"/>
    <w:link w:val="EndnoteTextChar"/>
    <w:uiPriority w:val="99"/>
    <w:semiHidden/>
    <w:unhideWhenUsed/>
    <w:rsid w:val="009250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5065"/>
    <w:rPr>
      <w:rFonts w:ascii="Times New Roman" w:hAnsi="Times New Roman"/>
      <w:sz w:val="20"/>
      <w:szCs w:val="20"/>
    </w:rPr>
  </w:style>
  <w:style w:type="character" w:styleId="EndnoteReference">
    <w:name w:val="endnote reference"/>
    <w:basedOn w:val="DefaultParagraphFont"/>
    <w:uiPriority w:val="99"/>
    <w:semiHidden/>
    <w:unhideWhenUsed/>
    <w:rsid w:val="00925065"/>
    <w:rPr>
      <w:vertAlign w:val="superscript"/>
    </w:rPr>
  </w:style>
  <w:style w:type="character" w:customStyle="1" w:styleId="ListParagraphChar">
    <w:name w:val="List Paragraph Char"/>
    <w:link w:val="ListParagraph"/>
    <w:uiPriority w:val="34"/>
    <w:locked/>
    <w:rsid w:val="00925065"/>
    <w:rPr>
      <w:rFonts w:ascii="Times New Roman" w:hAnsi="Times New Roman"/>
      <w:sz w:val="24"/>
    </w:rPr>
  </w:style>
  <w:style w:type="paragraph" w:styleId="Header">
    <w:name w:val="header"/>
    <w:basedOn w:val="Normal"/>
    <w:link w:val="HeaderChar"/>
    <w:uiPriority w:val="99"/>
    <w:unhideWhenUsed/>
    <w:rsid w:val="00873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B75"/>
    <w:rPr>
      <w:rFonts w:ascii="Times New Roman" w:hAnsi="Times New Roman"/>
      <w:sz w:val="24"/>
    </w:rPr>
  </w:style>
  <w:style w:type="paragraph" w:styleId="Footer">
    <w:name w:val="footer"/>
    <w:basedOn w:val="Normal"/>
    <w:link w:val="FooterChar"/>
    <w:uiPriority w:val="99"/>
    <w:unhideWhenUsed/>
    <w:rsid w:val="00873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B75"/>
    <w:rPr>
      <w:rFonts w:ascii="Times New Roman" w:hAnsi="Times New Roman"/>
      <w:sz w:val="24"/>
    </w:rPr>
  </w:style>
  <w:style w:type="paragraph" w:styleId="NoSpacing">
    <w:name w:val="No Spacing"/>
    <w:uiPriority w:val="1"/>
    <w:qFormat/>
    <w:rsid w:val="00007516"/>
    <w:pPr>
      <w:spacing w:after="0" w:line="240" w:lineRule="auto"/>
      <w:jc w:val="both"/>
    </w:pPr>
    <w:rPr>
      <w:rFonts w:ascii="Times New Roman" w:hAnsi="Times New Roman"/>
      <w:sz w:val="24"/>
    </w:rPr>
  </w:style>
  <w:style w:type="character" w:styleId="Strong">
    <w:name w:val="Strong"/>
    <w:basedOn w:val="DefaultParagraphFont"/>
    <w:uiPriority w:val="22"/>
    <w:qFormat/>
    <w:rsid w:val="00E95110"/>
    <w:rPr>
      <w:b/>
      <w:bCs/>
    </w:rPr>
  </w:style>
  <w:style w:type="paragraph" w:customStyle="1" w:styleId="Default">
    <w:name w:val="Default"/>
    <w:rsid w:val="000D7C80"/>
    <w:pPr>
      <w:autoSpaceDE w:val="0"/>
      <w:autoSpaceDN w:val="0"/>
      <w:adjustRightInd w:val="0"/>
      <w:spacing w:after="0" w:line="240" w:lineRule="auto"/>
    </w:pPr>
    <w:rPr>
      <w:rFonts w:ascii="Arial" w:eastAsia="Times New Roman" w:hAnsi="Arial" w:cs="Arial"/>
      <w:color w:val="000000"/>
      <w:sz w:val="24"/>
      <w:szCs w:val="24"/>
      <w:lang w:val="en-GB" w:eastAsia="en-GB"/>
    </w:rPr>
  </w:style>
  <w:style w:type="paragraph" w:styleId="BodyTextIndent2">
    <w:name w:val="Body Text Indent 2"/>
    <w:basedOn w:val="Normal"/>
    <w:link w:val="BodyTextIndent2Char"/>
    <w:rsid w:val="00F27FC2"/>
    <w:pPr>
      <w:spacing w:after="120" w:line="480" w:lineRule="auto"/>
      <w:ind w:left="283"/>
      <w:jc w:val="left"/>
    </w:pPr>
    <w:rPr>
      <w:rFonts w:asciiTheme="minorHAnsi" w:eastAsia="SimSun" w:hAnsiTheme="minorHAnsi" w:cstheme="minorHAnsi"/>
      <w:noProof/>
      <w:sz w:val="22"/>
      <w:szCs w:val="20"/>
      <w:lang w:val="en-AU" w:eastAsia="en-AU"/>
    </w:rPr>
  </w:style>
  <w:style w:type="character" w:customStyle="1" w:styleId="BodyTextIndent2Char">
    <w:name w:val="Body Text Indent 2 Char"/>
    <w:basedOn w:val="DefaultParagraphFont"/>
    <w:link w:val="BodyTextIndent2"/>
    <w:rsid w:val="00F27FC2"/>
    <w:rPr>
      <w:rFonts w:eastAsia="SimSun" w:cstheme="minorHAnsi"/>
      <w:noProof/>
      <w:szCs w:val="20"/>
      <w:lang w:val="en-AU" w:eastAsia="en-AU"/>
    </w:rPr>
  </w:style>
  <w:style w:type="paragraph" w:styleId="DocumentMap">
    <w:name w:val="Document Map"/>
    <w:basedOn w:val="Normal"/>
    <w:link w:val="DocumentMapChar"/>
    <w:uiPriority w:val="99"/>
    <w:semiHidden/>
    <w:unhideWhenUsed/>
    <w:rsid w:val="005E3E9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5E3E96"/>
    <w:rPr>
      <w:rFonts w:ascii="Tahoma" w:hAnsi="Tahoma" w:cs="Tahoma"/>
      <w:sz w:val="16"/>
      <w:szCs w:val="16"/>
    </w:rPr>
  </w:style>
  <w:style w:type="paragraph" w:styleId="BalloonText">
    <w:name w:val="Balloon Text"/>
    <w:basedOn w:val="Normal"/>
    <w:link w:val="BalloonTextChar"/>
    <w:uiPriority w:val="99"/>
    <w:semiHidden/>
    <w:unhideWhenUsed/>
    <w:rsid w:val="005E3E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3E96"/>
    <w:rPr>
      <w:rFonts w:ascii="Tahoma" w:hAnsi="Tahoma" w:cs="Tahoma"/>
      <w:sz w:val="16"/>
      <w:szCs w:val="16"/>
    </w:rPr>
  </w:style>
  <w:style w:type="character" w:styleId="CommentReference">
    <w:name w:val="annotation reference"/>
    <w:basedOn w:val="DefaultParagraphFont"/>
    <w:uiPriority w:val="99"/>
    <w:semiHidden/>
    <w:unhideWhenUsed/>
    <w:rsid w:val="002E11F7"/>
    <w:rPr>
      <w:sz w:val="16"/>
      <w:szCs w:val="16"/>
    </w:rPr>
  </w:style>
  <w:style w:type="paragraph" w:styleId="CommentText">
    <w:name w:val="annotation text"/>
    <w:basedOn w:val="Normal"/>
    <w:link w:val="CommentTextChar"/>
    <w:uiPriority w:val="99"/>
    <w:semiHidden/>
    <w:unhideWhenUsed/>
    <w:rsid w:val="002E11F7"/>
    <w:pPr>
      <w:spacing w:line="240" w:lineRule="auto"/>
    </w:pPr>
    <w:rPr>
      <w:sz w:val="20"/>
      <w:szCs w:val="20"/>
    </w:rPr>
  </w:style>
  <w:style w:type="character" w:customStyle="1" w:styleId="CommentTextChar">
    <w:name w:val="Comment Text Char"/>
    <w:basedOn w:val="DefaultParagraphFont"/>
    <w:link w:val="CommentText"/>
    <w:uiPriority w:val="99"/>
    <w:semiHidden/>
    <w:rsid w:val="002E11F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E11F7"/>
    <w:rPr>
      <w:b/>
      <w:bCs/>
    </w:rPr>
  </w:style>
  <w:style w:type="character" w:customStyle="1" w:styleId="CommentSubjectChar">
    <w:name w:val="Comment Subject Char"/>
    <w:basedOn w:val="CommentTextChar"/>
    <w:link w:val="CommentSubject"/>
    <w:uiPriority w:val="99"/>
    <w:semiHidden/>
    <w:rsid w:val="002E11F7"/>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erik-eriksons-stages-of-psychosocial-development-279574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8DA0A-12CC-42F6-8CA5-D45601951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1940</Words>
  <Characters>12132</Characters>
  <Application>Microsoft Office Word</Application>
  <DocSecurity>0</DocSecurity>
  <Lines>202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revision>3</cp:revision>
  <dcterms:created xsi:type="dcterms:W3CDTF">2025-11-14T16:56:00Z</dcterms:created>
  <dcterms:modified xsi:type="dcterms:W3CDTF">2025-11-14T17:04:00Z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fa2f3018-226f-4dd4-8cc9-2d38b057324d</vt:lpwstr>
  </property>
</Properties>
</file>