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722F2" w:rsidRDefault="0081171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 (Hons) Business Management</w:t>
      </w:r>
    </w:p>
    <w:p w14:paraId="00000002" w14:textId="77777777" w:rsidR="006722F2" w:rsidRDefault="006722F2">
      <w:pPr>
        <w:spacing w:line="360" w:lineRule="auto"/>
        <w:jc w:val="center"/>
        <w:rPr>
          <w:rFonts w:ascii="Times New Roman" w:eastAsia="Times New Roman" w:hAnsi="Times New Roman" w:cs="Times New Roman"/>
          <w:sz w:val="24"/>
          <w:szCs w:val="24"/>
        </w:rPr>
      </w:pPr>
    </w:p>
    <w:p w14:paraId="00000003" w14:textId="77777777" w:rsidR="006722F2" w:rsidRDefault="006722F2">
      <w:pPr>
        <w:spacing w:line="360" w:lineRule="auto"/>
        <w:jc w:val="center"/>
        <w:rPr>
          <w:rFonts w:ascii="Times New Roman" w:eastAsia="Times New Roman" w:hAnsi="Times New Roman" w:cs="Times New Roman"/>
          <w:sz w:val="24"/>
          <w:szCs w:val="24"/>
        </w:rPr>
      </w:pPr>
    </w:p>
    <w:p w14:paraId="00000004" w14:textId="77777777" w:rsidR="006722F2" w:rsidRDefault="006722F2">
      <w:pPr>
        <w:spacing w:line="360" w:lineRule="auto"/>
        <w:jc w:val="center"/>
        <w:rPr>
          <w:rFonts w:ascii="Times New Roman" w:eastAsia="Times New Roman" w:hAnsi="Times New Roman" w:cs="Times New Roman"/>
          <w:sz w:val="24"/>
          <w:szCs w:val="24"/>
        </w:rPr>
      </w:pPr>
    </w:p>
    <w:p w14:paraId="00000005" w14:textId="77777777" w:rsidR="006722F2" w:rsidRDefault="006722F2">
      <w:pPr>
        <w:spacing w:line="360" w:lineRule="auto"/>
        <w:jc w:val="center"/>
        <w:rPr>
          <w:rFonts w:ascii="Times New Roman" w:eastAsia="Times New Roman" w:hAnsi="Times New Roman" w:cs="Times New Roman"/>
          <w:sz w:val="24"/>
          <w:szCs w:val="24"/>
        </w:rPr>
      </w:pPr>
    </w:p>
    <w:p w14:paraId="00000006" w14:textId="77777777" w:rsidR="006722F2" w:rsidRDefault="006722F2">
      <w:pPr>
        <w:spacing w:line="360" w:lineRule="auto"/>
        <w:jc w:val="center"/>
        <w:rPr>
          <w:rFonts w:ascii="Times New Roman" w:eastAsia="Times New Roman" w:hAnsi="Times New Roman" w:cs="Times New Roman"/>
          <w:sz w:val="24"/>
          <w:szCs w:val="24"/>
        </w:rPr>
      </w:pPr>
    </w:p>
    <w:p w14:paraId="00000007" w14:textId="77777777" w:rsidR="006722F2" w:rsidRDefault="0081171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Module: </w:t>
      </w:r>
      <w:r>
        <w:rPr>
          <w:rFonts w:ascii="Times New Roman" w:eastAsia="Times New Roman" w:hAnsi="Times New Roman" w:cs="Times New Roman"/>
          <w:b/>
          <w:sz w:val="24"/>
          <w:szCs w:val="24"/>
        </w:rPr>
        <w:t>International Business Communications</w:t>
      </w:r>
    </w:p>
    <w:p w14:paraId="00000008" w14:textId="77777777" w:rsidR="006722F2" w:rsidRDefault="0081171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Module code: </w:t>
      </w:r>
      <w:r>
        <w:rPr>
          <w:rFonts w:ascii="Times New Roman" w:eastAsia="Times New Roman" w:hAnsi="Times New Roman" w:cs="Times New Roman"/>
          <w:b/>
          <w:sz w:val="24"/>
          <w:szCs w:val="24"/>
        </w:rPr>
        <w:t>LCBB6001</w:t>
      </w:r>
    </w:p>
    <w:p w14:paraId="00000009" w14:textId="77777777" w:rsidR="006722F2" w:rsidRDefault="006722F2">
      <w:pPr>
        <w:spacing w:line="360" w:lineRule="auto"/>
        <w:jc w:val="center"/>
        <w:rPr>
          <w:rFonts w:ascii="Times New Roman" w:eastAsia="Times New Roman" w:hAnsi="Times New Roman" w:cs="Times New Roman"/>
          <w:sz w:val="24"/>
          <w:szCs w:val="24"/>
        </w:rPr>
      </w:pPr>
    </w:p>
    <w:p w14:paraId="0000000A" w14:textId="77777777" w:rsidR="006722F2" w:rsidRDefault="006722F2">
      <w:pPr>
        <w:spacing w:line="360" w:lineRule="auto"/>
        <w:jc w:val="center"/>
        <w:rPr>
          <w:rFonts w:ascii="Times New Roman" w:eastAsia="Times New Roman" w:hAnsi="Times New Roman" w:cs="Times New Roman"/>
          <w:sz w:val="24"/>
          <w:szCs w:val="24"/>
        </w:rPr>
      </w:pPr>
    </w:p>
    <w:p w14:paraId="0000000B" w14:textId="77777777" w:rsidR="006722F2" w:rsidRDefault="006722F2">
      <w:pPr>
        <w:spacing w:line="360" w:lineRule="auto"/>
        <w:jc w:val="center"/>
        <w:rPr>
          <w:rFonts w:ascii="Times New Roman" w:eastAsia="Times New Roman" w:hAnsi="Times New Roman" w:cs="Times New Roman"/>
          <w:sz w:val="24"/>
          <w:szCs w:val="24"/>
        </w:rPr>
      </w:pPr>
    </w:p>
    <w:p w14:paraId="0000000C" w14:textId="77777777" w:rsidR="006722F2" w:rsidRDefault="006722F2">
      <w:pPr>
        <w:pBdr>
          <w:bottom w:val="single" w:sz="4" w:space="1" w:color="000000"/>
        </w:pBdr>
        <w:spacing w:line="360" w:lineRule="auto"/>
        <w:jc w:val="center"/>
        <w:rPr>
          <w:rFonts w:ascii="Times New Roman" w:eastAsia="Times New Roman" w:hAnsi="Times New Roman" w:cs="Times New Roman"/>
          <w:sz w:val="24"/>
          <w:szCs w:val="24"/>
        </w:rPr>
      </w:pPr>
    </w:p>
    <w:p w14:paraId="0000000D" w14:textId="77777777" w:rsidR="006722F2" w:rsidRDefault="006722F2">
      <w:pPr>
        <w:spacing w:line="360" w:lineRule="auto"/>
        <w:jc w:val="center"/>
        <w:rPr>
          <w:rFonts w:ascii="Times New Roman" w:eastAsia="Times New Roman" w:hAnsi="Times New Roman" w:cs="Times New Roman"/>
          <w:sz w:val="24"/>
          <w:szCs w:val="24"/>
        </w:rPr>
      </w:pPr>
    </w:p>
    <w:p w14:paraId="0000000E" w14:textId="77777777" w:rsidR="006722F2" w:rsidRDefault="0081171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An Individual Essay on</w:t>
      </w:r>
    </w:p>
    <w:p w14:paraId="0000000F" w14:textId="77777777" w:rsidR="006722F2" w:rsidRDefault="0081171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Evaluating Cross-Cultural Communication between UK’s Rolls-Royce and Japan’s Mitsubishi Heavy Industries: An Intercultural Perspective</w:t>
      </w:r>
    </w:p>
    <w:p w14:paraId="00000010" w14:textId="77777777" w:rsidR="006722F2" w:rsidRDefault="006722F2">
      <w:pPr>
        <w:pBdr>
          <w:bottom w:val="single" w:sz="4" w:space="1" w:color="000000"/>
        </w:pBdr>
        <w:spacing w:line="360" w:lineRule="auto"/>
        <w:rPr>
          <w:rFonts w:ascii="Times New Roman" w:eastAsia="Times New Roman" w:hAnsi="Times New Roman" w:cs="Times New Roman"/>
          <w:sz w:val="24"/>
          <w:szCs w:val="24"/>
        </w:rPr>
      </w:pPr>
    </w:p>
    <w:p w14:paraId="00000011" w14:textId="77777777" w:rsidR="006722F2" w:rsidRDefault="006722F2">
      <w:pPr>
        <w:spacing w:line="360" w:lineRule="auto"/>
        <w:jc w:val="both"/>
        <w:rPr>
          <w:rFonts w:ascii="Times New Roman" w:eastAsia="Times New Roman" w:hAnsi="Times New Roman" w:cs="Times New Roman"/>
          <w:sz w:val="24"/>
          <w:szCs w:val="24"/>
        </w:rPr>
      </w:pPr>
    </w:p>
    <w:p w14:paraId="00000012" w14:textId="77777777" w:rsidR="006722F2" w:rsidRDefault="006722F2">
      <w:pPr>
        <w:spacing w:line="360" w:lineRule="auto"/>
        <w:jc w:val="center"/>
        <w:rPr>
          <w:rFonts w:ascii="Times New Roman" w:eastAsia="Times New Roman" w:hAnsi="Times New Roman" w:cs="Times New Roman"/>
          <w:sz w:val="24"/>
          <w:szCs w:val="24"/>
        </w:rPr>
      </w:pPr>
    </w:p>
    <w:p w14:paraId="00000013" w14:textId="77777777" w:rsidR="006722F2" w:rsidRDefault="006722F2">
      <w:pPr>
        <w:spacing w:line="360" w:lineRule="auto"/>
        <w:jc w:val="center"/>
        <w:rPr>
          <w:rFonts w:ascii="Times New Roman" w:eastAsia="Times New Roman" w:hAnsi="Times New Roman" w:cs="Times New Roman"/>
          <w:sz w:val="24"/>
          <w:szCs w:val="24"/>
        </w:rPr>
      </w:pPr>
    </w:p>
    <w:p w14:paraId="00000014" w14:textId="77777777" w:rsidR="006722F2" w:rsidRDefault="006722F2">
      <w:pPr>
        <w:spacing w:line="360" w:lineRule="auto"/>
        <w:jc w:val="center"/>
        <w:rPr>
          <w:rFonts w:ascii="Times New Roman" w:eastAsia="Times New Roman" w:hAnsi="Times New Roman" w:cs="Times New Roman"/>
          <w:sz w:val="24"/>
          <w:szCs w:val="24"/>
        </w:rPr>
      </w:pPr>
    </w:p>
    <w:p w14:paraId="00000015" w14:textId="478884F7" w:rsidR="006722F2" w:rsidRDefault="0081171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Name:</w:t>
      </w:r>
      <w:r w:rsidR="008844D0">
        <w:rPr>
          <w:rFonts w:ascii="Times New Roman" w:eastAsia="Times New Roman" w:hAnsi="Times New Roman" w:cs="Times New Roman"/>
          <w:sz w:val="24"/>
          <w:szCs w:val="24"/>
        </w:rPr>
        <w:t xml:space="preserve"> Bogdan Pacuraru </w:t>
      </w:r>
    </w:p>
    <w:p w14:paraId="00000016" w14:textId="0C6227A1" w:rsidR="006722F2" w:rsidRDefault="0081171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w:t>
      </w:r>
      <w:r w:rsidR="008844D0">
        <w:rPr>
          <w:rFonts w:ascii="Times New Roman" w:eastAsia="Times New Roman" w:hAnsi="Times New Roman" w:cs="Times New Roman"/>
          <w:sz w:val="24"/>
          <w:szCs w:val="24"/>
        </w:rPr>
        <w:t>224</w:t>
      </w:r>
      <w:r w:rsidR="0088276D">
        <w:rPr>
          <w:rFonts w:ascii="Times New Roman" w:eastAsia="Times New Roman" w:hAnsi="Times New Roman" w:cs="Times New Roman"/>
          <w:sz w:val="24"/>
          <w:szCs w:val="24"/>
        </w:rPr>
        <w:t>5496</w:t>
      </w:r>
    </w:p>
    <w:p w14:paraId="00000017" w14:textId="77777777" w:rsidR="006722F2" w:rsidRDefault="0081171B">
      <w:pPr>
        <w:spacing w:line="360" w:lineRule="auto"/>
        <w:jc w:val="center"/>
      </w:pPr>
      <w:r>
        <w:rPr>
          <w:rFonts w:ascii="Times New Roman" w:eastAsia="Times New Roman" w:hAnsi="Times New Roman" w:cs="Times New Roman"/>
          <w:color w:val="313131"/>
          <w:sz w:val="24"/>
          <w:szCs w:val="24"/>
          <w:highlight w:val="white"/>
        </w:rPr>
        <w:t>Date of Submission:</w:t>
      </w:r>
    </w:p>
    <w:p w14:paraId="00000018" w14:textId="77777777" w:rsidR="006722F2" w:rsidRDefault="0081171B">
      <w:pPr>
        <w:rPr>
          <w:rFonts w:ascii="Times New Roman" w:eastAsia="Times New Roman" w:hAnsi="Times New Roman" w:cs="Times New Roman"/>
          <w:b/>
          <w:sz w:val="24"/>
          <w:szCs w:val="24"/>
        </w:rPr>
      </w:pPr>
      <w:r>
        <w:br w:type="page"/>
      </w:r>
    </w:p>
    <w:p w14:paraId="00000019" w14:textId="77777777" w:rsidR="006722F2" w:rsidRDefault="0081171B">
      <w:pPr>
        <w:pStyle w:val="Titlu1"/>
      </w:pPr>
      <w:bookmarkStart w:id="0" w:name="_heading=h.xsrm0sk601zi" w:colFirst="0" w:colLast="0"/>
      <w:bookmarkEnd w:id="0"/>
      <w:r>
        <w:t>Introduction</w:t>
      </w:r>
    </w:p>
    <w:p w14:paraId="0000001A"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High-tech sectors such as aerospace and power systems work closely with other countries around the world to improve their innovations, lower expenses, and compete in the market (</w:t>
      </w:r>
      <w:r>
        <w:rPr>
          <w:rFonts w:ascii="Times New Roman" w:eastAsia="Times New Roman" w:hAnsi="Times New Roman" w:cs="Times New Roman"/>
          <w:color w:val="222222"/>
          <w:sz w:val="24"/>
          <w:szCs w:val="24"/>
          <w:highlight w:val="white"/>
        </w:rPr>
        <w:t xml:space="preserve">Caliari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One such alliance is the strategic partnership formed by leading UK aerospace and defense company Rolls-Royce and Mitsubishi Heavy Industries (MHI), one of Japan’s most important industrial engineering firms. Together, they are working on advanced tech, including efficient aircraft engines and innovative power systems aimed at satisfying the world’s demands for energy and moving people and goods.</w:t>
      </w:r>
    </w:p>
    <w:p w14:paraId="0000001B"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collaboration looks promising for technology, though it presents many obstacles to clear communication between nations. The cultural habits of people in the UK and Japan often cause them to engage in different methods and forms of communication at work. Miscommunications resulting from these factors can reduce project efficiency, affect how decisions are made, and affect how well the team works together (</w:t>
      </w:r>
      <w:r>
        <w:rPr>
          <w:rFonts w:ascii="Times New Roman" w:eastAsia="Times New Roman" w:hAnsi="Times New Roman" w:cs="Times New Roman"/>
          <w:color w:val="222222"/>
          <w:sz w:val="24"/>
          <w:szCs w:val="24"/>
          <w:highlight w:val="white"/>
        </w:rPr>
        <w:t>Ekwuno, 2022</w:t>
      </w:r>
      <w:r>
        <w:rPr>
          <w:rFonts w:ascii="Times New Roman" w:eastAsia="Times New Roman" w:hAnsi="Times New Roman" w:cs="Times New Roman"/>
          <w:sz w:val="24"/>
          <w:szCs w:val="24"/>
        </w:rPr>
        <w:t>).</w:t>
      </w:r>
    </w:p>
    <w:p w14:paraId="0000001C"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essay will explore the ways communication is done differently between UK and Japanese teams by studying the Rolls-Royce and MHI project. The discussion will apply well-known theories such as Hofstede’s Cultural Dimensions, Hall’s words on high-context and low-context communication, and</w:t>
      </w:r>
      <w:r>
        <w:rPr>
          <w:rFonts w:ascii="Times New Roman" w:eastAsia="Times New Roman" w:hAnsi="Times New Roman" w:cs="Times New Roman"/>
          <w:color w:val="000000"/>
          <w:sz w:val="24"/>
          <w:szCs w:val="24"/>
        </w:rPr>
        <w:t xml:space="preserve"> Edward T. Hall’s </w:t>
      </w:r>
      <w:r>
        <w:rPr>
          <w:rFonts w:ascii="Times New Roman" w:eastAsia="Times New Roman" w:hAnsi="Times New Roman" w:cs="Times New Roman"/>
          <w:color w:val="000000"/>
          <w:sz w:val="24"/>
          <w:szCs w:val="24"/>
        </w:rPr>
        <w:t>Time Orientation Theory</w:t>
      </w:r>
      <w:r>
        <w:rPr>
          <w:rFonts w:ascii="Times New Roman" w:eastAsia="Times New Roman" w:hAnsi="Times New Roman" w:cs="Times New Roman"/>
          <w:sz w:val="24"/>
          <w:szCs w:val="24"/>
        </w:rPr>
        <w:t>.</w:t>
      </w:r>
    </w:p>
    <w:p w14:paraId="0000001D"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essay starts with a background explanation of the companies and their business environments and then moves on to explaining the theoretical framework. It then examines specific communication styles and applies cultural theories to identify critical differences. The paper concludes by exploring what project managers should do to support effective international cooperation.</w:t>
      </w:r>
    </w:p>
    <w:p w14:paraId="0000001E" w14:textId="77777777" w:rsidR="006722F2" w:rsidRDefault="0081171B">
      <w:pPr>
        <w:pStyle w:val="Titlu1"/>
        <w:spacing w:line="360" w:lineRule="auto"/>
        <w:jc w:val="both"/>
      </w:pPr>
      <w:bookmarkStart w:id="1" w:name="_heading=h.hpbvwc7yoc5l" w:colFirst="0" w:colLast="0"/>
      <w:bookmarkEnd w:id="1"/>
      <w:r>
        <w:t>Main body</w:t>
      </w:r>
    </w:p>
    <w:p w14:paraId="0000001F"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Rolls-Royce and Mitsubishi Heavy Industries (MHI) demonstrate how important relationships can be in advanced engineering, particularly for aerospace propulsion systems and power technologies. Both companies carried out a joint venture known as Japanese Aero Engine Corporation (JAEC), concentrating on developing the efficient Trent 1000 engine, which is installed on Boeing 787s (</w:t>
      </w:r>
      <w:r>
        <w:rPr>
          <w:rFonts w:ascii="Times New Roman" w:eastAsia="Times New Roman" w:hAnsi="Times New Roman" w:cs="Times New Roman"/>
          <w:sz w:val="24"/>
          <w:szCs w:val="24"/>
          <w:highlight w:val="white"/>
        </w:rPr>
        <w:t>Rolls-Royce plc, 2025</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JAEC partnered with Rolls-Royce to design and manufacture aircraft engines and later became part of the International Aero Engines (IAE) consortium in 1982.</w:t>
      </w:r>
    </w:p>
    <w:p w14:paraId="00000020"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is based in the UK, where the business culture highlights innovation, the responsibility of each person, and getting things done. Aggreko has easy-to-understand organizational structures, a direct exchange of ideas, and job assignments made according to projects. UK communication is usually straightforward, fact-focused, and not emotive because they have a low-context culture. Instead, MHI reveals the main traditions of Japanese companies, like seniority in the workplace, teamwork, and having bu</w:t>
      </w:r>
      <w:r>
        <w:rPr>
          <w:rFonts w:ascii="Times New Roman" w:eastAsia="Times New Roman" w:hAnsi="Times New Roman" w:cs="Times New Roman"/>
          <w:sz w:val="24"/>
          <w:szCs w:val="24"/>
        </w:rPr>
        <w:t>siness ties that last. Japanese companies strongly encourage teamwork, reaching decisions together, and respecting those in charge (</w:t>
      </w:r>
      <w:r>
        <w:rPr>
          <w:rFonts w:ascii="Times New Roman" w:eastAsia="Times New Roman" w:hAnsi="Times New Roman" w:cs="Times New Roman"/>
          <w:color w:val="222222"/>
          <w:sz w:val="24"/>
          <w:szCs w:val="24"/>
          <w:highlight w:val="white"/>
        </w:rPr>
        <w:t>Ansho, 2024</w:t>
      </w:r>
      <w:r>
        <w:rPr>
          <w:rFonts w:ascii="Times New Roman" w:eastAsia="Times New Roman" w:hAnsi="Times New Roman" w:cs="Times New Roman"/>
          <w:sz w:val="24"/>
          <w:szCs w:val="24"/>
        </w:rPr>
        <w:t>). Information is shared in ways that are sometimes hidden and depend on the situation, making it necessary for people to try to figure out the meaning. Because of these differences in structure and culture, communicating and cooperating daily can be challenging. Rolls-Royce’s direct communication and prompt choices can make Japanese co-workers feel that they are bei</w:t>
      </w:r>
      <w:r>
        <w:rPr>
          <w:rFonts w:ascii="Times New Roman" w:eastAsia="Times New Roman" w:hAnsi="Times New Roman" w:cs="Times New Roman"/>
          <w:sz w:val="24"/>
          <w:szCs w:val="24"/>
        </w:rPr>
        <w:t>ng talked down to (</w:t>
      </w:r>
      <w:r>
        <w:rPr>
          <w:rFonts w:ascii="Times New Roman" w:eastAsia="Times New Roman" w:hAnsi="Times New Roman" w:cs="Times New Roman"/>
          <w:color w:val="222222"/>
          <w:sz w:val="24"/>
          <w:szCs w:val="24"/>
          <w:highlight w:val="white"/>
        </w:rPr>
        <w:t>Safi and Maurey Bond, 2023</w:t>
      </w:r>
      <w:r>
        <w:rPr>
          <w:rFonts w:ascii="Times New Roman" w:eastAsia="Times New Roman" w:hAnsi="Times New Roman" w:cs="Times New Roman"/>
          <w:sz w:val="24"/>
          <w:szCs w:val="24"/>
        </w:rPr>
        <w:t>). Japanese teammates might not speak up about concerns until there is group agreement or until they receive direction from above, which can be frustrating for British co-workers interested in lively group discussions.</w:t>
      </w:r>
    </w:p>
    <w:p w14:paraId="00000021"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the need for precision and safety in aerospace and power systems, it is very important for communication to be without issues (</w:t>
      </w:r>
      <w:r>
        <w:rPr>
          <w:rFonts w:ascii="Times New Roman" w:eastAsia="Times New Roman" w:hAnsi="Times New Roman" w:cs="Times New Roman"/>
          <w:color w:val="222222"/>
          <w:sz w:val="24"/>
          <w:szCs w:val="24"/>
          <w:highlight w:val="white"/>
        </w:rPr>
        <w:t>Vyasa and Xu, 2024</w:t>
      </w:r>
      <w:r>
        <w:rPr>
          <w:rFonts w:ascii="Times New Roman" w:eastAsia="Times New Roman" w:hAnsi="Times New Roman" w:cs="Times New Roman"/>
          <w:sz w:val="24"/>
          <w:szCs w:val="24"/>
        </w:rPr>
        <w:t>). Without both sides understanding each other’s cultures, the chances of discrepancies are very high in engineering requirements, scheduling, and team coordination. To bring about good collaboration and communication, one must learn about the cultures and business systems of both countries.</w:t>
      </w:r>
    </w:p>
    <w:p w14:paraId="00000022"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cultural dimension theories helps to examine and analyse the way Rolls-Royce and Mitsubishi Heavy Industries communicate and behave in their workplaces. Hofstede’s Cultural Dimensions, Hall’s High-Context and Low-Context Communication Theory and</w:t>
      </w:r>
      <w:r>
        <w:rPr>
          <w:rFonts w:ascii="Times New Roman" w:eastAsia="Times New Roman" w:hAnsi="Times New Roman" w:cs="Times New Roman"/>
          <w:color w:val="000000"/>
          <w:sz w:val="24"/>
          <w:szCs w:val="24"/>
        </w:rPr>
        <w:t xml:space="preserve"> Edward T. Hall’s </w:t>
      </w:r>
      <w:r>
        <w:rPr>
          <w:rFonts w:ascii="Times New Roman" w:eastAsia="Times New Roman" w:hAnsi="Times New Roman" w:cs="Times New Roman"/>
          <w:color w:val="000000"/>
          <w:sz w:val="24"/>
          <w:szCs w:val="24"/>
        </w:rPr>
        <w:t>Time Orientation Theory</w:t>
      </w:r>
      <w:r>
        <w:rPr>
          <w:rFonts w:ascii="Times New Roman" w:eastAsia="Times New Roman" w:hAnsi="Times New Roman" w:cs="Times New Roman"/>
          <w:sz w:val="24"/>
          <w:szCs w:val="24"/>
        </w:rPr>
        <w:t>.</w:t>
      </w:r>
    </w:p>
    <w:p w14:paraId="00000023"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Hofstede, power distance, individualism vs. collectivism, and uncertainty avoidance are key cultural factors that help clarify the expectations for communication (</w:t>
      </w:r>
      <w:r>
        <w:rPr>
          <w:rFonts w:ascii="Times New Roman" w:eastAsia="Times New Roman" w:hAnsi="Times New Roman" w:cs="Times New Roman"/>
          <w:color w:val="222222"/>
          <w:sz w:val="24"/>
          <w:szCs w:val="24"/>
          <w:highlight w:val="white"/>
        </w:rPr>
        <w:t>Alqarni, 2022</w:t>
      </w:r>
      <w:r>
        <w:rPr>
          <w:rFonts w:ascii="Times New Roman" w:eastAsia="Times New Roman" w:hAnsi="Times New Roman" w:cs="Times New Roman"/>
          <w:sz w:val="24"/>
          <w:szCs w:val="24"/>
        </w:rPr>
        <w:t>). Japan’s culture is much more hierarchical and focused on collectivism, which stands in direct contrast with the low power distance and high individualism found in the UK.</w:t>
      </w:r>
    </w:p>
    <w:p w14:paraId="00000024"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theory explains that in high-context cultures (such as Japan), people understand each other without much being said directly, but in low-context cultures (like the UK), communication is much more upfront and based on words alone. Misunderstanding may happen when people from high-context and low-context cultures read silence, tone, or short messages in different ways (</w:t>
      </w:r>
      <w:r>
        <w:rPr>
          <w:rFonts w:ascii="Times New Roman" w:eastAsia="Times New Roman" w:hAnsi="Times New Roman" w:cs="Times New Roman"/>
          <w:color w:val="222222"/>
          <w:sz w:val="24"/>
          <w:szCs w:val="24"/>
          <w:highlight w:val="white"/>
        </w:rPr>
        <w:t>Hayati and Sinha, 2024</w:t>
      </w:r>
      <w:r>
        <w:rPr>
          <w:rFonts w:ascii="Times New Roman" w:eastAsia="Times New Roman" w:hAnsi="Times New Roman" w:cs="Times New Roman"/>
          <w:sz w:val="24"/>
          <w:szCs w:val="24"/>
        </w:rPr>
        <w:t>). This model also examines traits such as achievement vs. ascription and universalism vs. particularism, important for judging reputations, trust, and obedience to rules in communication. They prove to be good approaches since they describe obstacles in international cooperation and teach concrete steps to strengthen mutual understanding.</w:t>
      </w:r>
    </w:p>
    <w:p w14:paraId="00000025"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styles between UK and Japanese teams are markedly different, shaped by contrasting cultural values and business traditions. UK companies, with Rolls-Royce as an example, usually use low-context communication, where all details are spelled out directly in language, emails, reports, and meetings with clear structure. British professionals often adopt a direct tone in the workplace, usually keep their remarks short and clear and discuss things based on facts (</w:t>
      </w:r>
      <w:r>
        <w:rPr>
          <w:rFonts w:ascii="Times New Roman" w:eastAsia="Times New Roman" w:hAnsi="Times New Roman" w:cs="Times New Roman"/>
          <w:color w:val="222222"/>
          <w:sz w:val="24"/>
          <w:szCs w:val="24"/>
          <w:highlight w:val="white"/>
        </w:rPr>
        <w:t>Gulati, 2022</w:t>
      </w:r>
      <w:r>
        <w:rPr>
          <w:rFonts w:ascii="Times New Roman" w:eastAsia="Times New Roman" w:hAnsi="Times New Roman" w:cs="Times New Roman"/>
          <w:sz w:val="24"/>
          <w:szCs w:val="24"/>
        </w:rPr>
        <w:t>). To be assertive is to be confident, and disagreeing with others in meetings is accepted as a healthy way to debate.</w:t>
      </w:r>
    </w:p>
    <w:p w14:paraId="00000026"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Mitsubishi Heavy Industries belongs to a high-context communication culture. Japanese conversation often depends on the atmosphere, people’s gestures, and who is involved. Expressing ideas in a roundabout way is more common than being blunt or provocative. Harmony (wa) and not causing embarrassment (loss of face) are very important in these situations. Lack of comments from someone may show that they are thinking things over or disagreeing, not that they agree.</w:t>
      </w:r>
    </w:p>
    <w:p w14:paraId="00000027"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Such differences may result in people not understanding each other correctly. An example is that a British project manager may think the Japanese project manager is agreeing by being quiet, only to find out later there is no true commitment from them. From a Japanese employee’s point of view, being direct with feedback might seem rude or lacking respect. Strongly effective emails in Japan may seem a bit evasive or too deferential, while very short and direct emails in Britain can seem unfriendly or rude (</w:t>
      </w:r>
      <w:r>
        <w:rPr>
          <w:rFonts w:ascii="Times New Roman" w:eastAsia="Times New Roman" w:hAnsi="Times New Roman" w:cs="Times New Roman"/>
          <w:color w:val="222222"/>
          <w:sz w:val="24"/>
          <w:szCs w:val="24"/>
          <w:highlight w:val="white"/>
        </w:rPr>
        <w:t>Wallwork, 2016</w:t>
      </w:r>
      <w:r>
        <w:rPr>
          <w:rFonts w:ascii="Times New Roman" w:eastAsia="Times New Roman" w:hAnsi="Times New Roman" w:cs="Times New Roman"/>
          <w:sz w:val="24"/>
          <w:szCs w:val="24"/>
        </w:rPr>
        <w:t>). UK teams want to receive quick and clear feedback during the decision-making process. However, most Japanese organizations prefer to agree within the group (ringi system) before discussing things with people from outside, which slows down the exchange of ideas. Motor companies such as Rolls-Royce and Mitsubishi may prioritize meetings differently, with one looking at action points and the other using them to build relationships (</w:t>
      </w:r>
      <w:r>
        <w:rPr>
          <w:rFonts w:ascii="Times New Roman" w:eastAsia="Times New Roman" w:hAnsi="Times New Roman" w:cs="Times New Roman"/>
          <w:color w:val="222222"/>
          <w:sz w:val="24"/>
          <w:szCs w:val="24"/>
          <w:highlight w:val="white"/>
        </w:rPr>
        <w:t>Fager and Kösanlioglu, 2023</w:t>
      </w:r>
      <w:r>
        <w:rPr>
          <w:rFonts w:ascii="Times New Roman" w:eastAsia="Times New Roman" w:hAnsi="Times New Roman" w:cs="Times New Roman"/>
          <w:sz w:val="24"/>
          <w:szCs w:val="24"/>
        </w:rPr>
        <w:t>). In the end, realizing the import</w:t>
      </w:r>
      <w:r>
        <w:rPr>
          <w:rFonts w:ascii="Times New Roman" w:eastAsia="Times New Roman" w:hAnsi="Times New Roman" w:cs="Times New Roman"/>
          <w:sz w:val="24"/>
          <w:szCs w:val="24"/>
        </w:rPr>
        <w:t>ance of each way of communication is necessary. The ability to succeed is tied to establishing mutual ground rules that recognize the distinct ways the UK and Japan speak out.</w:t>
      </w:r>
    </w:p>
    <w:p w14:paraId="00000028"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theory from Geert Hofstede helps to understand which aspects of culture guide behavior and communication in workplaces. The use of this framework for these two companies, Rolls-Royce (UK) and Mitsubishi Heavy Industries (Japan), brings out many differences that can affect their teamwork. Debating about Individualism vs. Collectivism explains that the UK is judged to be very individualistic (89), which indicates British workers appreciate autonomy, value their own ideas, and feel inspired by taking new </w:t>
      </w:r>
      <w:r>
        <w:rPr>
          <w:rFonts w:ascii="Times New Roman" w:eastAsia="Times New Roman" w:hAnsi="Times New Roman" w:cs="Times New Roman"/>
          <w:sz w:val="24"/>
          <w:szCs w:val="24"/>
        </w:rPr>
        <w:t>initiatives (</w:t>
      </w:r>
      <w:r>
        <w:rPr>
          <w:rFonts w:ascii="Times New Roman" w:eastAsia="Times New Roman" w:hAnsi="Times New Roman" w:cs="Times New Roman"/>
          <w:color w:val="222222"/>
          <w:sz w:val="24"/>
          <w:szCs w:val="24"/>
          <w:highlight w:val="white"/>
        </w:rPr>
        <w:t>Marginson and Yang, 2022</w:t>
      </w:r>
      <w:r>
        <w:rPr>
          <w:rFonts w:ascii="Times New Roman" w:eastAsia="Times New Roman" w:hAnsi="Times New Roman" w:cs="Times New Roman"/>
          <w:sz w:val="24"/>
          <w:szCs w:val="24"/>
        </w:rPr>
        <w:t>). Unlike Western countries, Japan scores 46, showing that in Japan, harmony, group unity, and loyalty are valued over individualism. In turn, recognition of personal achievements by Rolls-Royce managers and open speaking during meetings may take place, whereas at Mitsubishi, people would usually seek consensus before sharing an opinion so as not to stand out and possibly cause conflict (</w:t>
      </w:r>
      <w:r>
        <w:rPr>
          <w:rFonts w:ascii="Times New Roman" w:eastAsia="Times New Roman" w:hAnsi="Times New Roman" w:cs="Times New Roman"/>
          <w:color w:val="222222"/>
          <w:sz w:val="24"/>
          <w:szCs w:val="24"/>
          <w:highlight w:val="white"/>
        </w:rPr>
        <w:t>Lewis, 2018</w:t>
      </w:r>
      <w:r>
        <w:rPr>
          <w:rFonts w:ascii="Times New Roman" w:eastAsia="Times New Roman" w:hAnsi="Times New Roman" w:cs="Times New Roman"/>
          <w:sz w:val="24"/>
          <w:szCs w:val="24"/>
        </w:rPr>
        <w:t>).</w:t>
      </w:r>
    </w:p>
    <w:p w14:paraId="00000029"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Power Distance is recording a score of 54, as Japan has a higher hierarchy in their organizations compared to the UK (35). Most UK teams are used to structures that are not very formal, and everyone is encouraged to communicate freely. But within Mitsubishi, making decisions can occur centrally and be decided by experience. Because of cultural differences, managers in Rolls-Royce might step over the Japanese hierarchy by getting answers from employees below them, which may not sit well with others.</w:t>
      </w:r>
    </w:p>
    <w:p w14:paraId="0000002A"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Japan displays a high preference for clear rules, planning, and stability (</w:t>
      </w:r>
      <w:r>
        <w:rPr>
          <w:rFonts w:ascii="Times New Roman" w:eastAsia="Times New Roman" w:hAnsi="Times New Roman" w:cs="Times New Roman"/>
          <w:color w:val="222222"/>
          <w:sz w:val="24"/>
          <w:szCs w:val="24"/>
          <w:highlight w:val="white"/>
        </w:rPr>
        <w:t xml:space="preserve">Bai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The UK obtains a score of 35, which means they tend to adjust better to uncertainty and use flexible solutions. Rolls-Royce is likely to value fresh ideas and build on earlier work, while Mitsubishi would probably spend a lot of time preparing and managing risk, which could make their British teammates think the company is not open to ideas.</w:t>
      </w:r>
    </w:p>
    <w:p w14:paraId="0000002B"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Masculinity defines comparison to other cultures, Britain (66) and Japan (95) relatively emphasize competition and earning achievements. But a very high masculinity index in Japan means there is a greater focus on perfectionism, hard work, and respect for social status. Rolls-Royce could value inventive features and fast cars more than Mitsubishi, which might place emphasis on being consistent, detailed, and loyal (</w:t>
      </w:r>
      <w:r>
        <w:rPr>
          <w:rFonts w:ascii="Times New Roman" w:eastAsia="Times New Roman" w:hAnsi="Times New Roman" w:cs="Times New Roman"/>
          <w:color w:val="222222"/>
          <w:sz w:val="24"/>
          <w:szCs w:val="24"/>
          <w:highlight w:val="white"/>
        </w:rPr>
        <w:t>Chandiran, 2021</w:t>
      </w:r>
      <w:r>
        <w:rPr>
          <w:rFonts w:ascii="Times New Roman" w:eastAsia="Times New Roman" w:hAnsi="Times New Roman" w:cs="Times New Roman"/>
          <w:sz w:val="24"/>
          <w:szCs w:val="24"/>
        </w:rPr>
        <w:t>). It can be seen in the approach to telling workers about deadlines, what is expected, and how to solve problems. Since all these dimensions affect communication, it is easy for mismatches to occur. UK employees might think that direct British remarks are rude, and Japanese employees could become confused when UK teams expect them to be direct. Recognizing these cultural preferences helps project leaders change their techniques and respect teams for better teamwork.</w:t>
      </w:r>
    </w:p>
    <w:p w14:paraId="0000002C"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Hall’s concept of high-context and low-context cultures makes it easier to understand the different ways people in the UK and Japan share information. The UK, represented by Rolls-Royce, is a low-context culture, where communication is explicit, literal, and information is conveyed through words rather than shared understanding (</w:t>
      </w:r>
      <w:r>
        <w:rPr>
          <w:rFonts w:ascii="Times New Roman" w:eastAsia="Times New Roman" w:hAnsi="Times New Roman" w:cs="Times New Roman"/>
          <w:color w:val="222222"/>
          <w:sz w:val="24"/>
          <w:szCs w:val="24"/>
          <w:highlight w:val="white"/>
        </w:rPr>
        <w:t>Skulski, 2020</w:t>
      </w:r>
      <w:r>
        <w:rPr>
          <w:rFonts w:ascii="Times New Roman" w:eastAsia="Times New Roman" w:hAnsi="Times New Roman" w:cs="Times New Roman"/>
          <w:sz w:val="24"/>
          <w:szCs w:val="24"/>
        </w:rPr>
        <w:t>). Japan, which is Mitsubishi Heavy Industries’ home country, is an example of a high-context culture, where most of the meaning comes from the environment, expressions, tone, and common expectations.</w:t>
      </w:r>
    </w:p>
    <w:p w14:paraId="0000002D"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British project talks, engineers tend to state their concerns directly, expecting everyone to be straightforward. Japanese professionals, however, tend to avoid direct refusals or confrontation, preferring indirect expressions to preserve harmony (</w:t>
      </w:r>
      <w:r>
        <w:rPr>
          <w:rFonts w:ascii="Times New Roman" w:eastAsia="Times New Roman" w:hAnsi="Times New Roman" w:cs="Times New Roman"/>
          <w:i/>
          <w:sz w:val="24"/>
          <w:szCs w:val="24"/>
        </w:rPr>
        <w:t>wa</w:t>
      </w:r>
      <w:r>
        <w:rPr>
          <w:rFonts w:ascii="Times New Roman" w:eastAsia="Times New Roman" w:hAnsi="Times New Roman" w:cs="Times New Roman"/>
          <w:sz w:val="24"/>
          <w:szCs w:val="24"/>
        </w:rPr>
        <w:t>) and avoid embarrassment or loss of face (</w:t>
      </w:r>
      <w:r>
        <w:rPr>
          <w:rFonts w:ascii="Times New Roman" w:eastAsia="Times New Roman" w:hAnsi="Times New Roman" w:cs="Times New Roman"/>
          <w:i/>
          <w:sz w:val="24"/>
          <w:szCs w:val="24"/>
        </w:rPr>
        <w:t>mentsu</w:t>
      </w:r>
      <w:r>
        <w:rPr>
          <w:rFonts w:ascii="Times New Roman" w:eastAsia="Times New Roman" w:hAnsi="Times New Roman" w:cs="Times New Roman"/>
          <w:sz w:val="24"/>
          <w:szCs w:val="24"/>
        </w:rPr>
        <w:t>). For example, a Japanese team member might say, “It probably won’t work,” which may mean refusal in high-context culture. Some British teams might misinterpret this answer as negotiations rather than a decision, and that is concerning.</w:t>
      </w:r>
    </w:p>
    <w:p w14:paraId="0000002E"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leaders fail to communicate well, there may be delays deciding important matters, repetitive tasks, or failure to meet hopes (</w:t>
      </w:r>
      <w:r>
        <w:rPr>
          <w:rFonts w:ascii="Times New Roman" w:eastAsia="Times New Roman" w:hAnsi="Times New Roman" w:cs="Times New Roman"/>
          <w:color w:val="222222"/>
          <w:sz w:val="24"/>
          <w:szCs w:val="24"/>
          <w:highlight w:val="white"/>
        </w:rPr>
        <w:t>Kotter, Akhtar and Gupta, 2025</w:t>
      </w:r>
      <w:r>
        <w:rPr>
          <w:rFonts w:ascii="Times New Roman" w:eastAsia="Times New Roman" w:hAnsi="Times New Roman" w:cs="Times New Roman"/>
          <w:sz w:val="24"/>
          <w:szCs w:val="24"/>
        </w:rPr>
        <w:t>). The Japanese side may find the British direct and rude, and vice versa. To solve this problem, companies ought to establish cultural orientation programs and bring on bicultural staff who help with understanding cultural cues. Using charts, written-out summaries, and answering questions after the meeting can minimize ambiguity. Cross cultural communication tools such as Globe Smart and CQ Compass give practical advice for dealing with different cultures. Hofstede Insights no</w:t>
      </w:r>
      <w:r>
        <w:rPr>
          <w:rFonts w:ascii="Times New Roman" w:eastAsia="Times New Roman" w:hAnsi="Times New Roman" w:cs="Times New Roman"/>
          <w:sz w:val="24"/>
          <w:szCs w:val="24"/>
        </w:rPr>
        <w:t>tes that Japanese society rates at 54 in indulgence, and this is much lower than the UK’s score of 69, further highlighting the differences between the two countries.</w:t>
      </w:r>
    </w:p>
    <w:p w14:paraId="0000002F"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0" w14:textId="77777777" w:rsidR="006722F2" w:rsidRDefault="006722F2">
      <w:pPr>
        <w:spacing w:before="240" w:after="240" w:line="360" w:lineRule="auto"/>
        <w:jc w:val="both"/>
        <w:rPr>
          <w:rFonts w:ascii="Times New Roman" w:eastAsia="Times New Roman" w:hAnsi="Times New Roman" w:cs="Times New Roman"/>
          <w:sz w:val="24"/>
          <w:szCs w:val="24"/>
        </w:rPr>
      </w:pPr>
    </w:p>
    <w:p w14:paraId="00000031" w14:textId="77777777" w:rsidR="006722F2" w:rsidRDefault="0081171B">
      <w:pPr>
        <w:pBdr>
          <w:top w:val="nil"/>
          <w:left w:val="nil"/>
          <w:bottom w:val="nil"/>
          <w:right w:val="nil"/>
          <w:between w:val="nil"/>
        </w:pBd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 Orientation Theory by Edward T. Hall offers essential information in terms of understanding cross-cultural project misalignment between Rolls-Royce (UK) and Mitsubishi Heavy Industries (Japan). The UK has a monochromatic time culture whereby timelines are rigid, scheduling is linear, and meeting deadlines is vital (</w:t>
      </w:r>
      <w:r>
        <w:rPr>
          <w:rFonts w:ascii="Times New Roman" w:eastAsia="Times New Roman" w:hAnsi="Times New Roman" w:cs="Times New Roman"/>
          <w:sz w:val="24"/>
          <w:szCs w:val="24"/>
          <w:highlight w:val="white"/>
        </w:rPr>
        <w:t>Wajcman, 2019</w:t>
      </w:r>
      <w:r>
        <w:rPr>
          <w:rFonts w:ascii="Times New Roman" w:eastAsia="Times New Roman" w:hAnsi="Times New Roman" w:cs="Times New Roman"/>
          <w:sz w:val="24"/>
          <w:szCs w:val="24"/>
        </w:rPr>
        <w:t>). Additionally, features that make this time culture suitable in the engineering of products and services. On the contrary, the polychronic orientation favours Japan, which encourages multitasking, and importance is attached to relations more than to strict deadlines.</w:t>
      </w:r>
    </w:p>
    <w:p w14:paraId="00000032" w14:textId="77777777" w:rsidR="006722F2" w:rsidRDefault="0081171B">
      <w:pPr>
        <w:pBdr>
          <w:top w:val="nil"/>
          <w:left w:val="nil"/>
          <w:bottom w:val="nil"/>
          <w:right w:val="nil"/>
          <w:between w:val="nil"/>
        </w:pBd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difference creates conflict at the time of high-stakes projects in engineering. As in the case of Rolls-Royce engineers who might feel that MHI is not being urgent in planning on their part, Japanese teams might feel that the British-based teams are being culturally insensitive in being rigid in the dynamic stages of every project. This mismatch may prove to be inefficient, cause an inability to align milestones, and create tension in the risk-sharing negotiations, which would affect the quality of the</w:t>
      </w:r>
      <w:r>
        <w:rPr>
          <w:rFonts w:ascii="Times New Roman" w:eastAsia="Times New Roman" w:hAnsi="Times New Roman" w:cs="Times New Roman"/>
          <w:sz w:val="24"/>
          <w:szCs w:val="24"/>
        </w:rPr>
        <w:t xml:space="preserve"> outcomes.</w:t>
      </w:r>
    </w:p>
    <w:p w14:paraId="00000033"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Knowing about these qualities is important for smooth project management and execution. Issues in how roles, relationships, or time are viewed can cause people to feel frustrated, avoid work, or disagree with others (</w:t>
      </w:r>
      <w:r>
        <w:rPr>
          <w:rFonts w:ascii="Times New Roman" w:eastAsia="Times New Roman" w:hAnsi="Times New Roman" w:cs="Times New Roman"/>
          <w:color w:val="222222"/>
          <w:sz w:val="24"/>
          <w:szCs w:val="24"/>
          <w:highlight w:val="white"/>
        </w:rPr>
        <w:t>Folger, Poole and Stutman, 2024</w:t>
      </w:r>
      <w:r>
        <w:rPr>
          <w:rFonts w:ascii="Times New Roman" w:eastAsia="Times New Roman" w:hAnsi="Times New Roman" w:cs="Times New Roman"/>
          <w:sz w:val="24"/>
          <w:szCs w:val="24"/>
        </w:rPr>
        <w:t xml:space="preserve">). Rolls-Royce and Mitsubishi must foster mutual cultural empathy through structured intercultural workshops and joint team-building activities. It is important for managers to tailor leadership styles to accommodate these preferences, ensuring smoother collaboration and communication across culturally diverse teams. </w:t>
      </w:r>
    </w:p>
    <w:p w14:paraId="00000034"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collaboration between Rolls-Royce and Mitsubishi Heavy Industries in terms of Project Management and Collaboration is not easy in aerospace systems projects because of the mixture of different intercultures communication dynamics. Since British people are direct in their communication and the Japanese use more subtle approaches, this can sometimes cause problems in a project.</w:t>
      </w:r>
    </w:p>
    <w:p w14:paraId="00000035"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main impact is delays in decision-making. UK teams, who like to decide quickly individually, may become frustrated with Japanese teams, who prefer to build consensus (nemawashi) before planning. As a result, vital moments in the project lifecycle, like approving the design or providing proper resources, might be put on hold (</w:t>
      </w:r>
      <w:r>
        <w:rPr>
          <w:rFonts w:ascii="Times New Roman" w:eastAsia="Times New Roman" w:hAnsi="Times New Roman" w:cs="Times New Roman"/>
          <w:color w:val="222222"/>
          <w:sz w:val="24"/>
          <w:szCs w:val="24"/>
          <w:highlight w:val="white"/>
        </w:rPr>
        <w:t>Alzoubi, 2022</w:t>
      </w:r>
      <w:r>
        <w:rPr>
          <w:rFonts w:ascii="Times New Roman" w:eastAsia="Times New Roman" w:hAnsi="Times New Roman" w:cs="Times New Roman"/>
          <w:sz w:val="24"/>
          <w:szCs w:val="24"/>
        </w:rPr>
        <w:t>).</w:t>
      </w:r>
    </w:p>
    <w:p w14:paraId="00000036"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Divergent expectations can also be a problem. UK engineers could misunderstand Japanese understatement as a private agreement, and Japanese members could see British direct speech as abrasive or culturally insensitive. As a result, feedback loops may not be thorough, which can damage the technical outcomes, and the trust involved.</w:t>
      </w:r>
    </w:p>
    <w:p w14:paraId="00000037"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problems with communication can erode team cohesion. A study by SHRM (2022) shows that 47% of cross-border teams cite communication issues as a major barrier to productivity. The lack of active cultural management could cause these issues to develop into reputational or contract risks. For this reason, cultural intelligence (CQ) must be gained. Knowing the kinds of communication used in meetings and other crucial moments is important for managers. Setting intercultural communication protocols,</w:t>
      </w:r>
      <w:r>
        <w:rPr>
          <w:rFonts w:ascii="Times New Roman" w:eastAsia="Times New Roman" w:hAnsi="Times New Roman" w:cs="Times New Roman"/>
          <w:sz w:val="24"/>
          <w:szCs w:val="24"/>
        </w:rPr>
        <w:t xml:space="preserve"> for example, preparing briefings in advance or deciding what terms to use, helps with clarity.</w:t>
      </w:r>
    </w:p>
    <w:p w14:paraId="00000038"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Training programs aimed at improving intercultural competence should be adopted formally by organizations (</w:t>
      </w:r>
      <w:r>
        <w:rPr>
          <w:color w:val="222222"/>
          <w:sz w:val="20"/>
          <w:szCs w:val="20"/>
          <w:highlight w:val="white"/>
        </w:rPr>
        <w:t>Dias, Zhu and Samaratunge, 2020</w:t>
      </w:r>
      <w:r>
        <w:rPr>
          <w:rFonts w:ascii="Times New Roman" w:eastAsia="Times New Roman" w:hAnsi="Times New Roman" w:cs="Times New Roman"/>
          <w:sz w:val="24"/>
          <w:szCs w:val="24"/>
        </w:rPr>
        <w:t>). With such programs in place as well as culturally diverse project leaders and planned communication, teamwork will run more smoothly. Properly dealing with these consequences will guarantee achievement of deliverables and also advance the long-term partnership of Rolls-Royce and Mitsubishi Heavy Industries.</w:t>
      </w:r>
    </w:p>
    <w:p w14:paraId="00000039" w14:textId="77777777" w:rsidR="006722F2" w:rsidRDefault="0081171B">
      <w:pPr>
        <w:pStyle w:val="Titlu1"/>
        <w:spacing w:line="360" w:lineRule="auto"/>
        <w:jc w:val="both"/>
      </w:pPr>
      <w:bookmarkStart w:id="2" w:name="_heading=h.mbj8ldt7a01o" w:colFirst="0" w:colLast="0"/>
      <w:bookmarkEnd w:id="2"/>
      <w:r>
        <w:t>Conclusion and Recommendations</w:t>
      </w:r>
    </w:p>
    <w:p w14:paraId="0000003A"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Cross-cultural collaboration between Rolls-Royce and Mitsubishi's partnership has great potential, but the differences in communication can impede their work. The application of Hofstede’s dimensions, Hall’s context model, and Trompenaars’ framework reveals how individualism, hierarchy, and context affect how people interact. Success in any project depends on managing and resolving these differences. So, understanding different cultures and communicating in a planned way is necessary, not just convenient. I</w:t>
      </w:r>
      <w:r>
        <w:rPr>
          <w:rFonts w:ascii="Times New Roman" w:eastAsia="Times New Roman" w:hAnsi="Times New Roman" w:cs="Times New Roman"/>
          <w:sz w:val="24"/>
          <w:szCs w:val="24"/>
        </w:rPr>
        <w:t>n the end, how well a group works across cultures, not only how skilled they are, will dictate if high-tech engineering partnerships succeed worldwide.</w:t>
      </w:r>
    </w:p>
    <w:p w14:paraId="0000003B" w14:textId="77777777" w:rsidR="006722F2" w:rsidRDefault="0081171B">
      <w:pPr>
        <w:pBdr>
          <w:top w:val="nil"/>
          <w:left w:val="nil"/>
          <w:bottom w:val="nil"/>
          <w:right w:val="nil"/>
          <w:between w:val="nil"/>
        </w:pBd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prevent such mismatches, companies ought to incorporate the time awareness training into cross-cultural onboarding. Time expectations should be clearly defined by project leaders, and visual models like Gantt charts, as well as buffer measures of a culturally sensitive nature, should be used. The visibility can be achieved through the implementation of the integrated planning platforms (e.g., Primavera, Jira) with shared timelines, multilingual interfaces, and stage-gate approvals. To avoid confusion, ac</w:t>
      </w:r>
      <w:r>
        <w:rPr>
          <w:rFonts w:ascii="Times New Roman" w:eastAsia="Times New Roman" w:hAnsi="Times New Roman" w:cs="Times New Roman"/>
          <w:sz w:val="24"/>
          <w:szCs w:val="24"/>
        </w:rPr>
        <w:t xml:space="preserve">countability can be maintained by assigning bilingual project liaisons to mediate negotiations of the timeline. Moreover, </w:t>
      </w:r>
      <w:r>
        <w:rPr>
          <w:rFonts w:ascii="Times New Roman" w:eastAsia="Times New Roman" w:hAnsi="Times New Roman" w:cs="Times New Roman"/>
          <w:sz w:val="24"/>
          <w:szCs w:val="24"/>
          <w:highlight w:val="white"/>
        </w:rPr>
        <w:t xml:space="preserve">Zhang (2013)  explains </w:t>
      </w:r>
      <w:r>
        <w:rPr>
          <w:rFonts w:ascii="Times New Roman" w:eastAsia="Times New Roman" w:hAnsi="Times New Roman" w:cs="Times New Roman"/>
          <w:sz w:val="24"/>
          <w:szCs w:val="24"/>
        </w:rPr>
        <w:t>behavioural adaptability can be optimized by the introduction of development programs of cultural intelligence (CQ), according to Earley and Ang (2003). This guarantees that managers of the projects are able to comprehend the rationale of dissimilar time behavior, thereby permitting them to readjust the objectives and guarantee endurance without interfering with cu</w:t>
      </w:r>
      <w:r>
        <w:rPr>
          <w:rFonts w:ascii="Times New Roman" w:eastAsia="Times New Roman" w:hAnsi="Times New Roman" w:cs="Times New Roman"/>
          <w:sz w:val="24"/>
          <w:szCs w:val="24"/>
        </w:rPr>
        <w:t>ltural beliefs.</w:t>
      </w:r>
    </w:p>
    <w:p w14:paraId="0000003C" w14:textId="77777777" w:rsidR="006722F2" w:rsidRDefault="006722F2">
      <w:pPr>
        <w:spacing w:before="240" w:after="240" w:line="360" w:lineRule="auto"/>
        <w:jc w:val="both"/>
        <w:rPr>
          <w:rFonts w:ascii="Times New Roman" w:eastAsia="Times New Roman" w:hAnsi="Times New Roman" w:cs="Times New Roman"/>
          <w:sz w:val="24"/>
          <w:szCs w:val="24"/>
        </w:rPr>
      </w:pPr>
    </w:p>
    <w:p w14:paraId="0000003D" w14:textId="77777777" w:rsidR="006722F2" w:rsidRDefault="006722F2">
      <w:pPr>
        <w:spacing w:before="240" w:after="240" w:line="360" w:lineRule="auto"/>
        <w:jc w:val="both"/>
        <w:rPr>
          <w:rFonts w:ascii="Times New Roman" w:eastAsia="Times New Roman" w:hAnsi="Times New Roman" w:cs="Times New Roman"/>
          <w:sz w:val="24"/>
          <w:szCs w:val="24"/>
        </w:rPr>
      </w:pPr>
    </w:p>
    <w:p w14:paraId="0000003E" w14:textId="77777777" w:rsidR="006722F2" w:rsidRDefault="006722F2">
      <w:pPr>
        <w:spacing w:before="240" w:after="240" w:line="360" w:lineRule="auto"/>
        <w:jc w:val="both"/>
        <w:rPr>
          <w:rFonts w:ascii="Times New Roman" w:eastAsia="Times New Roman" w:hAnsi="Times New Roman" w:cs="Times New Roman"/>
          <w:sz w:val="24"/>
          <w:szCs w:val="24"/>
        </w:rPr>
      </w:pPr>
    </w:p>
    <w:p w14:paraId="0000003F" w14:textId="77777777" w:rsidR="006722F2" w:rsidRDefault="006722F2">
      <w:pPr>
        <w:spacing w:before="240" w:after="240" w:line="360" w:lineRule="auto"/>
        <w:jc w:val="both"/>
        <w:rPr>
          <w:rFonts w:ascii="Times New Roman" w:eastAsia="Times New Roman" w:hAnsi="Times New Roman" w:cs="Times New Roman"/>
          <w:sz w:val="24"/>
          <w:szCs w:val="24"/>
        </w:rPr>
      </w:pPr>
    </w:p>
    <w:p w14:paraId="00000040" w14:textId="77777777" w:rsidR="006722F2" w:rsidRDefault="006722F2">
      <w:pPr>
        <w:spacing w:before="240" w:after="240" w:line="360" w:lineRule="auto"/>
        <w:jc w:val="both"/>
        <w:rPr>
          <w:rFonts w:ascii="Times New Roman" w:eastAsia="Times New Roman" w:hAnsi="Times New Roman" w:cs="Times New Roman"/>
          <w:sz w:val="24"/>
          <w:szCs w:val="24"/>
        </w:rPr>
      </w:pPr>
    </w:p>
    <w:p w14:paraId="00000041" w14:textId="77777777" w:rsidR="006722F2" w:rsidRDefault="006722F2">
      <w:pPr>
        <w:spacing w:before="240" w:after="240" w:line="360" w:lineRule="auto"/>
        <w:jc w:val="both"/>
        <w:rPr>
          <w:rFonts w:ascii="Times New Roman" w:eastAsia="Times New Roman" w:hAnsi="Times New Roman" w:cs="Times New Roman"/>
          <w:sz w:val="24"/>
          <w:szCs w:val="24"/>
        </w:rPr>
      </w:pPr>
    </w:p>
    <w:p w14:paraId="00000042" w14:textId="77777777" w:rsidR="006722F2" w:rsidRDefault="006722F2">
      <w:pPr>
        <w:spacing w:before="240" w:after="240" w:line="360" w:lineRule="auto"/>
        <w:jc w:val="both"/>
        <w:rPr>
          <w:rFonts w:ascii="Times New Roman" w:eastAsia="Times New Roman" w:hAnsi="Times New Roman" w:cs="Times New Roman"/>
          <w:sz w:val="24"/>
          <w:szCs w:val="24"/>
        </w:rPr>
      </w:pPr>
    </w:p>
    <w:p w14:paraId="00000043" w14:textId="77777777" w:rsidR="006722F2" w:rsidRDefault="006722F2">
      <w:pPr>
        <w:spacing w:before="240" w:after="240" w:line="360" w:lineRule="auto"/>
        <w:jc w:val="both"/>
        <w:rPr>
          <w:rFonts w:ascii="Times New Roman" w:eastAsia="Times New Roman" w:hAnsi="Times New Roman" w:cs="Times New Roman"/>
          <w:sz w:val="24"/>
          <w:szCs w:val="24"/>
        </w:rPr>
      </w:pPr>
    </w:p>
    <w:p w14:paraId="00000044" w14:textId="77777777" w:rsidR="006722F2" w:rsidRDefault="006722F2">
      <w:pPr>
        <w:spacing w:before="240" w:after="240" w:line="360" w:lineRule="auto"/>
        <w:jc w:val="both"/>
        <w:rPr>
          <w:rFonts w:ascii="Times New Roman" w:eastAsia="Times New Roman" w:hAnsi="Times New Roman" w:cs="Times New Roman"/>
          <w:sz w:val="24"/>
          <w:szCs w:val="24"/>
        </w:rPr>
      </w:pPr>
    </w:p>
    <w:p w14:paraId="00000045" w14:textId="77777777" w:rsidR="006722F2" w:rsidRDefault="006722F2">
      <w:pPr>
        <w:spacing w:before="240" w:after="240" w:line="360" w:lineRule="auto"/>
        <w:jc w:val="both"/>
        <w:rPr>
          <w:rFonts w:ascii="Times New Roman" w:eastAsia="Times New Roman" w:hAnsi="Times New Roman" w:cs="Times New Roman"/>
          <w:sz w:val="24"/>
          <w:szCs w:val="24"/>
        </w:rPr>
      </w:pPr>
    </w:p>
    <w:p w14:paraId="00000046" w14:textId="77777777" w:rsidR="006722F2" w:rsidRDefault="006722F2">
      <w:pPr>
        <w:spacing w:before="240" w:after="240" w:line="360" w:lineRule="auto"/>
        <w:jc w:val="both"/>
        <w:rPr>
          <w:rFonts w:ascii="Times New Roman" w:eastAsia="Times New Roman" w:hAnsi="Times New Roman" w:cs="Times New Roman"/>
          <w:sz w:val="24"/>
          <w:szCs w:val="24"/>
        </w:rPr>
      </w:pPr>
    </w:p>
    <w:p w14:paraId="00000047" w14:textId="77777777" w:rsidR="006722F2" w:rsidRDefault="006722F2">
      <w:pPr>
        <w:spacing w:before="240" w:after="240" w:line="360" w:lineRule="auto"/>
        <w:jc w:val="both"/>
        <w:rPr>
          <w:rFonts w:ascii="Times New Roman" w:eastAsia="Times New Roman" w:hAnsi="Times New Roman" w:cs="Times New Roman"/>
          <w:sz w:val="24"/>
          <w:szCs w:val="24"/>
        </w:rPr>
      </w:pPr>
    </w:p>
    <w:p w14:paraId="00000048" w14:textId="77777777" w:rsidR="006722F2" w:rsidRDefault="0081171B">
      <w:pPr>
        <w:pStyle w:val="Titlu1"/>
        <w:spacing w:line="360" w:lineRule="auto"/>
      </w:pPr>
      <w:bookmarkStart w:id="3" w:name="_heading=h.4yvch4e9eyge" w:colFirst="0" w:colLast="0"/>
      <w:bookmarkEnd w:id="3"/>
      <w:r>
        <w:t>References</w:t>
      </w:r>
    </w:p>
    <w:p w14:paraId="00000049" w14:textId="77777777" w:rsidR="006722F2" w:rsidRDefault="0081171B">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Alqarni, A.M. (2022) Hofstede's cultural dimensions in relation to learning behaviours and learning styles: A critical analysis of studies under different cultural and language learning environments. </w:t>
      </w:r>
      <w:r>
        <w:rPr>
          <w:rFonts w:ascii="Times New Roman" w:eastAsia="Times New Roman" w:hAnsi="Times New Roman" w:cs="Times New Roman"/>
          <w:i/>
          <w:color w:val="222222"/>
          <w:sz w:val="24"/>
          <w:szCs w:val="24"/>
          <w:highlight w:val="white"/>
        </w:rPr>
        <w:t>Journal of Language and Linguistic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w:t>
      </w:r>
    </w:p>
    <w:p w14:paraId="0000004A" w14:textId="77777777" w:rsidR="006722F2" w:rsidRDefault="0081171B">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Alzoubi, H.M. (2022) BIM as a tool to optimize and manage project risk management. </w:t>
      </w:r>
      <w:r>
        <w:rPr>
          <w:rFonts w:ascii="Times New Roman" w:eastAsia="Times New Roman" w:hAnsi="Times New Roman" w:cs="Times New Roman"/>
          <w:i/>
          <w:color w:val="222222"/>
          <w:sz w:val="24"/>
          <w:szCs w:val="24"/>
          <w:highlight w:val="white"/>
        </w:rPr>
        <w:t>International Journal of Mechanical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(1).</w:t>
      </w:r>
    </w:p>
    <w:p w14:paraId="0000004B" w14:textId="77777777" w:rsidR="006722F2" w:rsidRDefault="0081171B">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Ansho, J. (2024) Management in Japan: An overview of Japanese management systems and practice in contemporary society. </w:t>
      </w:r>
      <w:r>
        <w:rPr>
          <w:rFonts w:ascii="Times New Roman" w:eastAsia="Times New Roman" w:hAnsi="Times New Roman" w:cs="Times New Roman"/>
          <w:i/>
          <w:color w:val="222222"/>
          <w:sz w:val="24"/>
          <w:szCs w:val="24"/>
          <w:highlight w:val="white"/>
        </w:rPr>
        <w:t>ScienceOpen Preprints</w:t>
      </w:r>
      <w:r>
        <w:rPr>
          <w:rFonts w:ascii="Times New Roman" w:eastAsia="Times New Roman" w:hAnsi="Times New Roman" w:cs="Times New Roman"/>
          <w:color w:val="222222"/>
          <w:sz w:val="24"/>
          <w:szCs w:val="24"/>
          <w:highlight w:val="white"/>
        </w:rPr>
        <w:t>.</w:t>
      </w:r>
    </w:p>
    <w:p w14:paraId="0000004C" w14:textId="77777777" w:rsidR="006722F2" w:rsidRDefault="0081171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Bai, W., Johanson, M., Oliveira, L., Ratajczak-Mrozek, M. and Francioni, B. (2022) Where business networks and institutions meet: Internationalization decision-making under uncertainty. </w:t>
      </w:r>
      <w:r>
        <w:rPr>
          <w:rFonts w:ascii="Times New Roman" w:eastAsia="Times New Roman" w:hAnsi="Times New Roman" w:cs="Times New Roman"/>
          <w:i/>
          <w:sz w:val="24"/>
          <w:szCs w:val="24"/>
        </w:rPr>
        <w:t>Journal of International Management</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rPr>
        <w:t>28</w:t>
      </w:r>
      <w:r>
        <w:rPr>
          <w:rFonts w:ascii="Times New Roman" w:eastAsia="Times New Roman" w:hAnsi="Times New Roman" w:cs="Times New Roman"/>
          <w:sz w:val="24"/>
          <w:szCs w:val="24"/>
          <w:highlight w:val="white"/>
        </w:rPr>
        <w:t>(1), p.100904.</w:t>
      </w:r>
    </w:p>
    <w:p w14:paraId="0000004D" w14:textId="77777777" w:rsidR="006722F2" w:rsidRDefault="0081171B">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Caliari, T., Ribeiro, L.C., Pietrobelli, C. and Vezzani, A. (2023) Global value chains and sectoral innovation systems: An analysis of the aerospace industry. </w:t>
      </w:r>
      <w:r>
        <w:rPr>
          <w:rFonts w:ascii="Times New Roman" w:eastAsia="Times New Roman" w:hAnsi="Times New Roman" w:cs="Times New Roman"/>
          <w:i/>
          <w:sz w:val="24"/>
          <w:szCs w:val="24"/>
        </w:rPr>
        <w:t>Structural Change and Economic Dynamics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rPr>
        <w:t>65</w:t>
      </w:r>
      <w:r>
        <w:rPr>
          <w:rFonts w:ascii="Times New Roman" w:eastAsia="Times New Roman" w:hAnsi="Times New Roman" w:cs="Times New Roman"/>
          <w:sz w:val="24"/>
          <w:szCs w:val="24"/>
          <w:highlight w:val="white"/>
        </w:rPr>
        <w:t>, pp.36-48.</w:t>
      </w:r>
    </w:p>
    <w:p w14:paraId="0000004E" w14:textId="77777777" w:rsidR="006722F2" w:rsidRDefault="0081171B">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Chandiran, G.K. (2021) LUXURY BRANDING: WHAT IT TAKES TO BE RECOGNISED AS A LUXURY BRAND.</w:t>
      </w:r>
    </w:p>
    <w:p w14:paraId="0000004F" w14:textId="77777777" w:rsidR="006722F2" w:rsidRDefault="0081171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Dias, Zhu and Samaratunge, (2020) Examining the role of cultural exposure in improving intercultural competence: implications for HRM practices in multicultural organizations. </w:t>
      </w:r>
      <w:r>
        <w:rPr>
          <w:rFonts w:ascii="Times New Roman" w:eastAsia="Times New Roman" w:hAnsi="Times New Roman" w:cs="Times New Roman"/>
          <w:i/>
          <w:sz w:val="24"/>
          <w:szCs w:val="24"/>
        </w:rPr>
        <w:t>The International Journal of Human Resource Management</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rPr>
        <w:t>31</w:t>
      </w:r>
      <w:r>
        <w:rPr>
          <w:rFonts w:ascii="Times New Roman" w:eastAsia="Times New Roman" w:hAnsi="Times New Roman" w:cs="Times New Roman"/>
          <w:sz w:val="24"/>
          <w:szCs w:val="24"/>
          <w:highlight w:val="white"/>
        </w:rPr>
        <w:t>(11), pp.1359-1378.</w:t>
      </w:r>
    </w:p>
    <w:p w14:paraId="00000050" w14:textId="77777777" w:rsidR="006722F2" w:rsidRDefault="0081171B">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Ekwuno, A.O. (2022) The value of effective communication in the construction industry. </w:t>
      </w:r>
      <w:r>
        <w:rPr>
          <w:rFonts w:ascii="Times New Roman" w:eastAsia="Times New Roman" w:hAnsi="Times New Roman" w:cs="Times New Roman"/>
          <w:i/>
          <w:color w:val="222222"/>
          <w:sz w:val="24"/>
          <w:szCs w:val="24"/>
          <w:highlight w:val="white"/>
        </w:rPr>
        <w:t>Int. Res. J. Eng. Technol. IRJET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 pp.392-414.</w:t>
      </w:r>
    </w:p>
    <w:p w14:paraId="00000051" w14:textId="77777777" w:rsidR="006722F2" w:rsidRDefault="0081171B">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Fager, F. and Kösanlioglu, J. (2023) Competitor analysis of the synchronous machines market: A study of how manufacturers differentiate themselves from each other with unique value propositions.</w:t>
      </w:r>
    </w:p>
    <w:p w14:paraId="00000052" w14:textId="77777777" w:rsidR="006722F2" w:rsidRDefault="0081171B">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Folger, J.P., Poole, M.S. and Stutman, R.K. (2024) </w:t>
      </w:r>
      <w:r>
        <w:rPr>
          <w:rFonts w:ascii="Times New Roman" w:eastAsia="Times New Roman" w:hAnsi="Times New Roman" w:cs="Times New Roman"/>
          <w:i/>
          <w:color w:val="222222"/>
          <w:sz w:val="24"/>
          <w:szCs w:val="24"/>
          <w:highlight w:val="white"/>
        </w:rPr>
        <w:t>Working through conflict: Strategies for relationships, groups, and organizations</w:t>
      </w:r>
      <w:r>
        <w:rPr>
          <w:rFonts w:ascii="Times New Roman" w:eastAsia="Times New Roman" w:hAnsi="Times New Roman" w:cs="Times New Roman"/>
          <w:color w:val="222222"/>
          <w:sz w:val="24"/>
          <w:szCs w:val="24"/>
          <w:highlight w:val="white"/>
        </w:rPr>
        <w:t>. Routledge.</w:t>
      </w:r>
    </w:p>
    <w:p w14:paraId="00000053" w14:textId="77777777" w:rsidR="006722F2" w:rsidRDefault="0081171B">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Gulati, R. (2022) </w:t>
      </w:r>
      <w:r>
        <w:rPr>
          <w:rFonts w:ascii="Times New Roman" w:eastAsia="Times New Roman" w:hAnsi="Times New Roman" w:cs="Times New Roman"/>
          <w:i/>
          <w:color w:val="222222"/>
          <w:sz w:val="24"/>
          <w:szCs w:val="24"/>
          <w:highlight w:val="white"/>
        </w:rPr>
        <w:t>Deep purpose: The heart and soul of high-performance companies</w:t>
      </w:r>
      <w:r>
        <w:rPr>
          <w:rFonts w:ascii="Times New Roman" w:eastAsia="Times New Roman" w:hAnsi="Times New Roman" w:cs="Times New Roman"/>
          <w:color w:val="222222"/>
          <w:sz w:val="24"/>
          <w:szCs w:val="24"/>
          <w:highlight w:val="white"/>
        </w:rPr>
        <w:t>. Penguin UK.</w:t>
      </w:r>
    </w:p>
    <w:p w14:paraId="00000054" w14:textId="77777777" w:rsidR="006722F2" w:rsidRDefault="0081171B">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Hayati, D. and Sinha, S. (2024) Decoding Silence in Digital Cross-Cultural Communication: Overcoming Misunderstandings in Global Teams. </w:t>
      </w:r>
      <w:r>
        <w:rPr>
          <w:rFonts w:ascii="Times New Roman" w:eastAsia="Times New Roman" w:hAnsi="Times New Roman" w:cs="Times New Roman"/>
          <w:i/>
          <w:color w:val="222222"/>
          <w:sz w:val="24"/>
          <w:szCs w:val="24"/>
          <w:highlight w:val="white"/>
        </w:rPr>
        <w:t>Language, Technology, and Social Media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(2), pp.128-144.</w:t>
      </w:r>
    </w:p>
    <w:p w14:paraId="00000055" w14:textId="77777777" w:rsidR="006722F2" w:rsidRDefault="0081171B">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Kotter, J.P., Akhtar, V. and Gupta, G. (2025) </w:t>
      </w:r>
      <w:r>
        <w:rPr>
          <w:rFonts w:ascii="Times New Roman" w:eastAsia="Times New Roman" w:hAnsi="Times New Roman" w:cs="Times New Roman"/>
          <w:i/>
          <w:color w:val="222222"/>
          <w:sz w:val="24"/>
          <w:szCs w:val="24"/>
          <w:highlight w:val="white"/>
        </w:rPr>
        <w:t>Change: How organizations achieve hard-to-imagine results in uncertain and volatile times</w:t>
      </w:r>
      <w:r>
        <w:rPr>
          <w:rFonts w:ascii="Times New Roman" w:eastAsia="Times New Roman" w:hAnsi="Times New Roman" w:cs="Times New Roman"/>
          <w:color w:val="222222"/>
          <w:sz w:val="24"/>
          <w:szCs w:val="24"/>
          <w:highlight w:val="white"/>
        </w:rPr>
        <w:t>. John Wiley &amp; Sons.</w:t>
      </w:r>
    </w:p>
    <w:p w14:paraId="00000056" w14:textId="77777777" w:rsidR="006722F2" w:rsidRDefault="0081171B">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Lewis, R. (2018) </w:t>
      </w:r>
      <w:r>
        <w:rPr>
          <w:rFonts w:ascii="Times New Roman" w:eastAsia="Times New Roman" w:hAnsi="Times New Roman" w:cs="Times New Roman"/>
          <w:i/>
          <w:color w:val="222222"/>
          <w:sz w:val="24"/>
          <w:szCs w:val="24"/>
          <w:highlight w:val="white"/>
        </w:rPr>
        <w:t>When cultures collide: Leading across cultures</w:t>
      </w:r>
      <w:r>
        <w:rPr>
          <w:rFonts w:ascii="Times New Roman" w:eastAsia="Times New Roman" w:hAnsi="Times New Roman" w:cs="Times New Roman"/>
          <w:color w:val="222222"/>
          <w:sz w:val="24"/>
          <w:szCs w:val="24"/>
          <w:highlight w:val="white"/>
        </w:rPr>
        <w:t>. Hachette UK.</w:t>
      </w:r>
    </w:p>
    <w:p w14:paraId="00000057" w14:textId="77777777" w:rsidR="006722F2" w:rsidRDefault="0081171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Marginson, S. and Yang, L. (2022) Individual and collective outcomes of higher education: A comparison of Anglo-American and Chinese approaches. </w:t>
      </w:r>
      <w:r>
        <w:rPr>
          <w:rFonts w:ascii="Times New Roman" w:eastAsia="Times New Roman" w:hAnsi="Times New Roman" w:cs="Times New Roman"/>
          <w:i/>
          <w:sz w:val="24"/>
          <w:szCs w:val="24"/>
        </w:rPr>
        <w:t>Globalisation, Societies and Education</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rPr>
        <w:t>20</w:t>
      </w:r>
      <w:r>
        <w:rPr>
          <w:rFonts w:ascii="Times New Roman" w:eastAsia="Times New Roman" w:hAnsi="Times New Roman" w:cs="Times New Roman"/>
          <w:sz w:val="24"/>
          <w:szCs w:val="24"/>
          <w:highlight w:val="white"/>
        </w:rPr>
        <w:t>(1), pp.1-31.</w:t>
      </w:r>
    </w:p>
    <w:p w14:paraId="00000058"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Rolls-Royce plc (2025) </w:t>
      </w:r>
      <w:r>
        <w:rPr>
          <w:rFonts w:ascii="Times New Roman" w:eastAsia="Times New Roman" w:hAnsi="Times New Roman" w:cs="Times New Roman"/>
          <w:i/>
          <w:color w:val="1E3643"/>
          <w:sz w:val="24"/>
          <w:szCs w:val="24"/>
          <w:highlight w:val="white"/>
        </w:rPr>
        <w:t>Delivering lifetime fuel efficiency</w:t>
      </w:r>
      <w:r>
        <w:rPr>
          <w:rFonts w:ascii="Times New Roman" w:eastAsia="Times New Roman" w:hAnsi="Times New Roman" w:cs="Times New Roman"/>
          <w:color w:val="1E3643"/>
          <w:sz w:val="24"/>
          <w:szCs w:val="24"/>
          <w:highlight w:val="white"/>
        </w:rPr>
        <w:t xml:space="preserve"> </w:t>
      </w:r>
      <w:r>
        <w:rPr>
          <w:rFonts w:ascii="Times New Roman" w:eastAsia="Times New Roman" w:hAnsi="Times New Roman" w:cs="Times New Roman"/>
          <w:sz w:val="24"/>
          <w:szCs w:val="24"/>
        </w:rPr>
        <w:t xml:space="preserve">[Online] Available at: </w:t>
      </w:r>
      <w:hyperlink r:id="rId7" w:anchor="/">
        <w:r>
          <w:rPr>
            <w:rFonts w:ascii="Times New Roman" w:eastAsia="Times New Roman" w:hAnsi="Times New Roman" w:cs="Times New Roman"/>
            <w:color w:val="1155CC"/>
            <w:sz w:val="24"/>
            <w:szCs w:val="24"/>
            <w:u w:val="single"/>
          </w:rPr>
          <w:t>https://www.rolls-royce.com/products-and-services/civil-aerospace/widebody/trent-1000.aspx#/</w:t>
        </w:r>
      </w:hyperlink>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[Accessed on: 4 June, 2025].</w:t>
      </w:r>
    </w:p>
    <w:p w14:paraId="00000059" w14:textId="77777777" w:rsidR="006722F2" w:rsidRDefault="0081171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Safi, B. and Maurey Bond, D.S.J.L. (2023) </w:t>
      </w:r>
      <w:r>
        <w:rPr>
          <w:rFonts w:ascii="Times New Roman" w:eastAsia="Times New Roman" w:hAnsi="Times New Roman" w:cs="Times New Roman"/>
          <w:i/>
          <w:sz w:val="24"/>
          <w:szCs w:val="24"/>
        </w:rPr>
        <w:t>Organizational Culture and Management</w:t>
      </w:r>
      <w:r>
        <w:rPr>
          <w:rFonts w:ascii="Times New Roman" w:eastAsia="Times New Roman" w:hAnsi="Times New Roman" w:cs="Times New Roman"/>
          <w:sz w:val="24"/>
          <w:szCs w:val="24"/>
          <w:highlight w:val="white"/>
        </w:rPr>
        <w:t>. OrangeBooks Publication.</w:t>
      </w:r>
    </w:p>
    <w:p w14:paraId="0000005A" w14:textId="77777777" w:rsidR="006722F2" w:rsidRDefault="008117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SHRM (2022) </w:t>
      </w:r>
      <w:r>
        <w:rPr>
          <w:rFonts w:ascii="Times New Roman" w:eastAsia="Times New Roman" w:hAnsi="Times New Roman" w:cs="Times New Roman"/>
          <w:i/>
          <w:sz w:val="24"/>
          <w:szCs w:val="24"/>
        </w:rPr>
        <w:t xml:space="preserve">State of the Workplace Study </w:t>
      </w:r>
      <w:r>
        <w:rPr>
          <w:rFonts w:ascii="Times New Roman" w:eastAsia="Times New Roman" w:hAnsi="Times New Roman" w:cs="Times New Roman"/>
          <w:sz w:val="24"/>
          <w:szCs w:val="24"/>
        </w:rPr>
        <w:t xml:space="preserve">[Online] Available at: </w:t>
      </w:r>
      <w:hyperlink r:id="rId8">
        <w:r>
          <w:rPr>
            <w:rFonts w:ascii="Times New Roman" w:eastAsia="Times New Roman" w:hAnsi="Times New Roman" w:cs="Times New Roman"/>
            <w:color w:val="1155CC"/>
            <w:sz w:val="24"/>
            <w:szCs w:val="24"/>
            <w:u w:val="single"/>
          </w:rPr>
          <w:t>https://www.shrm.org/content/dam/en/shrm/research/SHRM-State-of-the-Workplace-report-2021-2022.pdf</w:t>
        </w:r>
      </w:hyperlink>
      <w:r>
        <w:rPr>
          <w:rFonts w:ascii="Times New Roman" w:eastAsia="Times New Roman" w:hAnsi="Times New Roman" w:cs="Times New Roman"/>
          <w:sz w:val="24"/>
          <w:szCs w:val="24"/>
        </w:rPr>
        <w:t xml:space="preserve"> [Accessed on: 4 June, 2025].</w:t>
      </w:r>
    </w:p>
    <w:p w14:paraId="0000005B" w14:textId="77777777" w:rsidR="006722F2" w:rsidRDefault="0081171B">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Skulski, P. ed. (2020) </w:t>
      </w:r>
      <w:r>
        <w:rPr>
          <w:rFonts w:ascii="Times New Roman" w:eastAsia="Times New Roman" w:hAnsi="Times New Roman" w:cs="Times New Roman"/>
          <w:i/>
          <w:color w:val="222222"/>
          <w:sz w:val="24"/>
          <w:szCs w:val="24"/>
          <w:highlight w:val="white"/>
        </w:rPr>
        <w:t>Cultural Aspects of International Business</w:t>
      </w:r>
      <w:r>
        <w:rPr>
          <w:rFonts w:ascii="Times New Roman" w:eastAsia="Times New Roman" w:hAnsi="Times New Roman" w:cs="Times New Roman"/>
          <w:color w:val="222222"/>
          <w:sz w:val="24"/>
          <w:szCs w:val="24"/>
          <w:highlight w:val="white"/>
        </w:rPr>
        <w:t>. Wydawnictwo Uniwersytetu Ekonomicznego we Wrocławiu.</w:t>
      </w:r>
    </w:p>
    <w:p w14:paraId="0000005C" w14:textId="77777777" w:rsidR="006722F2" w:rsidRDefault="0081171B">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Vyasa, V. and Xu, Z. (2024) Maintenance in automotive and aerospace applications–An overview. </w:t>
      </w:r>
      <w:r>
        <w:rPr>
          <w:rFonts w:ascii="Times New Roman" w:eastAsia="Times New Roman" w:hAnsi="Times New Roman" w:cs="Times New Roman"/>
          <w:i/>
          <w:color w:val="222222"/>
          <w:sz w:val="24"/>
          <w:szCs w:val="24"/>
          <w:highlight w:val="white"/>
        </w:rPr>
        <w:t>International Journal of Advances in Science Transactions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(2), pp.349-361.</w:t>
      </w:r>
    </w:p>
    <w:p w14:paraId="0000005D" w14:textId="77777777" w:rsidR="006722F2" w:rsidRDefault="0081171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Wajcman, J. (2019) The digital architecture of time management. </w:t>
      </w:r>
      <w:r>
        <w:rPr>
          <w:rFonts w:ascii="Times New Roman" w:eastAsia="Times New Roman" w:hAnsi="Times New Roman" w:cs="Times New Roman"/>
          <w:i/>
          <w:sz w:val="24"/>
          <w:szCs w:val="24"/>
        </w:rPr>
        <w:t>Science, Technology, &amp; Human Values</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rPr>
        <w:t>44</w:t>
      </w:r>
      <w:r>
        <w:rPr>
          <w:rFonts w:ascii="Times New Roman" w:eastAsia="Times New Roman" w:hAnsi="Times New Roman" w:cs="Times New Roman"/>
          <w:sz w:val="24"/>
          <w:szCs w:val="24"/>
          <w:highlight w:val="white"/>
        </w:rPr>
        <w:t>(2), pp.315-337.</w:t>
      </w:r>
    </w:p>
    <w:p w14:paraId="0000005E" w14:textId="77777777" w:rsidR="006722F2" w:rsidRDefault="0081171B">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Wallwork, A. (2016) </w:t>
      </w:r>
      <w:r>
        <w:rPr>
          <w:rFonts w:ascii="Times New Roman" w:eastAsia="Times New Roman" w:hAnsi="Times New Roman" w:cs="Times New Roman"/>
          <w:i/>
          <w:sz w:val="24"/>
          <w:szCs w:val="24"/>
          <w:highlight w:val="white"/>
        </w:rPr>
        <w:t>English for Academic Correspondence</w:t>
      </w:r>
      <w:r>
        <w:rPr>
          <w:rFonts w:ascii="Times New Roman" w:eastAsia="Times New Roman" w:hAnsi="Times New Roman" w:cs="Times New Roman"/>
          <w:sz w:val="24"/>
          <w:szCs w:val="24"/>
          <w:highlight w:val="white"/>
        </w:rPr>
        <w:t>. Springer.</w:t>
      </w:r>
    </w:p>
    <w:p w14:paraId="0000005F" w14:textId="77777777" w:rsidR="006722F2" w:rsidRDefault="0081171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Zhang, Y. (2013) Expatriate development for cross-cultural adjustment: Effects of cultural distance and cultural intelligence. </w:t>
      </w:r>
      <w:r>
        <w:rPr>
          <w:rFonts w:ascii="Times New Roman" w:eastAsia="Times New Roman" w:hAnsi="Times New Roman" w:cs="Times New Roman"/>
          <w:i/>
          <w:sz w:val="24"/>
          <w:szCs w:val="24"/>
        </w:rPr>
        <w:t>Human Resource Development Review</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rPr>
        <w:t>12</w:t>
      </w:r>
      <w:r>
        <w:rPr>
          <w:rFonts w:ascii="Times New Roman" w:eastAsia="Times New Roman" w:hAnsi="Times New Roman" w:cs="Times New Roman"/>
          <w:sz w:val="24"/>
          <w:szCs w:val="24"/>
          <w:highlight w:val="white"/>
        </w:rPr>
        <w:t>(2), pp.177-199.</w:t>
      </w:r>
    </w:p>
    <w:p w14:paraId="00000060" w14:textId="77777777" w:rsidR="006722F2" w:rsidRDefault="006722F2">
      <w:pPr>
        <w:spacing w:line="360" w:lineRule="auto"/>
        <w:jc w:val="both"/>
        <w:rPr>
          <w:rFonts w:ascii="Times New Roman" w:eastAsia="Times New Roman" w:hAnsi="Times New Roman" w:cs="Times New Roman"/>
          <w:color w:val="EE0000"/>
          <w:sz w:val="24"/>
          <w:szCs w:val="24"/>
        </w:rPr>
      </w:pPr>
    </w:p>
    <w:sectPr w:rsidR="006722F2">
      <w:footerReference w:type="even" r:id="rId9"/>
      <w:footerReference w:type="default" r:id="rId10"/>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C0D12" w14:textId="77777777" w:rsidR="0081171B" w:rsidRDefault="0081171B">
      <w:pPr>
        <w:spacing w:line="240" w:lineRule="auto"/>
      </w:pPr>
      <w:r>
        <w:separator/>
      </w:r>
    </w:p>
  </w:endnote>
  <w:endnote w:type="continuationSeparator" w:id="0">
    <w:p w14:paraId="4171B530" w14:textId="77777777" w:rsidR="0081171B" w:rsidRDefault="008117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1" w14:textId="77777777" w:rsidR="006722F2" w:rsidRDefault="0081171B">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62" w14:textId="77777777" w:rsidR="006722F2" w:rsidRDefault="006722F2">
    <w:pPr>
      <w:pBdr>
        <w:top w:val="nil"/>
        <w:left w:val="nil"/>
        <w:bottom w:val="nil"/>
        <w:right w:val="nil"/>
        <w:between w:val="nil"/>
      </w:pBdr>
      <w:tabs>
        <w:tab w:val="center" w:pos="4513"/>
        <w:tab w:val="right" w:pos="9026"/>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3" w14:textId="77777777" w:rsidR="006722F2" w:rsidRDefault="0081171B">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Pr>
        <w:color w:val="000000"/>
      </w:rPr>
      <w:fldChar w:fldCharType="end"/>
    </w:r>
  </w:p>
  <w:p w14:paraId="00000064" w14:textId="77777777" w:rsidR="006722F2" w:rsidRDefault="006722F2">
    <w:pPr>
      <w:pBdr>
        <w:top w:val="nil"/>
        <w:left w:val="nil"/>
        <w:bottom w:val="nil"/>
        <w:right w:val="nil"/>
        <w:between w:val="nil"/>
      </w:pBdr>
      <w:tabs>
        <w:tab w:val="center" w:pos="4513"/>
        <w:tab w:val="right" w:pos="9026"/>
      </w:tabs>
      <w:spacing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8D3C0" w14:textId="77777777" w:rsidR="0081171B" w:rsidRDefault="0081171B">
      <w:pPr>
        <w:spacing w:line="240" w:lineRule="auto"/>
      </w:pPr>
      <w:r>
        <w:separator/>
      </w:r>
    </w:p>
  </w:footnote>
  <w:footnote w:type="continuationSeparator" w:id="0">
    <w:p w14:paraId="3D62E8C1" w14:textId="77777777" w:rsidR="0081171B" w:rsidRDefault="0081171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2F2"/>
    <w:rsid w:val="005F6B59"/>
    <w:rsid w:val="006722F2"/>
    <w:rsid w:val="0081171B"/>
    <w:rsid w:val="0088276D"/>
    <w:rsid w:val="008844D0"/>
    <w:rsid w:val="00A8560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1E8B76F8"/>
  <w15:docId w15:val="{59E87A09-A23E-F444-A046-28A779CA0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ro-R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rsid w:val="00195E45"/>
    <w:pPr>
      <w:keepNext/>
      <w:keepLines/>
      <w:spacing w:before="400" w:after="120"/>
      <w:outlineLvl w:val="0"/>
    </w:pPr>
    <w:rPr>
      <w:rFonts w:ascii="Times New Roman" w:hAnsi="Times New Roman"/>
      <w:b/>
      <w:sz w:val="24"/>
      <w:szCs w:val="40"/>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Subsol">
    <w:name w:val="footer"/>
    <w:basedOn w:val="Normal"/>
    <w:link w:val="SubsolCaracter"/>
    <w:uiPriority w:val="99"/>
    <w:unhideWhenUsed/>
    <w:rsid w:val="00195E45"/>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195E45"/>
  </w:style>
  <w:style w:type="character" w:styleId="Numrdepagin">
    <w:name w:val="page number"/>
    <w:basedOn w:val="Fontdeparagrafimplicit"/>
    <w:uiPriority w:val="99"/>
    <w:semiHidden/>
    <w:unhideWhenUsed/>
    <w:rsid w:val="00195E45"/>
  </w:style>
  <w:style w:type="paragraph" w:styleId="Antet">
    <w:name w:val="header"/>
    <w:basedOn w:val="Normal"/>
    <w:link w:val="AntetCaracter"/>
    <w:uiPriority w:val="99"/>
    <w:unhideWhenUsed/>
    <w:rsid w:val="00195E45"/>
    <w:pPr>
      <w:tabs>
        <w:tab w:val="center" w:pos="4513"/>
        <w:tab w:val="right" w:pos="9026"/>
      </w:tabs>
      <w:spacing w:line="240" w:lineRule="auto"/>
    </w:pPr>
  </w:style>
  <w:style w:type="character" w:customStyle="1" w:styleId="AntetCaracter">
    <w:name w:val="Antet Caracter"/>
    <w:basedOn w:val="Fontdeparagrafimplicit"/>
    <w:link w:val="Antet"/>
    <w:uiPriority w:val="99"/>
    <w:rsid w:val="00195E45"/>
  </w:style>
  <w:style w:type="paragraph" w:styleId="Listparagraf">
    <w:name w:val="List Paragraph"/>
    <w:basedOn w:val="Normal"/>
    <w:uiPriority w:val="34"/>
    <w:qFormat/>
    <w:rsid w:val="00195E45"/>
    <w:pPr>
      <w:ind w:left="720"/>
      <w:contextualSpacing/>
    </w:pPr>
  </w:style>
  <w:style w:type="paragraph" w:styleId="Titlucuprins">
    <w:name w:val="TOC Heading"/>
    <w:basedOn w:val="Titlu1"/>
    <w:next w:val="Normal"/>
    <w:uiPriority w:val="39"/>
    <w:unhideWhenUsed/>
    <w:qFormat/>
    <w:rsid w:val="003163A2"/>
    <w:pPr>
      <w:spacing w:before="480" w:after="0"/>
      <w:outlineLvl w:val="9"/>
    </w:pPr>
    <w:rPr>
      <w:rFonts w:asciiTheme="majorHAnsi" w:eastAsiaTheme="majorEastAsia" w:hAnsiTheme="majorHAnsi" w:cstheme="majorBidi"/>
      <w:bCs/>
      <w:color w:val="365F91" w:themeColor="accent1" w:themeShade="BF"/>
      <w:sz w:val="28"/>
      <w:szCs w:val="28"/>
      <w:lang w:val="en-US" w:eastAsia="en-US"/>
    </w:rPr>
  </w:style>
  <w:style w:type="paragraph" w:styleId="Cuprins1">
    <w:name w:val="toc 1"/>
    <w:basedOn w:val="Normal"/>
    <w:next w:val="Normal"/>
    <w:autoRedefine/>
    <w:uiPriority w:val="39"/>
    <w:unhideWhenUsed/>
    <w:rsid w:val="003163A2"/>
    <w:pPr>
      <w:spacing w:before="120"/>
    </w:pPr>
    <w:rPr>
      <w:rFonts w:asciiTheme="minorHAnsi" w:hAnsiTheme="minorHAnsi"/>
      <w:b/>
      <w:bCs/>
      <w:i/>
      <w:iCs/>
      <w:sz w:val="24"/>
      <w:szCs w:val="24"/>
    </w:rPr>
  </w:style>
  <w:style w:type="character" w:styleId="Hyperlink">
    <w:name w:val="Hyperlink"/>
    <w:basedOn w:val="Fontdeparagrafimplicit"/>
    <w:uiPriority w:val="99"/>
    <w:unhideWhenUsed/>
    <w:rsid w:val="003163A2"/>
    <w:rPr>
      <w:color w:val="0000FF" w:themeColor="hyperlink"/>
      <w:u w:val="single"/>
    </w:rPr>
  </w:style>
  <w:style w:type="paragraph" w:styleId="Cuprins2">
    <w:name w:val="toc 2"/>
    <w:basedOn w:val="Normal"/>
    <w:next w:val="Normal"/>
    <w:autoRedefine/>
    <w:uiPriority w:val="39"/>
    <w:unhideWhenUsed/>
    <w:rsid w:val="003163A2"/>
    <w:pPr>
      <w:spacing w:before="120"/>
      <w:ind w:left="220"/>
    </w:pPr>
    <w:rPr>
      <w:rFonts w:asciiTheme="minorHAnsi" w:hAnsiTheme="minorHAnsi"/>
      <w:b/>
      <w:bCs/>
    </w:rPr>
  </w:style>
  <w:style w:type="paragraph" w:styleId="Cuprins3">
    <w:name w:val="toc 3"/>
    <w:basedOn w:val="Normal"/>
    <w:next w:val="Normal"/>
    <w:autoRedefine/>
    <w:uiPriority w:val="39"/>
    <w:unhideWhenUsed/>
    <w:rsid w:val="003163A2"/>
    <w:pPr>
      <w:ind w:left="440"/>
    </w:pPr>
    <w:rPr>
      <w:rFonts w:asciiTheme="minorHAnsi" w:hAnsiTheme="minorHAnsi"/>
      <w:sz w:val="20"/>
      <w:szCs w:val="20"/>
    </w:rPr>
  </w:style>
  <w:style w:type="paragraph" w:styleId="Cuprins4">
    <w:name w:val="toc 4"/>
    <w:basedOn w:val="Normal"/>
    <w:next w:val="Normal"/>
    <w:autoRedefine/>
    <w:uiPriority w:val="39"/>
    <w:unhideWhenUsed/>
    <w:rsid w:val="003163A2"/>
    <w:pPr>
      <w:ind w:left="660"/>
    </w:pPr>
    <w:rPr>
      <w:rFonts w:asciiTheme="minorHAnsi" w:hAnsiTheme="minorHAnsi"/>
      <w:sz w:val="20"/>
      <w:szCs w:val="20"/>
    </w:rPr>
  </w:style>
  <w:style w:type="paragraph" w:styleId="Cuprins5">
    <w:name w:val="toc 5"/>
    <w:basedOn w:val="Normal"/>
    <w:next w:val="Normal"/>
    <w:autoRedefine/>
    <w:uiPriority w:val="39"/>
    <w:unhideWhenUsed/>
    <w:rsid w:val="003163A2"/>
    <w:pPr>
      <w:ind w:left="880"/>
    </w:pPr>
    <w:rPr>
      <w:rFonts w:asciiTheme="minorHAnsi" w:hAnsiTheme="minorHAnsi"/>
      <w:sz w:val="20"/>
      <w:szCs w:val="20"/>
    </w:rPr>
  </w:style>
  <w:style w:type="paragraph" w:styleId="Cuprins6">
    <w:name w:val="toc 6"/>
    <w:basedOn w:val="Normal"/>
    <w:next w:val="Normal"/>
    <w:autoRedefine/>
    <w:uiPriority w:val="39"/>
    <w:unhideWhenUsed/>
    <w:rsid w:val="003163A2"/>
    <w:pPr>
      <w:ind w:left="1100"/>
    </w:pPr>
    <w:rPr>
      <w:rFonts w:asciiTheme="minorHAnsi" w:hAnsiTheme="minorHAnsi"/>
      <w:sz w:val="20"/>
      <w:szCs w:val="20"/>
    </w:rPr>
  </w:style>
  <w:style w:type="paragraph" w:styleId="Cuprins7">
    <w:name w:val="toc 7"/>
    <w:basedOn w:val="Normal"/>
    <w:next w:val="Normal"/>
    <w:autoRedefine/>
    <w:uiPriority w:val="39"/>
    <w:unhideWhenUsed/>
    <w:rsid w:val="003163A2"/>
    <w:pPr>
      <w:ind w:left="1320"/>
    </w:pPr>
    <w:rPr>
      <w:rFonts w:asciiTheme="minorHAnsi" w:hAnsiTheme="minorHAnsi"/>
      <w:sz w:val="20"/>
      <w:szCs w:val="20"/>
    </w:rPr>
  </w:style>
  <w:style w:type="paragraph" w:styleId="Cuprins8">
    <w:name w:val="toc 8"/>
    <w:basedOn w:val="Normal"/>
    <w:next w:val="Normal"/>
    <w:autoRedefine/>
    <w:uiPriority w:val="39"/>
    <w:unhideWhenUsed/>
    <w:rsid w:val="003163A2"/>
    <w:pPr>
      <w:ind w:left="1540"/>
    </w:pPr>
    <w:rPr>
      <w:rFonts w:asciiTheme="minorHAnsi" w:hAnsiTheme="minorHAnsi"/>
      <w:sz w:val="20"/>
      <w:szCs w:val="20"/>
    </w:rPr>
  </w:style>
  <w:style w:type="paragraph" w:styleId="Cuprins9">
    <w:name w:val="toc 9"/>
    <w:basedOn w:val="Normal"/>
    <w:next w:val="Normal"/>
    <w:autoRedefine/>
    <w:uiPriority w:val="39"/>
    <w:unhideWhenUsed/>
    <w:rsid w:val="003163A2"/>
    <w:pPr>
      <w:ind w:left="1760"/>
    </w:pPr>
    <w:rPr>
      <w:rFonts w:asciiTheme="minorHAnsi" w:hAnsiTheme="minorHAnsi"/>
      <w:sz w:val="20"/>
      <w:szCs w:val="20"/>
    </w:rPr>
  </w:style>
  <w:style w:type="character" w:customStyle="1" w:styleId="apple-converted-space">
    <w:name w:val="apple-converted-space"/>
    <w:basedOn w:val="Fontdeparagrafimplicit"/>
    <w:rsid w:val="001E0AB0"/>
  </w:style>
  <w:style w:type="character" w:styleId="Robust">
    <w:name w:val="Strong"/>
    <w:basedOn w:val="Fontdeparagrafimplicit"/>
    <w:uiPriority w:val="22"/>
    <w:qFormat/>
    <w:rsid w:val="001E0AB0"/>
    <w:rPr>
      <w:b/>
      <w:bCs/>
    </w:rPr>
  </w:style>
  <w:style w:type="paragraph" w:styleId="NormalWeb">
    <w:name w:val="Normal (Web)"/>
    <w:basedOn w:val="Normal"/>
    <w:uiPriority w:val="99"/>
    <w:semiHidden/>
    <w:unhideWhenUsed/>
    <w:rsid w:val="00791D39"/>
    <w:pPr>
      <w:spacing w:before="100" w:beforeAutospacing="1" w:after="100" w:afterAutospacing="1" w:line="240" w:lineRule="auto"/>
    </w:pPr>
    <w:rPr>
      <w:rFonts w:ascii="Times New Roman" w:eastAsia="Times New Roman" w:hAnsi="Times New Roman" w:cs="Times New Roman"/>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hrm.org/content/dam/en/shrm/research/SHRM-State-of-the-Workplace-report-2021-2022.pdf" TargetMode="External" /><Relationship Id="rId3" Type="http://schemas.openxmlformats.org/officeDocument/2006/relationships/settings" Target="settings.xml" /><Relationship Id="rId7" Type="http://schemas.openxmlformats.org/officeDocument/2006/relationships/hyperlink" Target="https://www.rolls-royce.com/products-and-services/civil-aerospace/widebody/trent-1000.aspx"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eajrWoKe3Ywyf1BpeWaqpmu5qQ==">CgMxLjAyDmgueHNybTBzazYwMXppMg5oLmhwYnZ3Yzd5b2M1bDIOaC5tYmo4bGR0N2EwMW8yDmguNHl2Y2g0ZTlleWdlOAByITFXeW5iaGpTbjZlRGF3clRoT2RqYjlzZ05hWnM3UGZkbA==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3274</Words>
  <Characters>18991</Characters>
  <Application>Microsoft Office Word</Application>
  <DocSecurity>0</DocSecurity>
  <Lines>158</Lines>
  <Paragraphs>44</Paragraphs>
  <ScaleCrop>false</ScaleCrop>
  <Company/>
  <LinksUpToDate>false</LinksUpToDate>
  <CharactersWithSpaces>22221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Violeta Pacuraru</cp:lastModifiedBy>
  <cp:revision>2</cp:revision>
  <dcterms:created xsi:type="dcterms:W3CDTF">2025-06-18T18:30:00Z</dcterms:created>
  <dcterms:modified xsi:type="dcterms:W3CDTF">2025-06-18T18:30:00Z</dcterms:modified>
</cp:coreProperties>
</file>