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4D0E0" w14:textId="6013D019" w:rsidR="00985EBA" w:rsidRDefault="004B0AE7" w:rsidP="00985EBA">
      <w:proofErr w:type="gramStart"/>
      <w:r>
        <w:t>Emma-jane</w:t>
      </w:r>
      <w:proofErr w:type="gramEnd"/>
      <w:r>
        <w:t xml:space="preserve"> Hinder 2407844 ECPT5001-ECPT6003</w:t>
      </w:r>
      <w:r w:rsidR="00985EBA">
        <w:t xml:space="preserve"> 1000-word assignment 1 (A1)</w:t>
      </w:r>
    </w:p>
    <w:p w14:paraId="6448A5B3" w14:textId="21CDD7A0" w:rsidR="00D05360" w:rsidRDefault="00F94B1C"/>
    <w:p w14:paraId="76BA0392" w14:textId="4447479A" w:rsidR="004B0AE7" w:rsidRDefault="00985EBA">
      <w:r>
        <w:t xml:space="preserve"> Final </w:t>
      </w:r>
      <w:r w:rsidR="004B0AE7">
        <w:t xml:space="preserve">Reflective account of micro-teach </w:t>
      </w:r>
    </w:p>
    <w:p w14:paraId="14AA2B11" w14:textId="5F42DCC7" w:rsidR="004B0AE7" w:rsidRDefault="004B0AE7"/>
    <w:p w14:paraId="5A414C7B" w14:textId="58A6B390"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This essay is an evidential self-reflective analysis and synthesis of my experience, </w:t>
      </w:r>
      <w:r w:rsidR="00B415E0">
        <w:rPr>
          <w:rFonts w:ascii="Helvetica" w:hAnsi="Helvetica" w:cs="Helvetica"/>
          <w:color w:val="000000"/>
          <w:sz w:val="22"/>
          <w:szCs w:val="22"/>
          <w:lang w:val="en-GB"/>
        </w:rPr>
        <w:t>teacher’s</w:t>
      </w:r>
      <w:r>
        <w:rPr>
          <w:rFonts w:ascii="Helvetica" w:hAnsi="Helvetica" w:cs="Helvetica"/>
          <w:color w:val="000000"/>
          <w:sz w:val="22"/>
          <w:szCs w:val="22"/>
          <w:lang w:val="en-GB"/>
        </w:rPr>
        <w:t xml:space="preserve"> observation experience and peers experience</w:t>
      </w:r>
      <w:r w:rsidR="001B2ED2">
        <w:rPr>
          <w:rFonts w:ascii="Helvetica" w:hAnsi="Helvetica" w:cs="Helvetica"/>
          <w:color w:val="000000"/>
          <w:sz w:val="22"/>
          <w:szCs w:val="22"/>
          <w:lang w:val="en-GB"/>
        </w:rPr>
        <w:t>, of my</w:t>
      </w:r>
      <w:r>
        <w:rPr>
          <w:rFonts w:ascii="Helvetica" w:hAnsi="Helvetica" w:cs="Helvetica"/>
          <w:color w:val="000000"/>
          <w:sz w:val="22"/>
          <w:szCs w:val="22"/>
          <w:lang w:val="en-GB"/>
        </w:rPr>
        <w:t xml:space="preserve"> first micro teach in</w:t>
      </w:r>
      <w:r w:rsidR="001B2ED2">
        <w:rPr>
          <w:rFonts w:ascii="Helvetica" w:hAnsi="Helvetica" w:cs="Helvetica"/>
          <w:color w:val="000000"/>
          <w:sz w:val="22"/>
          <w:szCs w:val="22"/>
          <w:lang w:val="en-GB"/>
        </w:rPr>
        <w:t xml:space="preserve"> post 16</w:t>
      </w:r>
      <w:r>
        <w:rPr>
          <w:rFonts w:ascii="Helvetica" w:hAnsi="Helvetica" w:cs="Helvetica"/>
          <w:color w:val="000000"/>
          <w:sz w:val="22"/>
          <w:szCs w:val="22"/>
          <w:lang w:val="en-GB"/>
        </w:rPr>
        <w:t xml:space="preserve"> teaching</w:t>
      </w:r>
      <w:r w:rsidR="001B2ED2">
        <w:rPr>
          <w:rFonts w:ascii="Helvetica" w:hAnsi="Helvetica" w:cs="Helvetica"/>
          <w:color w:val="000000"/>
          <w:sz w:val="22"/>
          <w:szCs w:val="22"/>
          <w:lang w:val="en-GB"/>
        </w:rPr>
        <w:t xml:space="preserve"> training</w:t>
      </w:r>
      <w:r>
        <w:rPr>
          <w:rFonts w:ascii="Helvetica" w:hAnsi="Helvetica" w:cs="Helvetica"/>
          <w:color w:val="000000"/>
          <w:sz w:val="22"/>
          <w:szCs w:val="22"/>
          <w:lang w:val="en-GB"/>
        </w:rPr>
        <w:t xml:space="preserve"> </w:t>
      </w:r>
      <w:r w:rsidRPr="00C95655">
        <w:rPr>
          <w:rFonts w:ascii="Helvetica" w:hAnsi="Helvetica" w:cs="Helvetica"/>
          <w:i/>
          <w:iCs/>
          <w:color w:val="000000"/>
          <w:sz w:val="22"/>
          <w:szCs w:val="22"/>
          <w:lang w:val="en-GB"/>
        </w:rPr>
        <w:t>"</w:t>
      </w:r>
      <w:r w:rsidR="002F031C">
        <w:rPr>
          <w:rFonts w:ascii="Helvetica" w:hAnsi="Helvetica" w:cs="Helvetica"/>
          <w:i/>
          <w:iCs/>
          <w:color w:val="000000"/>
          <w:sz w:val="22"/>
          <w:szCs w:val="22"/>
          <w:lang w:val="en-GB"/>
        </w:rPr>
        <w:t>as reflective teachers, we need to reflect on our experiences but also relate these to evidence in order to make sense of them</w:t>
      </w:r>
      <w:r w:rsidRPr="00C95655">
        <w:rPr>
          <w:rFonts w:ascii="Helvetica" w:hAnsi="Helvetica" w:cs="Helvetica"/>
          <w:i/>
          <w:iCs/>
          <w:color w:val="000000"/>
          <w:sz w:val="22"/>
          <w:szCs w:val="22"/>
          <w:lang w:val="en-GB"/>
        </w:rPr>
        <w:t>"</w:t>
      </w:r>
      <w:r>
        <w:rPr>
          <w:rFonts w:ascii="Helvetica" w:hAnsi="Helvetica" w:cs="Helvetica"/>
          <w:color w:val="000000"/>
          <w:sz w:val="22"/>
          <w:szCs w:val="22"/>
          <w:lang w:val="en-GB"/>
        </w:rPr>
        <w:t xml:space="preserve"> (Pollard</w:t>
      </w:r>
      <w:r w:rsidR="00902484">
        <w:rPr>
          <w:rFonts w:ascii="Helvetica" w:hAnsi="Helvetica" w:cs="Helvetica"/>
          <w:color w:val="000000"/>
          <w:sz w:val="22"/>
          <w:szCs w:val="22"/>
          <w:lang w:val="en-GB"/>
        </w:rPr>
        <w:t xml:space="preserve"> 2018</w:t>
      </w:r>
      <w:r>
        <w:rPr>
          <w:rFonts w:ascii="Helvetica" w:hAnsi="Helvetica" w:cs="Helvetica"/>
          <w:color w:val="000000"/>
          <w:sz w:val="22"/>
          <w:szCs w:val="22"/>
          <w:lang w:val="en-GB"/>
        </w:rPr>
        <w:t xml:space="preserve"> p59</w:t>
      </w:r>
      <w:r w:rsidR="00D048E0">
        <w:rPr>
          <w:rFonts w:ascii="Helvetica" w:hAnsi="Helvetica" w:cs="Helvetica"/>
          <w:color w:val="000000"/>
          <w:sz w:val="22"/>
          <w:szCs w:val="22"/>
          <w:lang w:val="en-GB"/>
        </w:rPr>
        <w:t>)</w:t>
      </w:r>
    </w:p>
    <w:p w14:paraId="16200232"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b/>
          <w:bCs/>
          <w:color w:val="000000"/>
          <w:sz w:val="22"/>
          <w:szCs w:val="22"/>
          <w:lang w:val="en-GB"/>
        </w:rPr>
      </w:pPr>
    </w:p>
    <w:p w14:paraId="65010723"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b/>
          <w:bCs/>
          <w:color w:val="000000"/>
          <w:sz w:val="22"/>
          <w:szCs w:val="22"/>
          <w:lang w:val="en-GB"/>
        </w:rPr>
      </w:pPr>
    </w:p>
    <w:p w14:paraId="4C05309E" w14:textId="659D694F" w:rsidR="00715AAF"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I decided to do my 30min micro teach on something that we all demonstrated in class a need for. Communication has been part of my lifelong learning to be able to communicate better. I also have two years intermediate and advanced certificates in integrative counselling skills. I feel a self-reflective approach in a practice-based workshop allows us to reflect on actual experience so we can learn from each other together</w:t>
      </w:r>
      <w:r w:rsidRPr="00C95655">
        <w:rPr>
          <w:rFonts w:ascii="Helvetica" w:hAnsi="Helvetica" w:cs="Helvetica"/>
          <w:i/>
          <w:iCs/>
          <w:color w:val="000000"/>
          <w:sz w:val="22"/>
          <w:szCs w:val="22"/>
          <w:lang w:val="en-GB"/>
        </w:rPr>
        <w:t xml:space="preserve">." In </w:t>
      </w:r>
      <w:r w:rsidR="00C95655" w:rsidRPr="00C95655">
        <w:rPr>
          <w:rFonts w:ascii="Helvetica" w:hAnsi="Helvetica" w:cs="Helvetica"/>
          <w:i/>
          <w:iCs/>
          <w:color w:val="000000"/>
          <w:sz w:val="22"/>
          <w:szCs w:val="22"/>
          <w:lang w:val="en-GB"/>
        </w:rPr>
        <w:t>Dewey’s</w:t>
      </w:r>
      <w:r w:rsidRPr="00C95655">
        <w:rPr>
          <w:rFonts w:ascii="Helvetica" w:hAnsi="Helvetica" w:cs="Helvetica"/>
          <w:i/>
          <w:iCs/>
          <w:color w:val="000000"/>
          <w:sz w:val="22"/>
          <w:szCs w:val="22"/>
          <w:lang w:val="en-GB"/>
        </w:rPr>
        <w:t xml:space="preserve"> system, experience is always the starting point in an educational process</w:t>
      </w:r>
      <w:r w:rsidR="008533D6" w:rsidRPr="00C95655">
        <w:rPr>
          <w:rFonts w:ascii="Helvetica" w:hAnsi="Helvetica" w:cs="Helvetica"/>
          <w:i/>
          <w:iCs/>
          <w:color w:val="000000"/>
          <w:sz w:val="22"/>
          <w:szCs w:val="22"/>
          <w:lang w:val="en-GB"/>
        </w:rPr>
        <w:t xml:space="preserve"> </w:t>
      </w:r>
      <w:r w:rsidR="00C95655">
        <w:rPr>
          <w:rFonts w:ascii="Helvetica" w:hAnsi="Helvetica" w:cs="Helvetica"/>
          <w:color w:val="000000"/>
          <w:sz w:val="22"/>
          <w:szCs w:val="22"/>
          <w:lang w:val="en-GB"/>
        </w:rPr>
        <w:t>(Dewey</w:t>
      </w:r>
      <w:r w:rsidR="008533D6">
        <w:rPr>
          <w:rFonts w:ascii="Helvetica" w:hAnsi="Helvetica" w:cs="Helvetica"/>
          <w:color w:val="000000"/>
          <w:sz w:val="22"/>
          <w:szCs w:val="22"/>
          <w:lang w:val="en-GB"/>
        </w:rPr>
        <w:t xml:space="preserve"> 1938 P125)</w:t>
      </w:r>
      <w:r w:rsidR="002350F1">
        <w:rPr>
          <w:rFonts w:ascii="Helvetica" w:hAnsi="Helvetica" w:cs="Helvetica"/>
          <w:b/>
          <w:bCs/>
          <w:color w:val="000000"/>
          <w:sz w:val="22"/>
          <w:szCs w:val="22"/>
          <w:lang w:val="en-GB"/>
        </w:rPr>
        <w:t xml:space="preserve"> </w:t>
      </w:r>
      <w:r>
        <w:rPr>
          <w:rFonts w:ascii="Helvetica" w:hAnsi="Helvetica" w:cs="Helvetica"/>
          <w:color w:val="000000"/>
          <w:sz w:val="22"/>
          <w:szCs w:val="22"/>
          <w:lang w:val="en-GB"/>
        </w:rPr>
        <w:t>communication is currently relevant with us all wanting to develop our communication skills as trainee teachers, so entry level behaviour was good.</w:t>
      </w:r>
    </w:p>
    <w:p w14:paraId="38240E1E"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26A42BEC"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412571B7"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5C2CBCF1" w14:textId="3BC19618" w:rsidR="00715AAF"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 I felt confident with the outline in my lesson plan detail, as had carefully reflected on this</w:t>
      </w:r>
      <w:r w:rsidR="00A56D30">
        <w:rPr>
          <w:rFonts w:ascii="Helvetica" w:hAnsi="Helvetica" w:cs="Helvetica"/>
          <w:color w:val="000000"/>
          <w:sz w:val="22"/>
          <w:szCs w:val="22"/>
          <w:lang w:val="en-GB"/>
        </w:rPr>
        <w:t>.</w:t>
      </w:r>
      <w:r>
        <w:rPr>
          <w:rFonts w:ascii="Helvetica" w:hAnsi="Helvetica" w:cs="Helvetica"/>
          <w:color w:val="000000"/>
          <w:sz w:val="22"/>
          <w:szCs w:val="22"/>
          <w:lang w:val="en-GB"/>
        </w:rPr>
        <w:t xml:space="preserve"> Teacher </w:t>
      </w:r>
      <w:r w:rsidR="008533D6">
        <w:rPr>
          <w:rFonts w:ascii="Helvetica" w:hAnsi="Helvetica" w:cs="Helvetica"/>
          <w:color w:val="000000"/>
          <w:sz w:val="22"/>
          <w:szCs w:val="22"/>
          <w:lang w:val="en-GB"/>
        </w:rPr>
        <w:t>feedback</w:t>
      </w:r>
      <w:r>
        <w:rPr>
          <w:rFonts w:ascii="Helvetica" w:hAnsi="Helvetica" w:cs="Helvetica"/>
          <w:color w:val="000000"/>
          <w:sz w:val="22"/>
          <w:szCs w:val="22"/>
          <w:lang w:val="en-GB"/>
        </w:rPr>
        <w:t xml:space="preserve"> was very good saying it had clear intention of what I wanted to do and why. I felt my aim &amp; outcomes were good too, after </w:t>
      </w:r>
      <w:r w:rsidR="008533D6">
        <w:rPr>
          <w:rFonts w:ascii="Helvetica" w:hAnsi="Helvetica" w:cs="Helvetica"/>
          <w:color w:val="000000"/>
          <w:sz w:val="22"/>
          <w:szCs w:val="22"/>
          <w:lang w:val="en-GB"/>
        </w:rPr>
        <w:t>feedback</w:t>
      </w:r>
      <w:r>
        <w:rPr>
          <w:rFonts w:ascii="Helvetica" w:hAnsi="Helvetica" w:cs="Helvetica"/>
          <w:color w:val="000000"/>
          <w:sz w:val="22"/>
          <w:szCs w:val="22"/>
          <w:lang w:val="en-GB"/>
        </w:rPr>
        <w:t xml:space="preserve"> they were the wrong way around. I have always had difficulty organising and expressing thoughts in written </w:t>
      </w:r>
      <w:r w:rsidR="008533D6">
        <w:rPr>
          <w:rFonts w:ascii="Helvetica" w:hAnsi="Helvetica" w:cs="Helvetica"/>
          <w:color w:val="000000"/>
          <w:sz w:val="22"/>
          <w:szCs w:val="22"/>
          <w:lang w:val="en-GB"/>
        </w:rPr>
        <w:t>form. The</w:t>
      </w:r>
      <w:r>
        <w:rPr>
          <w:rFonts w:ascii="Helvetica" w:hAnsi="Helvetica" w:cs="Helvetica"/>
          <w:color w:val="000000"/>
          <w:sz w:val="22"/>
          <w:szCs w:val="22"/>
          <w:lang w:val="en-GB"/>
        </w:rPr>
        <w:t xml:space="preserve"> one aim should be the overall students should be able to: Identify, </w:t>
      </w:r>
      <w:r w:rsidR="008533D6">
        <w:rPr>
          <w:rFonts w:ascii="Helvetica" w:hAnsi="Helvetica" w:cs="Helvetica"/>
          <w:color w:val="000000"/>
          <w:sz w:val="22"/>
          <w:szCs w:val="22"/>
          <w:lang w:val="en-GB"/>
        </w:rPr>
        <w:t>explain,</w:t>
      </w:r>
      <w:r>
        <w:rPr>
          <w:rFonts w:ascii="Helvetica" w:hAnsi="Helvetica" w:cs="Helvetica"/>
          <w:color w:val="000000"/>
          <w:sz w:val="22"/>
          <w:szCs w:val="22"/>
          <w:lang w:val="en-GB"/>
        </w:rPr>
        <w:t xml:space="preserve"> and categorise verbal, vocal and non-verbal communication. Gaining a broader perspective of the scale we communicate beyond the spoken word. The specific learning </w:t>
      </w:r>
      <w:r w:rsidR="008533D6">
        <w:rPr>
          <w:rFonts w:ascii="Helvetica" w:hAnsi="Helvetica" w:cs="Helvetica"/>
          <w:color w:val="000000"/>
          <w:sz w:val="22"/>
          <w:szCs w:val="22"/>
          <w:lang w:val="en-GB"/>
        </w:rPr>
        <w:t xml:space="preserve">outcomes </w:t>
      </w:r>
      <w:r w:rsidR="008533D6" w:rsidRPr="00C95655">
        <w:rPr>
          <w:rFonts w:ascii="Helvetica" w:hAnsi="Helvetica" w:cs="Helvetica"/>
          <w:i/>
          <w:iCs/>
          <w:color w:val="000000"/>
          <w:sz w:val="22"/>
          <w:szCs w:val="22"/>
          <w:lang w:val="en-GB"/>
        </w:rPr>
        <w:t>“provide</w:t>
      </w:r>
      <w:r w:rsidRPr="00C95655">
        <w:rPr>
          <w:rFonts w:ascii="Helvetica" w:hAnsi="Helvetica" w:cs="Helvetica"/>
          <w:i/>
          <w:iCs/>
          <w:color w:val="000000"/>
          <w:sz w:val="22"/>
          <w:szCs w:val="22"/>
          <w:lang w:val="en-GB"/>
        </w:rPr>
        <w:t xml:space="preserve"> guidelines for choice of teaching methods"</w:t>
      </w:r>
      <w:r>
        <w:rPr>
          <w:rFonts w:ascii="Helvetica" w:hAnsi="Helvetica" w:cs="Helvetica"/>
          <w:color w:val="000000"/>
          <w:sz w:val="22"/>
          <w:szCs w:val="22"/>
          <w:lang w:val="en-GB"/>
        </w:rPr>
        <w:t xml:space="preserve"> </w:t>
      </w:r>
      <w:r w:rsidR="00C95655">
        <w:rPr>
          <w:rFonts w:ascii="Helvetica" w:hAnsi="Helvetica" w:cs="Helvetica"/>
          <w:color w:val="000000"/>
          <w:sz w:val="22"/>
          <w:szCs w:val="22"/>
          <w:lang w:val="en-GB"/>
        </w:rPr>
        <w:t>(</w:t>
      </w:r>
      <w:r>
        <w:rPr>
          <w:rFonts w:ascii="Helvetica" w:hAnsi="Helvetica" w:cs="Helvetica"/>
          <w:color w:val="000000"/>
          <w:sz w:val="22"/>
          <w:szCs w:val="22"/>
          <w:lang w:val="en-GB"/>
        </w:rPr>
        <w:t>McDonald Ross 1973 figure 2.13 no 5 p103</w:t>
      </w:r>
      <w:r w:rsidR="008533D6">
        <w:rPr>
          <w:rFonts w:ascii="Helvetica" w:hAnsi="Helvetica" w:cs="Helvetica"/>
          <w:color w:val="000000"/>
          <w:sz w:val="22"/>
          <w:szCs w:val="22"/>
          <w:lang w:val="en-GB"/>
        </w:rPr>
        <w:t>)</w:t>
      </w:r>
      <w:r w:rsidR="002350F1">
        <w:rPr>
          <w:rFonts w:ascii="Helvetica" w:hAnsi="Helvetica" w:cs="Helvetica"/>
          <w:color w:val="000000"/>
          <w:sz w:val="22"/>
          <w:szCs w:val="22"/>
          <w:lang w:val="en-GB"/>
        </w:rPr>
        <w:t xml:space="preserve"> </w:t>
      </w:r>
      <w:r>
        <w:rPr>
          <w:rFonts w:ascii="Helvetica" w:hAnsi="Helvetica" w:cs="Helvetica"/>
          <w:color w:val="000000"/>
          <w:sz w:val="22"/>
          <w:szCs w:val="22"/>
          <w:lang w:val="en-GB"/>
        </w:rPr>
        <w:t>This</w:t>
      </w:r>
      <w:r w:rsidR="00A56D30">
        <w:rPr>
          <w:rFonts w:ascii="Helvetica" w:hAnsi="Helvetica" w:cs="Helvetica"/>
          <w:color w:val="000000"/>
          <w:sz w:val="22"/>
          <w:szCs w:val="22"/>
          <w:lang w:val="en-GB"/>
        </w:rPr>
        <w:t xml:space="preserve"> still helped</w:t>
      </w:r>
      <w:r>
        <w:rPr>
          <w:rFonts w:ascii="Helvetica" w:hAnsi="Helvetica" w:cs="Helvetica"/>
          <w:color w:val="000000"/>
          <w:sz w:val="22"/>
          <w:szCs w:val="22"/>
          <w:lang w:val="en-GB"/>
        </w:rPr>
        <w:t xml:space="preserve"> to determine the most appropriate and effective learning strategies to maximise learning</w:t>
      </w:r>
      <w:r w:rsidR="00A56D30">
        <w:rPr>
          <w:rFonts w:ascii="Helvetica" w:hAnsi="Helvetica" w:cs="Helvetica"/>
          <w:color w:val="000000"/>
          <w:sz w:val="22"/>
          <w:szCs w:val="22"/>
          <w:lang w:val="en-GB"/>
        </w:rPr>
        <w:t>,</w:t>
      </w:r>
      <w:r>
        <w:rPr>
          <w:rFonts w:ascii="Helvetica" w:hAnsi="Helvetica" w:cs="Helvetica"/>
          <w:color w:val="000000"/>
          <w:sz w:val="22"/>
          <w:szCs w:val="22"/>
          <w:lang w:val="en-GB"/>
        </w:rPr>
        <w:t xml:space="preserve"> even if I was looking at three aims instead</w:t>
      </w:r>
      <w:r w:rsidR="00A56D30">
        <w:rPr>
          <w:rFonts w:ascii="Helvetica" w:hAnsi="Helvetica" w:cs="Helvetica"/>
          <w:color w:val="000000"/>
          <w:sz w:val="22"/>
          <w:szCs w:val="22"/>
          <w:lang w:val="en-GB"/>
        </w:rPr>
        <w:t>.</w:t>
      </w:r>
      <w:r>
        <w:rPr>
          <w:rFonts w:ascii="Helvetica" w:hAnsi="Helvetica" w:cs="Helvetica"/>
          <w:color w:val="000000"/>
          <w:sz w:val="22"/>
          <w:szCs w:val="22"/>
          <w:lang w:val="en-GB"/>
        </w:rPr>
        <w:t xml:space="preserve"> </w:t>
      </w:r>
      <w:r w:rsidR="00A56D30">
        <w:rPr>
          <w:rFonts w:ascii="Helvetica" w:hAnsi="Helvetica" w:cs="Helvetica"/>
          <w:color w:val="000000"/>
          <w:sz w:val="22"/>
          <w:szCs w:val="22"/>
          <w:lang w:val="en-GB"/>
        </w:rPr>
        <w:t>T</w:t>
      </w:r>
      <w:r>
        <w:rPr>
          <w:rFonts w:ascii="Helvetica" w:hAnsi="Helvetica" w:cs="Helvetica"/>
          <w:color w:val="000000"/>
          <w:sz w:val="22"/>
          <w:szCs w:val="22"/>
          <w:lang w:val="en-GB"/>
        </w:rPr>
        <w:t xml:space="preserve">hey were grouped together enough to make sense to me anyway. </w:t>
      </w:r>
      <w:r w:rsidR="00A56D30">
        <w:rPr>
          <w:rFonts w:ascii="Helvetica" w:hAnsi="Helvetica" w:cs="Helvetica"/>
          <w:color w:val="000000"/>
          <w:sz w:val="22"/>
          <w:szCs w:val="22"/>
          <w:lang w:val="en-GB"/>
        </w:rPr>
        <w:t>But may have</w:t>
      </w:r>
      <w:r>
        <w:rPr>
          <w:rFonts w:ascii="Helvetica" w:hAnsi="Helvetica" w:cs="Helvetica"/>
          <w:color w:val="000000"/>
          <w:sz w:val="22"/>
          <w:szCs w:val="22"/>
          <w:lang w:val="en-GB"/>
        </w:rPr>
        <w:t xml:space="preserve"> confused the students introducing this at the beginning</w:t>
      </w:r>
      <w:r w:rsidR="00A56D30">
        <w:rPr>
          <w:rFonts w:ascii="Helvetica" w:hAnsi="Helvetica" w:cs="Helvetica"/>
          <w:color w:val="000000"/>
          <w:sz w:val="22"/>
          <w:szCs w:val="22"/>
          <w:lang w:val="en-GB"/>
        </w:rPr>
        <w:t xml:space="preserve"> in this order.</w:t>
      </w:r>
    </w:p>
    <w:p w14:paraId="6E7A76F5"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0D1D34D1"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2AF31D0A"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78268C7F" w14:textId="3D81B5B8" w:rsidR="00715AAF"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I reflected deeper on this went back to the books to synthesise correctly aim and </w:t>
      </w:r>
      <w:r w:rsidR="00B415E0">
        <w:rPr>
          <w:rFonts w:ascii="Helvetica" w:hAnsi="Helvetica" w:cs="Helvetica"/>
          <w:color w:val="000000"/>
          <w:sz w:val="22"/>
          <w:szCs w:val="22"/>
          <w:lang w:val="en-GB"/>
        </w:rPr>
        <w:t>objectives. I</w:t>
      </w:r>
      <w:r>
        <w:rPr>
          <w:rFonts w:ascii="Helvetica" w:hAnsi="Helvetica" w:cs="Helvetica"/>
          <w:color w:val="000000"/>
          <w:sz w:val="22"/>
          <w:szCs w:val="22"/>
          <w:lang w:val="en-GB"/>
        </w:rPr>
        <w:t xml:space="preserve"> was directed back to Blooms Taxonomies verb list as my teacher noticed my objectives were not </w:t>
      </w:r>
      <w:r w:rsidR="00B415E0">
        <w:rPr>
          <w:rFonts w:ascii="Helvetica" w:hAnsi="Helvetica" w:cs="Helvetica"/>
          <w:color w:val="000000"/>
          <w:sz w:val="22"/>
          <w:szCs w:val="22"/>
          <w:lang w:val="en-GB"/>
        </w:rPr>
        <w:t>measurable. I</w:t>
      </w:r>
      <w:r>
        <w:rPr>
          <w:rFonts w:ascii="Helvetica" w:hAnsi="Helvetica" w:cs="Helvetica"/>
          <w:color w:val="000000"/>
          <w:sz w:val="22"/>
          <w:szCs w:val="22"/>
          <w:lang w:val="en-GB"/>
        </w:rPr>
        <w:t xml:space="preserve"> used</w:t>
      </w:r>
      <w:r w:rsidR="0058144C">
        <w:rPr>
          <w:rFonts w:ascii="Helvetica" w:hAnsi="Helvetica" w:cs="Helvetica"/>
          <w:color w:val="000000"/>
          <w:sz w:val="22"/>
          <w:szCs w:val="22"/>
          <w:lang w:val="en-GB"/>
        </w:rPr>
        <w:t xml:space="preserve"> </w:t>
      </w:r>
      <w:r w:rsidR="00EF429B">
        <w:rPr>
          <w:rFonts w:ascii="Helvetica" w:hAnsi="Helvetica" w:cs="Helvetica"/>
          <w:color w:val="000000"/>
          <w:sz w:val="22"/>
          <w:szCs w:val="22"/>
          <w:lang w:val="en-GB"/>
        </w:rPr>
        <w:t>to understand</w:t>
      </w:r>
      <w:r>
        <w:rPr>
          <w:rFonts w:ascii="Helvetica" w:hAnsi="Helvetica" w:cs="Helvetica"/>
          <w:color w:val="000000"/>
          <w:sz w:val="22"/>
          <w:szCs w:val="22"/>
          <w:lang w:val="en-GB"/>
        </w:rPr>
        <w:t xml:space="preserve"> in two objectives. I changed them to Students will discover that we communicate with so much more than just spoken word. They will demonstrate what non-verbal communication is. On reflection this change on paper, would have informed me greatly using these words to direct the</w:t>
      </w:r>
      <w:r w:rsidR="005D2007">
        <w:rPr>
          <w:rFonts w:ascii="Helvetica" w:hAnsi="Helvetica" w:cs="Helvetica"/>
          <w:color w:val="000000"/>
          <w:sz w:val="22"/>
          <w:szCs w:val="22"/>
          <w:lang w:val="en-GB"/>
        </w:rPr>
        <w:t xml:space="preserve"> actual</w:t>
      </w:r>
      <w:r>
        <w:rPr>
          <w:rFonts w:ascii="Helvetica" w:hAnsi="Helvetica" w:cs="Helvetica"/>
          <w:color w:val="000000"/>
          <w:sz w:val="22"/>
          <w:szCs w:val="22"/>
          <w:lang w:val="en-GB"/>
        </w:rPr>
        <w:t xml:space="preserve"> students </w:t>
      </w:r>
      <w:r w:rsidR="005D2007">
        <w:rPr>
          <w:rFonts w:ascii="Helvetica" w:hAnsi="Helvetica" w:cs="Helvetica"/>
          <w:color w:val="000000"/>
          <w:sz w:val="22"/>
          <w:szCs w:val="22"/>
          <w:lang w:val="en-GB"/>
        </w:rPr>
        <w:t>better. I felt stuck on my vocabulary but learnt for next time.</w:t>
      </w:r>
    </w:p>
    <w:p w14:paraId="73569456"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30DA5925"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21BE0FC5"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48B10C76" w14:textId="439AB928"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 My feedback on anticipated difficulties section was good as I mentioned personality but could have mentioned sitting on the floor may be difficult for some </w:t>
      </w:r>
      <w:r w:rsidR="00B415E0">
        <w:rPr>
          <w:rFonts w:ascii="Helvetica" w:hAnsi="Helvetica" w:cs="Helvetica"/>
          <w:color w:val="000000"/>
          <w:sz w:val="22"/>
          <w:szCs w:val="22"/>
          <w:lang w:val="en-GB"/>
        </w:rPr>
        <w:t>students,</w:t>
      </w:r>
      <w:r>
        <w:rPr>
          <w:rFonts w:ascii="Helvetica" w:hAnsi="Helvetica" w:cs="Helvetica"/>
          <w:color w:val="000000"/>
          <w:sz w:val="22"/>
          <w:szCs w:val="22"/>
          <w:lang w:val="en-GB"/>
        </w:rPr>
        <w:t xml:space="preserve"> I agree but did ask them if it was ok before we started and would have used chairs if there was a problem but didn't write it in plan. Feedback on timings need to be precise in the plan. I really struggled on this one as knew the timing on each exercise would shift a little in the moment, as it was a very reflective </w:t>
      </w:r>
      <w:r w:rsidR="00B415E0">
        <w:rPr>
          <w:rFonts w:ascii="Helvetica" w:hAnsi="Helvetica" w:cs="Helvetica"/>
          <w:color w:val="000000"/>
          <w:sz w:val="22"/>
          <w:szCs w:val="22"/>
          <w:lang w:val="en-GB"/>
        </w:rPr>
        <w:t>workshop. But</w:t>
      </w:r>
      <w:r>
        <w:rPr>
          <w:rFonts w:ascii="Helvetica" w:hAnsi="Helvetica" w:cs="Helvetica"/>
          <w:color w:val="000000"/>
          <w:sz w:val="22"/>
          <w:szCs w:val="22"/>
          <w:lang w:val="en-GB"/>
        </w:rPr>
        <w:t xml:space="preserve"> will be accurate next time. Feedback on considerations of ALN was my choice of a specific colour could be jarring to other students this was confirmed by a </w:t>
      </w:r>
      <w:r>
        <w:rPr>
          <w:rFonts w:ascii="Helvetica" w:hAnsi="Helvetica" w:cs="Helvetica"/>
          <w:color w:val="000000"/>
          <w:sz w:val="22"/>
          <w:szCs w:val="22"/>
          <w:lang w:val="en-GB"/>
        </w:rPr>
        <w:lastRenderedPageBreak/>
        <w:t>student as they prefer lilacs.</w:t>
      </w:r>
      <w:r w:rsidR="00AE0BCC">
        <w:rPr>
          <w:rFonts w:ascii="Helvetica" w:hAnsi="Helvetica" w:cs="Helvetica"/>
          <w:color w:val="000000"/>
          <w:sz w:val="22"/>
          <w:szCs w:val="22"/>
          <w:lang w:val="en-GB"/>
        </w:rPr>
        <w:t xml:space="preserve"> Feedback was</w:t>
      </w:r>
      <w:r>
        <w:rPr>
          <w:rFonts w:ascii="Helvetica" w:hAnsi="Helvetica" w:cs="Helvetica"/>
          <w:color w:val="000000"/>
          <w:sz w:val="22"/>
          <w:szCs w:val="22"/>
          <w:lang w:val="en-GB"/>
        </w:rPr>
        <w:t xml:space="preserve"> to use off-white paper next </w:t>
      </w:r>
      <w:r w:rsidR="00AE0BCC">
        <w:rPr>
          <w:rFonts w:ascii="Helvetica" w:hAnsi="Helvetica" w:cs="Helvetica"/>
          <w:color w:val="000000"/>
          <w:sz w:val="22"/>
          <w:szCs w:val="22"/>
          <w:lang w:val="en-GB"/>
        </w:rPr>
        <w:t>time,</w:t>
      </w:r>
      <w:r>
        <w:rPr>
          <w:rFonts w:ascii="Helvetica" w:hAnsi="Helvetica" w:cs="Helvetica"/>
          <w:color w:val="000000"/>
          <w:sz w:val="22"/>
          <w:szCs w:val="22"/>
          <w:lang w:val="en-GB"/>
        </w:rPr>
        <w:t xml:space="preserve"> but it was good on font and size</w:t>
      </w:r>
      <w:r w:rsidR="00AE0BCC">
        <w:rPr>
          <w:rFonts w:ascii="Helvetica" w:hAnsi="Helvetica" w:cs="Helvetica"/>
          <w:color w:val="000000"/>
          <w:sz w:val="22"/>
          <w:szCs w:val="22"/>
          <w:lang w:val="en-GB"/>
        </w:rPr>
        <w:t xml:space="preserve"> will keep working on it.</w:t>
      </w:r>
    </w:p>
    <w:p w14:paraId="4B37DF76"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39848E7B"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b/>
          <w:bCs/>
          <w:color w:val="000000"/>
          <w:sz w:val="22"/>
          <w:szCs w:val="22"/>
          <w:lang w:val="en-GB"/>
        </w:rPr>
      </w:pPr>
      <w:r>
        <w:rPr>
          <w:rFonts w:ascii="Helvetica" w:hAnsi="Helvetica" w:cs="Helvetica"/>
          <w:color w:val="000000"/>
          <w:sz w:val="22"/>
          <w:szCs w:val="22"/>
          <w:lang w:val="en-GB"/>
        </w:rPr>
        <w:t xml:space="preserve"> </w:t>
      </w:r>
    </w:p>
    <w:p w14:paraId="2D5ACBA4"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b/>
          <w:bCs/>
          <w:color w:val="000000"/>
          <w:sz w:val="22"/>
          <w:szCs w:val="22"/>
          <w:lang w:val="en-GB"/>
        </w:rPr>
      </w:pPr>
    </w:p>
    <w:p w14:paraId="63232BA5" w14:textId="77777777" w:rsidR="00715AAF"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 I was feeling pressured and reflecting in that moment how choosing a verbal &amp; </w:t>
      </w:r>
      <w:r w:rsidR="00B415E0">
        <w:rPr>
          <w:rFonts w:ascii="Helvetica" w:hAnsi="Helvetica" w:cs="Helvetica"/>
          <w:color w:val="000000"/>
          <w:sz w:val="22"/>
          <w:szCs w:val="22"/>
          <w:lang w:val="en-GB"/>
        </w:rPr>
        <w:t>non-verbal</w:t>
      </w:r>
      <w:r>
        <w:rPr>
          <w:rFonts w:ascii="Helvetica" w:hAnsi="Helvetica" w:cs="Helvetica"/>
          <w:color w:val="000000"/>
          <w:sz w:val="22"/>
          <w:szCs w:val="22"/>
          <w:lang w:val="en-GB"/>
        </w:rPr>
        <w:t xml:space="preserve"> communication workshop</w:t>
      </w:r>
      <w:r w:rsidR="00AE0BCC">
        <w:rPr>
          <w:rFonts w:ascii="Helvetica" w:hAnsi="Helvetica" w:cs="Helvetica"/>
          <w:color w:val="000000"/>
          <w:sz w:val="22"/>
          <w:szCs w:val="22"/>
          <w:lang w:val="en-GB"/>
        </w:rPr>
        <w:t xml:space="preserve"> </w:t>
      </w:r>
      <w:r>
        <w:rPr>
          <w:rFonts w:ascii="Helvetica" w:hAnsi="Helvetica" w:cs="Helvetica"/>
          <w:color w:val="000000"/>
          <w:sz w:val="22"/>
          <w:szCs w:val="22"/>
          <w:lang w:val="en-GB"/>
        </w:rPr>
        <w:t>was a very ambitious choice</w:t>
      </w:r>
      <w:r w:rsidR="00AE0BCC">
        <w:rPr>
          <w:rFonts w:ascii="Helvetica" w:hAnsi="Helvetica" w:cs="Helvetica"/>
          <w:color w:val="000000"/>
          <w:sz w:val="22"/>
          <w:szCs w:val="22"/>
          <w:lang w:val="en-GB"/>
        </w:rPr>
        <w:t>.</w:t>
      </w:r>
      <w:r w:rsidR="0058144C">
        <w:rPr>
          <w:rFonts w:ascii="Helvetica" w:hAnsi="Helvetica" w:cs="Helvetica"/>
          <w:color w:val="000000"/>
          <w:sz w:val="22"/>
          <w:szCs w:val="22"/>
          <w:lang w:val="en-GB"/>
        </w:rPr>
        <w:t xml:space="preserve"> A</w:t>
      </w:r>
      <w:r>
        <w:rPr>
          <w:rFonts w:ascii="Helvetica" w:hAnsi="Helvetica" w:cs="Helvetica"/>
          <w:color w:val="000000"/>
          <w:sz w:val="22"/>
          <w:szCs w:val="22"/>
          <w:lang w:val="en-GB"/>
        </w:rPr>
        <w:t>nxiety was setting</w:t>
      </w:r>
      <w:r w:rsidR="0058144C">
        <w:rPr>
          <w:rFonts w:ascii="Helvetica" w:hAnsi="Helvetica" w:cs="Helvetica"/>
          <w:color w:val="000000"/>
          <w:sz w:val="22"/>
          <w:szCs w:val="22"/>
          <w:lang w:val="en-GB"/>
        </w:rPr>
        <w:t xml:space="preserve"> in</w:t>
      </w:r>
      <w:r>
        <w:rPr>
          <w:rFonts w:ascii="Helvetica" w:hAnsi="Helvetica" w:cs="Helvetica"/>
          <w:color w:val="000000"/>
          <w:sz w:val="22"/>
          <w:szCs w:val="22"/>
          <w:lang w:val="en-GB"/>
        </w:rPr>
        <w:t xml:space="preserve"> before the start of the workshop</w:t>
      </w:r>
      <w:r w:rsidR="0058144C">
        <w:rPr>
          <w:rFonts w:ascii="Helvetica" w:hAnsi="Helvetica" w:cs="Helvetica"/>
          <w:color w:val="000000"/>
          <w:sz w:val="22"/>
          <w:szCs w:val="22"/>
          <w:lang w:val="en-GB"/>
        </w:rPr>
        <w:t xml:space="preserve"> and needed</w:t>
      </w:r>
      <w:r>
        <w:rPr>
          <w:rFonts w:ascii="Helvetica" w:hAnsi="Helvetica" w:cs="Helvetica"/>
          <w:color w:val="000000"/>
          <w:sz w:val="22"/>
          <w:szCs w:val="22"/>
          <w:lang w:val="en-GB"/>
        </w:rPr>
        <w:t xml:space="preserve"> to create the right conditions to facilitate students learning. It was essential for me to be calm to keep them calm to feel willing to </w:t>
      </w:r>
      <w:r w:rsidR="00B415E0">
        <w:rPr>
          <w:rFonts w:ascii="Helvetica" w:hAnsi="Helvetica" w:cs="Helvetica"/>
          <w:color w:val="000000"/>
          <w:sz w:val="22"/>
          <w:szCs w:val="22"/>
          <w:lang w:val="en-GB"/>
        </w:rPr>
        <w:t>participate. (Andragogy</w:t>
      </w:r>
      <w:r>
        <w:rPr>
          <w:rFonts w:ascii="Helvetica" w:hAnsi="Helvetica" w:cs="Helvetica"/>
          <w:color w:val="000000"/>
          <w:sz w:val="22"/>
          <w:szCs w:val="22"/>
          <w:lang w:val="en-GB"/>
        </w:rPr>
        <w:t xml:space="preserve"> Knowles 1984b,1990 p81</w:t>
      </w:r>
      <w:r w:rsidR="00B415E0">
        <w:rPr>
          <w:rFonts w:ascii="Helvetica" w:hAnsi="Helvetica" w:cs="Helvetica"/>
          <w:color w:val="000000"/>
          <w:sz w:val="22"/>
          <w:szCs w:val="22"/>
          <w:lang w:val="en-GB"/>
        </w:rPr>
        <w:t>) The</w:t>
      </w:r>
      <w:r>
        <w:rPr>
          <w:rFonts w:ascii="Helvetica" w:hAnsi="Helvetica" w:cs="Helvetica"/>
          <w:color w:val="000000"/>
          <w:sz w:val="22"/>
          <w:szCs w:val="22"/>
          <w:lang w:val="en-GB"/>
        </w:rPr>
        <w:t xml:space="preserve"> observing teacher mentioned I did not look nervous through my session. This was a relief and felt quite proud to have kept my anxiety disorder under control, my peers in the workshop also confirmed what the teacher had said, some even said it was fun.</w:t>
      </w:r>
    </w:p>
    <w:p w14:paraId="709136B6"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507C3817"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0A028585"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5464CAA0" w14:textId="4880A338" w:rsidR="00715AAF"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The teacher</w:t>
      </w:r>
      <w:r w:rsidR="00C76CA4">
        <w:rPr>
          <w:rFonts w:ascii="Helvetica" w:hAnsi="Helvetica" w:cs="Helvetica"/>
          <w:color w:val="000000"/>
          <w:sz w:val="22"/>
          <w:szCs w:val="22"/>
          <w:lang w:val="en-GB"/>
        </w:rPr>
        <w:t xml:space="preserve"> feedback</w:t>
      </w:r>
      <w:r>
        <w:rPr>
          <w:rFonts w:ascii="Helvetica" w:hAnsi="Helvetica" w:cs="Helvetica"/>
          <w:color w:val="000000"/>
          <w:sz w:val="22"/>
          <w:szCs w:val="22"/>
          <w:lang w:val="en-GB"/>
        </w:rPr>
        <w:t xml:space="preserve"> </w:t>
      </w:r>
      <w:r w:rsidR="00C76CA4">
        <w:rPr>
          <w:rFonts w:ascii="Helvetica" w:hAnsi="Helvetica" w:cs="Helvetica"/>
          <w:color w:val="000000"/>
          <w:sz w:val="22"/>
          <w:szCs w:val="22"/>
          <w:lang w:val="en-GB"/>
        </w:rPr>
        <w:t>mentioned I</w:t>
      </w:r>
      <w:r>
        <w:rPr>
          <w:rFonts w:ascii="Helvetica" w:hAnsi="Helvetica" w:cs="Helvetica"/>
          <w:color w:val="000000"/>
          <w:sz w:val="22"/>
          <w:szCs w:val="22"/>
          <w:lang w:val="en-GB"/>
        </w:rPr>
        <w:t xml:space="preserve"> lost opportunity </w:t>
      </w:r>
      <w:r w:rsidR="00C76CA4">
        <w:rPr>
          <w:rFonts w:ascii="Helvetica" w:hAnsi="Helvetica" w:cs="Helvetica"/>
          <w:color w:val="000000"/>
          <w:sz w:val="22"/>
          <w:szCs w:val="22"/>
          <w:lang w:val="en-GB"/>
        </w:rPr>
        <w:t>introducing</w:t>
      </w:r>
      <w:r>
        <w:rPr>
          <w:rFonts w:ascii="Helvetica" w:hAnsi="Helvetica" w:cs="Helvetica"/>
          <w:color w:val="000000"/>
          <w:sz w:val="22"/>
          <w:szCs w:val="22"/>
          <w:lang w:val="en-GB"/>
        </w:rPr>
        <w:t xml:space="preserve"> myself and subject to discuss the aim and objectives.</w:t>
      </w:r>
      <w:r w:rsidR="00C76CA4">
        <w:rPr>
          <w:rFonts w:ascii="Helvetica" w:hAnsi="Helvetica" w:cs="Helvetica"/>
          <w:color w:val="000000"/>
          <w:sz w:val="22"/>
          <w:szCs w:val="22"/>
          <w:lang w:val="en-GB"/>
        </w:rPr>
        <w:t xml:space="preserve"> Learning is easier knowing what</w:t>
      </w:r>
      <w:r>
        <w:rPr>
          <w:rFonts w:ascii="Helvetica" w:hAnsi="Helvetica" w:cs="Helvetica"/>
          <w:color w:val="000000"/>
          <w:sz w:val="22"/>
          <w:szCs w:val="22"/>
          <w:lang w:val="en-GB"/>
        </w:rPr>
        <w:t xml:space="preserve"> we are aiming to achieve. As evidenced in the lesson</w:t>
      </w:r>
      <w:r w:rsidR="00C76CA4">
        <w:rPr>
          <w:rFonts w:ascii="Helvetica" w:hAnsi="Helvetica" w:cs="Helvetica"/>
          <w:color w:val="000000"/>
          <w:sz w:val="22"/>
          <w:szCs w:val="22"/>
          <w:lang w:val="en-GB"/>
        </w:rPr>
        <w:t xml:space="preserve"> plan I</w:t>
      </w:r>
      <w:r>
        <w:rPr>
          <w:rFonts w:ascii="Helvetica" w:hAnsi="Helvetica" w:cs="Helvetica"/>
          <w:color w:val="000000"/>
          <w:sz w:val="22"/>
          <w:szCs w:val="22"/>
          <w:lang w:val="en-GB"/>
        </w:rPr>
        <w:t xml:space="preserve"> took time to clarify aim &amp; </w:t>
      </w:r>
      <w:r w:rsidR="00C76CA4">
        <w:rPr>
          <w:rFonts w:ascii="Helvetica" w:hAnsi="Helvetica" w:cs="Helvetica"/>
          <w:color w:val="000000"/>
          <w:sz w:val="22"/>
          <w:szCs w:val="22"/>
          <w:lang w:val="en-GB"/>
        </w:rPr>
        <w:t>objectives. I</w:t>
      </w:r>
      <w:r>
        <w:rPr>
          <w:rFonts w:ascii="Helvetica" w:hAnsi="Helvetica" w:cs="Helvetica"/>
          <w:color w:val="000000"/>
          <w:sz w:val="22"/>
          <w:szCs w:val="22"/>
          <w:lang w:val="en-GB"/>
        </w:rPr>
        <w:t xml:space="preserve"> agree with </w:t>
      </w:r>
      <w:r w:rsidR="00B415E0">
        <w:rPr>
          <w:rFonts w:ascii="Helvetica" w:hAnsi="Helvetica" w:cs="Helvetica"/>
          <w:color w:val="000000"/>
          <w:sz w:val="22"/>
          <w:szCs w:val="22"/>
          <w:lang w:val="en-GB"/>
        </w:rPr>
        <w:t>feedback</w:t>
      </w:r>
      <w:r>
        <w:rPr>
          <w:rFonts w:ascii="Helvetica" w:hAnsi="Helvetica" w:cs="Helvetica"/>
          <w:color w:val="000000"/>
          <w:sz w:val="22"/>
          <w:szCs w:val="22"/>
          <w:lang w:val="en-GB"/>
        </w:rPr>
        <w:t xml:space="preserve"> that I got the students to settle in well. I felt my learning strategies were the best choice for the group size of 6 and</w:t>
      </w:r>
      <w:r w:rsidR="00C76CA4">
        <w:rPr>
          <w:rFonts w:ascii="Helvetica" w:hAnsi="Helvetica" w:cs="Helvetica"/>
          <w:color w:val="000000"/>
          <w:sz w:val="22"/>
          <w:szCs w:val="22"/>
          <w:lang w:val="en-GB"/>
        </w:rPr>
        <w:t xml:space="preserve"> Q&amp;A</w:t>
      </w:r>
      <w:r>
        <w:rPr>
          <w:rFonts w:ascii="Helvetica" w:hAnsi="Helvetica" w:cs="Helvetica"/>
          <w:color w:val="000000"/>
          <w:sz w:val="22"/>
          <w:szCs w:val="22"/>
          <w:lang w:val="en-GB"/>
        </w:rPr>
        <w:t xml:space="preserve"> and brainstorming rank high</w:t>
      </w:r>
      <w:r w:rsidR="00C76CA4">
        <w:rPr>
          <w:rFonts w:ascii="Helvetica" w:hAnsi="Helvetica" w:cs="Helvetica"/>
          <w:color w:val="000000"/>
          <w:sz w:val="22"/>
          <w:szCs w:val="22"/>
          <w:lang w:val="en-GB"/>
        </w:rPr>
        <w:t xml:space="preserve"> in</w:t>
      </w:r>
      <w:r>
        <w:rPr>
          <w:rFonts w:ascii="Helvetica" w:hAnsi="Helvetica" w:cs="Helvetica"/>
          <w:color w:val="000000"/>
          <w:sz w:val="22"/>
          <w:szCs w:val="22"/>
          <w:lang w:val="en-GB"/>
        </w:rPr>
        <w:t xml:space="preserve"> the cognitive domain.</w:t>
      </w:r>
      <w:r w:rsidR="004966CC">
        <w:rPr>
          <w:rFonts w:ascii="Helvetica" w:hAnsi="Helvetica" w:cs="Helvetica"/>
          <w:color w:val="000000"/>
          <w:sz w:val="22"/>
          <w:szCs w:val="22"/>
          <w:lang w:val="en-GB"/>
        </w:rPr>
        <w:t xml:space="preserve"> </w:t>
      </w:r>
      <w:r>
        <w:rPr>
          <w:rFonts w:ascii="Helvetica" w:hAnsi="Helvetica" w:cs="Helvetica"/>
          <w:color w:val="000000"/>
          <w:sz w:val="22"/>
          <w:szCs w:val="22"/>
          <w:lang w:val="en-GB"/>
        </w:rPr>
        <w:t>Enabling students to reflect easier</w:t>
      </w:r>
      <w:r w:rsidR="004966CC">
        <w:rPr>
          <w:rFonts w:ascii="Helvetica" w:hAnsi="Helvetica" w:cs="Helvetica"/>
          <w:color w:val="000000"/>
          <w:sz w:val="22"/>
          <w:szCs w:val="22"/>
          <w:lang w:val="en-GB"/>
        </w:rPr>
        <w:t xml:space="preserve"> to</w:t>
      </w:r>
      <w:r>
        <w:rPr>
          <w:rFonts w:ascii="Helvetica" w:hAnsi="Helvetica" w:cs="Helvetica"/>
          <w:color w:val="000000"/>
          <w:sz w:val="22"/>
          <w:szCs w:val="22"/>
          <w:lang w:val="en-GB"/>
        </w:rPr>
        <w:t xml:space="preserve"> meet their objectives. My use of strategies </w:t>
      </w:r>
      <w:r w:rsidR="00B415E0">
        <w:rPr>
          <w:rFonts w:ascii="Helvetica" w:hAnsi="Helvetica" w:cs="Helvetica"/>
          <w:color w:val="000000"/>
          <w:sz w:val="22"/>
          <w:szCs w:val="22"/>
          <w:lang w:val="en-GB"/>
        </w:rPr>
        <w:t>wasn’t delivered</w:t>
      </w:r>
      <w:r>
        <w:rPr>
          <w:rFonts w:ascii="Helvetica" w:hAnsi="Helvetica" w:cs="Helvetica"/>
          <w:color w:val="000000"/>
          <w:sz w:val="22"/>
          <w:szCs w:val="22"/>
          <w:lang w:val="en-GB"/>
        </w:rPr>
        <w:t xml:space="preserve"> affectively in practice. Feedback was I should have asked them how they communicate personally first in Q&amp;A not give information first. I agree to reflect on our own experience reinforces learning of the subject as it links to what we already know. I am deeply reflecting on the importance of specificity</w:t>
      </w:r>
      <w:r w:rsidR="004966CC">
        <w:rPr>
          <w:rFonts w:ascii="Helvetica" w:hAnsi="Helvetica" w:cs="Helvetica"/>
          <w:color w:val="000000"/>
          <w:sz w:val="22"/>
          <w:szCs w:val="22"/>
          <w:lang w:val="en-GB"/>
        </w:rPr>
        <w:t xml:space="preserve"> in practice with</w:t>
      </w:r>
      <w:r>
        <w:rPr>
          <w:rFonts w:ascii="Helvetica" w:hAnsi="Helvetica" w:cs="Helvetica"/>
          <w:color w:val="000000"/>
          <w:sz w:val="22"/>
          <w:szCs w:val="22"/>
          <w:lang w:val="en-GB"/>
        </w:rPr>
        <w:t xml:space="preserve"> strateg</w:t>
      </w:r>
      <w:r w:rsidR="004966CC">
        <w:rPr>
          <w:rFonts w:ascii="Helvetica" w:hAnsi="Helvetica" w:cs="Helvetica"/>
          <w:color w:val="000000"/>
          <w:sz w:val="22"/>
          <w:szCs w:val="22"/>
          <w:lang w:val="en-GB"/>
        </w:rPr>
        <w:t>ies</w:t>
      </w:r>
      <w:r>
        <w:rPr>
          <w:rFonts w:ascii="Helvetica" w:hAnsi="Helvetica" w:cs="Helvetica"/>
          <w:color w:val="000000"/>
          <w:sz w:val="22"/>
          <w:szCs w:val="22"/>
          <w:lang w:val="en-GB"/>
        </w:rPr>
        <w:t>. I read from script</w:t>
      </w:r>
      <w:r w:rsidR="004966CC">
        <w:rPr>
          <w:rFonts w:ascii="Helvetica" w:hAnsi="Helvetica" w:cs="Helvetica"/>
          <w:color w:val="000000"/>
          <w:sz w:val="22"/>
          <w:szCs w:val="22"/>
          <w:lang w:val="en-GB"/>
        </w:rPr>
        <w:t xml:space="preserve"> my</w:t>
      </w:r>
      <w:r>
        <w:rPr>
          <w:rFonts w:ascii="Helvetica" w:hAnsi="Helvetica" w:cs="Helvetica"/>
          <w:color w:val="000000"/>
          <w:sz w:val="22"/>
          <w:szCs w:val="22"/>
          <w:lang w:val="en-GB"/>
        </w:rPr>
        <w:t xml:space="preserve"> </w:t>
      </w:r>
      <w:r w:rsidR="00B415E0">
        <w:rPr>
          <w:rFonts w:ascii="Helvetica" w:hAnsi="Helvetica" w:cs="Helvetica"/>
          <w:color w:val="000000"/>
          <w:sz w:val="22"/>
          <w:szCs w:val="22"/>
          <w:lang w:val="en-GB"/>
        </w:rPr>
        <w:t>feedback</w:t>
      </w:r>
      <w:r>
        <w:rPr>
          <w:rFonts w:ascii="Helvetica" w:hAnsi="Helvetica" w:cs="Helvetica"/>
          <w:color w:val="000000"/>
          <w:sz w:val="22"/>
          <w:szCs w:val="22"/>
          <w:lang w:val="en-GB"/>
        </w:rPr>
        <w:t xml:space="preserve"> was</w:t>
      </w:r>
      <w:r w:rsidR="00520A60">
        <w:rPr>
          <w:rFonts w:ascii="Helvetica" w:hAnsi="Helvetica" w:cs="Helvetica"/>
          <w:color w:val="000000"/>
          <w:sz w:val="22"/>
          <w:szCs w:val="22"/>
          <w:lang w:val="en-GB"/>
        </w:rPr>
        <w:t>,</w:t>
      </w:r>
      <w:r w:rsidR="004966CC">
        <w:rPr>
          <w:rFonts w:ascii="Helvetica" w:hAnsi="Helvetica" w:cs="Helvetica"/>
          <w:color w:val="000000"/>
          <w:sz w:val="22"/>
          <w:szCs w:val="22"/>
          <w:lang w:val="en-GB"/>
        </w:rPr>
        <w:t xml:space="preserve"> it would have been good</w:t>
      </w:r>
      <w:r>
        <w:rPr>
          <w:rFonts w:ascii="Helvetica" w:hAnsi="Helvetica" w:cs="Helvetica"/>
          <w:color w:val="000000"/>
          <w:sz w:val="22"/>
          <w:szCs w:val="22"/>
          <w:lang w:val="en-GB"/>
        </w:rPr>
        <w:t xml:space="preserve"> to share</w:t>
      </w:r>
      <w:r w:rsidR="00520A60">
        <w:rPr>
          <w:rFonts w:ascii="Helvetica" w:hAnsi="Helvetica" w:cs="Helvetica"/>
          <w:color w:val="000000"/>
          <w:sz w:val="22"/>
          <w:szCs w:val="22"/>
          <w:lang w:val="en-GB"/>
        </w:rPr>
        <w:t>.</w:t>
      </w:r>
      <w:r>
        <w:rPr>
          <w:rFonts w:ascii="Helvetica" w:hAnsi="Helvetica" w:cs="Helvetica"/>
          <w:color w:val="000000"/>
          <w:sz w:val="22"/>
          <w:szCs w:val="22"/>
          <w:lang w:val="en-GB"/>
        </w:rPr>
        <w:t xml:space="preserve"> maybe a power point slide would have been</w:t>
      </w:r>
      <w:r w:rsidR="004966CC">
        <w:rPr>
          <w:rFonts w:ascii="Helvetica" w:hAnsi="Helvetica" w:cs="Helvetica"/>
          <w:color w:val="000000"/>
          <w:sz w:val="22"/>
          <w:szCs w:val="22"/>
          <w:lang w:val="en-GB"/>
        </w:rPr>
        <w:t xml:space="preserve"> </w:t>
      </w:r>
      <w:r w:rsidR="00520A60">
        <w:rPr>
          <w:rFonts w:ascii="Helvetica" w:hAnsi="Helvetica" w:cs="Helvetica"/>
          <w:color w:val="000000"/>
          <w:sz w:val="22"/>
          <w:szCs w:val="22"/>
          <w:lang w:val="en-GB"/>
        </w:rPr>
        <w:t>helpful</w:t>
      </w:r>
      <w:r>
        <w:rPr>
          <w:rFonts w:ascii="Helvetica" w:hAnsi="Helvetica" w:cs="Helvetica"/>
          <w:color w:val="000000"/>
          <w:sz w:val="22"/>
          <w:szCs w:val="22"/>
          <w:lang w:val="en-GB"/>
        </w:rPr>
        <w:t xml:space="preserve"> for different kinds of learners &amp; scaffolded learning with added learning aim &amp; objectives up there to.</w:t>
      </w:r>
    </w:p>
    <w:p w14:paraId="5439D318"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2403C8C8"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1C04A822" w14:textId="77777777" w:rsidR="00715AAF" w:rsidRDefault="00715AAF"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1DFC6DED" w14:textId="10FE5186" w:rsidR="002A5A2B" w:rsidRDefault="00520A60"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M</w:t>
      </w:r>
      <w:r w:rsidR="004B0AE7">
        <w:rPr>
          <w:rFonts w:ascii="Helvetica" w:hAnsi="Helvetica" w:cs="Helvetica"/>
          <w:color w:val="000000"/>
          <w:sz w:val="22"/>
          <w:szCs w:val="22"/>
          <w:lang w:val="en-GB"/>
        </w:rPr>
        <w:t>y observe</w:t>
      </w:r>
      <w:r>
        <w:rPr>
          <w:rFonts w:ascii="Helvetica" w:hAnsi="Helvetica" w:cs="Helvetica"/>
          <w:color w:val="000000"/>
          <w:sz w:val="22"/>
          <w:szCs w:val="22"/>
          <w:lang w:val="en-GB"/>
        </w:rPr>
        <w:t>r noticed</w:t>
      </w:r>
      <w:r w:rsidR="004B0AE7">
        <w:rPr>
          <w:rFonts w:ascii="Helvetica" w:hAnsi="Helvetica" w:cs="Helvetica"/>
          <w:color w:val="000000"/>
          <w:sz w:val="22"/>
          <w:szCs w:val="22"/>
          <w:lang w:val="en-GB"/>
        </w:rPr>
        <w:t xml:space="preserve"> I did not give the space to the learner time to reflect and answer. I felt rushed</w:t>
      </w:r>
      <w:r>
        <w:rPr>
          <w:rFonts w:ascii="Helvetica" w:hAnsi="Helvetica" w:cs="Helvetica"/>
          <w:color w:val="000000"/>
          <w:sz w:val="22"/>
          <w:szCs w:val="22"/>
          <w:lang w:val="en-GB"/>
        </w:rPr>
        <w:t>. I reflected deeply on this as felt it during the workshop, less</w:t>
      </w:r>
      <w:r w:rsidR="004B0AE7">
        <w:rPr>
          <w:rFonts w:ascii="Helvetica" w:hAnsi="Helvetica" w:cs="Helvetica"/>
          <w:color w:val="000000"/>
          <w:sz w:val="22"/>
          <w:szCs w:val="22"/>
          <w:lang w:val="en-GB"/>
        </w:rPr>
        <w:t xml:space="preserve"> </w:t>
      </w:r>
      <w:proofErr w:type="gramStart"/>
      <w:r w:rsidR="009E3250">
        <w:rPr>
          <w:rFonts w:ascii="Helvetica" w:hAnsi="Helvetica" w:cs="Helvetica"/>
          <w:color w:val="000000"/>
          <w:sz w:val="22"/>
          <w:szCs w:val="22"/>
          <w:lang w:val="en-GB"/>
        </w:rPr>
        <w:t>strategies</w:t>
      </w:r>
      <w:proofErr w:type="gramEnd"/>
      <w:r w:rsidR="009E3250">
        <w:rPr>
          <w:rFonts w:ascii="Helvetica" w:hAnsi="Helvetica" w:cs="Helvetica"/>
          <w:color w:val="000000"/>
          <w:sz w:val="22"/>
          <w:szCs w:val="22"/>
          <w:lang w:val="en-GB"/>
        </w:rPr>
        <w:t xml:space="preserve"> </w:t>
      </w:r>
      <w:r w:rsidR="004B0AE7">
        <w:rPr>
          <w:rFonts w:ascii="Helvetica" w:hAnsi="Helvetica" w:cs="Helvetica"/>
          <w:color w:val="000000"/>
          <w:sz w:val="22"/>
          <w:szCs w:val="22"/>
          <w:lang w:val="en-GB"/>
        </w:rPr>
        <w:t>and</w:t>
      </w:r>
      <w:r>
        <w:rPr>
          <w:rFonts w:ascii="Helvetica" w:hAnsi="Helvetica" w:cs="Helvetica"/>
          <w:color w:val="000000"/>
          <w:sz w:val="22"/>
          <w:szCs w:val="22"/>
          <w:lang w:val="en-GB"/>
        </w:rPr>
        <w:t xml:space="preserve"> more time</w:t>
      </w:r>
      <w:r w:rsidR="004B0AE7">
        <w:rPr>
          <w:rFonts w:ascii="Helvetica" w:hAnsi="Helvetica" w:cs="Helvetica"/>
          <w:color w:val="000000"/>
          <w:sz w:val="22"/>
          <w:szCs w:val="22"/>
          <w:lang w:val="en-GB"/>
        </w:rPr>
        <w:t xml:space="preserve"> </w:t>
      </w:r>
    </w:p>
    <w:p w14:paraId="6C8ABE30" w14:textId="77777777" w:rsidR="0090151B"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for reflection</w:t>
      </w:r>
      <w:r w:rsidR="00520A60">
        <w:rPr>
          <w:rFonts w:ascii="Helvetica" w:hAnsi="Helvetica" w:cs="Helvetica"/>
          <w:color w:val="000000"/>
          <w:sz w:val="22"/>
          <w:szCs w:val="22"/>
          <w:lang w:val="en-GB"/>
        </w:rPr>
        <w:t xml:space="preserve"> was the answer.</w:t>
      </w:r>
      <w:r w:rsidR="002A5A2B">
        <w:rPr>
          <w:rFonts w:ascii="Helvetica" w:hAnsi="Helvetica" w:cs="Helvetica"/>
          <w:color w:val="000000"/>
          <w:sz w:val="22"/>
          <w:szCs w:val="22"/>
          <w:lang w:val="en-GB"/>
        </w:rPr>
        <w:t xml:space="preserve"> </w:t>
      </w:r>
      <w:r w:rsidR="002A5A2B" w:rsidRPr="002A5A2B">
        <w:rPr>
          <w:rFonts w:ascii="Helvetica" w:hAnsi="Helvetica" w:cs="Helvetica"/>
          <w:i/>
          <w:iCs/>
          <w:color w:val="000000"/>
          <w:sz w:val="22"/>
          <w:szCs w:val="22"/>
          <w:lang w:val="en-GB"/>
        </w:rPr>
        <w:t>“Feedback back should be seen as a dialogical process that is an integral part of teaching and learning. Importantly, what this notion of dialogue reinforces is that assessment is not something that is done to students, but it is a set of activities which they should have an active part”</w:t>
      </w:r>
      <w:r w:rsidR="002A5A2B">
        <w:rPr>
          <w:rFonts w:ascii="Helvetica" w:hAnsi="Helvetica" w:cs="Helvetica"/>
          <w:color w:val="000000"/>
          <w:sz w:val="22"/>
          <w:szCs w:val="22"/>
          <w:lang w:val="en-GB"/>
        </w:rPr>
        <w:t xml:space="preserve"> (</w:t>
      </w:r>
      <w:proofErr w:type="spellStart"/>
      <w:r w:rsidR="009E3250">
        <w:rPr>
          <w:rFonts w:ascii="Helvetica" w:hAnsi="Helvetica" w:cs="Helvetica"/>
          <w:color w:val="000000"/>
          <w:sz w:val="22"/>
          <w:szCs w:val="22"/>
          <w:lang w:val="en-GB"/>
        </w:rPr>
        <w:t>Onsney</w:t>
      </w:r>
      <w:proofErr w:type="spellEnd"/>
      <w:r w:rsidR="002A5A2B">
        <w:rPr>
          <w:rFonts w:ascii="Helvetica" w:hAnsi="Helvetica" w:cs="Helvetica"/>
          <w:color w:val="000000"/>
          <w:sz w:val="22"/>
          <w:szCs w:val="22"/>
          <w:lang w:val="en-GB"/>
        </w:rPr>
        <w:t xml:space="preserve"> Grange Group p294)</w:t>
      </w:r>
      <w:r w:rsidR="002350F1">
        <w:rPr>
          <w:rFonts w:ascii="Helvetica" w:hAnsi="Helvetica" w:cs="Helvetica"/>
          <w:color w:val="000000"/>
          <w:sz w:val="22"/>
          <w:szCs w:val="22"/>
          <w:lang w:val="en-GB"/>
        </w:rPr>
        <w:t xml:space="preserve"> </w:t>
      </w:r>
      <w:r w:rsidR="00B415E0">
        <w:rPr>
          <w:rFonts w:ascii="Helvetica" w:hAnsi="Helvetica" w:cs="Helvetica"/>
          <w:color w:val="000000"/>
          <w:sz w:val="22"/>
          <w:szCs w:val="22"/>
          <w:lang w:val="en-GB"/>
        </w:rPr>
        <w:t>I</w:t>
      </w:r>
      <w:r>
        <w:rPr>
          <w:rFonts w:ascii="Helvetica" w:hAnsi="Helvetica" w:cs="Helvetica"/>
          <w:color w:val="000000"/>
          <w:sz w:val="22"/>
          <w:szCs w:val="22"/>
          <w:lang w:val="en-GB"/>
        </w:rPr>
        <w:t xml:space="preserve"> answered the questions which was a much more pedagogical</w:t>
      </w:r>
      <w:r w:rsidR="00EF429B">
        <w:rPr>
          <w:rFonts w:ascii="Helvetica" w:hAnsi="Helvetica" w:cs="Helvetica"/>
          <w:color w:val="000000"/>
          <w:sz w:val="22"/>
          <w:szCs w:val="22"/>
          <w:lang w:val="en-GB"/>
        </w:rPr>
        <w:t xml:space="preserve"> in</w:t>
      </w:r>
      <w:r>
        <w:rPr>
          <w:rFonts w:ascii="Helvetica" w:hAnsi="Helvetica" w:cs="Helvetica"/>
          <w:color w:val="000000"/>
          <w:sz w:val="22"/>
          <w:szCs w:val="22"/>
          <w:lang w:val="en-GB"/>
        </w:rPr>
        <w:t xml:space="preserve"> approach and not suitable for a </w:t>
      </w:r>
      <w:r w:rsidR="00B415E0">
        <w:rPr>
          <w:rFonts w:ascii="Helvetica" w:hAnsi="Helvetica" w:cs="Helvetica"/>
          <w:color w:val="000000"/>
          <w:sz w:val="22"/>
          <w:szCs w:val="22"/>
          <w:lang w:val="en-GB"/>
        </w:rPr>
        <w:t>self-reflective</w:t>
      </w:r>
      <w:r>
        <w:rPr>
          <w:rFonts w:ascii="Helvetica" w:hAnsi="Helvetica" w:cs="Helvetica"/>
          <w:color w:val="000000"/>
          <w:sz w:val="22"/>
          <w:szCs w:val="22"/>
          <w:lang w:val="en-GB"/>
        </w:rPr>
        <w:t xml:space="preserve"> workshop or the adult </w:t>
      </w:r>
      <w:r w:rsidR="00B415E0">
        <w:rPr>
          <w:rFonts w:ascii="Helvetica" w:hAnsi="Helvetica" w:cs="Helvetica"/>
          <w:color w:val="000000"/>
          <w:sz w:val="22"/>
          <w:szCs w:val="22"/>
          <w:lang w:val="en-GB"/>
        </w:rPr>
        <w:t>learner. I</w:t>
      </w:r>
      <w:r>
        <w:rPr>
          <w:rFonts w:ascii="Helvetica" w:hAnsi="Helvetica" w:cs="Helvetica"/>
          <w:color w:val="000000"/>
          <w:sz w:val="22"/>
          <w:szCs w:val="22"/>
          <w:lang w:val="en-GB"/>
        </w:rPr>
        <w:t xml:space="preserve"> agree that my positive reinforcement was good as they engaged in activities well. The irony of this experience is there were times the students body language looked </w:t>
      </w:r>
      <w:r w:rsidR="00B415E0">
        <w:rPr>
          <w:rFonts w:ascii="Helvetica" w:hAnsi="Helvetica" w:cs="Helvetica"/>
          <w:color w:val="000000"/>
          <w:sz w:val="22"/>
          <w:szCs w:val="22"/>
          <w:lang w:val="en-GB"/>
        </w:rPr>
        <w:t>confused,</w:t>
      </w:r>
      <w:r w:rsidR="00A56D30">
        <w:rPr>
          <w:rFonts w:ascii="Helvetica" w:hAnsi="Helvetica" w:cs="Helvetica"/>
          <w:color w:val="000000"/>
          <w:sz w:val="22"/>
          <w:szCs w:val="22"/>
          <w:lang w:val="en-GB"/>
        </w:rPr>
        <w:t xml:space="preserve"> agreeing</w:t>
      </w:r>
      <w:r>
        <w:rPr>
          <w:rFonts w:ascii="Helvetica" w:hAnsi="Helvetica" w:cs="Helvetica"/>
          <w:color w:val="000000"/>
          <w:sz w:val="22"/>
          <w:szCs w:val="22"/>
          <w:lang w:val="en-GB"/>
        </w:rPr>
        <w:t xml:space="preserve"> on </w:t>
      </w:r>
      <w:r w:rsidR="00B415E0">
        <w:rPr>
          <w:rFonts w:ascii="Helvetica" w:hAnsi="Helvetica" w:cs="Helvetica"/>
          <w:color w:val="000000"/>
          <w:sz w:val="22"/>
          <w:szCs w:val="22"/>
          <w:lang w:val="en-GB"/>
        </w:rPr>
        <w:t>feedback</w:t>
      </w:r>
      <w:r>
        <w:rPr>
          <w:rFonts w:ascii="Helvetica" w:hAnsi="Helvetica" w:cs="Helvetica"/>
          <w:color w:val="000000"/>
          <w:sz w:val="22"/>
          <w:szCs w:val="22"/>
          <w:lang w:val="en-GB"/>
        </w:rPr>
        <w:t xml:space="preserve"> about not taking the opportunity to clarify the confusion with them as felt rushed in the summative </w:t>
      </w:r>
      <w:r w:rsidR="00B415E0">
        <w:rPr>
          <w:rFonts w:ascii="Helvetica" w:hAnsi="Helvetica" w:cs="Helvetica"/>
          <w:color w:val="000000"/>
          <w:sz w:val="22"/>
          <w:szCs w:val="22"/>
          <w:lang w:val="en-GB"/>
        </w:rPr>
        <w:t>assessment,</w:t>
      </w:r>
      <w:r>
        <w:rPr>
          <w:rFonts w:ascii="Helvetica" w:hAnsi="Helvetica" w:cs="Helvetica"/>
          <w:color w:val="000000"/>
          <w:sz w:val="22"/>
          <w:szCs w:val="22"/>
          <w:lang w:val="en-GB"/>
        </w:rPr>
        <w:t xml:space="preserve"> but students did acknowledge they had learned from </w:t>
      </w:r>
      <w:r w:rsidR="0090151B">
        <w:rPr>
          <w:rFonts w:ascii="Helvetica" w:hAnsi="Helvetica" w:cs="Helvetica"/>
          <w:color w:val="000000"/>
          <w:sz w:val="22"/>
          <w:szCs w:val="22"/>
          <w:lang w:val="en-GB"/>
        </w:rPr>
        <w:t>me and I</w:t>
      </w:r>
      <w:r w:rsidR="00EF429B">
        <w:rPr>
          <w:rFonts w:ascii="Helvetica" w:hAnsi="Helvetica" w:cs="Helvetica"/>
          <w:color w:val="000000"/>
          <w:sz w:val="22"/>
          <w:szCs w:val="22"/>
          <w:lang w:val="en-GB"/>
        </w:rPr>
        <w:t xml:space="preserve"> from them.</w:t>
      </w:r>
    </w:p>
    <w:p w14:paraId="5672A8E1" w14:textId="77777777" w:rsidR="0090151B" w:rsidRDefault="0090151B"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427C361E" w14:textId="77777777" w:rsidR="0090151B" w:rsidRDefault="0090151B"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3720C8DB" w14:textId="77777777" w:rsidR="0090151B" w:rsidRDefault="0090151B"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15A0B6F0" w14:textId="32350580" w:rsidR="002350F1" w:rsidRDefault="002350F1"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r>
        <w:rPr>
          <w:rFonts w:ascii="Helvetica" w:hAnsi="Helvetica" w:cs="Helvetica"/>
          <w:color w:val="000000"/>
          <w:sz w:val="22"/>
          <w:szCs w:val="22"/>
          <w:lang w:val="en-GB"/>
        </w:rPr>
        <w:t xml:space="preserve"> </w:t>
      </w:r>
      <w:r w:rsidR="0090151B">
        <w:rPr>
          <w:rFonts w:ascii="Helvetica" w:hAnsi="Helvetica" w:cs="Helvetica"/>
          <w:color w:val="000000"/>
          <w:sz w:val="22"/>
          <w:szCs w:val="22"/>
          <w:lang w:val="en-GB"/>
        </w:rPr>
        <w:t>Word count 1,044</w:t>
      </w:r>
    </w:p>
    <w:p w14:paraId="7A32BB60" w14:textId="77777777" w:rsidR="0090151B" w:rsidRDefault="0090151B"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2476E713" w14:textId="77777777" w:rsidR="002350F1" w:rsidRDefault="002350F1"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02416C79" w14:textId="77777777" w:rsidR="002350F1" w:rsidRDefault="002350F1"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72A18FC6" w14:textId="1CFA947D"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3B1591A5"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p w14:paraId="45814461" w14:textId="77777777" w:rsidR="004B0AE7" w:rsidRDefault="004B0AE7" w:rsidP="00715A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val="en-GB"/>
        </w:rPr>
      </w:pPr>
    </w:p>
    <w:sdt>
      <w:sdtPr>
        <w:id w:val="-344167056"/>
        <w:docPartObj>
          <w:docPartGallery w:val="Bibliographies"/>
          <w:docPartUnique/>
        </w:docPartObj>
      </w:sdtPr>
      <w:sdtEndPr/>
      <w:sdtContent>
        <w:p w14:paraId="22408AA4" w14:textId="4BD1CB18" w:rsidR="00B7154B" w:rsidRPr="00EA2892" w:rsidRDefault="005C6360" w:rsidP="00EA28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13" w:line="313" w:lineRule="atLeast"/>
            <w:jc w:val="both"/>
            <w:rPr>
              <w:rFonts w:ascii="Helvetica" w:hAnsi="Helvetica" w:cs="Helvetica"/>
              <w:color w:val="000000"/>
              <w:sz w:val="29"/>
              <w:szCs w:val="29"/>
              <w:lang w:val="en-GB"/>
            </w:rPr>
          </w:pPr>
          <w:r>
            <w:t>Reference list</w:t>
          </w:r>
        </w:p>
        <w:sdt>
          <w:sdtPr>
            <w:id w:val="111145805"/>
            <w:bibliography/>
          </w:sdtPr>
          <w:sdtEndPr/>
          <w:sdtContent>
            <w:p w14:paraId="02EF41DB" w14:textId="48048A4B" w:rsidR="00B7154B" w:rsidRDefault="00B7154B" w:rsidP="00B7154B">
              <w:pPr>
                <w:pStyle w:val="Bibliography"/>
                <w:rPr>
                  <w:noProof/>
                </w:rPr>
              </w:pPr>
              <w:r>
                <w:fldChar w:fldCharType="begin"/>
              </w:r>
              <w:r>
                <w:instrText xml:space="preserve"> BIBLIOGRAPHY </w:instrText>
              </w:r>
              <w:r>
                <w:fldChar w:fldCharType="separate"/>
              </w:r>
            </w:p>
            <w:p w14:paraId="5F43418E" w14:textId="77777777" w:rsidR="00B7154B" w:rsidRPr="00B7154B" w:rsidRDefault="00B7154B" w:rsidP="00B7154B"/>
            <w:p w14:paraId="2FBE1BD1" w14:textId="61DA5463" w:rsidR="00B7154B" w:rsidRDefault="00B7154B" w:rsidP="00B7154B">
              <w:pPr>
                <w:pStyle w:val="Bibliography"/>
                <w:rPr>
                  <w:noProof/>
                </w:rPr>
              </w:pPr>
              <w:r>
                <w:rPr>
                  <w:noProof/>
                </w:rPr>
                <w:t xml:space="preserve"> Knowles,</w:t>
              </w:r>
              <w:r w:rsidR="00141379">
                <w:rPr>
                  <w:noProof/>
                </w:rPr>
                <w:t xml:space="preserve"> S</w:t>
              </w:r>
              <w:r w:rsidR="00C97B1E">
                <w:rPr>
                  <w:noProof/>
                </w:rPr>
                <w:t>,</w:t>
              </w:r>
              <w:r w:rsidR="00141379">
                <w:rPr>
                  <w:noProof/>
                </w:rPr>
                <w:t xml:space="preserve"> M.,</w:t>
              </w:r>
              <w:r>
                <w:rPr>
                  <w:noProof/>
                </w:rPr>
                <w:t xml:space="preserve"> </w:t>
              </w:r>
              <w:r w:rsidR="00141379">
                <w:rPr>
                  <w:noProof/>
                </w:rPr>
                <w:t>Holton 111, F,</w:t>
              </w:r>
              <w:r w:rsidR="00C97B1E">
                <w:rPr>
                  <w:noProof/>
                </w:rPr>
                <w:t xml:space="preserve"> Elwood., Swanson, A, R., Robinson, A, P,.</w:t>
              </w:r>
              <w:r>
                <w:rPr>
                  <w:noProof/>
                </w:rPr>
                <w:t xml:space="preserve"> 2020. </w:t>
              </w:r>
              <w:r>
                <w:rPr>
                  <w:i/>
                  <w:iCs/>
                  <w:noProof/>
                </w:rPr>
                <w:t xml:space="preserve">The adult learner The difinitive Clasic in Adult Education and Human Resources Development. </w:t>
              </w:r>
              <w:r>
                <w:rPr>
                  <w:noProof/>
                </w:rPr>
                <w:t>9th ed. London and Newyork: Routlege .</w:t>
              </w:r>
            </w:p>
            <w:p w14:paraId="7E5E71C7" w14:textId="1EF07EC2" w:rsidR="00B7154B" w:rsidRPr="00B7154B" w:rsidRDefault="00B7154B" w:rsidP="00B7154B"/>
            <w:p w14:paraId="2B3DEFAE" w14:textId="5EB2279E" w:rsidR="00B7154B" w:rsidRDefault="00B7154B" w:rsidP="00B7154B">
              <w:pPr>
                <w:pStyle w:val="Bibliography"/>
                <w:rPr>
                  <w:noProof/>
                </w:rPr>
              </w:pPr>
              <w:r>
                <w:rPr>
                  <w:noProof/>
                </w:rPr>
                <w:t xml:space="preserve"> </w:t>
              </w:r>
              <w:r w:rsidR="003B4A6A">
                <w:rPr>
                  <w:noProof/>
                </w:rPr>
                <w:t>Ashwin, P., Boud, D., Calkins,  S., Caote, K,.</w:t>
              </w:r>
              <w:r>
                <w:rPr>
                  <w:noProof/>
                </w:rPr>
                <w:t xml:space="preserve">2020. </w:t>
              </w:r>
              <w:r>
                <w:rPr>
                  <w:i/>
                  <w:iCs/>
                  <w:noProof/>
                </w:rPr>
                <w:t xml:space="preserve">Reflective teaching in higher education. </w:t>
              </w:r>
              <w:r>
                <w:rPr>
                  <w:noProof/>
                </w:rPr>
                <w:t>2nd ed. London</w:t>
              </w:r>
              <w:r w:rsidR="003B4A6A">
                <w:rPr>
                  <w:noProof/>
                </w:rPr>
                <w:t>,</w:t>
              </w:r>
              <w:r>
                <w:rPr>
                  <w:noProof/>
                </w:rPr>
                <w:t xml:space="preserve"> Newyork</w:t>
              </w:r>
              <w:r w:rsidR="003B4A6A">
                <w:rPr>
                  <w:noProof/>
                </w:rPr>
                <w:t>, Dublin</w:t>
              </w:r>
              <w:r>
                <w:rPr>
                  <w:noProof/>
                </w:rPr>
                <w:t>: Bloomsbury Academics.</w:t>
              </w:r>
            </w:p>
            <w:p w14:paraId="12FB3914" w14:textId="77777777" w:rsidR="00B7154B" w:rsidRPr="00B7154B" w:rsidRDefault="00B7154B" w:rsidP="00B7154B"/>
            <w:p w14:paraId="0220AD06" w14:textId="4D59246D" w:rsidR="00B7154B" w:rsidRDefault="00B7154B" w:rsidP="00B7154B">
              <w:pPr>
                <w:pStyle w:val="Bibliography"/>
                <w:rPr>
                  <w:noProof/>
                </w:rPr>
              </w:pPr>
              <w:r>
                <w:rPr>
                  <w:noProof/>
                </w:rPr>
                <w:t xml:space="preserve">Ashwin, </w:t>
              </w:r>
              <w:r w:rsidR="005C6360">
                <w:rPr>
                  <w:noProof/>
                </w:rPr>
                <w:t xml:space="preserve">P., </w:t>
              </w:r>
              <w:r>
                <w:rPr>
                  <w:noProof/>
                </w:rPr>
                <w:t xml:space="preserve">Boud, </w:t>
              </w:r>
              <w:r w:rsidR="005C6360">
                <w:rPr>
                  <w:noProof/>
                </w:rPr>
                <w:t>D.,</w:t>
              </w:r>
              <w:r>
                <w:rPr>
                  <w:noProof/>
                </w:rPr>
                <w:t xml:space="preserve"> Calkins, </w:t>
              </w:r>
              <w:r w:rsidR="005C6360">
                <w:rPr>
                  <w:noProof/>
                </w:rPr>
                <w:t xml:space="preserve"> S.,</w:t>
              </w:r>
              <w:r>
                <w:rPr>
                  <w:noProof/>
                </w:rPr>
                <w:t xml:space="preserve"> Caote,</w:t>
              </w:r>
              <w:r w:rsidR="005C6360">
                <w:rPr>
                  <w:noProof/>
                </w:rPr>
                <w:t xml:space="preserve"> K,. </w:t>
              </w:r>
              <w:r>
                <w:rPr>
                  <w:noProof/>
                </w:rPr>
                <w:t xml:space="preserve"> 2020. </w:t>
              </w:r>
              <w:r>
                <w:rPr>
                  <w:i/>
                  <w:iCs/>
                  <w:noProof/>
                </w:rPr>
                <w:t>Reflective Teaching</w:t>
              </w:r>
              <w:r w:rsidR="003B4A6A">
                <w:rPr>
                  <w:i/>
                  <w:iCs/>
                  <w:noProof/>
                </w:rPr>
                <w:t xml:space="preserve"> in higher education</w:t>
              </w:r>
              <w:r>
                <w:rPr>
                  <w:i/>
                  <w:iCs/>
                  <w:noProof/>
                </w:rPr>
                <w:t xml:space="preserve">. </w:t>
              </w:r>
              <w:r>
                <w:rPr>
                  <w:noProof/>
                </w:rPr>
                <w:t>second edition ed. London</w:t>
              </w:r>
              <w:r w:rsidR="005C6360">
                <w:rPr>
                  <w:noProof/>
                </w:rPr>
                <w:t xml:space="preserve">, New York, Dublin </w:t>
              </w:r>
              <w:r>
                <w:rPr>
                  <w:noProof/>
                </w:rPr>
                <w:t>: Bloomsbury</w:t>
              </w:r>
              <w:r w:rsidR="005C6360">
                <w:rPr>
                  <w:noProof/>
                </w:rPr>
                <w:t xml:space="preserve"> Academics.</w:t>
              </w:r>
            </w:p>
            <w:p w14:paraId="12480515" w14:textId="77777777" w:rsidR="005C6360" w:rsidRPr="005C6360" w:rsidRDefault="005C6360" w:rsidP="005C6360"/>
            <w:p w14:paraId="3A9A653E" w14:textId="5DA3F9FB" w:rsidR="00B7154B" w:rsidRDefault="00B7154B" w:rsidP="00B7154B">
              <w:pPr>
                <w:pStyle w:val="Bibliography"/>
                <w:rPr>
                  <w:noProof/>
                </w:rPr>
              </w:pPr>
              <w:r>
                <w:rPr>
                  <w:noProof/>
                </w:rPr>
                <w:t xml:space="preserve"> </w:t>
              </w:r>
              <w:r w:rsidR="005C6360">
                <w:rPr>
                  <w:noProof/>
                </w:rPr>
                <w:t>Reese, I,.</w:t>
              </w:r>
              <w:r>
                <w:rPr>
                  <w:noProof/>
                </w:rPr>
                <w:t xml:space="preserve"> </w:t>
              </w:r>
              <w:r w:rsidR="005C6360">
                <w:rPr>
                  <w:noProof/>
                </w:rPr>
                <w:t>Walker, S.</w:t>
              </w:r>
              <w:r>
                <w:rPr>
                  <w:noProof/>
                </w:rPr>
                <w:t xml:space="preserve">1994. </w:t>
              </w:r>
              <w:r>
                <w:rPr>
                  <w:i/>
                  <w:iCs/>
                  <w:noProof/>
                </w:rPr>
                <w:t xml:space="preserve">Teacher training and learning a practical guid. </w:t>
              </w:r>
              <w:r>
                <w:rPr>
                  <w:noProof/>
                </w:rPr>
                <w:t>2nd ed. Great Britain: Business Education Publishers.</w:t>
              </w:r>
            </w:p>
            <w:p w14:paraId="21137E1C" w14:textId="3A531CE2" w:rsidR="00B7154B" w:rsidRDefault="00B7154B" w:rsidP="00B7154B">
              <w:r>
                <w:rPr>
                  <w:b/>
                  <w:bCs/>
                  <w:noProof/>
                </w:rPr>
                <w:fldChar w:fldCharType="end"/>
              </w:r>
            </w:p>
          </w:sdtContent>
        </w:sdt>
      </w:sdtContent>
    </w:sdt>
    <w:p w14:paraId="3BB3F616" w14:textId="01F48B1A" w:rsidR="00B7154B" w:rsidRDefault="00B7154B"/>
    <w:p w14:paraId="1D892782" w14:textId="77777777" w:rsidR="00B7154B" w:rsidRDefault="00B7154B"/>
    <w:sectPr w:rsidR="00B7154B" w:rsidSect="0070210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AE7"/>
    <w:rsid w:val="000F2158"/>
    <w:rsid w:val="000F2D1B"/>
    <w:rsid w:val="00104C65"/>
    <w:rsid w:val="00141379"/>
    <w:rsid w:val="001B2ED2"/>
    <w:rsid w:val="002350F1"/>
    <w:rsid w:val="00290AAC"/>
    <w:rsid w:val="002A5A2B"/>
    <w:rsid w:val="002F031C"/>
    <w:rsid w:val="003B4A6A"/>
    <w:rsid w:val="0046010C"/>
    <w:rsid w:val="004966CC"/>
    <w:rsid w:val="004B0AE7"/>
    <w:rsid w:val="005147B6"/>
    <w:rsid w:val="00520A60"/>
    <w:rsid w:val="0058144C"/>
    <w:rsid w:val="005C6360"/>
    <w:rsid w:val="005D2007"/>
    <w:rsid w:val="00695727"/>
    <w:rsid w:val="0070210A"/>
    <w:rsid w:val="00715AAF"/>
    <w:rsid w:val="0075519C"/>
    <w:rsid w:val="008533D6"/>
    <w:rsid w:val="0090151B"/>
    <w:rsid w:val="00902484"/>
    <w:rsid w:val="00980B9D"/>
    <w:rsid w:val="00985EBA"/>
    <w:rsid w:val="009E3250"/>
    <w:rsid w:val="00A56D30"/>
    <w:rsid w:val="00AB68E0"/>
    <w:rsid w:val="00AE0BCC"/>
    <w:rsid w:val="00B00FC6"/>
    <w:rsid w:val="00B415E0"/>
    <w:rsid w:val="00B7154B"/>
    <w:rsid w:val="00C76CA4"/>
    <w:rsid w:val="00C95655"/>
    <w:rsid w:val="00C97B1E"/>
    <w:rsid w:val="00D048E0"/>
    <w:rsid w:val="00EA2892"/>
    <w:rsid w:val="00EF429B"/>
    <w:rsid w:val="00F94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0D9060"/>
  <w14:defaultImageDpi w14:val="32767"/>
  <w15:chartTrackingRefBased/>
  <w15:docId w15:val="{CA0A5DA3-9E6B-CC4D-B9B0-3D64E78DD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010C"/>
    <w:rPr>
      <w:rFonts w:ascii="Times New Roman" w:hAnsi="Times New Roman" w:cs="Times New Roman"/>
      <w:szCs w:val="20"/>
    </w:rPr>
  </w:style>
  <w:style w:type="paragraph" w:styleId="Heading1">
    <w:name w:val="heading 1"/>
    <w:basedOn w:val="Normal"/>
    <w:next w:val="Normal"/>
    <w:link w:val="Heading1Char"/>
    <w:uiPriority w:val="9"/>
    <w:qFormat/>
    <w:rsid w:val="00B7154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54B"/>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B71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3753">
      <w:bodyDiv w:val="1"/>
      <w:marLeft w:val="0"/>
      <w:marRight w:val="0"/>
      <w:marTop w:val="0"/>
      <w:marBottom w:val="0"/>
      <w:divBdr>
        <w:top w:val="none" w:sz="0" w:space="0" w:color="auto"/>
        <w:left w:val="none" w:sz="0" w:space="0" w:color="auto"/>
        <w:bottom w:val="none" w:sz="0" w:space="0" w:color="auto"/>
        <w:right w:val="none" w:sz="0" w:space="0" w:color="auto"/>
      </w:divBdr>
    </w:div>
    <w:div w:id="64574813">
      <w:bodyDiv w:val="1"/>
      <w:marLeft w:val="0"/>
      <w:marRight w:val="0"/>
      <w:marTop w:val="0"/>
      <w:marBottom w:val="0"/>
      <w:divBdr>
        <w:top w:val="none" w:sz="0" w:space="0" w:color="auto"/>
        <w:left w:val="none" w:sz="0" w:space="0" w:color="auto"/>
        <w:bottom w:val="none" w:sz="0" w:space="0" w:color="auto"/>
        <w:right w:val="none" w:sz="0" w:space="0" w:color="auto"/>
      </w:divBdr>
    </w:div>
    <w:div w:id="65540825">
      <w:bodyDiv w:val="1"/>
      <w:marLeft w:val="0"/>
      <w:marRight w:val="0"/>
      <w:marTop w:val="0"/>
      <w:marBottom w:val="0"/>
      <w:divBdr>
        <w:top w:val="none" w:sz="0" w:space="0" w:color="auto"/>
        <w:left w:val="none" w:sz="0" w:space="0" w:color="auto"/>
        <w:bottom w:val="none" w:sz="0" w:space="0" w:color="auto"/>
        <w:right w:val="none" w:sz="0" w:space="0" w:color="auto"/>
      </w:divBdr>
    </w:div>
    <w:div w:id="164170606">
      <w:bodyDiv w:val="1"/>
      <w:marLeft w:val="0"/>
      <w:marRight w:val="0"/>
      <w:marTop w:val="0"/>
      <w:marBottom w:val="0"/>
      <w:divBdr>
        <w:top w:val="none" w:sz="0" w:space="0" w:color="auto"/>
        <w:left w:val="none" w:sz="0" w:space="0" w:color="auto"/>
        <w:bottom w:val="none" w:sz="0" w:space="0" w:color="auto"/>
        <w:right w:val="none" w:sz="0" w:space="0" w:color="auto"/>
      </w:divBdr>
    </w:div>
    <w:div w:id="359818409">
      <w:bodyDiv w:val="1"/>
      <w:marLeft w:val="0"/>
      <w:marRight w:val="0"/>
      <w:marTop w:val="0"/>
      <w:marBottom w:val="0"/>
      <w:divBdr>
        <w:top w:val="none" w:sz="0" w:space="0" w:color="auto"/>
        <w:left w:val="none" w:sz="0" w:space="0" w:color="auto"/>
        <w:bottom w:val="none" w:sz="0" w:space="0" w:color="auto"/>
        <w:right w:val="none" w:sz="0" w:space="0" w:color="auto"/>
      </w:divBdr>
    </w:div>
    <w:div w:id="391194425">
      <w:bodyDiv w:val="1"/>
      <w:marLeft w:val="0"/>
      <w:marRight w:val="0"/>
      <w:marTop w:val="0"/>
      <w:marBottom w:val="0"/>
      <w:divBdr>
        <w:top w:val="none" w:sz="0" w:space="0" w:color="auto"/>
        <w:left w:val="none" w:sz="0" w:space="0" w:color="auto"/>
        <w:bottom w:val="none" w:sz="0" w:space="0" w:color="auto"/>
        <w:right w:val="none" w:sz="0" w:space="0" w:color="auto"/>
      </w:divBdr>
    </w:div>
    <w:div w:id="580408481">
      <w:bodyDiv w:val="1"/>
      <w:marLeft w:val="0"/>
      <w:marRight w:val="0"/>
      <w:marTop w:val="0"/>
      <w:marBottom w:val="0"/>
      <w:divBdr>
        <w:top w:val="none" w:sz="0" w:space="0" w:color="auto"/>
        <w:left w:val="none" w:sz="0" w:space="0" w:color="auto"/>
        <w:bottom w:val="none" w:sz="0" w:space="0" w:color="auto"/>
        <w:right w:val="none" w:sz="0" w:space="0" w:color="auto"/>
      </w:divBdr>
    </w:div>
    <w:div w:id="1122991370">
      <w:bodyDiv w:val="1"/>
      <w:marLeft w:val="0"/>
      <w:marRight w:val="0"/>
      <w:marTop w:val="0"/>
      <w:marBottom w:val="0"/>
      <w:divBdr>
        <w:top w:val="none" w:sz="0" w:space="0" w:color="auto"/>
        <w:left w:val="none" w:sz="0" w:space="0" w:color="auto"/>
        <w:bottom w:val="none" w:sz="0" w:space="0" w:color="auto"/>
        <w:right w:val="none" w:sz="0" w:space="0" w:color="auto"/>
      </w:divBdr>
    </w:div>
    <w:div w:id="1309093494">
      <w:bodyDiv w:val="1"/>
      <w:marLeft w:val="0"/>
      <w:marRight w:val="0"/>
      <w:marTop w:val="0"/>
      <w:marBottom w:val="0"/>
      <w:divBdr>
        <w:top w:val="none" w:sz="0" w:space="0" w:color="auto"/>
        <w:left w:val="none" w:sz="0" w:space="0" w:color="auto"/>
        <w:bottom w:val="none" w:sz="0" w:space="0" w:color="auto"/>
        <w:right w:val="none" w:sz="0" w:space="0" w:color="auto"/>
      </w:divBdr>
    </w:div>
    <w:div w:id="1344746294">
      <w:bodyDiv w:val="1"/>
      <w:marLeft w:val="0"/>
      <w:marRight w:val="0"/>
      <w:marTop w:val="0"/>
      <w:marBottom w:val="0"/>
      <w:divBdr>
        <w:top w:val="none" w:sz="0" w:space="0" w:color="auto"/>
        <w:left w:val="none" w:sz="0" w:space="0" w:color="auto"/>
        <w:bottom w:val="none" w:sz="0" w:space="0" w:color="auto"/>
        <w:right w:val="none" w:sz="0" w:space="0" w:color="auto"/>
      </w:divBdr>
    </w:div>
    <w:div w:id="1346713745">
      <w:bodyDiv w:val="1"/>
      <w:marLeft w:val="0"/>
      <w:marRight w:val="0"/>
      <w:marTop w:val="0"/>
      <w:marBottom w:val="0"/>
      <w:divBdr>
        <w:top w:val="none" w:sz="0" w:space="0" w:color="auto"/>
        <w:left w:val="none" w:sz="0" w:space="0" w:color="auto"/>
        <w:bottom w:val="none" w:sz="0" w:space="0" w:color="auto"/>
        <w:right w:val="none" w:sz="0" w:space="0" w:color="auto"/>
      </w:divBdr>
    </w:div>
    <w:div w:id="1365246817">
      <w:bodyDiv w:val="1"/>
      <w:marLeft w:val="0"/>
      <w:marRight w:val="0"/>
      <w:marTop w:val="0"/>
      <w:marBottom w:val="0"/>
      <w:divBdr>
        <w:top w:val="none" w:sz="0" w:space="0" w:color="auto"/>
        <w:left w:val="none" w:sz="0" w:space="0" w:color="auto"/>
        <w:bottom w:val="none" w:sz="0" w:space="0" w:color="auto"/>
        <w:right w:val="none" w:sz="0" w:space="0" w:color="auto"/>
      </w:divBdr>
    </w:div>
    <w:div w:id="1523476930">
      <w:bodyDiv w:val="1"/>
      <w:marLeft w:val="0"/>
      <w:marRight w:val="0"/>
      <w:marTop w:val="0"/>
      <w:marBottom w:val="0"/>
      <w:divBdr>
        <w:top w:val="none" w:sz="0" w:space="0" w:color="auto"/>
        <w:left w:val="none" w:sz="0" w:space="0" w:color="auto"/>
        <w:bottom w:val="none" w:sz="0" w:space="0" w:color="auto"/>
        <w:right w:val="none" w:sz="0" w:space="0" w:color="auto"/>
      </w:divBdr>
    </w:div>
    <w:div w:id="1528325423">
      <w:bodyDiv w:val="1"/>
      <w:marLeft w:val="0"/>
      <w:marRight w:val="0"/>
      <w:marTop w:val="0"/>
      <w:marBottom w:val="0"/>
      <w:divBdr>
        <w:top w:val="none" w:sz="0" w:space="0" w:color="auto"/>
        <w:left w:val="none" w:sz="0" w:space="0" w:color="auto"/>
        <w:bottom w:val="none" w:sz="0" w:space="0" w:color="auto"/>
        <w:right w:val="none" w:sz="0" w:space="0" w:color="auto"/>
      </w:divBdr>
    </w:div>
    <w:div w:id="1561286240">
      <w:bodyDiv w:val="1"/>
      <w:marLeft w:val="0"/>
      <w:marRight w:val="0"/>
      <w:marTop w:val="0"/>
      <w:marBottom w:val="0"/>
      <w:divBdr>
        <w:top w:val="none" w:sz="0" w:space="0" w:color="auto"/>
        <w:left w:val="none" w:sz="0" w:space="0" w:color="auto"/>
        <w:bottom w:val="none" w:sz="0" w:space="0" w:color="auto"/>
        <w:right w:val="none" w:sz="0" w:space="0" w:color="auto"/>
      </w:divBdr>
    </w:div>
    <w:div w:id="1606844331">
      <w:bodyDiv w:val="1"/>
      <w:marLeft w:val="0"/>
      <w:marRight w:val="0"/>
      <w:marTop w:val="0"/>
      <w:marBottom w:val="0"/>
      <w:divBdr>
        <w:top w:val="none" w:sz="0" w:space="0" w:color="auto"/>
        <w:left w:val="none" w:sz="0" w:space="0" w:color="auto"/>
        <w:bottom w:val="none" w:sz="0" w:space="0" w:color="auto"/>
        <w:right w:val="none" w:sz="0" w:space="0" w:color="auto"/>
      </w:divBdr>
    </w:div>
    <w:div w:id="185900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Book</b:SourceType>
    <b:Guid>{F67C27DF-71C0-F949-BC83-5B84A8C0D045}</b:Guid>
    <b:RefOrder>4</b:RefOrder>
  </b:Source>
  <b:Source>
    <b:Tag>havard</b:Tag>
    <b:SourceType>Book</b:SourceType>
    <b:Guid>{91434631-04EF-0B49-9B63-7658FEED46BE}</b:Guid>
    <b:Author>
      <b:Author>
        <b:NameList>
          <b:Person>
            <b:Last>Paul Ashwin and David Boud</b:Last>
            <b:First>Suzanne</b:First>
            <b:Middle>Calkins, Katie Coate, Fiona Hallett, Gregory Light, Kathy Luckett, Ian McLaren, Katrina Martinsson, Jan macArthur, Velda McCune, Monica McLean, and Michelle Tooher.)</b:Middle>
          </b:Person>
        </b:NameList>
      </b:Author>
    </b:Author>
    <b:Title>Reflective teaching in higher education</b:Title>
    <b:City>London. Newyork. Oxford. New deli. Sydney</b:City>
    <b:Publisher>Bloomsbury Academics</b:Publisher>
    <b:Year>2020</b:Year>
    <b:Edition>2nd</b:Edition>
    <b:RefOrder>5</b:RefOrder>
  </b:Source>
  <b:Source>
    <b:Tag>Mal201</b:Tag>
    <b:SourceType>Book</b:SourceType>
    <b:Guid>{A29F2DF3-94E8-2148-A927-608FC65865D8}</b:Guid>
    <b:Author>
      <b:Author>
        <b:NameList>
          <b:Person>
            <b:Last>Malcolm S. Knowles</b:Last>
            <b:First>Elwood,</b:First>
            <b:Middle>F. Holton I I I, Richard A. Swanson, and Petra A. Robinson.</b:Middle>
          </b:Person>
        </b:NameList>
      </b:Author>
    </b:Author>
    <b:Title>The adult learner The difinitive Clasic in Adult Education and Human Resources Development</b:Title>
    <b:City> London and Newyork</b:City>
    <b:Publisher>Routlege </b:Publisher>
    <b:Year>2020</b:Year>
    <b:Edition>9th</b:Edition>
    <b:RefOrder>1</b:RefOrder>
  </b:Source>
  <b:Source>
    <b:Tag>Ian94</b:Tag>
    <b:SourceType>Book</b:SourceType>
    <b:Guid>{AFC9CDEF-0B7E-BD4A-9D0F-FB274D159B0A}</b:Guid>
    <b:Author>
      <b:Author>
        <b:NameList>
          <b:Person>
            <b:Last>Walker</b:Last>
            <b:First>Ian</b:First>
            <b:Middle>Reese and Stephen</b:Middle>
          </b:Person>
        </b:NameList>
      </b:Author>
    </b:Author>
    <b:Title>Teacher training and learning a practical guid</b:Title>
    <b:City>Great Britain</b:City>
    <b:Publisher>Business Education Publishers</b:Publisher>
    <b:Year>1994</b:Year>
    <b:Edition>2nd</b:Edition>
    <b:RefOrder>2</b:RefOrder>
  </b:Source>
  <b:Source>
    <b:Tag>Pau20</b:Tag>
    <b:SourceType>Book</b:SourceType>
    <b:Guid>{E58832C6-1AD1-084F-B15A-524F0456504A}</b:Guid>
    <b:Author>
      <b:Author>
        <b:Corporate>Paul Ashwin, David Boud, Susanna Calkins, Kellyn Caote</b:Corporate>
      </b:Author>
    </b:Author>
    <b:Title>Reflective Teaching</b:Title>
    <b:City>London</b:City>
    <b:Publisher>Bloomsbury</b:Publisher>
    <b:Year>2020</b:Year>
    <b:Edition>second edition</b:Edition>
    <b:RefOrder>3</b:RefOrder>
  </b:Source>
</b:Sources>
</file>

<file path=customXml/itemProps1.xml><?xml version="1.0" encoding="utf-8"?>
<ds:datastoreItem xmlns:ds="http://schemas.openxmlformats.org/officeDocument/2006/customXml" ds:itemID="{6170DA19-F425-DC45-BB60-801B1DBAC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1055</Words>
  <Characters>6015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Hinder (2407844)</dc:creator>
  <cp:keywords/>
  <dc:description/>
  <cp:lastModifiedBy>Emma-Jane Hinder (2407844)</cp:lastModifiedBy>
  <cp:revision>2</cp:revision>
  <dcterms:created xsi:type="dcterms:W3CDTF">2024-10-11T20:23:00Z</dcterms:created>
  <dcterms:modified xsi:type="dcterms:W3CDTF">2024-10-11T20:23:00Z</dcterms:modified>
</cp:coreProperties>
</file>