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12C56" w14:textId="7F2FBE0C" w:rsidR="00C11AEB" w:rsidRDefault="00612AEA">
      <w:pPr>
        <w:rPr>
          <w:i/>
          <w:iCs/>
        </w:rPr>
      </w:pPr>
      <w:r w:rsidRPr="00612AEA">
        <w:rPr>
          <w:b/>
          <w:bCs/>
        </w:rPr>
        <w:t>Module Title:</w:t>
      </w:r>
      <w:r w:rsidRPr="00612AEA">
        <w:t xml:space="preserve"> Introduction to Business</w:t>
      </w:r>
      <w:r w:rsidRPr="00612AEA">
        <w:br/>
      </w:r>
      <w:r w:rsidRPr="00612AEA">
        <w:rPr>
          <w:b/>
          <w:bCs/>
        </w:rPr>
        <w:t>Module Code:</w:t>
      </w:r>
      <w:r w:rsidRPr="00612AEA">
        <w:t xml:space="preserve"> LCBB4014</w:t>
      </w:r>
      <w:r w:rsidRPr="00612AEA">
        <w:br/>
      </w:r>
      <w:r w:rsidRPr="00612AEA">
        <w:rPr>
          <w:b/>
          <w:bCs/>
        </w:rPr>
        <w:t>Assessment Title:</w:t>
      </w:r>
      <w:r w:rsidRPr="00612AEA">
        <w:t xml:space="preserve"> Component 2 – Coursework Essay</w:t>
      </w:r>
      <w:r w:rsidRPr="00612AEA">
        <w:br/>
      </w:r>
      <w:r w:rsidRPr="00612AEA">
        <w:rPr>
          <w:b/>
          <w:bCs/>
        </w:rPr>
        <w:t>Assignment Topic:</w:t>
      </w:r>
      <w:r w:rsidRPr="00612AEA">
        <w:t xml:space="preserve"> </w:t>
      </w:r>
      <w:r w:rsidRPr="00612AEA">
        <w:rPr>
          <w:i/>
          <w:iCs/>
        </w:rPr>
        <w:t>Social Responsibility and Community Engagement in the Automotive Industry</w:t>
      </w:r>
    </w:p>
    <w:p w14:paraId="31E6FC75" w14:textId="5E77897D" w:rsidR="009D0F4E" w:rsidRDefault="009D0F4E" w:rsidP="009D0F4E">
      <w:pPr>
        <w:rPr>
          <w:i/>
          <w:iCs/>
        </w:rPr>
      </w:pPr>
      <w:bookmarkStart w:id="0" w:name="_Hlk212902016"/>
      <w:r w:rsidRPr="009F2C93">
        <w:rPr>
          <w:b/>
          <w:bCs/>
          <w:i/>
          <w:iCs/>
        </w:rPr>
        <w:t>Student name:</w:t>
      </w:r>
      <w:r>
        <w:rPr>
          <w:i/>
          <w:iCs/>
        </w:rPr>
        <w:t xml:space="preserve"> </w:t>
      </w:r>
      <w:r w:rsidR="00DF1146" w:rsidRPr="00DF1146">
        <w:rPr>
          <w:i/>
          <w:iCs/>
        </w:rPr>
        <w:t>Nicușor-Ionuț Mihai</w:t>
      </w:r>
    </w:p>
    <w:p w14:paraId="056FE43B" w14:textId="4A1807EB" w:rsidR="009D0F4E" w:rsidRDefault="009D0F4E" w:rsidP="009D0F4E">
      <w:r w:rsidRPr="009F2C93">
        <w:rPr>
          <w:b/>
          <w:bCs/>
          <w:i/>
          <w:iCs/>
        </w:rPr>
        <w:t>Student ID number:</w:t>
      </w:r>
      <w:r>
        <w:rPr>
          <w:i/>
          <w:iCs/>
        </w:rPr>
        <w:t xml:space="preserve"> </w:t>
      </w:r>
      <w:r w:rsidR="00DF1146" w:rsidRPr="00DF1146">
        <w:rPr>
          <w:i/>
          <w:iCs/>
        </w:rPr>
        <w:t>2514112</w:t>
      </w:r>
    </w:p>
    <w:bookmarkEnd w:id="0"/>
    <w:p w14:paraId="43410EF1" w14:textId="77777777" w:rsidR="009D0F4E" w:rsidRDefault="009D0F4E">
      <w:pPr>
        <w:rPr>
          <w:i/>
          <w:iCs/>
        </w:rPr>
      </w:pPr>
    </w:p>
    <w:p w14:paraId="4EFF291F" w14:textId="77777777" w:rsidR="00612AEA" w:rsidRDefault="00612AEA">
      <w:pPr>
        <w:rPr>
          <w:i/>
          <w:iCs/>
        </w:rPr>
      </w:pPr>
    </w:p>
    <w:p w14:paraId="2AC9A154" w14:textId="77777777" w:rsidR="00612AEA" w:rsidRDefault="00612AEA">
      <w:pPr>
        <w:rPr>
          <w:i/>
          <w:iCs/>
        </w:rPr>
      </w:pPr>
    </w:p>
    <w:p w14:paraId="495EB92F" w14:textId="77777777" w:rsidR="00612AEA" w:rsidRDefault="00612AEA">
      <w:pPr>
        <w:rPr>
          <w:i/>
          <w:iCs/>
        </w:rPr>
      </w:pPr>
    </w:p>
    <w:p w14:paraId="76AEB23F" w14:textId="77777777" w:rsidR="00612AEA" w:rsidRDefault="00612AEA">
      <w:pPr>
        <w:rPr>
          <w:i/>
          <w:iCs/>
        </w:rPr>
      </w:pPr>
    </w:p>
    <w:p w14:paraId="3A8EB5C3" w14:textId="77777777" w:rsidR="00612AEA" w:rsidRDefault="00612AEA">
      <w:pPr>
        <w:rPr>
          <w:i/>
          <w:iCs/>
        </w:rPr>
      </w:pPr>
    </w:p>
    <w:p w14:paraId="188C2E9A" w14:textId="77777777" w:rsidR="00612AEA" w:rsidRDefault="00612AEA">
      <w:pPr>
        <w:rPr>
          <w:i/>
          <w:iCs/>
        </w:rPr>
      </w:pPr>
    </w:p>
    <w:p w14:paraId="5E13B9BD" w14:textId="77777777" w:rsidR="00612AEA" w:rsidRDefault="00612AEA">
      <w:pPr>
        <w:rPr>
          <w:i/>
          <w:iCs/>
        </w:rPr>
      </w:pPr>
    </w:p>
    <w:p w14:paraId="0CE7380F" w14:textId="77777777" w:rsidR="00612AEA" w:rsidRDefault="00612AEA">
      <w:pPr>
        <w:rPr>
          <w:i/>
          <w:iCs/>
        </w:rPr>
      </w:pPr>
    </w:p>
    <w:p w14:paraId="46560D4B" w14:textId="77777777" w:rsidR="00612AEA" w:rsidRDefault="00612AEA">
      <w:pPr>
        <w:rPr>
          <w:i/>
          <w:iCs/>
        </w:rPr>
      </w:pPr>
    </w:p>
    <w:p w14:paraId="7C0A3AA6" w14:textId="77777777" w:rsidR="00612AEA" w:rsidRDefault="00612AEA">
      <w:pPr>
        <w:rPr>
          <w:i/>
          <w:iCs/>
        </w:rPr>
      </w:pPr>
    </w:p>
    <w:p w14:paraId="4F2169C8" w14:textId="77777777" w:rsidR="00612AEA" w:rsidRDefault="00612AEA">
      <w:pPr>
        <w:rPr>
          <w:i/>
          <w:iCs/>
        </w:rPr>
      </w:pPr>
    </w:p>
    <w:p w14:paraId="78D3E6B5" w14:textId="77777777" w:rsidR="00612AEA" w:rsidRDefault="00612AEA">
      <w:pPr>
        <w:rPr>
          <w:i/>
          <w:iCs/>
        </w:rPr>
      </w:pPr>
    </w:p>
    <w:p w14:paraId="58276F55" w14:textId="77777777" w:rsidR="00612AEA" w:rsidRDefault="00612AEA">
      <w:pPr>
        <w:rPr>
          <w:i/>
          <w:iCs/>
        </w:rPr>
      </w:pPr>
    </w:p>
    <w:p w14:paraId="64958A08" w14:textId="77777777" w:rsidR="00612AEA" w:rsidRDefault="00612AEA">
      <w:pPr>
        <w:rPr>
          <w:i/>
          <w:iCs/>
        </w:rPr>
      </w:pPr>
    </w:p>
    <w:p w14:paraId="5DC40B1F" w14:textId="77777777" w:rsidR="00612AEA" w:rsidRDefault="00612AEA">
      <w:pPr>
        <w:rPr>
          <w:i/>
          <w:iCs/>
        </w:rPr>
      </w:pPr>
    </w:p>
    <w:p w14:paraId="1DD50921" w14:textId="77777777" w:rsidR="00612AEA" w:rsidRDefault="00612AEA">
      <w:pPr>
        <w:rPr>
          <w:i/>
          <w:iCs/>
        </w:rPr>
      </w:pPr>
    </w:p>
    <w:p w14:paraId="7E8EF39E" w14:textId="77777777" w:rsidR="00612AEA" w:rsidRDefault="00612AEA">
      <w:pPr>
        <w:rPr>
          <w:i/>
          <w:iCs/>
        </w:rPr>
      </w:pPr>
    </w:p>
    <w:p w14:paraId="1C3BDB8B" w14:textId="77777777" w:rsidR="00612AEA" w:rsidRDefault="00612AEA">
      <w:pPr>
        <w:rPr>
          <w:i/>
          <w:iCs/>
        </w:rPr>
      </w:pPr>
    </w:p>
    <w:p w14:paraId="310F8085" w14:textId="77777777" w:rsidR="00612AEA" w:rsidRDefault="00612AEA">
      <w:pPr>
        <w:rPr>
          <w:i/>
          <w:iCs/>
        </w:rPr>
      </w:pPr>
    </w:p>
    <w:p w14:paraId="466045DB" w14:textId="77777777" w:rsidR="00612AEA" w:rsidRDefault="00612AEA">
      <w:pPr>
        <w:rPr>
          <w:i/>
          <w:iCs/>
        </w:rPr>
      </w:pPr>
    </w:p>
    <w:p w14:paraId="11154CCF" w14:textId="77777777" w:rsidR="00612AEA" w:rsidRDefault="00612AEA">
      <w:pPr>
        <w:rPr>
          <w:i/>
          <w:iCs/>
        </w:rPr>
      </w:pPr>
    </w:p>
    <w:p w14:paraId="4E66BFEF" w14:textId="77777777" w:rsidR="00612AEA" w:rsidRDefault="00612AEA">
      <w:pPr>
        <w:rPr>
          <w:i/>
          <w:iCs/>
        </w:rPr>
      </w:pPr>
    </w:p>
    <w:p w14:paraId="1ED90EC7" w14:textId="77777777" w:rsidR="00612AEA" w:rsidRDefault="00612AEA">
      <w:pPr>
        <w:rPr>
          <w:i/>
          <w:iCs/>
        </w:rPr>
      </w:pPr>
    </w:p>
    <w:p w14:paraId="36753FB3" w14:textId="77777777" w:rsidR="00612AEA" w:rsidRDefault="00612AEA">
      <w:pPr>
        <w:rPr>
          <w:i/>
          <w:iCs/>
        </w:rPr>
      </w:pPr>
    </w:p>
    <w:sdt>
      <w:sdtPr>
        <w:rPr>
          <w:rFonts w:asciiTheme="minorHAnsi" w:eastAsiaTheme="minorHAnsi" w:hAnsiTheme="minorHAnsi" w:cstheme="minorBidi"/>
          <w:color w:val="auto"/>
          <w:kern w:val="2"/>
          <w:sz w:val="22"/>
          <w:szCs w:val="22"/>
          <w:lang w:eastAsia="en-US"/>
          <w14:ligatures w14:val="standardContextual"/>
        </w:rPr>
        <w:id w:val="-1624386578"/>
        <w:docPartObj>
          <w:docPartGallery w:val="Table of Contents"/>
          <w:docPartUnique/>
        </w:docPartObj>
      </w:sdtPr>
      <w:sdtEndPr>
        <w:rPr>
          <w:b/>
          <w:bCs/>
        </w:rPr>
      </w:sdtEndPr>
      <w:sdtContent>
        <w:p w14:paraId="64135821" w14:textId="27DC7590" w:rsidR="002C04C0" w:rsidRDefault="002C04C0">
          <w:pPr>
            <w:pStyle w:val="TOCHeading"/>
          </w:pPr>
          <w:r>
            <w:t>Contents</w:t>
          </w:r>
        </w:p>
        <w:p w14:paraId="0F078B48" w14:textId="4245F1C6" w:rsidR="002C04C0" w:rsidRDefault="002C04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900115" w:history="1">
            <w:r w:rsidRPr="00615747">
              <w:rPr>
                <w:rStyle w:val="Hyperlink"/>
                <w:noProof/>
              </w:rPr>
              <w:t>Introduction</w:t>
            </w:r>
            <w:r>
              <w:rPr>
                <w:noProof/>
                <w:webHidden/>
              </w:rPr>
              <w:tab/>
            </w:r>
            <w:r>
              <w:rPr>
                <w:noProof/>
                <w:webHidden/>
              </w:rPr>
              <w:fldChar w:fldCharType="begin"/>
            </w:r>
            <w:r>
              <w:rPr>
                <w:noProof/>
                <w:webHidden/>
              </w:rPr>
              <w:instrText xml:space="preserve"> PAGEREF _Toc212900115 \h </w:instrText>
            </w:r>
            <w:r>
              <w:rPr>
                <w:noProof/>
                <w:webHidden/>
              </w:rPr>
            </w:r>
            <w:r>
              <w:rPr>
                <w:noProof/>
                <w:webHidden/>
              </w:rPr>
              <w:fldChar w:fldCharType="separate"/>
            </w:r>
            <w:r>
              <w:rPr>
                <w:noProof/>
                <w:webHidden/>
              </w:rPr>
              <w:t>3</w:t>
            </w:r>
            <w:r>
              <w:rPr>
                <w:noProof/>
                <w:webHidden/>
              </w:rPr>
              <w:fldChar w:fldCharType="end"/>
            </w:r>
          </w:hyperlink>
        </w:p>
        <w:p w14:paraId="2F770866" w14:textId="42071A33" w:rsidR="002C04C0" w:rsidRDefault="002C04C0">
          <w:pPr>
            <w:pStyle w:val="TOC1"/>
            <w:tabs>
              <w:tab w:val="right" w:leader="dot" w:pos="9016"/>
            </w:tabs>
            <w:rPr>
              <w:rFonts w:eastAsiaTheme="minorEastAsia"/>
              <w:noProof/>
              <w:sz w:val="24"/>
              <w:szCs w:val="24"/>
              <w:lang w:eastAsia="en-GB"/>
            </w:rPr>
          </w:pPr>
          <w:hyperlink w:anchor="_Toc212900116" w:history="1">
            <w:r w:rsidRPr="00615747">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_Toc212900116 \h </w:instrText>
            </w:r>
            <w:r>
              <w:rPr>
                <w:noProof/>
                <w:webHidden/>
              </w:rPr>
            </w:r>
            <w:r>
              <w:rPr>
                <w:noProof/>
                <w:webHidden/>
              </w:rPr>
              <w:fldChar w:fldCharType="separate"/>
            </w:r>
            <w:r>
              <w:rPr>
                <w:noProof/>
                <w:webHidden/>
              </w:rPr>
              <w:t>3</w:t>
            </w:r>
            <w:r>
              <w:rPr>
                <w:noProof/>
                <w:webHidden/>
              </w:rPr>
              <w:fldChar w:fldCharType="end"/>
            </w:r>
          </w:hyperlink>
        </w:p>
        <w:p w14:paraId="0489F039" w14:textId="766B0A50" w:rsidR="002C04C0" w:rsidRDefault="002C04C0">
          <w:pPr>
            <w:pStyle w:val="TOC1"/>
            <w:tabs>
              <w:tab w:val="right" w:leader="dot" w:pos="9016"/>
            </w:tabs>
            <w:rPr>
              <w:rFonts w:eastAsiaTheme="minorEastAsia"/>
              <w:noProof/>
              <w:sz w:val="24"/>
              <w:szCs w:val="24"/>
              <w:lang w:eastAsia="en-GB"/>
            </w:rPr>
          </w:pPr>
          <w:hyperlink w:anchor="_Toc212900117" w:history="1">
            <w:r w:rsidRPr="00615747">
              <w:rPr>
                <w:rStyle w:val="Hyperlink"/>
                <w:noProof/>
              </w:rPr>
              <w:t>Theoretical Models</w:t>
            </w:r>
            <w:r>
              <w:rPr>
                <w:noProof/>
                <w:webHidden/>
              </w:rPr>
              <w:tab/>
            </w:r>
            <w:r>
              <w:rPr>
                <w:noProof/>
                <w:webHidden/>
              </w:rPr>
              <w:fldChar w:fldCharType="begin"/>
            </w:r>
            <w:r>
              <w:rPr>
                <w:noProof/>
                <w:webHidden/>
              </w:rPr>
              <w:instrText xml:space="preserve"> PAGEREF _Toc212900117 \h </w:instrText>
            </w:r>
            <w:r>
              <w:rPr>
                <w:noProof/>
                <w:webHidden/>
              </w:rPr>
            </w:r>
            <w:r>
              <w:rPr>
                <w:noProof/>
                <w:webHidden/>
              </w:rPr>
              <w:fldChar w:fldCharType="separate"/>
            </w:r>
            <w:r>
              <w:rPr>
                <w:noProof/>
                <w:webHidden/>
              </w:rPr>
              <w:t>3</w:t>
            </w:r>
            <w:r>
              <w:rPr>
                <w:noProof/>
                <w:webHidden/>
              </w:rPr>
              <w:fldChar w:fldCharType="end"/>
            </w:r>
          </w:hyperlink>
        </w:p>
        <w:p w14:paraId="3AD172E7" w14:textId="1B689098" w:rsidR="002C04C0" w:rsidRDefault="002C04C0">
          <w:pPr>
            <w:pStyle w:val="TOC1"/>
            <w:tabs>
              <w:tab w:val="right" w:leader="dot" w:pos="9016"/>
            </w:tabs>
            <w:rPr>
              <w:rFonts w:eastAsiaTheme="minorEastAsia"/>
              <w:noProof/>
              <w:sz w:val="24"/>
              <w:szCs w:val="24"/>
              <w:lang w:eastAsia="en-GB"/>
            </w:rPr>
          </w:pPr>
          <w:hyperlink w:anchor="_Toc212900118" w:history="1">
            <w:r w:rsidRPr="00615747">
              <w:rPr>
                <w:rStyle w:val="Hyperlink"/>
                <w:noProof/>
              </w:rPr>
              <w:t>Application to the Automotive Industry</w:t>
            </w:r>
            <w:r>
              <w:rPr>
                <w:noProof/>
                <w:webHidden/>
              </w:rPr>
              <w:tab/>
            </w:r>
            <w:r>
              <w:rPr>
                <w:noProof/>
                <w:webHidden/>
              </w:rPr>
              <w:fldChar w:fldCharType="begin"/>
            </w:r>
            <w:r>
              <w:rPr>
                <w:noProof/>
                <w:webHidden/>
              </w:rPr>
              <w:instrText xml:space="preserve"> PAGEREF _Toc212900118 \h </w:instrText>
            </w:r>
            <w:r>
              <w:rPr>
                <w:noProof/>
                <w:webHidden/>
              </w:rPr>
            </w:r>
            <w:r>
              <w:rPr>
                <w:noProof/>
                <w:webHidden/>
              </w:rPr>
              <w:fldChar w:fldCharType="separate"/>
            </w:r>
            <w:r>
              <w:rPr>
                <w:noProof/>
                <w:webHidden/>
              </w:rPr>
              <w:t>4</w:t>
            </w:r>
            <w:r>
              <w:rPr>
                <w:noProof/>
                <w:webHidden/>
              </w:rPr>
              <w:fldChar w:fldCharType="end"/>
            </w:r>
          </w:hyperlink>
        </w:p>
        <w:p w14:paraId="1031EA9A" w14:textId="6344F830" w:rsidR="002C04C0" w:rsidRDefault="002C04C0">
          <w:pPr>
            <w:pStyle w:val="TOC1"/>
            <w:tabs>
              <w:tab w:val="right" w:leader="dot" w:pos="9016"/>
            </w:tabs>
            <w:rPr>
              <w:rFonts w:eastAsiaTheme="minorEastAsia"/>
              <w:noProof/>
              <w:sz w:val="24"/>
              <w:szCs w:val="24"/>
              <w:lang w:eastAsia="en-GB"/>
            </w:rPr>
          </w:pPr>
          <w:hyperlink w:anchor="_Toc212900119" w:history="1">
            <w:r w:rsidRPr="00615747">
              <w:rPr>
                <w:rStyle w:val="Hyperlink"/>
                <w:noProof/>
              </w:rPr>
              <w:t>Conclusion</w:t>
            </w:r>
            <w:r>
              <w:rPr>
                <w:noProof/>
                <w:webHidden/>
              </w:rPr>
              <w:tab/>
            </w:r>
            <w:r>
              <w:rPr>
                <w:noProof/>
                <w:webHidden/>
              </w:rPr>
              <w:fldChar w:fldCharType="begin"/>
            </w:r>
            <w:r>
              <w:rPr>
                <w:noProof/>
                <w:webHidden/>
              </w:rPr>
              <w:instrText xml:space="preserve"> PAGEREF _Toc212900119 \h </w:instrText>
            </w:r>
            <w:r>
              <w:rPr>
                <w:noProof/>
                <w:webHidden/>
              </w:rPr>
            </w:r>
            <w:r>
              <w:rPr>
                <w:noProof/>
                <w:webHidden/>
              </w:rPr>
              <w:fldChar w:fldCharType="separate"/>
            </w:r>
            <w:r>
              <w:rPr>
                <w:noProof/>
                <w:webHidden/>
              </w:rPr>
              <w:t>4</w:t>
            </w:r>
            <w:r>
              <w:rPr>
                <w:noProof/>
                <w:webHidden/>
              </w:rPr>
              <w:fldChar w:fldCharType="end"/>
            </w:r>
          </w:hyperlink>
        </w:p>
        <w:p w14:paraId="6601D1E3" w14:textId="5084FDDA" w:rsidR="002C04C0" w:rsidRDefault="002C04C0">
          <w:pPr>
            <w:pStyle w:val="TOC1"/>
            <w:tabs>
              <w:tab w:val="right" w:leader="dot" w:pos="9016"/>
            </w:tabs>
            <w:rPr>
              <w:rFonts w:eastAsiaTheme="minorEastAsia"/>
              <w:noProof/>
              <w:sz w:val="24"/>
              <w:szCs w:val="24"/>
              <w:lang w:eastAsia="en-GB"/>
            </w:rPr>
          </w:pPr>
          <w:hyperlink w:anchor="_Toc212900120" w:history="1">
            <w:r w:rsidRPr="00615747">
              <w:rPr>
                <w:rStyle w:val="Hyperlink"/>
                <w:noProof/>
              </w:rPr>
              <w:t>References</w:t>
            </w:r>
            <w:r>
              <w:rPr>
                <w:noProof/>
                <w:webHidden/>
              </w:rPr>
              <w:tab/>
            </w:r>
            <w:r>
              <w:rPr>
                <w:noProof/>
                <w:webHidden/>
              </w:rPr>
              <w:fldChar w:fldCharType="begin"/>
            </w:r>
            <w:r>
              <w:rPr>
                <w:noProof/>
                <w:webHidden/>
              </w:rPr>
              <w:instrText xml:space="preserve"> PAGEREF _Toc212900120 \h </w:instrText>
            </w:r>
            <w:r>
              <w:rPr>
                <w:noProof/>
                <w:webHidden/>
              </w:rPr>
            </w:r>
            <w:r>
              <w:rPr>
                <w:noProof/>
                <w:webHidden/>
              </w:rPr>
              <w:fldChar w:fldCharType="separate"/>
            </w:r>
            <w:r>
              <w:rPr>
                <w:noProof/>
                <w:webHidden/>
              </w:rPr>
              <w:t>6</w:t>
            </w:r>
            <w:r>
              <w:rPr>
                <w:noProof/>
                <w:webHidden/>
              </w:rPr>
              <w:fldChar w:fldCharType="end"/>
            </w:r>
          </w:hyperlink>
        </w:p>
        <w:p w14:paraId="5528DB5B" w14:textId="6EDDD74A" w:rsidR="002C04C0" w:rsidRDefault="002C04C0">
          <w:r>
            <w:rPr>
              <w:b/>
              <w:bCs/>
            </w:rPr>
            <w:fldChar w:fldCharType="end"/>
          </w:r>
        </w:p>
      </w:sdtContent>
    </w:sdt>
    <w:p w14:paraId="320AEF1B" w14:textId="77777777" w:rsidR="002C04C0" w:rsidRDefault="002C04C0">
      <w:pPr>
        <w:rPr>
          <w:i/>
          <w:iCs/>
        </w:rPr>
      </w:pPr>
    </w:p>
    <w:p w14:paraId="3D749A23" w14:textId="77777777" w:rsidR="002C04C0" w:rsidRDefault="002C04C0">
      <w:pPr>
        <w:rPr>
          <w:i/>
          <w:iCs/>
        </w:rPr>
      </w:pPr>
    </w:p>
    <w:p w14:paraId="5E248881" w14:textId="77777777" w:rsidR="002C04C0" w:rsidRDefault="002C04C0">
      <w:pPr>
        <w:rPr>
          <w:i/>
          <w:iCs/>
        </w:rPr>
      </w:pPr>
    </w:p>
    <w:p w14:paraId="5DA29CF2" w14:textId="77777777" w:rsidR="002C04C0" w:rsidRDefault="002C04C0">
      <w:pPr>
        <w:rPr>
          <w:i/>
          <w:iCs/>
        </w:rPr>
      </w:pPr>
    </w:p>
    <w:p w14:paraId="6A125EC7" w14:textId="77777777" w:rsidR="002C04C0" w:rsidRDefault="002C04C0">
      <w:pPr>
        <w:rPr>
          <w:i/>
          <w:iCs/>
        </w:rPr>
      </w:pPr>
    </w:p>
    <w:p w14:paraId="434D25BE" w14:textId="77777777" w:rsidR="002C04C0" w:rsidRDefault="002C04C0">
      <w:pPr>
        <w:rPr>
          <w:i/>
          <w:iCs/>
        </w:rPr>
      </w:pPr>
    </w:p>
    <w:p w14:paraId="5E1B53EF" w14:textId="77777777" w:rsidR="002C04C0" w:rsidRDefault="002C04C0">
      <w:pPr>
        <w:rPr>
          <w:i/>
          <w:iCs/>
        </w:rPr>
      </w:pPr>
    </w:p>
    <w:p w14:paraId="7C651F04" w14:textId="77777777" w:rsidR="002C04C0" w:rsidRDefault="002C04C0">
      <w:pPr>
        <w:rPr>
          <w:i/>
          <w:iCs/>
        </w:rPr>
      </w:pPr>
    </w:p>
    <w:p w14:paraId="49236DA5" w14:textId="77777777" w:rsidR="002C04C0" w:rsidRDefault="002C04C0">
      <w:pPr>
        <w:rPr>
          <w:i/>
          <w:iCs/>
        </w:rPr>
      </w:pPr>
    </w:p>
    <w:p w14:paraId="38AFBDCD" w14:textId="77777777" w:rsidR="002C04C0" w:rsidRDefault="002C04C0">
      <w:pPr>
        <w:rPr>
          <w:i/>
          <w:iCs/>
        </w:rPr>
      </w:pPr>
    </w:p>
    <w:p w14:paraId="39127D79" w14:textId="77777777" w:rsidR="002C04C0" w:rsidRDefault="002C04C0">
      <w:pPr>
        <w:rPr>
          <w:i/>
          <w:iCs/>
        </w:rPr>
      </w:pPr>
    </w:p>
    <w:p w14:paraId="5D4C4BAC" w14:textId="77777777" w:rsidR="002C04C0" w:rsidRDefault="002C04C0">
      <w:pPr>
        <w:rPr>
          <w:i/>
          <w:iCs/>
        </w:rPr>
      </w:pPr>
    </w:p>
    <w:p w14:paraId="5FF7E055" w14:textId="77777777" w:rsidR="002C04C0" w:rsidRDefault="002C04C0">
      <w:pPr>
        <w:rPr>
          <w:i/>
          <w:iCs/>
        </w:rPr>
      </w:pPr>
    </w:p>
    <w:p w14:paraId="685BD281" w14:textId="77777777" w:rsidR="002C04C0" w:rsidRDefault="002C04C0">
      <w:pPr>
        <w:rPr>
          <w:i/>
          <w:iCs/>
        </w:rPr>
      </w:pPr>
    </w:p>
    <w:p w14:paraId="2540E2A5" w14:textId="77777777" w:rsidR="002C04C0" w:rsidRDefault="002C04C0">
      <w:pPr>
        <w:rPr>
          <w:i/>
          <w:iCs/>
        </w:rPr>
      </w:pPr>
    </w:p>
    <w:p w14:paraId="0B1AB0B2" w14:textId="77777777" w:rsidR="002C04C0" w:rsidRDefault="002C04C0">
      <w:pPr>
        <w:rPr>
          <w:i/>
          <w:iCs/>
        </w:rPr>
      </w:pPr>
    </w:p>
    <w:p w14:paraId="39E8B7EE" w14:textId="77777777" w:rsidR="002C04C0" w:rsidRDefault="002C04C0">
      <w:pPr>
        <w:rPr>
          <w:i/>
          <w:iCs/>
        </w:rPr>
      </w:pPr>
    </w:p>
    <w:p w14:paraId="2F620557" w14:textId="77777777" w:rsidR="002C04C0" w:rsidRDefault="002C04C0">
      <w:pPr>
        <w:rPr>
          <w:i/>
          <w:iCs/>
        </w:rPr>
      </w:pPr>
    </w:p>
    <w:p w14:paraId="42A6ADB7" w14:textId="77777777" w:rsidR="002C04C0" w:rsidRDefault="002C04C0">
      <w:pPr>
        <w:rPr>
          <w:i/>
          <w:iCs/>
        </w:rPr>
      </w:pPr>
    </w:p>
    <w:p w14:paraId="30AF67DF" w14:textId="77777777" w:rsidR="002C04C0" w:rsidRDefault="002C04C0">
      <w:pPr>
        <w:rPr>
          <w:i/>
          <w:iCs/>
        </w:rPr>
      </w:pPr>
    </w:p>
    <w:p w14:paraId="395C50E6" w14:textId="77777777" w:rsidR="002C04C0" w:rsidRDefault="002C04C0">
      <w:pPr>
        <w:rPr>
          <w:i/>
          <w:iCs/>
        </w:rPr>
      </w:pPr>
    </w:p>
    <w:p w14:paraId="04576478" w14:textId="77777777" w:rsidR="002C04C0" w:rsidRDefault="002C04C0">
      <w:pPr>
        <w:rPr>
          <w:i/>
          <w:iCs/>
        </w:rPr>
      </w:pPr>
    </w:p>
    <w:p w14:paraId="2E8E8AE0" w14:textId="53E9754A" w:rsidR="00612AEA" w:rsidRDefault="00612AEA" w:rsidP="00612AEA">
      <w:pPr>
        <w:pStyle w:val="Heading1"/>
      </w:pPr>
      <w:bookmarkStart w:id="1" w:name="_Toc212900115"/>
      <w:r w:rsidRPr="00612AEA">
        <w:lastRenderedPageBreak/>
        <w:t>Introduction</w:t>
      </w:r>
      <w:bookmarkEnd w:id="1"/>
    </w:p>
    <w:p w14:paraId="683D5E12" w14:textId="30D51A55" w:rsidR="00612AEA" w:rsidRDefault="00612AEA" w:rsidP="00612AEA">
      <w:r w:rsidRPr="00612AEA">
        <w:t>Among the various pathways that evaluate the contribution made by a corporation to society beyond profit, the implementation of corporate social responsibility (CSR) practices stands out. The incorporation of innovative yet social and environmental value community practices and ethical engagement is particularly important for the automotive manufacturing industry to the extent that it influences public opinion. While the ‘business ethics’ dimension intends to shape organisational behaviour, CSR broadens the ethical engagement to actionable pledges that accrue value to society and ecosystem (Crane and Matten, 2019). As model practitioners of community CSR, reputation building, and social value community practices, companies like BMW, Toyota, and Tesla demonstrate their environmental stewardship. However, the value of ethical intent motivating these practices varies significantly. This paper examines the social value ownership theory through Carroll’s CSR Pyramid and Elkington’s Triple Bottom Line and, in so doing, demonstrates to what extent environmental and social value automotive firms properly combine profitability to build social trust for loyalty and sustainable success.</w:t>
      </w:r>
    </w:p>
    <w:p w14:paraId="2D3637C2" w14:textId="0A31195E" w:rsidR="00612AEA" w:rsidRDefault="00612AEA" w:rsidP="00612AEA">
      <w:pPr>
        <w:pStyle w:val="Heading1"/>
      </w:pPr>
      <w:bookmarkStart w:id="2" w:name="_Toc212900116"/>
      <w:r w:rsidRPr="00612AEA">
        <w:t>Defining Business Ethics and Corporate Social Responsibility</w:t>
      </w:r>
      <w:bookmarkEnd w:id="2"/>
    </w:p>
    <w:p w14:paraId="2BE5C7D6" w14:textId="77777777" w:rsidR="00612AEA" w:rsidRPr="00612AEA" w:rsidRDefault="00612AEA" w:rsidP="00612AEA">
      <w:r w:rsidRPr="00612AEA">
        <w:t>Business ethics can be defined as the standards that determine the actions of a business. Ethics offers moral guidance for all the actions of the business. While laws must be adhered to along with the base standards, ethics considers what ought to be done. Ethics involves fair treatment of employees, truthfulness to customers, and integrity in all operations. The moral principles that guide the actions of a business enable awareness of the broader impact of the business and the moral balancing of business objectives.</w:t>
      </w:r>
    </w:p>
    <w:p w14:paraId="293029C5" w14:textId="77777777" w:rsidR="00612AEA" w:rsidRPr="00612AEA" w:rsidRDefault="00612AEA" w:rsidP="00612AEA">
      <w:r w:rsidRPr="00612AEA">
        <w:t>Corporate Social Responsibility (CSR) goes a step further and delineates the obligations of a business to society. Social obligations constitute a part of business ethics. Carroll’s (1991) four-layer construction, where philanthropy is placed at the top as the least important, clearly shows that real responsibility blends profit with social obligations. Contemporary CSR, as depicted by Crane and Matten (2019), involves relationships with stakeholders and not simply the mitigation of negative social impact. CSR provides public trust to profit-making businesses, as displayed in the automotive corporations.</w:t>
      </w:r>
    </w:p>
    <w:p w14:paraId="1D659FF1" w14:textId="16F73282" w:rsidR="00612AEA" w:rsidRDefault="00AE3C87" w:rsidP="00AE3C87">
      <w:pPr>
        <w:pStyle w:val="Heading1"/>
      </w:pPr>
      <w:bookmarkStart w:id="3" w:name="_Toc212900117"/>
      <w:r w:rsidRPr="00AE3C87">
        <w:t>Theoretical Models</w:t>
      </w:r>
      <w:bookmarkEnd w:id="3"/>
    </w:p>
    <w:p w14:paraId="031D3F7C" w14:textId="77777777" w:rsidR="00AE3C87" w:rsidRPr="00AE3C87" w:rsidRDefault="00AE3C87" w:rsidP="00AE3C87">
      <w:r w:rsidRPr="00AE3C87">
        <w:t>Two established models articulate the interplay of ethics and social responsibility in the context of business strategy: Carroll’s CSR Pyramid and Elkington’s Triple Bottom Line (TBL). Carroll (1991) theorised that the components of CSR consisted of four interrelated layers: economic, legal, ethical, and philanthropic. Ensuring economic success is foundational; however, the ethical and philanthropic components provide a social purpose to the corporation’s behaviour. Such corporations will not be satisfied with mere compliance, profit-seeking, and the economic social surplus, but will positively focus their resources to produce socially beneficial outcomes. Their default position will be that community engagement and environmental stewardship are core, not peripheral, to the social responsibility of businesses in the contemporary capitalism of the 21st century.</w:t>
      </w:r>
    </w:p>
    <w:p w14:paraId="14193BEF" w14:textId="77777777" w:rsidR="00AE3C87" w:rsidRPr="00AE3C87" w:rsidRDefault="00AE3C87" w:rsidP="00AE3C87">
      <w:r w:rsidRPr="00AE3C87">
        <w:t xml:space="preserve">Elkington’s (1997) TBL model enhances the value of Carroll’s framework in that it operationalises the social component of profit, thereby providing an additional social responsibility for businesses to impact positively the community, the environment, and the economy. In the automotive context, this entails the integration of emission reduction and other </w:t>
      </w:r>
      <w:r w:rsidRPr="00AE3C87">
        <w:lastRenderedPageBreak/>
        <w:t>environmental stewardship measures during local employment creation and investment in renewable technologies. Together, these frameworks offer the proposition that effective CSR is a function of ethical intent and tactical action. In the case of BMW, Toyota, and Tesla, it refers to the transformation of the corporate motif of sustainability to one of lived experience, establishing a practical positive relationship with the community while securing a competitive advantage.</w:t>
      </w:r>
    </w:p>
    <w:p w14:paraId="038ED962" w14:textId="58578015" w:rsidR="00AE3C87" w:rsidRPr="00AE3C87" w:rsidRDefault="00AE3C87" w:rsidP="00AE3C87">
      <w:pPr>
        <w:pStyle w:val="Heading1"/>
      </w:pPr>
      <w:bookmarkStart w:id="4" w:name="_Toc212900118"/>
      <w:r w:rsidRPr="00AE3C87">
        <w:t>Application to the Automotive Industry</w:t>
      </w:r>
      <w:bookmarkEnd w:id="4"/>
    </w:p>
    <w:p w14:paraId="40FCDA7B" w14:textId="77777777" w:rsidR="002C04C0" w:rsidRPr="002C04C0" w:rsidRDefault="002C04C0" w:rsidP="002C04C0">
      <w:r w:rsidRPr="002C04C0">
        <w:t xml:space="preserve">Change in society is in cleaner mobility, and while in the rest of the world, purchased cars and advanced technologies are considered a societal issue, in the automotive world, it is a facet of corporate social responsibility. An automotive company that best illustrates this value is BMW, which, through the “BMW Group Responsibility” programme, is dedicated to local, regional, and environmental restoration innovations along the production centres that weave sustainability in a holistic regional </w:t>
      </w:r>
      <w:proofErr w:type="spellStart"/>
      <w:r w:rsidRPr="002C04C0">
        <w:t>ecopark</w:t>
      </w:r>
      <w:proofErr w:type="spellEnd"/>
      <w:r w:rsidRPr="002C04C0">
        <w:t xml:space="preserve"> approach. These sustainable approaches attest to the broader responsibility ethos that the company carries, which underpins the philanthropic principles of the Triple Bottom Line, by Carroll and Elkington respectively. But the real concern is about the provenance of the efforts; the worry is their authenticity. Are these CSR efforts a result of real concern or a kind of elaborated image management?</w:t>
      </w:r>
    </w:p>
    <w:p w14:paraId="3F56846A" w14:textId="77777777" w:rsidR="002C04C0" w:rsidRPr="002C04C0" w:rsidRDefault="002C04C0" w:rsidP="002C04C0">
      <w:r w:rsidRPr="002C04C0">
        <w:t>Half a century of company branding has promoted social responsibility and reliability to the rest of the world. The active part of the programme is the “Toyota Beyond Zero” initiative, which, while focused on sustainability, is a community and road safety development programme in a positive way. Sustainability is reputed in a Toyota way, and this stems from the “real life” approach in CSR that broadens the scope of social responsibility by integrating environmental and community development in the country of operation. These actions put on the table showcase a balanced approach to the fulfilment of Carroll’s commitment at the ethical and legal level, and counsel to the fact that it fuels trust in the continuity of positive ethical business relations.</w:t>
      </w:r>
    </w:p>
    <w:p w14:paraId="7522A747" w14:textId="77777777" w:rsidR="002C04C0" w:rsidRPr="002C04C0" w:rsidRDefault="002C04C0" w:rsidP="002C04C0">
      <w:r w:rsidRPr="002C04C0">
        <w:t>The story of Tesla, in contrast, is more intricate. By introducing electric vehicles, Tesla was able to shift the entire industry focus on sustainability and foster global consciousness towards climate change. At the same time, the criticism of the company’s labour practices and interactions with surrounding people shows that there is more to innovation than just creating new products (Reuters, 2023).</w:t>
      </w:r>
    </w:p>
    <w:p w14:paraId="4D7847A7" w14:textId="77777777" w:rsidR="002C04C0" w:rsidRPr="002C04C0" w:rsidRDefault="002C04C0" w:rsidP="002C04C0">
      <w:r w:rsidRPr="002C04C0">
        <w:t>Along with the other examples, these case studies demonstrate that CSR is most effective in practice when such initiatives are made more personal. Corporate success is best achieved when there is some social value attached to it, which permits the company to work more closely with the people and ecosystems surrounding it.</w:t>
      </w:r>
    </w:p>
    <w:p w14:paraId="1A78B881" w14:textId="4CA21CE1" w:rsidR="00612AEA" w:rsidRDefault="002C04C0" w:rsidP="002C04C0">
      <w:pPr>
        <w:pStyle w:val="Heading1"/>
      </w:pPr>
      <w:bookmarkStart w:id="5" w:name="_Toc212900119"/>
      <w:r w:rsidRPr="002C04C0">
        <w:t>Conclusion</w:t>
      </w:r>
      <w:bookmarkEnd w:id="5"/>
    </w:p>
    <w:p w14:paraId="4AD9A3B6" w14:textId="77777777" w:rsidR="002C04C0" w:rsidRPr="002C04C0" w:rsidRDefault="002C04C0" w:rsidP="002C04C0">
      <w:r w:rsidRPr="002C04C0">
        <w:t xml:space="preserve">Corporate social responsibility (CSR) and the social aspect of business have evolved from the formalities of a corporate social responsibility policy to a representative aspect of the organisation and its role in the social ecosystem. Drawing on Carroll’s Pyramid of CSR and Elkington’s Triple Bottom Line, there is an increasing understanding that business success is also defined by the people and the environment, in addition to profits. Companies such as BMW, Toyota, and Tesla exemplify different approaches on the spectrum of community engagement and advancement of sustainable transport innovation. Although there are still gaps </w:t>
      </w:r>
      <w:r w:rsidRPr="002C04C0">
        <w:lastRenderedPageBreak/>
        <w:t>and challenges, there is overwhelming evidence that socially responsible activities enhance the reputation and integrity of the business, and that ethical conduct is a fundamental condition in the business success of any organisation.</w:t>
      </w:r>
    </w:p>
    <w:p w14:paraId="5B144AA4" w14:textId="77777777" w:rsidR="002C04C0" w:rsidRDefault="002C04C0" w:rsidP="002C04C0"/>
    <w:p w14:paraId="1AF1D571" w14:textId="77777777" w:rsidR="002C04C0" w:rsidRDefault="002C04C0" w:rsidP="002C04C0"/>
    <w:p w14:paraId="7B4C8E88" w14:textId="77777777" w:rsidR="002C04C0" w:rsidRDefault="002C04C0" w:rsidP="002C04C0"/>
    <w:p w14:paraId="2E546799" w14:textId="77777777" w:rsidR="002C04C0" w:rsidRDefault="002C04C0" w:rsidP="002C04C0"/>
    <w:p w14:paraId="4EC8587C" w14:textId="77777777" w:rsidR="002C04C0" w:rsidRDefault="002C04C0" w:rsidP="002C04C0"/>
    <w:p w14:paraId="0DBF924B" w14:textId="77777777" w:rsidR="002C04C0" w:rsidRDefault="002C04C0" w:rsidP="002C04C0"/>
    <w:p w14:paraId="299FD204" w14:textId="77777777" w:rsidR="002C04C0" w:rsidRDefault="002C04C0" w:rsidP="002C04C0"/>
    <w:p w14:paraId="485EFA3F" w14:textId="77777777" w:rsidR="002C04C0" w:rsidRDefault="002C04C0" w:rsidP="002C04C0"/>
    <w:p w14:paraId="37EEE26B" w14:textId="77777777" w:rsidR="002C04C0" w:rsidRDefault="002C04C0" w:rsidP="002C04C0"/>
    <w:p w14:paraId="1F8552DE" w14:textId="77777777" w:rsidR="002C04C0" w:rsidRDefault="002C04C0" w:rsidP="002C04C0"/>
    <w:p w14:paraId="29505159" w14:textId="77777777" w:rsidR="002C04C0" w:rsidRDefault="002C04C0" w:rsidP="002C04C0"/>
    <w:p w14:paraId="01D86F8E" w14:textId="77777777" w:rsidR="002C04C0" w:rsidRDefault="002C04C0" w:rsidP="002C04C0"/>
    <w:p w14:paraId="11E73255" w14:textId="77777777" w:rsidR="002C04C0" w:rsidRDefault="002C04C0" w:rsidP="002C04C0"/>
    <w:p w14:paraId="469384CA" w14:textId="77777777" w:rsidR="002C04C0" w:rsidRDefault="002C04C0" w:rsidP="002C04C0"/>
    <w:p w14:paraId="30CDEA4A" w14:textId="77777777" w:rsidR="002C04C0" w:rsidRDefault="002C04C0" w:rsidP="002C04C0"/>
    <w:p w14:paraId="6EC3EB0C" w14:textId="77777777" w:rsidR="002C04C0" w:rsidRDefault="002C04C0" w:rsidP="002C04C0"/>
    <w:p w14:paraId="121A50B4" w14:textId="77777777" w:rsidR="002C04C0" w:rsidRDefault="002C04C0" w:rsidP="002C04C0"/>
    <w:p w14:paraId="2EECACED" w14:textId="77777777" w:rsidR="002C04C0" w:rsidRDefault="002C04C0" w:rsidP="002C04C0"/>
    <w:p w14:paraId="0F34AB50" w14:textId="77777777" w:rsidR="002C04C0" w:rsidRDefault="002C04C0" w:rsidP="002C04C0"/>
    <w:p w14:paraId="05BE6834" w14:textId="77777777" w:rsidR="002C04C0" w:rsidRDefault="002C04C0" w:rsidP="002C04C0"/>
    <w:p w14:paraId="2A90C9ED" w14:textId="77777777" w:rsidR="002C04C0" w:rsidRDefault="002C04C0" w:rsidP="002C04C0"/>
    <w:p w14:paraId="6B849DD4" w14:textId="77777777" w:rsidR="002C04C0" w:rsidRDefault="002C04C0" w:rsidP="002C04C0"/>
    <w:p w14:paraId="1576CDE7" w14:textId="77777777" w:rsidR="002C04C0" w:rsidRDefault="002C04C0" w:rsidP="002C04C0"/>
    <w:p w14:paraId="07D209C0" w14:textId="77777777" w:rsidR="002C04C0" w:rsidRDefault="002C04C0" w:rsidP="002C04C0"/>
    <w:p w14:paraId="0C402D88" w14:textId="77777777" w:rsidR="002C04C0" w:rsidRDefault="002C04C0" w:rsidP="002C04C0"/>
    <w:p w14:paraId="7190AB3A" w14:textId="77777777" w:rsidR="002C04C0" w:rsidRDefault="002C04C0" w:rsidP="002C04C0"/>
    <w:p w14:paraId="383EFD50" w14:textId="77777777" w:rsidR="002C04C0" w:rsidRDefault="002C04C0" w:rsidP="002C04C0"/>
    <w:p w14:paraId="0EB883CB" w14:textId="77777777" w:rsidR="002C04C0" w:rsidRDefault="002C04C0" w:rsidP="002C04C0"/>
    <w:p w14:paraId="2ABB5D95" w14:textId="77777777" w:rsidR="002C04C0" w:rsidRDefault="002C04C0" w:rsidP="002C04C0"/>
    <w:p w14:paraId="73D0F53D" w14:textId="0792C352" w:rsidR="002C04C0" w:rsidRDefault="002C04C0" w:rsidP="002C04C0">
      <w:pPr>
        <w:pStyle w:val="Heading1"/>
      </w:pPr>
      <w:bookmarkStart w:id="6" w:name="_Toc212900120"/>
      <w:r>
        <w:lastRenderedPageBreak/>
        <w:t>References</w:t>
      </w:r>
      <w:bookmarkEnd w:id="6"/>
      <w:r>
        <w:t xml:space="preserve"> </w:t>
      </w:r>
    </w:p>
    <w:p w14:paraId="790F9FFD" w14:textId="77777777" w:rsidR="002C04C0" w:rsidRPr="002C04C0" w:rsidRDefault="002C04C0" w:rsidP="002C04C0">
      <w:r w:rsidRPr="002C04C0">
        <w:t xml:space="preserve">BMW Group (2024) </w:t>
      </w:r>
      <w:r w:rsidRPr="002C04C0">
        <w:rPr>
          <w:i/>
          <w:iCs/>
        </w:rPr>
        <w:t>Sustainability and Responsibility Report 2024.</w:t>
      </w:r>
      <w:r w:rsidRPr="002C04C0">
        <w:t xml:space="preserve"> Available at: </w:t>
      </w:r>
      <w:hyperlink r:id="rId4" w:tgtFrame="_new" w:history="1">
        <w:r w:rsidRPr="002C04C0">
          <w:rPr>
            <w:rStyle w:val="Hyperlink"/>
          </w:rPr>
          <w:t>https://www.bmwgroup.com/en/sustainability.html</w:t>
        </w:r>
      </w:hyperlink>
      <w:r w:rsidRPr="002C04C0">
        <w:t xml:space="preserve"> (Accessed: 20 October 2025).</w:t>
      </w:r>
    </w:p>
    <w:p w14:paraId="6779AE3C" w14:textId="77777777" w:rsidR="002C04C0" w:rsidRPr="002C04C0" w:rsidRDefault="002C04C0" w:rsidP="002C04C0">
      <w:r w:rsidRPr="002C04C0">
        <w:t xml:space="preserve">Carroll, A.B. (1991) ‘The Pyramid of Corporate Social Responsibility: Toward the Moral Management of Organizational Stakeholders’, </w:t>
      </w:r>
      <w:r w:rsidRPr="002C04C0">
        <w:rPr>
          <w:i/>
          <w:iCs/>
        </w:rPr>
        <w:t>Business Horizons</w:t>
      </w:r>
      <w:r w:rsidRPr="002C04C0">
        <w:t>, 34(4), pp. 39–48.</w:t>
      </w:r>
    </w:p>
    <w:p w14:paraId="421E216B" w14:textId="77777777" w:rsidR="002C04C0" w:rsidRPr="002C04C0" w:rsidRDefault="002C04C0" w:rsidP="002C04C0">
      <w:r w:rsidRPr="002C04C0">
        <w:t xml:space="preserve">Crane, A. and Matten, D. (2019) </w:t>
      </w:r>
      <w:r w:rsidRPr="002C04C0">
        <w:rPr>
          <w:i/>
          <w:iCs/>
        </w:rPr>
        <w:t>Business Ethics: Managing Corporate Citizenship and Sustainability in the Age of Globalization.</w:t>
      </w:r>
      <w:r w:rsidRPr="002C04C0">
        <w:t xml:space="preserve"> 5th </w:t>
      </w:r>
      <w:proofErr w:type="spellStart"/>
      <w:r w:rsidRPr="002C04C0">
        <w:t>edn</w:t>
      </w:r>
      <w:proofErr w:type="spellEnd"/>
      <w:r w:rsidRPr="002C04C0">
        <w:t>. Oxford: Oxford University Press.</w:t>
      </w:r>
    </w:p>
    <w:p w14:paraId="18F4D5BF" w14:textId="77777777" w:rsidR="002C04C0" w:rsidRPr="002C04C0" w:rsidRDefault="002C04C0" w:rsidP="002C04C0">
      <w:r w:rsidRPr="002C04C0">
        <w:t xml:space="preserve">Elkington, J. (1997) </w:t>
      </w:r>
      <w:r w:rsidRPr="002C04C0">
        <w:rPr>
          <w:i/>
          <w:iCs/>
        </w:rPr>
        <w:t>Cannibals with Forks: The Triple Bottom Line of 21st Century Business.</w:t>
      </w:r>
      <w:r w:rsidRPr="002C04C0">
        <w:t xml:space="preserve"> Oxford: Capstone Publishing.</w:t>
      </w:r>
    </w:p>
    <w:p w14:paraId="03B8CBFE" w14:textId="77777777" w:rsidR="002C04C0" w:rsidRPr="002C04C0" w:rsidRDefault="002C04C0" w:rsidP="002C04C0">
      <w:r w:rsidRPr="002C04C0">
        <w:t xml:space="preserve">Ferrell, O.C., Fraedrich, J. and Ferrell, L. (2019) </w:t>
      </w:r>
      <w:r w:rsidRPr="002C04C0">
        <w:rPr>
          <w:i/>
          <w:iCs/>
        </w:rPr>
        <w:t>Business Ethics: Ethical Decision Making and Cases.</w:t>
      </w:r>
      <w:r w:rsidRPr="002C04C0">
        <w:t xml:space="preserve"> 12th </w:t>
      </w:r>
      <w:proofErr w:type="spellStart"/>
      <w:r w:rsidRPr="002C04C0">
        <w:t>edn</w:t>
      </w:r>
      <w:proofErr w:type="spellEnd"/>
      <w:r w:rsidRPr="002C04C0">
        <w:t>. Boston: Cengage Learning.</w:t>
      </w:r>
    </w:p>
    <w:p w14:paraId="63768D50" w14:textId="77777777" w:rsidR="002C04C0" w:rsidRPr="002C04C0" w:rsidRDefault="002C04C0" w:rsidP="002C04C0">
      <w:r w:rsidRPr="002C04C0">
        <w:t xml:space="preserve">Reuters (2023) ‘Tesla Faces New Allegations Over Labour Practices in U.S. Factories’, </w:t>
      </w:r>
      <w:r w:rsidRPr="002C04C0">
        <w:rPr>
          <w:i/>
          <w:iCs/>
        </w:rPr>
        <w:t>Reuters News Service</w:t>
      </w:r>
      <w:r w:rsidRPr="002C04C0">
        <w:t>, 18 July. Available at: https://www.reuters.com/ (Accessed: 15 October 2025).</w:t>
      </w:r>
    </w:p>
    <w:p w14:paraId="56181F30" w14:textId="77777777" w:rsidR="002C04C0" w:rsidRPr="002C04C0" w:rsidRDefault="002C04C0" w:rsidP="002C04C0">
      <w:r w:rsidRPr="002C04C0">
        <w:t xml:space="preserve">Toyota Motor Corporation (2024) </w:t>
      </w:r>
      <w:r w:rsidRPr="002C04C0">
        <w:rPr>
          <w:i/>
          <w:iCs/>
        </w:rPr>
        <w:t>Toyota Beyond Zero – Sustainability Report 2024.</w:t>
      </w:r>
      <w:r w:rsidRPr="002C04C0">
        <w:t xml:space="preserve"> Available at: </w:t>
      </w:r>
      <w:hyperlink r:id="rId5" w:tgtFrame="_new" w:history="1">
        <w:r w:rsidRPr="002C04C0">
          <w:rPr>
            <w:rStyle w:val="Hyperlink"/>
          </w:rPr>
          <w:t>https://global.toyota/en/sustainability/</w:t>
        </w:r>
      </w:hyperlink>
      <w:r w:rsidRPr="002C04C0">
        <w:t xml:space="preserve"> (Accessed: 20 October 2025).</w:t>
      </w:r>
    </w:p>
    <w:p w14:paraId="6FC6BACD" w14:textId="77777777" w:rsidR="002C04C0" w:rsidRPr="002C04C0" w:rsidRDefault="002C04C0" w:rsidP="002C04C0"/>
    <w:sectPr w:rsidR="002C04C0" w:rsidRPr="002C0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EA"/>
    <w:rsid w:val="00210FB5"/>
    <w:rsid w:val="002C04C0"/>
    <w:rsid w:val="00612AEA"/>
    <w:rsid w:val="009D0F4E"/>
    <w:rsid w:val="00AE3C87"/>
    <w:rsid w:val="00B54909"/>
    <w:rsid w:val="00C11AEB"/>
    <w:rsid w:val="00DF1146"/>
    <w:rsid w:val="00E411A2"/>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564B2"/>
  <w15:chartTrackingRefBased/>
  <w15:docId w15:val="{26EC3EDD-C72C-402D-929B-29618F2B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612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F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612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AEA"/>
    <w:rPr>
      <w:rFonts w:eastAsiaTheme="majorEastAsia" w:cstheme="majorBidi"/>
      <w:color w:val="272727" w:themeColor="text1" w:themeTint="D8"/>
    </w:rPr>
  </w:style>
  <w:style w:type="paragraph" w:styleId="Title">
    <w:name w:val="Title"/>
    <w:basedOn w:val="Normal"/>
    <w:next w:val="Normal"/>
    <w:link w:val="TitleChar"/>
    <w:uiPriority w:val="10"/>
    <w:qFormat/>
    <w:rsid w:val="00612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AEA"/>
    <w:pPr>
      <w:spacing w:before="160"/>
      <w:jc w:val="center"/>
    </w:pPr>
    <w:rPr>
      <w:i/>
      <w:iCs/>
      <w:color w:val="404040" w:themeColor="text1" w:themeTint="BF"/>
    </w:rPr>
  </w:style>
  <w:style w:type="character" w:customStyle="1" w:styleId="QuoteChar">
    <w:name w:val="Quote Char"/>
    <w:basedOn w:val="DefaultParagraphFont"/>
    <w:link w:val="Quote"/>
    <w:uiPriority w:val="29"/>
    <w:rsid w:val="00612AEA"/>
    <w:rPr>
      <w:i/>
      <w:iCs/>
      <w:color w:val="404040" w:themeColor="text1" w:themeTint="BF"/>
    </w:rPr>
  </w:style>
  <w:style w:type="paragraph" w:styleId="ListParagraph">
    <w:name w:val="List Paragraph"/>
    <w:basedOn w:val="Normal"/>
    <w:uiPriority w:val="34"/>
    <w:qFormat/>
    <w:rsid w:val="00612AEA"/>
    <w:pPr>
      <w:ind w:left="720"/>
      <w:contextualSpacing/>
    </w:pPr>
  </w:style>
  <w:style w:type="character" w:styleId="IntenseEmphasis">
    <w:name w:val="Intense Emphasis"/>
    <w:basedOn w:val="DefaultParagraphFont"/>
    <w:uiPriority w:val="21"/>
    <w:qFormat/>
    <w:rsid w:val="00612AEA"/>
    <w:rPr>
      <w:i/>
      <w:iCs/>
      <w:color w:val="0F4761" w:themeColor="accent1" w:themeShade="BF"/>
    </w:rPr>
  </w:style>
  <w:style w:type="paragraph" w:styleId="IntenseQuote">
    <w:name w:val="Intense Quote"/>
    <w:basedOn w:val="Normal"/>
    <w:next w:val="Normal"/>
    <w:link w:val="IntenseQuoteChar"/>
    <w:uiPriority w:val="30"/>
    <w:qFormat/>
    <w:rsid w:val="00612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AEA"/>
    <w:rPr>
      <w:i/>
      <w:iCs/>
      <w:color w:val="0F4761" w:themeColor="accent1" w:themeShade="BF"/>
    </w:rPr>
  </w:style>
  <w:style w:type="character" w:styleId="IntenseReference">
    <w:name w:val="Intense Reference"/>
    <w:basedOn w:val="DefaultParagraphFont"/>
    <w:uiPriority w:val="32"/>
    <w:qFormat/>
    <w:rsid w:val="00612AEA"/>
    <w:rPr>
      <w:b/>
      <w:bCs/>
      <w:smallCaps/>
      <w:color w:val="0F4761" w:themeColor="accent1" w:themeShade="BF"/>
      <w:spacing w:val="5"/>
    </w:rPr>
  </w:style>
  <w:style w:type="character" w:styleId="Hyperlink">
    <w:name w:val="Hyperlink"/>
    <w:basedOn w:val="DefaultParagraphFont"/>
    <w:uiPriority w:val="99"/>
    <w:unhideWhenUsed/>
    <w:rsid w:val="002C04C0"/>
    <w:rPr>
      <w:color w:val="467886" w:themeColor="hyperlink"/>
      <w:u w:val="single"/>
    </w:rPr>
  </w:style>
  <w:style w:type="character" w:styleId="UnresolvedMention">
    <w:name w:val="Unresolved Mention"/>
    <w:basedOn w:val="DefaultParagraphFont"/>
    <w:uiPriority w:val="99"/>
    <w:semiHidden/>
    <w:unhideWhenUsed/>
    <w:rsid w:val="002C04C0"/>
    <w:rPr>
      <w:color w:val="605E5C"/>
      <w:shd w:val="clear" w:color="auto" w:fill="E1DFDD"/>
    </w:rPr>
  </w:style>
  <w:style w:type="paragraph" w:styleId="TOCHeading">
    <w:name w:val="TOC Heading"/>
    <w:basedOn w:val="Heading1"/>
    <w:next w:val="Normal"/>
    <w:uiPriority w:val="39"/>
    <w:unhideWhenUsed/>
    <w:qFormat/>
    <w:rsid w:val="002C04C0"/>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2C04C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global.toyota/en/sustainability/" TargetMode="External"/><Relationship Id="rId4" Type="http://schemas.openxmlformats.org/officeDocument/2006/relationships/hyperlink" Target="https://www.bmwgroup.com/en/sustainabi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1364</Words>
  <Characters>8258</Characters>
  <Application>Microsoft Office Word</Application>
  <DocSecurity>0</DocSecurity>
  <Lines>211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4</cp:revision>
  <dcterms:created xsi:type="dcterms:W3CDTF">2025-11-01T14:07:00Z</dcterms:created>
  <dcterms:modified xsi:type="dcterms:W3CDTF">2025-11-01T15:06:00Z</dcterms:modified>
</cp:coreProperties>
</file>