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5A873D" w14:textId="77777777" w:rsidR="008C259F" w:rsidRDefault="005B58C1" w:rsidP="008C259F">
      <w:pPr>
        <w:jc w:val="center"/>
        <w:rPr>
          <w:b/>
          <w:bCs/>
          <w:sz w:val="36"/>
          <w:szCs w:val="36"/>
        </w:rPr>
      </w:pPr>
      <w:r>
        <w:rPr>
          <w:noProof/>
          <w:lang w:val="en-US"/>
        </w:rPr>
        <w:drawing>
          <wp:inline distT="0" distB="0" distL="0" distR="0" wp14:anchorId="05EBD300" wp14:editId="430A6CD5">
            <wp:extent cx="3095625" cy="13049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095625" cy="1304925"/>
                    </a:xfrm>
                    <a:prstGeom prst="rect">
                      <a:avLst/>
                    </a:prstGeom>
                  </pic:spPr>
                </pic:pic>
              </a:graphicData>
            </a:graphic>
          </wp:inline>
        </w:drawing>
      </w:r>
    </w:p>
    <w:p w14:paraId="03031704" w14:textId="77777777" w:rsidR="008C259F" w:rsidRDefault="008C259F" w:rsidP="008C259F">
      <w:pPr>
        <w:jc w:val="center"/>
        <w:rPr>
          <w:b/>
          <w:bCs/>
          <w:sz w:val="36"/>
          <w:szCs w:val="36"/>
        </w:rPr>
      </w:pPr>
    </w:p>
    <w:p w14:paraId="28969E7D" w14:textId="77777777" w:rsidR="008C259F" w:rsidRDefault="008C259F" w:rsidP="008C259F">
      <w:pPr>
        <w:jc w:val="center"/>
        <w:rPr>
          <w:b/>
          <w:bCs/>
          <w:sz w:val="36"/>
          <w:szCs w:val="36"/>
        </w:rPr>
      </w:pPr>
    </w:p>
    <w:p w14:paraId="354AF76E" w14:textId="77777777" w:rsidR="008C259F" w:rsidRDefault="008C259F" w:rsidP="008C259F">
      <w:pPr>
        <w:jc w:val="center"/>
        <w:rPr>
          <w:b/>
          <w:bCs/>
          <w:sz w:val="36"/>
          <w:szCs w:val="36"/>
        </w:rPr>
      </w:pPr>
    </w:p>
    <w:p w14:paraId="18031586" w14:textId="77777777" w:rsidR="008C259F" w:rsidRPr="00BF116F" w:rsidRDefault="00C25243" w:rsidP="008C259F">
      <w:pPr>
        <w:jc w:val="center"/>
        <w:rPr>
          <w:b/>
          <w:bCs/>
          <w:sz w:val="44"/>
          <w:szCs w:val="44"/>
        </w:rPr>
      </w:pPr>
      <w:r w:rsidRPr="00BF116F">
        <w:rPr>
          <w:b/>
          <w:bCs/>
          <w:sz w:val="44"/>
          <w:szCs w:val="44"/>
        </w:rPr>
        <w:t>Hotel Handbook for Intercultural Competence</w:t>
      </w:r>
    </w:p>
    <w:p w14:paraId="504C814F" w14:textId="1B5D09C1" w:rsidR="008C259F" w:rsidRDefault="008C259F" w:rsidP="008C259F">
      <w:pPr>
        <w:jc w:val="center"/>
      </w:pPr>
    </w:p>
    <w:p w14:paraId="2209860C" w14:textId="5BB043F5" w:rsidR="008C259F" w:rsidRDefault="008C259F"/>
    <w:p w14:paraId="142BFCAD" w14:textId="7689372F" w:rsidR="00BF116F" w:rsidRDefault="00BF116F"/>
    <w:p w14:paraId="09170B13" w14:textId="54109B43" w:rsidR="00BF116F" w:rsidRDefault="00BF116F"/>
    <w:p w14:paraId="1C213E7F" w14:textId="426749DB" w:rsidR="00BF116F" w:rsidRDefault="00BF116F"/>
    <w:p w14:paraId="0F89277C" w14:textId="0D726D70" w:rsidR="00BF116F" w:rsidRDefault="00BF116F">
      <w:r>
        <w:t>Student name: Ionut Birladeanu</w:t>
      </w:r>
    </w:p>
    <w:p w14:paraId="79DD25F2" w14:textId="54FE0EA6" w:rsidR="00BF116F" w:rsidRDefault="00BF116F">
      <w:r>
        <w:t>Student number: 2121940</w:t>
      </w:r>
    </w:p>
    <w:p w14:paraId="3184CB93" w14:textId="0C4BDCAF" w:rsidR="00BF116F" w:rsidRDefault="00BF116F">
      <w:r>
        <w:t>BA International Hotel Management</w:t>
      </w:r>
    </w:p>
    <w:p w14:paraId="555DCCE9" w14:textId="3EC69FD8" w:rsidR="00BF116F" w:rsidRDefault="00BF116F">
      <w:r>
        <w:t>Module: Cultural Awareness BMIH5003</w:t>
      </w:r>
    </w:p>
    <w:p w14:paraId="64EEEDE5" w14:textId="0A84708D" w:rsidR="00BF116F" w:rsidRPr="00B956AF" w:rsidRDefault="00BF116F">
      <w:r>
        <w:t>Lecturer: Rodrigo F. Aguilera</w:t>
      </w:r>
    </w:p>
    <w:p w14:paraId="626845BC" w14:textId="77777777" w:rsidR="006810AA" w:rsidRPr="00B956AF" w:rsidRDefault="00C25243">
      <w:r w:rsidRPr="00B956AF">
        <w:br w:type="page"/>
      </w:r>
    </w:p>
    <w:p w14:paraId="55483328" w14:textId="77777777" w:rsidR="006810AA" w:rsidRPr="00B956AF" w:rsidRDefault="00C25243" w:rsidP="007A7B2E">
      <w:pPr>
        <w:jc w:val="center"/>
        <w:rPr>
          <w:b/>
          <w:bCs/>
        </w:rPr>
      </w:pPr>
      <w:r w:rsidRPr="00B956AF">
        <w:rPr>
          <w:b/>
          <w:bCs/>
        </w:rPr>
        <w:lastRenderedPageBreak/>
        <w:t>Executive Summary</w:t>
      </w:r>
    </w:p>
    <w:p w14:paraId="4DDF7B05" w14:textId="77777777" w:rsidR="006810AA" w:rsidRPr="00B956AF" w:rsidRDefault="00C25243" w:rsidP="00BF116F">
      <w:r>
        <w:t xml:space="preserve">The report has dealt with the overall cultural traditions that are in operation in the United Kingdom and Australia. It has also discussed in detail the nature of the culture based on the various dimensions outlined through the Hofstede framework effectively. Additionally, it has formulated a handbook for hotel employees highlighting the overall dos and don’ts. </w:t>
      </w:r>
      <w:r w:rsidR="00E73F04">
        <w:rPr>
          <w:rStyle w:val="ui-provider"/>
        </w:rPr>
        <w:t xml:space="preserve">Cultural awareness and sensitivity aids hotel employees in engaging international customers in </w:t>
      </w:r>
      <w:proofErr w:type="spellStart"/>
      <w:proofErr w:type="gramStart"/>
      <w:r w:rsidR="00E73F04">
        <w:rPr>
          <w:rStyle w:val="ui-provider"/>
        </w:rPr>
        <w:t>a</w:t>
      </w:r>
      <w:proofErr w:type="spellEnd"/>
      <w:proofErr w:type="gramEnd"/>
      <w:r w:rsidR="00E73F04">
        <w:rPr>
          <w:rStyle w:val="ui-provider"/>
        </w:rPr>
        <w:t xml:space="preserve"> enhanced way and customise the services that are offered. </w:t>
      </w:r>
      <w:r>
        <w:t xml:space="preserve">The study has also evaluated the importance of cultural </w:t>
      </w:r>
      <w:r w:rsidR="00D748F4">
        <w:t xml:space="preserve">expectations as it ensures that hospitality organisations can effectively enhance the overall customer service that they provide in the general process of operation. Additionally, it also increases the sales figures and revenue generation potential of hospitality organisations significantly. </w:t>
      </w:r>
      <w:r w:rsidRPr="00B956AF">
        <w:br w:type="page"/>
      </w:r>
    </w:p>
    <w:sdt>
      <w:sdtPr>
        <w:rPr>
          <w:rFonts w:ascii="Times New Roman" w:eastAsiaTheme="minorHAnsi" w:hAnsi="Times New Roman" w:cstheme="minorBidi"/>
          <w:color w:val="auto"/>
          <w:sz w:val="24"/>
          <w:szCs w:val="22"/>
          <w:lang w:val="en-GB"/>
        </w:rPr>
        <w:id w:val="-1554533606"/>
        <w:docPartObj>
          <w:docPartGallery w:val="Table of Contents"/>
          <w:docPartUnique/>
        </w:docPartObj>
      </w:sdtPr>
      <w:sdtEndPr>
        <w:rPr>
          <w:b/>
          <w:bCs/>
          <w:noProof/>
        </w:rPr>
      </w:sdtEndPr>
      <w:sdtContent>
        <w:p w14:paraId="117F4177" w14:textId="77777777" w:rsidR="007A7B2E" w:rsidRPr="00B956AF" w:rsidRDefault="00C25243" w:rsidP="007A7B2E">
          <w:pPr>
            <w:pStyle w:val="TOCHeading"/>
            <w:spacing w:line="360" w:lineRule="auto"/>
            <w:jc w:val="center"/>
            <w:rPr>
              <w:rFonts w:ascii="Times New Roman" w:hAnsi="Times New Roman" w:cs="Times New Roman"/>
              <w:b/>
              <w:bCs/>
              <w:color w:val="auto"/>
              <w:sz w:val="24"/>
              <w:szCs w:val="24"/>
              <w:lang w:val="en-GB"/>
            </w:rPr>
          </w:pPr>
          <w:r w:rsidRPr="00B956AF">
            <w:rPr>
              <w:rFonts w:ascii="Times New Roman" w:hAnsi="Times New Roman" w:cs="Times New Roman"/>
              <w:b/>
              <w:bCs/>
              <w:color w:val="auto"/>
              <w:sz w:val="24"/>
              <w:szCs w:val="24"/>
              <w:lang w:val="en-GB"/>
            </w:rPr>
            <w:t>Table of Contents</w:t>
          </w:r>
        </w:p>
        <w:p w14:paraId="59FF331E" w14:textId="77777777" w:rsidR="00A017E6" w:rsidRDefault="00C25243">
          <w:pPr>
            <w:pStyle w:val="TOC1"/>
            <w:tabs>
              <w:tab w:val="right" w:leader="dot" w:pos="9016"/>
            </w:tabs>
            <w:rPr>
              <w:rFonts w:asciiTheme="minorHAnsi" w:eastAsiaTheme="minorEastAsia" w:hAnsiTheme="minorHAnsi"/>
              <w:noProof/>
              <w:sz w:val="22"/>
              <w:lang w:val="en-US"/>
            </w:rPr>
          </w:pPr>
          <w:r w:rsidRPr="00B956AF">
            <w:fldChar w:fldCharType="begin"/>
          </w:r>
          <w:r w:rsidRPr="00B956AF">
            <w:instrText xml:space="preserve"> TOC \o "1-3" \h \z \u </w:instrText>
          </w:r>
          <w:r w:rsidRPr="00B956AF">
            <w:fldChar w:fldCharType="separate"/>
          </w:r>
          <w:hyperlink w:anchor="_Toc128131069" w:history="1">
            <w:r w:rsidR="00A017E6" w:rsidRPr="007F226A">
              <w:rPr>
                <w:rStyle w:val="Hyperlink"/>
                <w:noProof/>
              </w:rPr>
              <w:t>1. Introduction</w:t>
            </w:r>
            <w:r w:rsidR="00A017E6">
              <w:rPr>
                <w:noProof/>
                <w:webHidden/>
              </w:rPr>
              <w:tab/>
            </w:r>
            <w:r w:rsidR="00A017E6">
              <w:rPr>
                <w:noProof/>
                <w:webHidden/>
              </w:rPr>
              <w:fldChar w:fldCharType="begin"/>
            </w:r>
            <w:r w:rsidR="00A017E6">
              <w:rPr>
                <w:noProof/>
                <w:webHidden/>
              </w:rPr>
              <w:instrText xml:space="preserve"> PAGEREF _Toc128131069 \h </w:instrText>
            </w:r>
            <w:r w:rsidR="00A017E6">
              <w:rPr>
                <w:noProof/>
                <w:webHidden/>
              </w:rPr>
            </w:r>
            <w:r w:rsidR="00A017E6">
              <w:rPr>
                <w:noProof/>
                <w:webHidden/>
              </w:rPr>
              <w:fldChar w:fldCharType="separate"/>
            </w:r>
            <w:r w:rsidR="00A017E6">
              <w:rPr>
                <w:noProof/>
                <w:webHidden/>
              </w:rPr>
              <w:t>4</w:t>
            </w:r>
            <w:r w:rsidR="00A017E6">
              <w:rPr>
                <w:noProof/>
                <w:webHidden/>
              </w:rPr>
              <w:fldChar w:fldCharType="end"/>
            </w:r>
          </w:hyperlink>
        </w:p>
        <w:p w14:paraId="2E58EB47" w14:textId="77777777" w:rsidR="00A017E6" w:rsidRDefault="00000000">
          <w:pPr>
            <w:pStyle w:val="TOC1"/>
            <w:tabs>
              <w:tab w:val="right" w:leader="dot" w:pos="9016"/>
            </w:tabs>
            <w:rPr>
              <w:rFonts w:asciiTheme="minorHAnsi" w:eastAsiaTheme="minorEastAsia" w:hAnsiTheme="minorHAnsi"/>
              <w:noProof/>
              <w:sz w:val="22"/>
              <w:lang w:val="en-US"/>
            </w:rPr>
          </w:pPr>
          <w:hyperlink w:anchor="_Toc128131070" w:history="1">
            <w:r w:rsidR="00A017E6" w:rsidRPr="007F226A">
              <w:rPr>
                <w:rStyle w:val="Hyperlink"/>
                <w:noProof/>
              </w:rPr>
              <w:t>2. Main Body</w:t>
            </w:r>
            <w:r w:rsidR="00A017E6">
              <w:rPr>
                <w:noProof/>
                <w:webHidden/>
              </w:rPr>
              <w:tab/>
            </w:r>
            <w:r w:rsidR="00A017E6">
              <w:rPr>
                <w:noProof/>
                <w:webHidden/>
              </w:rPr>
              <w:fldChar w:fldCharType="begin"/>
            </w:r>
            <w:r w:rsidR="00A017E6">
              <w:rPr>
                <w:noProof/>
                <w:webHidden/>
              </w:rPr>
              <w:instrText xml:space="preserve"> PAGEREF _Toc128131070 \h </w:instrText>
            </w:r>
            <w:r w:rsidR="00A017E6">
              <w:rPr>
                <w:noProof/>
                <w:webHidden/>
              </w:rPr>
            </w:r>
            <w:r w:rsidR="00A017E6">
              <w:rPr>
                <w:noProof/>
                <w:webHidden/>
              </w:rPr>
              <w:fldChar w:fldCharType="separate"/>
            </w:r>
            <w:r w:rsidR="00A017E6">
              <w:rPr>
                <w:noProof/>
                <w:webHidden/>
              </w:rPr>
              <w:t>5</w:t>
            </w:r>
            <w:r w:rsidR="00A017E6">
              <w:rPr>
                <w:noProof/>
                <w:webHidden/>
              </w:rPr>
              <w:fldChar w:fldCharType="end"/>
            </w:r>
          </w:hyperlink>
        </w:p>
        <w:p w14:paraId="2446D36B" w14:textId="77777777" w:rsidR="00A017E6" w:rsidRDefault="00000000">
          <w:pPr>
            <w:pStyle w:val="TOC2"/>
            <w:tabs>
              <w:tab w:val="right" w:leader="dot" w:pos="9016"/>
            </w:tabs>
            <w:rPr>
              <w:noProof/>
            </w:rPr>
          </w:pPr>
          <w:hyperlink w:anchor="_Toc128131071" w:history="1">
            <w:r w:rsidR="00A017E6" w:rsidRPr="007F226A">
              <w:rPr>
                <w:rStyle w:val="Hyperlink"/>
                <w:noProof/>
              </w:rPr>
              <w:t>2.1 Country A</w:t>
            </w:r>
            <w:r w:rsidR="00A017E6">
              <w:rPr>
                <w:noProof/>
                <w:webHidden/>
              </w:rPr>
              <w:tab/>
            </w:r>
            <w:r w:rsidR="00A017E6">
              <w:rPr>
                <w:noProof/>
                <w:webHidden/>
              </w:rPr>
              <w:fldChar w:fldCharType="begin"/>
            </w:r>
            <w:r w:rsidR="00A017E6">
              <w:rPr>
                <w:noProof/>
                <w:webHidden/>
              </w:rPr>
              <w:instrText xml:space="preserve"> PAGEREF _Toc128131071 \h </w:instrText>
            </w:r>
            <w:r w:rsidR="00A017E6">
              <w:rPr>
                <w:noProof/>
                <w:webHidden/>
              </w:rPr>
            </w:r>
            <w:r w:rsidR="00A017E6">
              <w:rPr>
                <w:noProof/>
                <w:webHidden/>
              </w:rPr>
              <w:fldChar w:fldCharType="separate"/>
            </w:r>
            <w:r w:rsidR="00A017E6">
              <w:rPr>
                <w:noProof/>
                <w:webHidden/>
              </w:rPr>
              <w:t>5</w:t>
            </w:r>
            <w:r w:rsidR="00A017E6">
              <w:rPr>
                <w:noProof/>
                <w:webHidden/>
              </w:rPr>
              <w:fldChar w:fldCharType="end"/>
            </w:r>
          </w:hyperlink>
        </w:p>
        <w:p w14:paraId="4C29746E" w14:textId="77777777" w:rsidR="00A017E6" w:rsidRDefault="00000000">
          <w:pPr>
            <w:pStyle w:val="TOC2"/>
            <w:tabs>
              <w:tab w:val="right" w:leader="dot" w:pos="9016"/>
            </w:tabs>
            <w:rPr>
              <w:noProof/>
            </w:rPr>
          </w:pPr>
          <w:hyperlink w:anchor="_Toc128131072" w:history="1">
            <w:r w:rsidR="00A017E6" w:rsidRPr="007F226A">
              <w:rPr>
                <w:rStyle w:val="Hyperlink"/>
                <w:noProof/>
              </w:rPr>
              <w:t>2.2 Country B</w:t>
            </w:r>
            <w:r w:rsidR="00A017E6">
              <w:rPr>
                <w:noProof/>
                <w:webHidden/>
              </w:rPr>
              <w:tab/>
            </w:r>
            <w:r w:rsidR="00A017E6">
              <w:rPr>
                <w:noProof/>
                <w:webHidden/>
              </w:rPr>
              <w:fldChar w:fldCharType="begin"/>
            </w:r>
            <w:r w:rsidR="00A017E6">
              <w:rPr>
                <w:noProof/>
                <w:webHidden/>
              </w:rPr>
              <w:instrText xml:space="preserve"> PAGEREF _Toc128131072 \h </w:instrText>
            </w:r>
            <w:r w:rsidR="00A017E6">
              <w:rPr>
                <w:noProof/>
                <w:webHidden/>
              </w:rPr>
            </w:r>
            <w:r w:rsidR="00A017E6">
              <w:rPr>
                <w:noProof/>
                <w:webHidden/>
              </w:rPr>
              <w:fldChar w:fldCharType="separate"/>
            </w:r>
            <w:r w:rsidR="00A017E6">
              <w:rPr>
                <w:noProof/>
                <w:webHidden/>
              </w:rPr>
              <w:t>6</w:t>
            </w:r>
            <w:r w:rsidR="00A017E6">
              <w:rPr>
                <w:noProof/>
                <w:webHidden/>
              </w:rPr>
              <w:fldChar w:fldCharType="end"/>
            </w:r>
          </w:hyperlink>
        </w:p>
        <w:p w14:paraId="6D648184" w14:textId="77777777" w:rsidR="00A017E6" w:rsidRDefault="00000000">
          <w:pPr>
            <w:pStyle w:val="TOC2"/>
            <w:tabs>
              <w:tab w:val="right" w:leader="dot" w:pos="9016"/>
            </w:tabs>
            <w:rPr>
              <w:noProof/>
            </w:rPr>
          </w:pPr>
          <w:hyperlink w:anchor="_Toc128131073" w:history="1">
            <w:r w:rsidR="00A017E6" w:rsidRPr="007F226A">
              <w:rPr>
                <w:rStyle w:val="Hyperlink"/>
                <w:noProof/>
              </w:rPr>
              <w:t>2.3 Country analysis and comparison</w:t>
            </w:r>
            <w:r w:rsidR="00A017E6">
              <w:rPr>
                <w:noProof/>
                <w:webHidden/>
              </w:rPr>
              <w:tab/>
            </w:r>
            <w:r w:rsidR="00A017E6">
              <w:rPr>
                <w:noProof/>
                <w:webHidden/>
              </w:rPr>
              <w:fldChar w:fldCharType="begin"/>
            </w:r>
            <w:r w:rsidR="00A017E6">
              <w:rPr>
                <w:noProof/>
                <w:webHidden/>
              </w:rPr>
              <w:instrText xml:space="preserve"> PAGEREF _Toc128131073 \h </w:instrText>
            </w:r>
            <w:r w:rsidR="00A017E6">
              <w:rPr>
                <w:noProof/>
                <w:webHidden/>
              </w:rPr>
            </w:r>
            <w:r w:rsidR="00A017E6">
              <w:rPr>
                <w:noProof/>
                <w:webHidden/>
              </w:rPr>
              <w:fldChar w:fldCharType="separate"/>
            </w:r>
            <w:r w:rsidR="00A017E6">
              <w:rPr>
                <w:noProof/>
                <w:webHidden/>
              </w:rPr>
              <w:t>7</w:t>
            </w:r>
            <w:r w:rsidR="00A017E6">
              <w:rPr>
                <w:noProof/>
                <w:webHidden/>
              </w:rPr>
              <w:fldChar w:fldCharType="end"/>
            </w:r>
          </w:hyperlink>
        </w:p>
        <w:p w14:paraId="43C991D3" w14:textId="77777777" w:rsidR="00A017E6" w:rsidRDefault="00000000">
          <w:pPr>
            <w:pStyle w:val="TOC1"/>
            <w:tabs>
              <w:tab w:val="right" w:leader="dot" w:pos="9016"/>
            </w:tabs>
            <w:rPr>
              <w:rFonts w:asciiTheme="minorHAnsi" w:eastAsiaTheme="minorEastAsia" w:hAnsiTheme="minorHAnsi"/>
              <w:noProof/>
              <w:sz w:val="22"/>
              <w:lang w:val="en-US"/>
            </w:rPr>
          </w:pPr>
          <w:hyperlink w:anchor="_Toc128131074" w:history="1">
            <w:r w:rsidR="00A017E6" w:rsidRPr="007F226A">
              <w:rPr>
                <w:rStyle w:val="Hyperlink"/>
                <w:noProof/>
              </w:rPr>
              <w:t>3. Conclusion and Recommendations</w:t>
            </w:r>
            <w:r w:rsidR="00A017E6">
              <w:rPr>
                <w:noProof/>
                <w:webHidden/>
              </w:rPr>
              <w:tab/>
            </w:r>
            <w:r w:rsidR="00A017E6">
              <w:rPr>
                <w:noProof/>
                <w:webHidden/>
              </w:rPr>
              <w:fldChar w:fldCharType="begin"/>
            </w:r>
            <w:r w:rsidR="00A017E6">
              <w:rPr>
                <w:noProof/>
                <w:webHidden/>
              </w:rPr>
              <w:instrText xml:space="preserve"> PAGEREF _Toc128131074 \h </w:instrText>
            </w:r>
            <w:r w:rsidR="00A017E6">
              <w:rPr>
                <w:noProof/>
                <w:webHidden/>
              </w:rPr>
            </w:r>
            <w:r w:rsidR="00A017E6">
              <w:rPr>
                <w:noProof/>
                <w:webHidden/>
              </w:rPr>
              <w:fldChar w:fldCharType="separate"/>
            </w:r>
            <w:r w:rsidR="00A017E6">
              <w:rPr>
                <w:noProof/>
                <w:webHidden/>
              </w:rPr>
              <w:t>11</w:t>
            </w:r>
            <w:r w:rsidR="00A017E6">
              <w:rPr>
                <w:noProof/>
                <w:webHidden/>
              </w:rPr>
              <w:fldChar w:fldCharType="end"/>
            </w:r>
          </w:hyperlink>
        </w:p>
        <w:p w14:paraId="26EC22A5" w14:textId="77777777" w:rsidR="00A017E6" w:rsidRDefault="00000000">
          <w:pPr>
            <w:pStyle w:val="TOC1"/>
            <w:tabs>
              <w:tab w:val="right" w:leader="dot" w:pos="9016"/>
            </w:tabs>
            <w:rPr>
              <w:rFonts w:asciiTheme="minorHAnsi" w:eastAsiaTheme="minorEastAsia" w:hAnsiTheme="minorHAnsi"/>
              <w:noProof/>
              <w:sz w:val="22"/>
              <w:lang w:val="en-US"/>
            </w:rPr>
          </w:pPr>
          <w:hyperlink w:anchor="_Toc128131075" w:history="1">
            <w:r w:rsidR="00A017E6" w:rsidRPr="007F226A">
              <w:rPr>
                <w:rStyle w:val="Hyperlink"/>
                <w:noProof/>
              </w:rPr>
              <w:t>4. Reference List</w:t>
            </w:r>
            <w:r w:rsidR="00A017E6">
              <w:rPr>
                <w:noProof/>
                <w:webHidden/>
              </w:rPr>
              <w:tab/>
            </w:r>
            <w:r w:rsidR="00A017E6">
              <w:rPr>
                <w:noProof/>
                <w:webHidden/>
              </w:rPr>
              <w:fldChar w:fldCharType="begin"/>
            </w:r>
            <w:r w:rsidR="00A017E6">
              <w:rPr>
                <w:noProof/>
                <w:webHidden/>
              </w:rPr>
              <w:instrText xml:space="preserve"> PAGEREF _Toc128131075 \h </w:instrText>
            </w:r>
            <w:r w:rsidR="00A017E6">
              <w:rPr>
                <w:noProof/>
                <w:webHidden/>
              </w:rPr>
            </w:r>
            <w:r w:rsidR="00A017E6">
              <w:rPr>
                <w:noProof/>
                <w:webHidden/>
              </w:rPr>
              <w:fldChar w:fldCharType="separate"/>
            </w:r>
            <w:r w:rsidR="00A017E6">
              <w:rPr>
                <w:noProof/>
                <w:webHidden/>
              </w:rPr>
              <w:t>12</w:t>
            </w:r>
            <w:r w:rsidR="00A017E6">
              <w:rPr>
                <w:noProof/>
                <w:webHidden/>
              </w:rPr>
              <w:fldChar w:fldCharType="end"/>
            </w:r>
          </w:hyperlink>
        </w:p>
        <w:p w14:paraId="4BF9E95C" w14:textId="77777777" w:rsidR="00A017E6" w:rsidRDefault="00000000">
          <w:pPr>
            <w:pStyle w:val="TOC1"/>
            <w:tabs>
              <w:tab w:val="right" w:leader="dot" w:pos="9016"/>
            </w:tabs>
            <w:rPr>
              <w:rFonts w:asciiTheme="minorHAnsi" w:eastAsiaTheme="minorEastAsia" w:hAnsiTheme="minorHAnsi"/>
              <w:noProof/>
              <w:sz w:val="22"/>
              <w:lang w:val="en-US"/>
            </w:rPr>
          </w:pPr>
          <w:hyperlink w:anchor="_Toc128131076" w:history="1">
            <w:r w:rsidR="00A017E6" w:rsidRPr="007F226A">
              <w:rPr>
                <w:rStyle w:val="Hyperlink"/>
                <w:noProof/>
              </w:rPr>
              <w:t>5. Bibliography</w:t>
            </w:r>
            <w:r w:rsidR="00A017E6">
              <w:rPr>
                <w:noProof/>
                <w:webHidden/>
              </w:rPr>
              <w:tab/>
            </w:r>
            <w:r w:rsidR="00A017E6">
              <w:rPr>
                <w:noProof/>
                <w:webHidden/>
              </w:rPr>
              <w:fldChar w:fldCharType="begin"/>
            </w:r>
            <w:r w:rsidR="00A017E6">
              <w:rPr>
                <w:noProof/>
                <w:webHidden/>
              </w:rPr>
              <w:instrText xml:space="preserve"> PAGEREF _Toc128131076 \h </w:instrText>
            </w:r>
            <w:r w:rsidR="00A017E6">
              <w:rPr>
                <w:noProof/>
                <w:webHidden/>
              </w:rPr>
            </w:r>
            <w:r w:rsidR="00A017E6">
              <w:rPr>
                <w:noProof/>
                <w:webHidden/>
              </w:rPr>
              <w:fldChar w:fldCharType="separate"/>
            </w:r>
            <w:r w:rsidR="00A017E6">
              <w:rPr>
                <w:noProof/>
                <w:webHidden/>
              </w:rPr>
              <w:t>13</w:t>
            </w:r>
            <w:r w:rsidR="00A017E6">
              <w:rPr>
                <w:noProof/>
                <w:webHidden/>
              </w:rPr>
              <w:fldChar w:fldCharType="end"/>
            </w:r>
          </w:hyperlink>
        </w:p>
        <w:p w14:paraId="4D7A4AF5" w14:textId="77777777" w:rsidR="006810AA" w:rsidRPr="00B956AF" w:rsidRDefault="00C25243">
          <w:r w:rsidRPr="00B956AF">
            <w:rPr>
              <w:b/>
              <w:bCs/>
              <w:noProof/>
            </w:rPr>
            <w:fldChar w:fldCharType="end"/>
          </w:r>
        </w:p>
      </w:sdtContent>
    </w:sdt>
    <w:p w14:paraId="679A7F5B" w14:textId="77777777" w:rsidR="00AC67EB" w:rsidRDefault="00AC67EB">
      <w:pPr>
        <w:spacing w:line="259" w:lineRule="auto"/>
        <w:jc w:val="left"/>
        <w:rPr>
          <w:rFonts w:eastAsiaTheme="majorEastAsia" w:cstheme="majorBidi"/>
          <w:b/>
          <w:szCs w:val="32"/>
        </w:rPr>
      </w:pPr>
      <w:bookmarkStart w:id="0" w:name="_Toc128131069"/>
      <w:r>
        <w:br w:type="page"/>
      </w:r>
    </w:p>
    <w:p w14:paraId="2D14A48B" w14:textId="77777777" w:rsidR="006810AA" w:rsidRPr="00B956AF" w:rsidRDefault="00975969" w:rsidP="007A7B2E">
      <w:pPr>
        <w:pStyle w:val="Heading1"/>
      </w:pPr>
      <w:r>
        <w:lastRenderedPageBreak/>
        <w:t xml:space="preserve">1. </w:t>
      </w:r>
      <w:r w:rsidR="00C25243" w:rsidRPr="00B956AF">
        <w:t>Introduction</w:t>
      </w:r>
      <w:bookmarkEnd w:id="0"/>
      <w:r w:rsidR="00C25243" w:rsidRPr="00B956AF">
        <w:t xml:space="preserve"> </w:t>
      </w:r>
    </w:p>
    <w:p w14:paraId="0BF94436" w14:textId="77777777" w:rsidR="00B956AF" w:rsidRPr="00B956AF" w:rsidRDefault="00C25243" w:rsidP="00BF116F">
      <w:r w:rsidRPr="00B956AF">
        <w:t>Cultural awareness is the ability of an individual to be sensitive towards the differences and similarities between two cultures in the process of interaction (</w:t>
      </w:r>
      <w:r w:rsidR="00995212">
        <w:rPr>
          <w:shd w:val="clear" w:color="auto" w:fill="FFFFFF"/>
        </w:rPr>
        <w:t>Shepherd, 2019</w:t>
      </w:r>
      <w:r w:rsidRPr="00B956AF">
        <w:t>).</w:t>
      </w:r>
      <w:r w:rsidR="00125434">
        <w:t xml:space="preserve"> </w:t>
      </w:r>
      <w:r w:rsidRPr="00B956AF">
        <w:t xml:space="preserve">Geert Hofstede is a Dutch academic who developed a </w:t>
      </w:r>
      <w:r w:rsidR="0008691F" w:rsidRPr="00B956AF">
        <w:t>theory, which</w:t>
      </w:r>
      <w:r w:rsidRPr="00B956AF">
        <w:t xml:space="preserve"> aids in evaluating national and organisational cultures</w:t>
      </w:r>
      <w:r w:rsidR="00B1617F">
        <w:t xml:space="preserve"> (</w:t>
      </w:r>
      <w:r w:rsidR="00995212">
        <w:rPr>
          <w:shd w:val="clear" w:color="auto" w:fill="FFFFFF"/>
        </w:rPr>
        <w:t>Sent and Kroese, 2022</w:t>
      </w:r>
      <w:r w:rsidR="00B1617F">
        <w:t>)</w:t>
      </w:r>
      <w:r w:rsidRPr="00B956AF">
        <w:t>.</w:t>
      </w:r>
      <w:r>
        <w:t xml:space="preserve"> The theory analyses the various cultures based on six dimensions namely, power distance, masculinity, indulgence, individualism, </w:t>
      </w:r>
      <w:r w:rsidR="0008691F">
        <w:t>long-term</w:t>
      </w:r>
      <w:r>
        <w:t xml:space="preserve"> orientation and uncertainty avoidance. The report will be discussing the cultural difference present between Australia and the UK. This will be done from a hospitality industry perspective. </w:t>
      </w:r>
    </w:p>
    <w:p w14:paraId="74BA8BAE" w14:textId="77777777" w:rsidR="006810AA" w:rsidRPr="00B956AF" w:rsidRDefault="00C25243">
      <w:r w:rsidRPr="00B956AF">
        <w:br w:type="page"/>
      </w:r>
    </w:p>
    <w:p w14:paraId="338D77AA" w14:textId="77777777" w:rsidR="006810AA" w:rsidRPr="00B956AF" w:rsidRDefault="00975969" w:rsidP="007A7B2E">
      <w:pPr>
        <w:pStyle w:val="Heading1"/>
      </w:pPr>
      <w:bookmarkStart w:id="1" w:name="_Toc128131070"/>
      <w:r>
        <w:lastRenderedPageBreak/>
        <w:t xml:space="preserve">2. </w:t>
      </w:r>
      <w:r w:rsidR="00C25243" w:rsidRPr="00B956AF">
        <w:t>Main Body</w:t>
      </w:r>
      <w:bookmarkEnd w:id="1"/>
      <w:r w:rsidR="00C25243" w:rsidRPr="00B956AF">
        <w:t xml:space="preserve"> </w:t>
      </w:r>
    </w:p>
    <w:p w14:paraId="55348C7F" w14:textId="77777777" w:rsidR="006810AA" w:rsidRDefault="00975969" w:rsidP="00975969">
      <w:pPr>
        <w:pStyle w:val="Heading2"/>
      </w:pPr>
      <w:bookmarkStart w:id="2" w:name="_Toc128131071"/>
      <w:r>
        <w:t>2.1 Country A</w:t>
      </w:r>
      <w:bookmarkEnd w:id="2"/>
    </w:p>
    <w:p w14:paraId="5BFED8E0" w14:textId="77777777" w:rsidR="00B956AF" w:rsidRDefault="00C25243" w:rsidP="003A0717">
      <w:r>
        <w:t xml:space="preserve">The hotel is located in the United </w:t>
      </w:r>
      <w:r w:rsidR="008041D2">
        <w:t>Kingdom, which</w:t>
      </w:r>
      <w:r w:rsidR="003A0717">
        <w:t xml:space="preserve"> is located on the European continent</w:t>
      </w:r>
      <w:r w:rsidR="00B1617F">
        <w:t xml:space="preserve"> (</w:t>
      </w:r>
      <w:r w:rsidR="00995212">
        <w:rPr>
          <w:shd w:val="clear" w:color="auto" w:fill="FFFFFF"/>
        </w:rPr>
        <w:t>Brown and Cowling, 2021</w:t>
      </w:r>
      <w:r w:rsidR="00B1617F">
        <w:t>)</w:t>
      </w:r>
      <w:r w:rsidR="003A0717">
        <w:t>.  It has an annual revenue of 17.50 billion GBP in the hospitality industry</w:t>
      </w:r>
      <w:r w:rsidR="00B1617F">
        <w:t xml:space="preserve"> (</w:t>
      </w:r>
      <w:r w:rsidR="00995212">
        <w:t>Statista, 2023</w:t>
      </w:r>
      <w:r w:rsidR="00B1617F">
        <w:t>)</w:t>
      </w:r>
      <w:r w:rsidR="003A0717">
        <w:t xml:space="preserve">. According to Hofstede’s theory, there is a perception that power inequalities should be minimised. Additionally, the culture of the UK indicates a high amount of </w:t>
      </w:r>
      <w:r w:rsidR="003C40AC">
        <w:t>individualism, which</w:t>
      </w:r>
      <w:r w:rsidR="003A0717">
        <w:t xml:space="preserve"> implies people are highly private. At a score of 66 in masculinity, the theory outlines that the UK is success-oriented and involves significantly high levels of competition. The individuals are fine with man</w:t>
      </w:r>
      <w:r w:rsidR="00C251AD">
        <w:t>a</w:t>
      </w:r>
      <w:r w:rsidR="003A0717">
        <w:t>ging uncertain situations. Lastly, the culture of the UK is highly biased towards indulging and acquiring leisure time while working.</w:t>
      </w:r>
    </w:p>
    <w:tbl>
      <w:tblPr>
        <w:tblStyle w:val="TableGrid"/>
        <w:tblW w:w="0" w:type="auto"/>
        <w:tblLook w:val="04A0" w:firstRow="1" w:lastRow="0" w:firstColumn="1" w:lastColumn="0" w:noHBand="0" w:noVBand="1"/>
      </w:tblPr>
      <w:tblGrid>
        <w:gridCol w:w="4508"/>
        <w:gridCol w:w="4508"/>
      </w:tblGrid>
      <w:tr w:rsidR="008811A3" w14:paraId="13A4BA47" w14:textId="77777777" w:rsidTr="00BB7E97">
        <w:tc>
          <w:tcPr>
            <w:tcW w:w="4508" w:type="dxa"/>
            <w:shd w:val="clear" w:color="auto" w:fill="A8D08D" w:themeFill="accent6" w:themeFillTint="99"/>
          </w:tcPr>
          <w:p w14:paraId="5AD2E310" w14:textId="77777777" w:rsidR="00BB7E97" w:rsidRPr="00BB7E97" w:rsidRDefault="00C25243" w:rsidP="003A0717">
            <w:pPr>
              <w:rPr>
                <w:b/>
                <w:bCs/>
                <w:i/>
                <w:iCs/>
              </w:rPr>
            </w:pPr>
            <w:r w:rsidRPr="00BB7E97">
              <w:rPr>
                <w:b/>
                <w:bCs/>
                <w:i/>
                <w:iCs/>
              </w:rPr>
              <w:t xml:space="preserve">Dimension </w:t>
            </w:r>
          </w:p>
        </w:tc>
        <w:tc>
          <w:tcPr>
            <w:tcW w:w="4508" w:type="dxa"/>
            <w:shd w:val="clear" w:color="auto" w:fill="A8D08D" w:themeFill="accent6" w:themeFillTint="99"/>
          </w:tcPr>
          <w:p w14:paraId="675DC6E9" w14:textId="77777777" w:rsidR="00BB7E97" w:rsidRPr="00BB7E97" w:rsidRDefault="00C25243" w:rsidP="003A0717">
            <w:pPr>
              <w:rPr>
                <w:b/>
                <w:bCs/>
                <w:i/>
                <w:iCs/>
              </w:rPr>
            </w:pPr>
            <w:r w:rsidRPr="00BB7E97">
              <w:rPr>
                <w:b/>
                <w:bCs/>
                <w:i/>
                <w:iCs/>
              </w:rPr>
              <w:t>Score</w:t>
            </w:r>
          </w:p>
        </w:tc>
      </w:tr>
      <w:tr w:rsidR="008811A3" w14:paraId="270A2D1D" w14:textId="77777777" w:rsidTr="00BB7E97">
        <w:tc>
          <w:tcPr>
            <w:tcW w:w="4508" w:type="dxa"/>
          </w:tcPr>
          <w:p w14:paraId="318B0345" w14:textId="77777777" w:rsidR="00BB7E97" w:rsidRDefault="00C25243" w:rsidP="003A0717">
            <w:r>
              <w:t xml:space="preserve">Power Distance </w:t>
            </w:r>
          </w:p>
        </w:tc>
        <w:tc>
          <w:tcPr>
            <w:tcW w:w="4508" w:type="dxa"/>
          </w:tcPr>
          <w:p w14:paraId="3D0940DD" w14:textId="77777777" w:rsidR="00BB7E97" w:rsidRDefault="00C25243" w:rsidP="003A0717">
            <w:r>
              <w:t>35</w:t>
            </w:r>
          </w:p>
        </w:tc>
      </w:tr>
      <w:tr w:rsidR="008811A3" w14:paraId="72C7466A" w14:textId="77777777" w:rsidTr="00BB7E97">
        <w:tc>
          <w:tcPr>
            <w:tcW w:w="4508" w:type="dxa"/>
          </w:tcPr>
          <w:p w14:paraId="4C71684F" w14:textId="77777777" w:rsidR="00BB7E97" w:rsidRDefault="00C25243" w:rsidP="003A0717">
            <w:r>
              <w:t>Individualism</w:t>
            </w:r>
          </w:p>
        </w:tc>
        <w:tc>
          <w:tcPr>
            <w:tcW w:w="4508" w:type="dxa"/>
          </w:tcPr>
          <w:p w14:paraId="35BB7013" w14:textId="77777777" w:rsidR="00BB7E97" w:rsidRDefault="00C25243" w:rsidP="003A0717">
            <w:r>
              <w:t>89</w:t>
            </w:r>
          </w:p>
        </w:tc>
      </w:tr>
      <w:tr w:rsidR="008811A3" w14:paraId="45222CAA" w14:textId="77777777" w:rsidTr="00BB7E97">
        <w:tc>
          <w:tcPr>
            <w:tcW w:w="4508" w:type="dxa"/>
          </w:tcPr>
          <w:p w14:paraId="61E55594" w14:textId="77777777" w:rsidR="00BB7E97" w:rsidRDefault="00C25243" w:rsidP="003A0717">
            <w:r>
              <w:t xml:space="preserve">Masculinity </w:t>
            </w:r>
          </w:p>
        </w:tc>
        <w:tc>
          <w:tcPr>
            <w:tcW w:w="4508" w:type="dxa"/>
          </w:tcPr>
          <w:p w14:paraId="3610FF62" w14:textId="77777777" w:rsidR="00BB7E97" w:rsidRDefault="00C25243" w:rsidP="003A0717">
            <w:r>
              <w:t>66</w:t>
            </w:r>
          </w:p>
        </w:tc>
      </w:tr>
      <w:tr w:rsidR="008811A3" w14:paraId="5998526A" w14:textId="77777777" w:rsidTr="00BB7E97">
        <w:tc>
          <w:tcPr>
            <w:tcW w:w="4508" w:type="dxa"/>
          </w:tcPr>
          <w:p w14:paraId="4B185C56" w14:textId="77777777" w:rsidR="00BB7E97" w:rsidRDefault="00C25243" w:rsidP="003A0717">
            <w:r>
              <w:t xml:space="preserve">Uncertainty Avoidance </w:t>
            </w:r>
          </w:p>
        </w:tc>
        <w:tc>
          <w:tcPr>
            <w:tcW w:w="4508" w:type="dxa"/>
          </w:tcPr>
          <w:p w14:paraId="009B1C46" w14:textId="77777777" w:rsidR="00BB7E97" w:rsidRDefault="00C25243" w:rsidP="003A0717">
            <w:r>
              <w:t>35</w:t>
            </w:r>
          </w:p>
        </w:tc>
      </w:tr>
      <w:tr w:rsidR="008811A3" w14:paraId="45F03BF5" w14:textId="77777777" w:rsidTr="00BB7E97">
        <w:tc>
          <w:tcPr>
            <w:tcW w:w="4508" w:type="dxa"/>
          </w:tcPr>
          <w:p w14:paraId="439E940F" w14:textId="77777777" w:rsidR="00BB7E97" w:rsidRDefault="00C25243" w:rsidP="003A0717">
            <w:r>
              <w:t xml:space="preserve">Long Term Orientation </w:t>
            </w:r>
          </w:p>
        </w:tc>
        <w:tc>
          <w:tcPr>
            <w:tcW w:w="4508" w:type="dxa"/>
          </w:tcPr>
          <w:p w14:paraId="35A2E9CD" w14:textId="77777777" w:rsidR="00BB7E97" w:rsidRDefault="00C25243" w:rsidP="003A0717">
            <w:r>
              <w:t>51</w:t>
            </w:r>
          </w:p>
        </w:tc>
      </w:tr>
      <w:tr w:rsidR="008811A3" w14:paraId="02803CBD" w14:textId="77777777" w:rsidTr="00BB7E97">
        <w:tc>
          <w:tcPr>
            <w:tcW w:w="4508" w:type="dxa"/>
          </w:tcPr>
          <w:p w14:paraId="2C3901B8" w14:textId="77777777" w:rsidR="00BB7E97" w:rsidRDefault="00C25243" w:rsidP="003A0717">
            <w:r>
              <w:t xml:space="preserve">Indulgence </w:t>
            </w:r>
          </w:p>
        </w:tc>
        <w:tc>
          <w:tcPr>
            <w:tcW w:w="4508" w:type="dxa"/>
          </w:tcPr>
          <w:p w14:paraId="2203AFE9" w14:textId="77777777" w:rsidR="00BB7E97" w:rsidRDefault="00C25243" w:rsidP="00BB7E97">
            <w:pPr>
              <w:keepNext/>
            </w:pPr>
            <w:r>
              <w:t>69</w:t>
            </w:r>
          </w:p>
        </w:tc>
      </w:tr>
    </w:tbl>
    <w:p w14:paraId="0CA6CFE4" w14:textId="77777777" w:rsidR="00BB7E97" w:rsidRDefault="00C25243" w:rsidP="00BB7E97">
      <w:pPr>
        <w:jc w:val="center"/>
      </w:pPr>
      <w:r w:rsidRPr="00BB7E97">
        <w:rPr>
          <w:b/>
          <w:bCs/>
        </w:rPr>
        <w:t xml:space="preserve">Table </w:t>
      </w:r>
      <w:r w:rsidRPr="00BB7E97">
        <w:rPr>
          <w:b/>
          <w:bCs/>
        </w:rPr>
        <w:fldChar w:fldCharType="begin"/>
      </w:r>
      <w:r w:rsidRPr="00BB7E97">
        <w:rPr>
          <w:b/>
          <w:bCs/>
        </w:rPr>
        <w:instrText xml:space="preserve"> SEQ Table \* ARABIC </w:instrText>
      </w:r>
      <w:r w:rsidRPr="00BB7E97">
        <w:rPr>
          <w:b/>
          <w:bCs/>
        </w:rPr>
        <w:fldChar w:fldCharType="separate"/>
      </w:r>
      <w:r w:rsidRPr="00BB7E97">
        <w:rPr>
          <w:b/>
          <w:bCs/>
          <w:noProof/>
        </w:rPr>
        <w:t>1</w:t>
      </w:r>
      <w:r w:rsidRPr="00BB7E97">
        <w:rPr>
          <w:b/>
          <w:bCs/>
        </w:rPr>
        <w:fldChar w:fldCharType="end"/>
      </w:r>
      <w:r w:rsidRPr="00BB7E97">
        <w:rPr>
          <w:b/>
          <w:bCs/>
        </w:rPr>
        <w:t>: Scores of Cultural Dimensions of the UK</w:t>
      </w:r>
    </w:p>
    <w:p w14:paraId="76821E44" w14:textId="77777777" w:rsidR="00BB7E97" w:rsidRPr="00BB7E97" w:rsidRDefault="00C25243" w:rsidP="00BB7E97">
      <w:pPr>
        <w:jc w:val="center"/>
      </w:pPr>
      <w:r>
        <w:t>(Source: Hofstede Insights, 2023)</w:t>
      </w:r>
    </w:p>
    <w:p w14:paraId="78D00FA0" w14:textId="77777777" w:rsidR="006810AA" w:rsidRDefault="00975969" w:rsidP="00975969">
      <w:pPr>
        <w:pStyle w:val="Heading2"/>
      </w:pPr>
      <w:bookmarkStart w:id="3" w:name="_Toc128131072"/>
      <w:r>
        <w:t>2.2 Country B</w:t>
      </w:r>
      <w:bookmarkEnd w:id="3"/>
    </w:p>
    <w:p w14:paraId="60F464A2" w14:textId="77777777" w:rsidR="00987F02" w:rsidRDefault="00C25243">
      <w:r>
        <w:t>Australia is the sixth largest country in the world with a 25.7 million population (</w:t>
      </w:r>
      <w:r w:rsidR="00995212">
        <w:t>ABS, 2023</w:t>
      </w:r>
      <w:r>
        <w:t xml:space="preserve">). According to Hofstede's theory, it has low power </w:t>
      </w:r>
      <w:r w:rsidR="009A4A14">
        <w:t>difference that</w:t>
      </w:r>
      <w:r>
        <w:t xml:space="preserve"> implies that individuals want to maintain a proper level of equality among people of different classes. It also has a highly individualistic nature as it illustrates a score of 90. Australia can be categorised as a masculine </w:t>
      </w:r>
      <w:r w:rsidR="00947A33">
        <w:t>society, which is driven,</w:t>
      </w:r>
      <w:r>
        <w:t xml:space="preserve"> by competition and achievements.  The country does not exhibit a clear indication with reference to the ability to manage uncertain situations. Moreover, the country has a normative culture and involves a </w:t>
      </w:r>
      <w:r w:rsidR="00947A33">
        <w:t>short-term</w:t>
      </w:r>
      <w:r>
        <w:t xml:space="preserve"> orientation having a score of 21 in this dimension. Lastly, the country also illustrates a highly indulgent country as it prioritises the fulfilment of various desires and impulses</w:t>
      </w:r>
      <w:r w:rsidR="00B1617F">
        <w:t xml:space="preserve"> (</w:t>
      </w:r>
      <w:r w:rsidR="00995212">
        <w:rPr>
          <w:shd w:val="clear" w:color="auto" w:fill="FFFFFF"/>
        </w:rPr>
        <w:t>Gerlach and Eriksson, 2021</w:t>
      </w:r>
      <w:r w:rsidR="00B1617F">
        <w:t>)</w:t>
      </w:r>
      <w:r>
        <w:t>.</w:t>
      </w:r>
    </w:p>
    <w:tbl>
      <w:tblPr>
        <w:tblStyle w:val="TableGrid"/>
        <w:tblW w:w="0" w:type="auto"/>
        <w:tblLook w:val="04A0" w:firstRow="1" w:lastRow="0" w:firstColumn="1" w:lastColumn="0" w:noHBand="0" w:noVBand="1"/>
      </w:tblPr>
      <w:tblGrid>
        <w:gridCol w:w="4508"/>
        <w:gridCol w:w="4508"/>
      </w:tblGrid>
      <w:tr w:rsidR="008811A3" w14:paraId="2C4B109D" w14:textId="77777777" w:rsidTr="00BB7E97">
        <w:tc>
          <w:tcPr>
            <w:tcW w:w="4508" w:type="dxa"/>
            <w:shd w:val="clear" w:color="auto" w:fill="FFD966" w:themeFill="accent4" w:themeFillTint="99"/>
          </w:tcPr>
          <w:p w14:paraId="1AC59044" w14:textId="77777777" w:rsidR="00BB7E97" w:rsidRPr="00BB7E97" w:rsidRDefault="00C25243" w:rsidP="006F3800">
            <w:pPr>
              <w:rPr>
                <w:b/>
                <w:bCs/>
                <w:i/>
                <w:iCs/>
              </w:rPr>
            </w:pPr>
            <w:r w:rsidRPr="00BB7E97">
              <w:rPr>
                <w:b/>
                <w:bCs/>
                <w:i/>
                <w:iCs/>
              </w:rPr>
              <w:t xml:space="preserve">Dimension </w:t>
            </w:r>
          </w:p>
        </w:tc>
        <w:tc>
          <w:tcPr>
            <w:tcW w:w="4508" w:type="dxa"/>
            <w:shd w:val="clear" w:color="auto" w:fill="FFD966" w:themeFill="accent4" w:themeFillTint="99"/>
          </w:tcPr>
          <w:p w14:paraId="283C4C62" w14:textId="77777777" w:rsidR="00BB7E97" w:rsidRPr="00BB7E97" w:rsidRDefault="00C25243" w:rsidP="006F3800">
            <w:pPr>
              <w:rPr>
                <w:b/>
                <w:bCs/>
                <w:i/>
                <w:iCs/>
              </w:rPr>
            </w:pPr>
            <w:r w:rsidRPr="00BB7E97">
              <w:rPr>
                <w:b/>
                <w:bCs/>
                <w:i/>
                <w:iCs/>
              </w:rPr>
              <w:t>Score</w:t>
            </w:r>
          </w:p>
        </w:tc>
      </w:tr>
      <w:tr w:rsidR="008811A3" w14:paraId="7C29266F" w14:textId="77777777" w:rsidTr="006F3800">
        <w:tc>
          <w:tcPr>
            <w:tcW w:w="4508" w:type="dxa"/>
          </w:tcPr>
          <w:p w14:paraId="56C915AD" w14:textId="77777777" w:rsidR="00BB7E97" w:rsidRDefault="00C25243" w:rsidP="006F3800">
            <w:r>
              <w:t xml:space="preserve">Power Distance </w:t>
            </w:r>
          </w:p>
        </w:tc>
        <w:tc>
          <w:tcPr>
            <w:tcW w:w="4508" w:type="dxa"/>
          </w:tcPr>
          <w:p w14:paraId="7B5161FD" w14:textId="77777777" w:rsidR="00BB7E97" w:rsidRDefault="00C25243" w:rsidP="006F3800">
            <w:r>
              <w:t>38</w:t>
            </w:r>
          </w:p>
        </w:tc>
      </w:tr>
      <w:tr w:rsidR="008811A3" w14:paraId="415188FE" w14:textId="77777777" w:rsidTr="006F3800">
        <w:tc>
          <w:tcPr>
            <w:tcW w:w="4508" w:type="dxa"/>
          </w:tcPr>
          <w:p w14:paraId="51B47685" w14:textId="77777777" w:rsidR="00BB7E97" w:rsidRDefault="00C25243" w:rsidP="006F3800">
            <w:r>
              <w:lastRenderedPageBreak/>
              <w:t>Individualism</w:t>
            </w:r>
          </w:p>
        </w:tc>
        <w:tc>
          <w:tcPr>
            <w:tcW w:w="4508" w:type="dxa"/>
          </w:tcPr>
          <w:p w14:paraId="1333B272" w14:textId="77777777" w:rsidR="00BB7E97" w:rsidRDefault="00C25243" w:rsidP="006F3800">
            <w:r>
              <w:t>90</w:t>
            </w:r>
          </w:p>
        </w:tc>
      </w:tr>
      <w:tr w:rsidR="008811A3" w14:paraId="6D6305DE" w14:textId="77777777" w:rsidTr="006F3800">
        <w:tc>
          <w:tcPr>
            <w:tcW w:w="4508" w:type="dxa"/>
          </w:tcPr>
          <w:p w14:paraId="70016059" w14:textId="77777777" w:rsidR="00BB7E97" w:rsidRDefault="00C25243" w:rsidP="006F3800">
            <w:r>
              <w:t xml:space="preserve">Masculinity </w:t>
            </w:r>
          </w:p>
        </w:tc>
        <w:tc>
          <w:tcPr>
            <w:tcW w:w="4508" w:type="dxa"/>
          </w:tcPr>
          <w:p w14:paraId="7FDA1BA2" w14:textId="77777777" w:rsidR="00BB7E97" w:rsidRDefault="00C25243" w:rsidP="006F3800">
            <w:r>
              <w:t>61</w:t>
            </w:r>
          </w:p>
        </w:tc>
      </w:tr>
      <w:tr w:rsidR="008811A3" w14:paraId="5DC737D6" w14:textId="77777777" w:rsidTr="006F3800">
        <w:tc>
          <w:tcPr>
            <w:tcW w:w="4508" w:type="dxa"/>
          </w:tcPr>
          <w:p w14:paraId="0AE504C5" w14:textId="77777777" w:rsidR="00BB7E97" w:rsidRDefault="00C25243" w:rsidP="006F3800">
            <w:r>
              <w:t xml:space="preserve">Uncertainty Avoidance </w:t>
            </w:r>
          </w:p>
        </w:tc>
        <w:tc>
          <w:tcPr>
            <w:tcW w:w="4508" w:type="dxa"/>
          </w:tcPr>
          <w:p w14:paraId="0EF4BB6F" w14:textId="77777777" w:rsidR="00BB7E97" w:rsidRDefault="00C25243" w:rsidP="006F3800">
            <w:r>
              <w:t>51</w:t>
            </w:r>
          </w:p>
        </w:tc>
      </w:tr>
      <w:tr w:rsidR="008811A3" w14:paraId="6F368886" w14:textId="77777777" w:rsidTr="006F3800">
        <w:tc>
          <w:tcPr>
            <w:tcW w:w="4508" w:type="dxa"/>
          </w:tcPr>
          <w:p w14:paraId="3EB5F485" w14:textId="77777777" w:rsidR="00BB7E97" w:rsidRDefault="00C25243" w:rsidP="006F3800">
            <w:r>
              <w:t xml:space="preserve">Long Term Orientation </w:t>
            </w:r>
          </w:p>
        </w:tc>
        <w:tc>
          <w:tcPr>
            <w:tcW w:w="4508" w:type="dxa"/>
          </w:tcPr>
          <w:p w14:paraId="65725BBF" w14:textId="77777777" w:rsidR="00BB7E97" w:rsidRDefault="00C25243" w:rsidP="006F3800">
            <w:r>
              <w:t>21</w:t>
            </w:r>
          </w:p>
        </w:tc>
      </w:tr>
      <w:tr w:rsidR="008811A3" w14:paraId="29B03549" w14:textId="77777777" w:rsidTr="006F3800">
        <w:tc>
          <w:tcPr>
            <w:tcW w:w="4508" w:type="dxa"/>
          </w:tcPr>
          <w:p w14:paraId="1A206A3A" w14:textId="77777777" w:rsidR="00BB7E97" w:rsidRDefault="00C25243" w:rsidP="006F3800">
            <w:r>
              <w:t xml:space="preserve">Indulgence </w:t>
            </w:r>
          </w:p>
        </w:tc>
        <w:tc>
          <w:tcPr>
            <w:tcW w:w="4508" w:type="dxa"/>
          </w:tcPr>
          <w:p w14:paraId="6897FC20" w14:textId="77777777" w:rsidR="00BB7E97" w:rsidRDefault="00C25243" w:rsidP="00BB7E97">
            <w:pPr>
              <w:keepNext/>
            </w:pPr>
            <w:r>
              <w:t>71</w:t>
            </w:r>
          </w:p>
        </w:tc>
      </w:tr>
    </w:tbl>
    <w:p w14:paraId="67F90D4E" w14:textId="77777777" w:rsidR="00BB7E97" w:rsidRDefault="00C25243" w:rsidP="00BB7E97">
      <w:pPr>
        <w:jc w:val="center"/>
      </w:pPr>
      <w:r w:rsidRPr="00BB7E97">
        <w:rPr>
          <w:b/>
          <w:bCs/>
        </w:rPr>
        <w:t xml:space="preserve">Table </w:t>
      </w:r>
      <w:r w:rsidRPr="00BB7E97">
        <w:rPr>
          <w:b/>
          <w:bCs/>
        </w:rPr>
        <w:fldChar w:fldCharType="begin"/>
      </w:r>
      <w:r w:rsidRPr="00BB7E97">
        <w:rPr>
          <w:b/>
          <w:bCs/>
        </w:rPr>
        <w:instrText xml:space="preserve"> SEQ Table \* ARABIC </w:instrText>
      </w:r>
      <w:r w:rsidRPr="00BB7E97">
        <w:rPr>
          <w:b/>
          <w:bCs/>
        </w:rPr>
        <w:fldChar w:fldCharType="separate"/>
      </w:r>
      <w:r>
        <w:rPr>
          <w:b/>
          <w:bCs/>
          <w:noProof/>
        </w:rPr>
        <w:t>2</w:t>
      </w:r>
      <w:r w:rsidRPr="00BB7E97">
        <w:rPr>
          <w:b/>
          <w:bCs/>
        </w:rPr>
        <w:fldChar w:fldCharType="end"/>
      </w:r>
      <w:r w:rsidRPr="00BB7E97">
        <w:rPr>
          <w:b/>
          <w:bCs/>
        </w:rPr>
        <w:t>: Score of dimensions of Australian Culture</w:t>
      </w:r>
    </w:p>
    <w:p w14:paraId="588056BB" w14:textId="77777777" w:rsidR="003A0717" w:rsidRPr="001F41F1" w:rsidRDefault="00C25243" w:rsidP="001F41F1">
      <w:pPr>
        <w:jc w:val="center"/>
      </w:pPr>
      <w:r>
        <w:t>(Source: Hofstede Insights, 2023)</w:t>
      </w:r>
    </w:p>
    <w:p w14:paraId="4E8C2544" w14:textId="77777777" w:rsidR="006810AA" w:rsidRDefault="00975969" w:rsidP="00975969">
      <w:pPr>
        <w:pStyle w:val="Heading2"/>
      </w:pPr>
      <w:bookmarkStart w:id="4" w:name="_Toc128131073"/>
      <w:r>
        <w:t xml:space="preserve">2.3 </w:t>
      </w:r>
      <w:r w:rsidR="00C25243" w:rsidRPr="00B956AF">
        <w:t xml:space="preserve">Country analysis and </w:t>
      </w:r>
      <w:r w:rsidR="007A7B2E" w:rsidRPr="00B956AF">
        <w:t>comparison</w:t>
      </w:r>
      <w:bookmarkEnd w:id="4"/>
    </w:p>
    <w:tbl>
      <w:tblPr>
        <w:tblStyle w:val="TableGrid"/>
        <w:tblW w:w="5000" w:type="pct"/>
        <w:tblLook w:val="04A0" w:firstRow="1" w:lastRow="0" w:firstColumn="1" w:lastColumn="0" w:noHBand="0" w:noVBand="1"/>
      </w:tblPr>
      <w:tblGrid>
        <w:gridCol w:w="3006"/>
        <w:gridCol w:w="3006"/>
        <w:gridCol w:w="3004"/>
      </w:tblGrid>
      <w:tr w:rsidR="008811A3" w14:paraId="634A481D" w14:textId="77777777" w:rsidTr="00BB7E97">
        <w:tc>
          <w:tcPr>
            <w:tcW w:w="1667" w:type="pct"/>
            <w:shd w:val="clear" w:color="auto" w:fill="B4C6E7" w:themeFill="accent1" w:themeFillTint="66"/>
          </w:tcPr>
          <w:p w14:paraId="717E79AB" w14:textId="77777777" w:rsidR="002C7FDD" w:rsidRPr="00BB7E97" w:rsidRDefault="00C25243">
            <w:pPr>
              <w:rPr>
                <w:b/>
                <w:bCs/>
                <w:i/>
                <w:iCs/>
              </w:rPr>
            </w:pPr>
            <w:r w:rsidRPr="00BB7E97">
              <w:rPr>
                <w:b/>
                <w:bCs/>
                <w:i/>
                <w:iCs/>
              </w:rPr>
              <w:t xml:space="preserve">Dimensions </w:t>
            </w:r>
          </w:p>
        </w:tc>
        <w:tc>
          <w:tcPr>
            <w:tcW w:w="1667" w:type="pct"/>
            <w:shd w:val="clear" w:color="auto" w:fill="B4C6E7" w:themeFill="accent1" w:themeFillTint="66"/>
          </w:tcPr>
          <w:p w14:paraId="1C0E7867" w14:textId="77777777" w:rsidR="002C7FDD" w:rsidRPr="00BB7E97" w:rsidRDefault="00C25243">
            <w:pPr>
              <w:rPr>
                <w:b/>
                <w:bCs/>
                <w:i/>
                <w:iCs/>
              </w:rPr>
            </w:pPr>
            <w:r w:rsidRPr="00BB7E97">
              <w:rPr>
                <w:b/>
                <w:bCs/>
                <w:i/>
                <w:iCs/>
              </w:rPr>
              <w:t xml:space="preserve">United Kingdom </w:t>
            </w:r>
          </w:p>
        </w:tc>
        <w:tc>
          <w:tcPr>
            <w:tcW w:w="1666" w:type="pct"/>
            <w:shd w:val="clear" w:color="auto" w:fill="B4C6E7" w:themeFill="accent1" w:themeFillTint="66"/>
          </w:tcPr>
          <w:p w14:paraId="722DD4D1" w14:textId="77777777" w:rsidR="002C7FDD" w:rsidRPr="00BB7E97" w:rsidRDefault="00C25243">
            <w:pPr>
              <w:rPr>
                <w:b/>
                <w:bCs/>
                <w:i/>
                <w:iCs/>
              </w:rPr>
            </w:pPr>
            <w:r w:rsidRPr="00BB7E97">
              <w:rPr>
                <w:b/>
                <w:bCs/>
                <w:i/>
                <w:iCs/>
              </w:rPr>
              <w:t xml:space="preserve">Australia </w:t>
            </w:r>
          </w:p>
        </w:tc>
      </w:tr>
      <w:tr w:rsidR="008811A3" w14:paraId="2DCE94A3" w14:textId="77777777" w:rsidTr="00BB7E97">
        <w:tc>
          <w:tcPr>
            <w:tcW w:w="1667" w:type="pct"/>
          </w:tcPr>
          <w:p w14:paraId="33BD79D8" w14:textId="77777777" w:rsidR="002C7FDD" w:rsidRDefault="00C25243">
            <w:r>
              <w:t xml:space="preserve">Power Distance </w:t>
            </w:r>
          </w:p>
        </w:tc>
        <w:tc>
          <w:tcPr>
            <w:tcW w:w="1667" w:type="pct"/>
          </w:tcPr>
          <w:p w14:paraId="06F8303C" w14:textId="77777777" w:rsidR="002C7FDD" w:rsidRDefault="00C25243">
            <w:r>
              <w:t xml:space="preserve">It has a score of </w:t>
            </w:r>
            <w:r w:rsidR="006E069F">
              <w:t>35, which</w:t>
            </w:r>
            <w:r>
              <w:t xml:space="preserve"> indicates the difference between less powerful and more powerful individuals is low. </w:t>
            </w:r>
          </w:p>
        </w:tc>
        <w:tc>
          <w:tcPr>
            <w:tcW w:w="1666" w:type="pct"/>
          </w:tcPr>
          <w:p w14:paraId="7A5F1C53" w14:textId="77777777" w:rsidR="002C7FDD" w:rsidRDefault="00C25243">
            <w:r>
              <w:t>With a score of 36, there is a sense of equality among the individuals and involves a perception that power distribution is properly done.</w:t>
            </w:r>
          </w:p>
        </w:tc>
      </w:tr>
      <w:tr w:rsidR="008811A3" w14:paraId="3D13EAFC" w14:textId="77777777" w:rsidTr="00BB7E97">
        <w:tc>
          <w:tcPr>
            <w:tcW w:w="1667" w:type="pct"/>
          </w:tcPr>
          <w:p w14:paraId="69290E0C" w14:textId="77777777" w:rsidR="002C7FDD" w:rsidRDefault="00C25243">
            <w:r>
              <w:t>Individualism</w:t>
            </w:r>
          </w:p>
        </w:tc>
        <w:tc>
          <w:tcPr>
            <w:tcW w:w="1667" w:type="pct"/>
          </w:tcPr>
          <w:p w14:paraId="670CE495" w14:textId="77777777" w:rsidR="002C7FDD" w:rsidRDefault="00C25243">
            <w:r>
              <w:t xml:space="preserve">With a score of </w:t>
            </w:r>
            <w:r w:rsidR="006E069F">
              <w:t>89,</w:t>
            </w:r>
            <w:r>
              <w:t xml:space="preserve"> it has highly private and individualistic operations involving the fulfilment of personal goals and aspirations.</w:t>
            </w:r>
          </w:p>
        </w:tc>
        <w:tc>
          <w:tcPr>
            <w:tcW w:w="1666" w:type="pct"/>
          </w:tcPr>
          <w:p w14:paraId="74AA1C7D" w14:textId="77777777" w:rsidR="002C7FDD" w:rsidRDefault="00C25243">
            <w:r>
              <w:t xml:space="preserve">It has a slightly higher score than the UK at </w:t>
            </w:r>
            <w:r w:rsidR="0049590D">
              <w:t>90, which</w:t>
            </w:r>
            <w:r>
              <w:t xml:space="preserve"> indicates that the country has an individual mindset and fulfilment of private objectives.</w:t>
            </w:r>
          </w:p>
        </w:tc>
      </w:tr>
      <w:tr w:rsidR="008811A3" w14:paraId="242A6C7B" w14:textId="77777777" w:rsidTr="00BB7E97">
        <w:tc>
          <w:tcPr>
            <w:tcW w:w="1667" w:type="pct"/>
          </w:tcPr>
          <w:p w14:paraId="402A9DE3" w14:textId="77777777" w:rsidR="002C7FDD" w:rsidRDefault="00C25243">
            <w:r>
              <w:t xml:space="preserve">Masculinity </w:t>
            </w:r>
          </w:p>
        </w:tc>
        <w:tc>
          <w:tcPr>
            <w:tcW w:w="1667" w:type="pct"/>
          </w:tcPr>
          <w:p w14:paraId="3DF7ED39" w14:textId="77777777" w:rsidR="002C7FDD" w:rsidRDefault="00C25243">
            <w:r>
              <w:t>It is driven and success oriented. However, there is a</w:t>
            </w:r>
            <w:r w:rsidR="00BF1FD1">
              <w:t>n</w:t>
            </w:r>
            <w:r>
              <w:t xml:space="preserve"> inherent sense of </w:t>
            </w:r>
            <w:r w:rsidR="00BF1FD1">
              <w:t>modesty and understatement which is slightly contradictory.</w:t>
            </w:r>
          </w:p>
        </w:tc>
        <w:tc>
          <w:tcPr>
            <w:tcW w:w="1666" w:type="pct"/>
          </w:tcPr>
          <w:p w14:paraId="6B5482CA" w14:textId="77777777" w:rsidR="002C7FDD" w:rsidRDefault="00C25243">
            <w:r>
              <w:t>Australia has a score of 61 in this dimension. This implies the national culture illustrates high competition and achievement-based processes.</w:t>
            </w:r>
          </w:p>
        </w:tc>
      </w:tr>
      <w:tr w:rsidR="008811A3" w14:paraId="73E54B10" w14:textId="77777777" w:rsidTr="00BB7E97">
        <w:tc>
          <w:tcPr>
            <w:tcW w:w="1667" w:type="pct"/>
          </w:tcPr>
          <w:p w14:paraId="0A907025" w14:textId="77777777" w:rsidR="002C7FDD" w:rsidRDefault="00C25243">
            <w:r>
              <w:t xml:space="preserve">Uncertainty Avoidance </w:t>
            </w:r>
          </w:p>
        </w:tc>
        <w:tc>
          <w:tcPr>
            <w:tcW w:w="1667" w:type="pct"/>
          </w:tcPr>
          <w:p w14:paraId="622AFD87" w14:textId="77777777" w:rsidR="002C7FDD" w:rsidRDefault="00C25243">
            <w:r>
              <w:t>Individuals are highly efficient in managing various contingent and contingent issues and situations.</w:t>
            </w:r>
          </w:p>
        </w:tc>
        <w:tc>
          <w:tcPr>
            <w:tcW w:w="1666" w:type="pct"/>
          </w:tcPr>
          <w:p w14:paraId="264D05D4" w14:textId="77777777" w:rsidR="002C7FDD" w:rsidRDefault="00C25243">
            <w:r>
              <w:t>At 51, a significantly dominant nature of the Australian culture cannot be determined.</w:t>
            </w:r>
          </w:p>
        </w:tc>
      </w:tr>
      <w:tr w:rsidR="008811A3" w14:paraId="374F155B" w14:textId="77777777" w:rsidTr="00BB7E97">
        <w:tc>
          <w:tcPr>
            <w:tcW w:w="1667" w:type="pct"/>
          </w:tcPr>
          <w:p w14:paraId="3E7D95BB" w14:textId="77777777" w:rsidR="002C7FDD" w:rsidRDefault="00C25243">
            <w:r>
              <w:t xml:space="preserve">Long term Orientation </w:t>
            </w:r>
          </w:p>
        </w:tc>
        <w:tc>
          <w:tcPr>
            <w:tcW w:w="1667" w:type="pct"/>
          </w:tcPr>
          <w:p w14:paraId="72E5F694" w14:textId="77777777" w:rsidR="002C7FDD" w:rsidRDefault="00C25243">
            <w:r>
              <w:t xml:space="preserve">Since it has a score of 51, it does not have a dominant </w:t>
            </w:r>
            <w:r>
              <w:lastRenderedPageBreak/>
              <w:t>preference towards the long or short-term association.</w:t>
            </w:r>
          </w:p>
        </w:tc>
        <w:tc>
          <w:tcPr>
            <w:tcW w:w="1666" w:type="pct"/>
          </w:tcPr>
          <w:p w14:paraId="7B318F30" w14:textId="77777777" w:rsidR="002C7FDD" w:rsidRDefault="00C25243">
            <w:r>
              <w:lastRenderedPageBreak/>
              <w:t xml:space="preserve">At 21, the national culture has great respect for </w:t>
            </w:r>
            <w:r>
              <w:lastRenderedPageBreak/>
              <w:t>traditions and customs effectively.</w:t>
            </w:r>
          </w:p>
        </w:tc>
      </w:tr>
      <w:tr w:rsidR="008811A3" w14:paraId="2155A542" w14:textId="77777777" w:rsidTr="00BB7E97">
        <w:tc>
          <w:tcPr>
            <w:tcW w:w="1667" w:type="pct"/>
          </w:tcPr>
          <w:p w14:paraId="6FF313B4" w14:textId="77777777" w:rsidR="002C7FDD" w:rsidRDefault="00C25243">
            <w:r>
              <w:lastRenderedPageBreak/>
              <w:t xml:space="preserve">Indulgence </w:t>
            </w:r>
          </w:p>
        </w:tc>
        <w:tc>
          <w:tcPr>
            <w:tcW w:w="1667" w:type="pct"/>
          </w:tcPr>
          <w:p w14:paraId="5B47E3D0" w14:textId="77777777" w:rsidR="002C7FDD" w:rsidRDefault="00C25243">
            <w:r>
              <w:t xml:space="preserve">With a score of 69, society is highly fun-loving and leisure-oriented. </w:t>
            </w:r>
          </w:p>
        </w:tc>
        <w:tc>
          <w:tcPr>
            <w:tcW w:w="1666" w:type="pct"/>
          </w:tcPr>
          <w:p w14:paraId="6FFB937A" w14:textId="77777777" w:rsidR="002C7FDD" w:rsidRDefault="00C25243">
            <w:r>
              <w:t>With a score of 71, Australian individuals enjoy spending leisure time and executing their various indulgences and desires.</w:t>
            </w:r>
          </w:p>
        </w:tc>
      </w:tr>
    </w:tbl>
    <w:p w14:paraId="6DB1AB37" w14:textId="77777777" w:rsidR="00BB7E97" w:rsidRDefault="00C25243" w:rsidP="00BB7E97">
      <w:pPr>
        <w:jc w:val="center"/>
        <w:rPr>
          <w:b/>
          <w:bCs/>
        </w:rPr>
      </w:pPr>
      <w:r w:rsidRPr="008F58C7">
        <w:rPr>
          <w:b/>
          <w:bCs/>
        </w:rPr>
        <w:t xml:space="preserve">Table </w:t>
      </w:r>
      <w:r w:rsidRPr="008F58C7">
        <w:rPr>
          <w:b/>
          <w:bCs/>
        </w:rPr>
        <w:fldChar w:fldCharType="begin"/>
      </w:r>
      <w:r w:rsidRPr="008F58C7">
        <w:rPr>
          <w:b/>
          <w:bCs/>
        </w:rPr>
        <w:instrText xml:space="preserve"> SEQ Table \* ARABIC </w:instrText>
      </w:r>
      <w:r w:rsidRPr="008F58C7">
        <w:rPr>
          <w:b/>
          <w:bCs/>
        </w:rPr>
        <w:fldChar w:fldCharType="separate"/>
      </w:r>
      <w:r>
        <w:rPr>
          <w:b/>
          <w:bCs/>
          <w:noProof/>
        </w:rPr>
        <w:t>3</w:t>
      </w:r>
      <w:r w:rsidRPr="008F58C7">
        <w:rPr>
          <w:b/>
          <w:bCs/>
        </w:rPr>
        <w:fldChar w:fldCharType="end"/>
      </w:r>
      <w:r w:rsidRPr="008F58C7">
        <w:rPr>
          <w:b/>
          <w:bCs/>
        </w:rPr>
        <w:t>: Comparison of National cultures</w:t>
      </w:r>
    </w:p>
    <w:p w14:paraId="54025FCE" w14:textId="77777777" w:rsidR="002C7FDD" w:rsidRPr="00B956AF" w:rsidRDefault="00C25243" w:rsidP="00BB7E97">
      <w:pPr>
        <w:jc w:val="center"/>
      </w:pPr>
      <w:r>
        <w:t>(Source: Hofstede Insights, 2023)</w:t>
      </w:r>
    </w:p>
    <w:p w14:paraId="7A22415E" w14:textId="77777777" w:rsidR="006810AA" w:rsidRPr="00B956AF" w:rsidRDefault="00C25243">
      <w:r>
        <w:t>The similarities can be observed in several dimensions of the framework such as Power Distance, individualism, masculinity and Indulgence levels effectively. This indicates that customers coming from Australia will not face significant difficulty in accustoming themselves to the national culture of the UK.</w:t>
      </w:r>
      <w:r w:rsidR="00A823B4">
        <w:t xml:space="preserve"> Knowledge of these cultural expectations can help in preventing service failures for a hotel employee. For instance, if a hotel employee does not undertake a handshake to greet a UK-based individual, it can result in </w:t>
      </w:r>
      <w:r w:rsidR="002E6FD7">
        <w:t>poor</w:t>
      </w:r>
      <w:r w:rsidR="00A823B4">
        <w:t xml:space="preserve"> customer service.</w:t>
      </w:r>
    </w:p>
    <w:p w14:paraId="0F32A3B2" w14:textId="77777777" w:rsidR="00975969" w:rsidRDefault="00975969">
      <w:pPr>
        <w:spacing w:line="259" w:lineRule="auto"/>
        <w:jc w:val="left"/>
        <w:rPr>
          <w:b/>
          <w:bCs/>
        </w:rPr>
      </w:pPr>
      <w:r>
        <w:rPr>
          <w:b/>
          <w:bCs/>
        </w:rPr>
        <w:br w:type="page"/>
      </w:r>
    </w:p>
    <w:p w14:paraId="24BE908C" w14:textId="77777777" w:rsidR="006810AA" w:rsidRPr="00B956AF" w:rsidRDefault="00975969">
      <w:pPr>
        <w:rPr>
          <w:b/>
          <w:bCs/>
        </w:rPr>
      </w:pPr>
      <w:r>
        <w:rPr>
          <w:b/>
          <w:bCs/>
        </w:rPr>
        <w:lastRenderedPageBreak/>
        <w:t xml:space="preserve">2.4 </w:t>
      </w:r>
      <w:r w:rsidR="00C25243" w:rsidRPr="00B956AF">
        <w:rPr>
          <w:b/>
          <w:bCs/>
        </w:rPr>
        <w:t>Hotel handbook</w:t>
      </w:r>
    </w:p>
    <w:tbl>
      <w:tblPr>
        <w:tblStyle w:val="TableGrid"/>
        <w:tblW w:w="5000" w:type="pct"/>
        <w:tblLook w:val="04A0" w:firstRow="1" w:lastRow="0" w:firstColumn="1" w:lastColumn="0" w:noHBand="0" w:noVBand="1"/>
      </w:tblPr>
      <w:tblGrid>
        <w:gridCol w:w="3006"/>
        <w:gridCol w:w="3006"/>
        <w:gridCol w:w="3004"/>
      </w:tblGrid>
      <w:tr w:rsidR="00AF6AB3" w14:paraId="5DF3269E" w14:textId="77777777" w:rsidTr="00975969">
        <w:tc>
          <w:tcPr>
            <w:tcW w:w="1667" w:type="pct"/>
            <w:shd w:val="clear" w:color="auto" w:fill="B4C6E7" w:themeFill="accent1" w:themeFillTint="66"/>
          </w:tcPr>
          <w:p w14:paraId="3DBC1D22" w14:textId="77777777" w:rsidR="00AF6AB3" w:rsidRPr="00452B91" w:rsidRDefault="00AF6AB3" w:rsidP="00A823B4">
            <w:pPr>
              <w:rPr>
                <w:b/>
                <w:bCs/>
                <w:i/>
                <w:iCs/>
              </w:rPr>
            </w:pPr>
            <w:r w:rsidRPr="00452B91">
              <w:rPr>
                <w:b/>
                <w:bCs/>
                <w:i/>
                <w:iCs/>
              </w:rPr>
              <w:t xml:space="preserve">Nations </w:t>
            </w:r>
          </w:p>
        </w:tc>
        <w:tc>
          <w:tcPr>
            <w:tcW w:w="1667" w:type="pct"/>
            <w:shd w:val="clear" w:color="auto" w:fill="B4C6E7" w:themeFill="accent1" w:themeFillTint="66"/>
          </w:tcPr>
          <w:p w14:paraId="74B665C2" w14:textId="77777777" w:rsidR="00AF6AB3" w:rsidRPr="00452B91" w:rsidRDefault="00AF6AB3" w:rsidP="00A823B4">
            <w:pPr>
              <w:rPr>
                <w:b/>
                <w:bCs/>
                <w:i/>
                <w:iCs/>
              </w:rPr>
            </w:pPr>
            <w:r w:rsidRPr="00452B91">
              <w:rPr>
                <w:b/>
                <w:bCs/>
                <w:i/>
                <w:iCs/>
              </w:rPr>
              <w:t>Do’s</w:t>
            </w:r>
          </w:p>
        </w:tc>
        <w:tc>
          <w:tcPr>
            <w:tcW w:w="1666" w:type="pct"/>
            <w:shd w:val="clear" w:color="auto" w:fill="B4C6E7" w:themeFill="accent1" w:themeFillTint="66"/>
          </w:tcPr>
          <w:p w14:paraId="146ABD76" w14:textId="77777777" w:rsidR="00AF6AB3" w:rsidRPr="00452B91" w:rsidRDefault="00AF6AB3" w:rsidP="00A823B4">
            <w:pPr>
              <w:rPr>
                <w:b/>
                <w:bCs/>
                <w:i/>
                <w:iCs/>
              </w:rPr>
            </w:pPr>
            <w:r w:rsidRPr="00452B91">
              <w:rPr>
                <w:b/>
                <w:bCs/>
                <w:i/>
                <w:iCs/>
              </w:rPr>
              <w:t>Don’ts</w:t>
            </w:r>
          </w:p>
        </w:tc>
      </w:tr>
      <w:tr w:rsidR="00AF6AB3" w14:paraId="52E9376B" w14:textId="77777777" w:rsidTr="00975969">
        <w:tc>
          <w:tcPr>
            <w:tcW w:w="1667" w:type="pct"/>
            <w:vMerge w:val="restart"/>
          </w:tcPr>
          <w:p w14:paraId="541D5191" w14:textId="77777777" w:rsidR="00AF6AB3" w:rsidRDefault="00AF6AB3" w:rsidP="006F3800">
            <w:r>
              <w:t>UK</w:t>
            </w:r>
          </w:p>
        </w:tc>
        <w:tc>
          <w:tcPr>
            <w:tcW w:w="1667" w:type="pct"/>
          </w:tcPr>
          <w:p w14:paraId="03CEFD2C" w14:textId="77777777" w:rsidR="00AF6AB3" w:rsidRPr="00AF6AB3" w:rsidRDefault="00AF6AB3" w:rsidP="006F3800">
            <w:pPr>
              <w:rPr>
                <w:b/>
              </w:rPr>
            </w:pPr>
            <w:r w:rsidRPr="00AF6AB3">
              <w:rPr>
                <w:b/>
              </w:rPr>
              <w:t>Greetings</w:t>
            </w:r>
          </w:p>
          <w:p w14:paraId="36D33E20" w14:textId="77777777" w:rsidR="00AF6AB3" w:rsidRDefault="00AF6AB3" w:rsidP="006F3800">
            <w:r>
              <w:t xml:space="preserve">The culture is known for its humour, </w:t>
            </w:r>
            <w:proofErr w:type="gramStart"/>
            <w:r>
              <w:t>traditions</w:t>
            </w:r>
            <w:proofErr w:type="gramEnd"/>
            <w:r>
              <w:t xml:space="preserve"> and manners (Commisceo, 2023). Thus, employees need to effectively behave in a proper manner while ensuring that customs are followed. This can be done through the implementation of the most common form of greeting, the handshake.</w:t>
            </w:r>
          </w:p>
        </w:tc>
        <w:tc>
          <w:tcPr>
            <w:tcW w:w="1666" w:type="pct"/>
          </w:tcPr>
          <w:p w14:paraId="610333DB" w14:textId="77777777" w:rsidR="00AF6AB3" w:rsidRDefault="00AF6AB3" w:rsidP="00502662">
            <w:r>
              <w:t>Employees no show any wrong form of greeting such as bowing or saluting, can offend UK-based customers.</w:t>
            </w:r>
          </w:p>
        </w:tc>
      </w:tr>
      <w:tr w:rsidR="00AF6AB3" w14:paraId="7A5A082A" w14:textId="77777777" w:rsidTr="00975969">
        <w:tc>
          <w:tcPr>
            <w:tcW w:w="1667" w:type="pct"/>
            <w:vMerge/>
          </w:tcPr>
          <w:p w14:paraId="57FFDC10" w14:textId="77777777" w:rsidR="00AF6AB3" w:rsidRDefault="00AF6AB3" w:rsidP="006F3800"/>
        </w:tc>
        <w:tc>
          <w:tcPr>
            <w:tcW w:w="1667" w:type="pct"/>
          </w:tcPr>
          <w:p w14:paraId="0DAA23A3" w14:textId="77777777" w:rsidR="00AF6AB3" w:rsidRPr="00AF6AB3" w:rsidRDefault="00E90424" w:rsidP="006F3800">
            <w:pPr>
              <w:rPr>
                <w:b/>
              </w:rPr>
            </w:pPr>
            <w:r>
              <w:rPr>
                <w:b/>
              </w:rPr>
              <w:t xml:space="preserve">Culture and </w:t>
            </w:r>
            <w:r w:rsidR="00AF6AB3" w:rsidRPr="00AF6AB3">
              <w:rPr>
                <w:b/>
              </w:rPr>
              <w:t>Language</w:t>
            </w:r>
          </w:p>
          <w:p w14:paraId="5325E52D" w14:textId="77777777" w:rsidR="00AF6AB3" w:rsidRDefault="00AF6AB3" w:rsidP="006F3800">
            <w:r>
              <w:t>Developing knowledge about language and religious traditions can result in an enhanced level of customer service. For instance, the majority of people in the UK speak English and follow Christianity (British Council, 2023).</w:t>
            </w:r>
          </w:p>
        </w:tc>
        <w:tc>
          <w:tcPr>
            <w:tcW w:w="1666" w:type="pct"/>
          </w:tcPr>
          <w:p w14:paraId="6FD5DBB1" w14:textId="77777777" w:rsidR="00AF6AB3" w:rsidRDefault="00AF6AB3" w:rsidP="006F3800">
            <w:r>
              <w:t>Employees should not aimlessly interact with customers and provide them with services without due consideration. For instance, serving non-vegetarian food to vegetarian customers is not to be done.</w:t>
            </w:r>
          </w:p>
        </w:tc>
      </w:tr>
      <w:tr w:rsidR="00AF6AB3" w14:paraId="4A53A58C" w14:textId="77777777" w:rsidTr="00975969">
        <w:tc>
          <w:tcPr>
            <w:tcW w:w="1667" w:type="pct"/>
            <w:vMerge w:val="restart"/>
          </w:tcPr>
          <w:p w14:paraId="6AF81EA1" w14:textId="77777777" w:rsidR="00AF6AB3" w:rsidRDefault="00AF6AB3" w:rsidP="006F3800">
            <w:r>
              <w:t>Australia</w:t>
            </w:r>
          </w:p>
        </w:tc>
        <w:tc>
          <w:tcPr>
            <w:tcW w:w="1667" w:type="pct"/>
          </w:tcPr>
          <w:p w14:paraId="4BBBEB91" w14:textId="77777777" w:rsidR="00CE733B" w:rsidRPr="00E90424" w:rsidRDefault="00E90424" w:rsidP="006F3800">
            <w:pPr>
              <w:rPr>
                <w:b/>
              </w:rPr>
            </w:pPr>
            <w:r w:rsidRPr="00E90424">
              <w:rPr>
                <w:b/>
              </w:rPr>
              <w:t>Greetings</w:t>
            </w:r>
          </w:p>
          <w:p w14:paraId="0348F4DE" w14:textId="77777777" w:rsidR="00AF6AB3" w:rsidRDefault="00AF6AB3" w:rsidP="006F3800">
            <w:r>
              <w:t xml:space="preserve">The culture of Australia is known to be laid back and informal (Culture Trip, 2023). Hotel employees should consider this fact and thereby align their customer service accordingly. For instance, the employee needs </w:t>
            </w:r>
            <w:r>
              <w:lastRenderedPageBreak/>
              <w:t>to be sincere while dealing with Australian customers and they value it.</w:t>
            </w:r>
          </w:p>
        </w:tc>
        <w:tc>
          <w:tcPr>
            <w:tcW w:w="1666" w:type="pct"/>
          </w:tcPr>
          <w:p w14:paraId="20E69E4D" w14:textId="77777777" w:rsidR="00AF6AB3" w:rsidRDefault="00AF6AB3" w:rsidP="00F30F5B">
            <w:r>
              <w:lastRenderedPageBreak/>
              <w:t xml:space="preserve">Employees should not be casual with the guests as this can communicate a pretentious nature, which is disliked by individuals. </w:t>
            </w:r>
          </w:p>
        </w:tc>
      </w:tr>
      <w:tr w:rsidR="00AF6AB3" w14:paraId="420E5222" w14:textId="77777777" w:rsidTr="00975969">
        <w:tc>
          <w:tcPr>
            <w:tcW w:w="1667" w:type="pct"/>
            <w:vMerge/>
          </w:tcPr>
          <w:p w14:paraId="0602D7D6" w14:textId="77777777" w:rsidR="00AF6AB3" w:rsidRDefault="00AF6AB3" w:rsidP="006F3800"/>
        </w:tc>
        <w:tc>
          <w:tcPr>
            <w:tcW w:w="1667" w:type="pct"/>
          </w:tcPr>
          <w:p w14:paraId="361ED667" w14:textId="77777777" w:rsidR="00E90424" w:rsidRPr="00E90424" w:rsidRDefault="00E90424" w:rsidP="006F3800">
            <w:pPr>
              <w:rPr>
                <w:b/>
              </w:rPr>
            </w:pPr>
            <w:r>
              <w:rPr>
                <w:b/>
              </w:rPr>
              <w:t xml:space="preserve">Culture and </w:t>
            </w:r>
            <w:r w:rsidRPr="00AF6AB3">
              <w:rPr>
                <w:b/>
              </w:rPr>
              <w:t>Language</w:t>
            </w:r>
          </w:p>
          <w:p w14:paraId="581406F5" w14:textId="77777777" w:rsidR="00AF6AB3" w:rsidRDefault="00AF6AB3" w:rsidP="006F3800">
            <w:r>
              <w:t xml:space="preserve">The culture of Australia involves being direct and straightforward while communicating (Cultural Atlas, 2023). Thus, employees need to clearly communicate the points that are being addressed. </w:t>
            </w:r>
          </w:p>
        </w:tc>
        <w:tc>
          <w:tcPr>
            <w:tcW w:w="1666" w:type="pct"/>
          </w:tcPr>
          <w:p w14:paraId="135BC12B" w14:textId="77777777" w:rsidR="00AF6AB3" w:rsidRDefault="00AF6AB3" w:rsidP="00BB7E97">
            <w:pPr>
              <w:keepNext/>
            </w:pPr>
            <w:r>
              <w:t xml:space="preserve">Employees should not overstep the boundaries of being direct and not behave in a rude manner with the guests. </w:t>
            </w:r>
          </w:p>
        </w:tc>
      </w:tr>
    </w:tbl>
    <w:p w14:paraId="3A71AF14" w14:textId="77777777" w:rsidR="00BB7E97" w:rsidRDefault="00C25243" w:rsidP="00BB7E97">
      <w:pPr>
        <w:jc w:val="center"/>
        <w:rPr>
          <w:b/>
          <w:bCs/>
        </w:rPr>
      </w:pPr>
      <w:r w:rsidRPr="00BB7E97">
        <w:rPr>
          <w:b/>
          <w:bCs/>
        </w:rPr>
        <w:t xml:space="preserve">Table </w:t>
      </w:r>
      <w:r w:rsidRPr="00BB7E97">
        <w:rPr>
          <w:b/>
          <w:bCs/>
        </w:rPr>
        <w:fldChar w:fldCharType="begin"/>
      </w:r>
      <w:r w:rsidRPr="00BB7E97">
        <w:rPr>
          <w:b/>
          <w:bCs/>
        </w:rPr>
        <w:instrText xml:space="preserve"> SEQ Table \* ARABIC </w:instrText>
      </w:r>
      <w:r w:rsidRPr="00BB7E97">
        <w:rPr>
          <w:b/>
          <w:bCs/>
        </w:rPr>
        <w:fldChar w:fldCharType="separate"/>
      </w:r>
      <w:r>
        <w:rPr>
          <w:b/>
          <w:bCs/>
          <w:noProof/>
        </w:rPr>
        <w:t>4</w:t>
      </w:r>
      <w:r w:rsidRPr="00BB7E97">
        <w:rPr>
          <w:b/>
          <w:bCs/>
        </w:rPr>
        <w:fldChar w:fldCharType="end"/>
      </w:r>
      <w:r w:rsidRPr="00BB7E97">
        <w:rPr>
          <w:b/>
          <w:bCs/>
        </w:rPr>
        <w:t>: Hotel Handbook</w:t>
      </w:r>
    </w:p>
    <w:p w14:paraId="36566C1B" w14:textId="77777777" w:rsidR="00BB7E97" w:rsidRPr="00BB7E97" w:rsidRDefault="00C25243" w:rsidP="00BB7E97">
      <w:pPr>
        <w:jc w:val="center"/>
      </w:pPr>
      <w:r>
        <w:t>(Source: Created by the learner)</w:t>
      </w:r>
    </w:p>
    <w:p w14:paraId="2C7E197B" w14:textId="77777777" w:rsidR="00BB7E97" w:rsidRDefault="00C25243">
      <w:pPr>
        <w:spacing w:line="259" w:lineRule="auto"/>
        <w:jc w:val="left"/>
        <w:rPr>
          <w:rFonts w:eastAsiaTheme="majorEastAsia" w:cstheme="majorBidi"/>
          <w:b/>
          <w:szCs w:val="32"/>
        </w:rPr>
      </w:pPr>
      <w:r>
        <w:br w:type="page"/>
      </w:r>
    </w:p>
    <w:p w14:paraId="7CA45D12" w14:textId="77777777" w:rsidR="00BB7E97" w:rsidRPr="00B956AF" w:rsidRDefault="00A017E6" w:rsidP="00BB7E97">
      <w:pPr>
        <w:pStyle w:val="Heading1"/>
      </w:pPr>
      <w:bookmarkStart w:id="5" w:name="_Toc128131074"/>
      <w:r>
        <w:lastRenderedPageBreak/>
        <w:t xml:space="preserve">3. </w:t>
      </w:r>
      <w:r w:rsidR="00C25243" w:rsidRPr="00B956AF">
        <w:t xml:space="preserve">Conclusion </w:t>
      </w:r>
      <w:r w:rsidR="00C25243">
        <w:t>and Recommendations</w:t>
      </w:r>
      <w:bookmarkEnd w:id="5"/>
      <w:r w:rsidR="00C25243">
        <w:t xml:space="preserve"> </w:t>
      </w:r>
    </w:p>
    <w:p w14:paraId="48937021" w14:textId="77777777" w:rsidR="005F7C30" w:rsidRDefault="00C25243" w:rsidP="00BB7E97">
      <w:r>
        <w:t xml:space="preserve">The study has helped in evaluating various aspects relevant to cultural awareness and sensitivity. In this respect, it has shed light on the cultural dimensions of the UK and Australia and highlighted the similarities and differences in their cultural traditions. </w:t>
      </w:r>
    </w:p>
    <w:p w14:paraId="5B416DBD" w14:textId="77777777" w:rsidR="00BB7E97" w:rsidRDefault="00C25243" w:rsidP="00BB7E97">
      <w:pPr>
        <w:pStyle w:val="ListParagraph"/>
        <w:numPr>
          <w:ilvl w:val="0"/>
          <w:numId w:val="1"/>
        </w:numPr>
      </w:pPr>
      <w:r>
        <w:t>Employees of a hotel business organisation need to develop an understanding of the cultures and associated behaviours of individuals from different countries and accordingly interact with them.</w:t>
      </w:r>
    </w:p>
    <w:p w14:paraId="781BDDFF" w14:textId="77777777" w:rsidR="00BB7E97" w:rsidRPr="00B956AF" w:rsidRDefault="00C25243" w:rsidP="00BB7E97">
      <w:pPr>
        <w:pStyle w:val="ListParagraph"/>
        <w:numPr>
          <w:ilvl w:val="0"/>
          <w:numId w:val="1"/>
        </w:numPr>
      </w:pPr>
      <w:r>
        <w:t>Employees should also enhance their knowledge about food and religious regulations about culturally different customers to enhance their service quality. This will help the organisation in increasing the attractiveness of hotel services significantly.</w:t>
      </w:r>
    </w:p>
    <w:p w14:paraId="602086E1" w14:textId="77777777" w:rsidR="00BB7E97" w:rsidRDefault="00C25243">
      <w:pPr>
        <w:spacing w:line="259" w:lineRule="auto"/>
        <w:jc w:val="left"/>
        <w:rPr>
          <w:rFonts w:eastAsiaTheme="majorEastAsia" w:cstheme="majorBidi"/>
          <w:b/>
          <w:szCs w:val="32"/>
        </w:rPr>
      </w:pPr>
      <w:r>
        <w:br w:type="page"/>
      </w:r>
    </w:p>
    <w:p w14:paraId="5AE360B2" w14:textId="77777777" w:rsidR="00E71AA1" w:rsidRDefault="00A017E6" w:rsidP="007A7B2E">
      <w:pPr>
        <w:pStyle w:val="Heading1"/>
      </w:pPr>
      <w:bookmarkStart w:id="6" w:name="_Toc128131075"/>
      <w:r>
        <w:lastRenderedPageBreak/>
        <w:t xml:space="preserve">4. </w:t>
      </w:r>
      <w:r w:rsidR="00C25243" w:rsidRPr="00B956AF">
        <w:t>Reference List</w:t>
      </w:r>
      <w:bookmarkEnd w:id="6"/>
      <w:r w:rsidR="00C25243" w:rsidRPr="00B956AF">
        <w:t xml:space="preserve"> </w:t>
      </w:r>
    </w:p>
    <w:p w14:paraId="60016946" w14:textId="77777777" w:rsidR="00C6007A" w:rsidRDefault="00C25243" w:rsidP="00995212">
      <w:pPr>
        <w:rPr>
          <w:lang w:val="en"/>
        </w:rPr>
      </w:pPr>
      <w:r w:rsidRPr="00995212">
        <w:rPr>
          <w:lang w:val="en"/>
        </w:rPr>
        <w:t xml:space="preserve">ABS (2023) </w:t>
      </w:r>
      <w:r w:rsidRPr="00995212">
        <w:rPr>
          <w:i/>
          <w:iCs/>
          <w:lang w:val="en"/>
        </w:rPr>
        <w:t>Population</w:t>
      </w:r>
      <w:r w:rsidRPr="00995212">
        <w:rPr>
          <w:lang w:val="en"/>
        </w:rPr>
        <w:t xml:space="preserve"> Available at:</w:t>
      </w:r>
      <w:r w:rsidRPr="00995212">
        <w:t xml:space="preserve"> </w:t>
      </w:r>
      <w:r w:rsidRPr="00995212">
        <w:rPr>
          <w:lang w:val="en"/>
        </w:rPr>
        <w:t>https://www.abs.gov.au/statistics/people/population</w:t>
      </w:r>
      <w:r w:rsidRPr="00995212">
        <w:rPr>
          <w:b/>
          <w:bCs/>
          <w:lang w:val="en"/>
        </w:rPr>
        <w:t xml:space="preserve"> </w:t>
      </w:r>
      <w:r w:rsidRPr="00995212">
        <w:rPr>
          <w:lang w:val="en"/>
        </w:rPr>
        <w:t>(Accessed: 24 February 2023)</w:t>
      </w:r>
    </w:p>
    <w:p w14:paraId="31308FC0" w14:textId="77777777" w:rsidR="00C6007A" w:rsidRDefault="00C25243" w:rsidP="00995212">
      <w:r>
        <w:t xml:space="preserve">British Council (2023) </w:t>
      </w:r>
      <w:r w:rsidRPr="00C6007A">
        <w:rPr>
          <w:i/>
          <w:iCs/>
        </w:rPr>
        <w:t>What faiths are represented in the UK?</w:t>
      </w:r>
      <w:r>
        <w:t xml:space="preserve"> Available at:</w:t>
      </w:r>
      <w:r w:rsidRPr="00C6007A">
        <w:t xml:space="preserve"> https://study-uk.britishcouncil.org/why-study/about-uk/religion</w:t>
      </w:r>
      <w:r>
        <w:t xml:space="preserve"> (Accessed: 24 February 2023)</w:t>
      </w:r>
    </w:p>
    <w:p w14:paraId="2F07931D" w14:textId="77777777" w:rsidR="00C6007A" w:rsidRPr="00995212" w:rsidRDefault="00C25243" w:rsidP="00995212">
      <w:pPr>
        <w:rPr>
          <w:shd w:val="clear" w:color="auto" w:fill="FFFFFF"/>
        </w:rPr>
      </w:pPr>
      <w:r w:rsidRPr="00995212">
        <w:rPr>
          <w:shd w:val="clear" w:color="auto" w:fill="FFFFFF"/>
        </w:rPr>
        <w:t>Brown, R. and Cowling, M., (2021) The geographical impact of the Covid-19 crisis on precautionary savings, firm survival and jobs: Evidence from the United Kingdom’s 100 largest towns and cities. </w:t>
      </w:r>
      <w:r w:rsidRPr="00995212">
        <w:rPr>
          <w:i/>
          <w:iCs/>
          <w:shd w:val="clear" w:color="auto" w:fill="FFFFFF"/>
        </w:rPr>
        <w:t>International small business journal</w:t>
      </w:r>
      <w:r w:rsidRPr="00995212">
        <w:rPr>
          <w:shd w:val="clear" w:color="auto" w:fill="FFFFFF"/>
        </w:rPr>
        <w:t>, </w:t>
      </w:r>
      <w:r w:rsidRPr="00995212">
        <w:rPr>
          <w:i/>
          <w:iCs/>
          <w:shd w:val="clear" w:color="auto" w:fill="FFFFFF"/>
        </w:rPr>
        <w:t>39</w:t>
      </w:r>
      <w:r w:rsidRPr="00995212">
        <w:rPr>
          <w:shd w:val="clear" w:color="auto" w:fill="FFFFFF"/>
        </w:rPr>
        <w:t>(4), pp.319-329.</w:t>
      </w:r>
    </w:p>
    <w:p w14:paraId="50A39B9F" w14:textId="77777777" w:rsidR="00C6007A" w:rsidRDefault="00C25243" w:rsidP="00995212">
      <w:r>
        <w:rPr>
          <w:shd w:val="clear" w:color="auto" w:fill="FFFFFF"/>
        </w:rPr>
        <w:t xml:space="preserve">Commisceo (2023) </w:t>
      </w:r>
      <w:r w:rsidRPr="00995212">
        <w:rPr>
          <w:i/>
          <w:iCs/>
        </w:rPr>
        <w:t>Welcome to our Guide to British Culture, Business Practices &amp; Etiquette</w:t>
      </w:r>
      <w:r>
        <w:t xml:space="preserve"> Available at:</w:t>
      </w:r>
      <w:r w:rsidRPr="00995212">
        <w:t xml:space="preserve"> https://www.commisceo-global.com/resources/country-guides/uk-guide</w:t>
      </w:r>
      <w:r>
        <w:t xml:space="preserve"> (Accessed: 24 February 2023)</w:t>
      </w:r>
    </w:p>
    <w:p w14:paraId="2F9605AB" w14:textId="77777777" w:rsidR="00C6007A" w:rsidRPr="00C6007A" w:rsidRDefault="00C25243" w:rsidP="00995212">
      <w:r>
        <w:t xml:space="preserve">Cultural Atlas (2023) </w:t>
      </w:r>
      <w:r w:rsidRPr="00C6007A">
        <w:rPr>
          <w:i/>
          <w:iCs/>
        </w:rPr>
        <w:t>Australian Culture</w:t>
      </w:r>
      <w:r>
        <w:t xml:space="preserve"> Available at:</w:t>
      </w:r>
      <w:r w:rsidRPr="00C6007A">
        <w:t xml:space="preserve"> https://culturalatlas.sbs.com.au/australian-culture/australian-culture-communication</w:t>
      </w:r>
      <w:r>
        <w:t xml:space="preserve"> (Accessed: 24 February 2023)</w:t>
      </w:r>
    </w:p>
    <w:p w14:paraId="296441F8" w14:textId="77777777" w:rsidR="00C6007A" w:rsidRDefault="00C25243" w:rsidP="00995212">
      <w:r>
        <w:t xml:space="preserve">Culture Trip (2023) </w:t>
      </w:r>
      <w:r w:rsidRPr="00C6007A">
        <w:rPr>
          <w:i/>
          <w:iCs/>
        </w:rPr>
        <w:t>Things You Should Know About Australian Culture</w:t>
      </w:r>
      <w:r>
        <w:t xml:space="preserve"> Available at:</w:t>
      </w:r>
      <w:r w:rsidRPr="00C6007A">
        <w:t xml:space="preserve"> https://theculturetrip.com/pacific/australia/articles/11-things-you-should-know-about-australian-culture/</w:t>
      </w:r>
      <w:r>
        <w:t xml:space="preserve"> (Accessed: 24 February 2023)</w:t>
      </w:r>
    </w:p>
    <w:p w14:paraId="0643A090" w14:textId="77777777" w:rsidR="00C6007A" w:rsidRDefault="00C25243" w:rsidP="00995212">
      <w:pPr>
        <w:rPr>
          <w:shd w:val="clear" w:color="auto" w:fill="FFFFFF"/>
        </w:rPr>
      </w:pPr>
      <w:r>
        <w:rPr>
          <w:shd w:val="clear" w:color="auto" w:fill="FFFFFF"/>
        </w:rPr>
        <w:t>Gerlach, P. and Eriksson, K., (2021) Measuring cultural dimensions: external validity and internal consistency of Hofstede's VSM 2013 Scales. </w:t>
      </w:r>
      <w:r>
        <w:rPr>
          <w:i/>
          <w:iCs/>
          <w:shd w:val="clear" w:color="auto" w:fill="FFFFFF"/>
        </w:rPr>
        <w:t>Frontiers in Psychology</w:t>
      </w:r>
      <w:r>
        <w:rPr>
          <w:shd w:val="clear" w:color="auto" w:fill="FFFFFF"/>
        </w:rPr>
        <w:t>, </w:t>
      </w:r>
      <w:r>
        <w:rPr>
          <w:i/>
          <w:iCs/>
          <w:shd w:val="clear" w:color="auto" w:fill="FFFFFF"/>
        </w:rPr>
        <w:t>12</w:t>
      </w:r>
      <w:r>
        <w:rPr>
          <w:shd w:val="clear" w:color="auto" w:fill="FFFFFF"/>
        </w:rPr>
        <w:t>, p.662604.</w:t>
      </w:r>
    </w:p>
    <w:p w14:paraId="6B736324" w14:textId="77777777" w:rsidR="00C6007A" w:rsidRPr="00995212" w:rsidRDefault="00C25243" w:rsidP="00995212">
      <w:pPr>
        <w:rPr>
          <w:shd w:val="clear" w:color="auto" w:fill="FFFFFF"/>
        </w:rPr>
      </w:pPr>
      <w:r w:rsidRPr="00995212">
        <w:rPr>
          <w:shd w:val="clear" w:color="auto" w:fill="FFFFFF"/>
        </w:rPr>
        <w:t>Sent, E.M. and Kroese, A.L. (2022) Commemorating Geert Hofstede, a pioneer in the study of culture and institutions. </w:t>
      </w:r>
      <w:r w:rsidRPr="00995212">
        <w:rPr>
          <w:i/>
          <w:iCs/>
          <w:shd w:val="clear" w:color="auto" w:fill="FFFFFF"/>
        </w:rPr>
        <w:t>Journal of Institutional Economics</w:t>
      </w:r>
      <w:r w:rsidRPr="00995212">
        <w:rPr>
          <w:shd w:val="clear" w:color="auto" w:fill="FFFFFF"/>
        </w:rPr>
        <w:t>, </w:t>
      </w:r>
      <w:r w:rsidRPr="00995212">
        <w:rPr>
          <w:i/>
          <w:iCs/>
          <w:shd w:val="clear" w:color="auto" w:fill="FFFFFF"/>
        </w:rPr>
        <w:t>18</w:t>
      </w:r>
      <w:r w:rsidRPr="00995212">
        <w:rPr>
          <w:shd w:val="clear" w:color="auto" w:fill="FFFFFF"/>
        </w:rPr>
        <w:t>(1), pp.15-27.</w:t>
      </w:r>
    </w:p>
    <w:p w14:paraId="44AF4A13" w14:textId="77777777" w:rsidR="00C6007A" w:rsidRPr="00995212" w:rsidRDefault="00C25243" w:rsidP="00995212">
      <w:pPr>
        <w:rPr>
          <w:shd w:val="clear" w:color="auto" w:fill="FFFFFF"/>
        </w:rPr>
      </w:pPr>
      <w:r w:rsidRPr="00995212">
        <w:rPr>
          <w:shd w:val="clear" w:color="auto" w:fill="FFFFFF"/>
        </w:rPr>
        <w:t>Shepherd, S.M., (2019) Cultural awareness workshops: limitations and practical consequences. </w:t>
      </w:r>
      <w:r w:rsidRPr="00995212">
        <w:rPr>
          <w:i/>
          <w:iCs/>
          <w:shd w:val="clear" w:color="auto" w:fill="FFFFFF"/>
        </w:rPr>
        <w:t>BMC Medical Education</w:t>
      </w:r>
      <w:r w:rsidRPr="00995212">
        <w:rPr>
          <w:shd w:val="clear" w:color="auto" w:fill="FFFFFF"/>
        </w:rPr>
        <w:t>, </w:t>
      </w:r>
      <w:r w:rsidRPr="00995212">
        <w:rPr>
          <w:i/>
          <w:iCs/>
          <w:shd w:val="clear" w:color="auto" w:fill="FFFFFF"/>
        </w:rPr>
        <w:t>19</w:t>
      </w:r>
      <w:r w:rsidRPr="00995212">
        <w:rPr>
          <w:shd w:val="clear" w:color="auto" w:fill="FFFFFF"/>
        </w:rPr>
        <w:t>(1), pp.1-10.</w:t>
      </w:r>
    </w:p>
    <w:p w14:paraId="13B98742" w14:textId="77777777" w:rsidR="00C6007A" w:rsidRDefault="00C25243" w:rsidP="00995212">
      <w:pPr>
        <w:rPr>
          <w:lang w:val="en"/>
        </w:rPr>
      </w:pPr>
      <w:r w:rsidRPr="00995212">
        <w:rPr>
          <w:shd w:val="clear" w:color="auto" w:fill="FFFFFF"/>
        </w:rPr>
        <w:t xml:space="preserve">Statista (2023) </w:t>
      </w:r>
      <w:r w:rsidRPr="00995212">
        <w:rPr>
          <w:i/>
          <w:iCs/>
          <w:lang w:val="en"/>
        </w:rPr>
        <w:t>Hotels - United Kingdom</w:t>
      </w:r>
      <w:r w:rsidRPr="00995212">
        <w:rPr>
          <w:lang w:val="en"/>
        </w:rPr>
        <w:t xml:space="preserve"> Available at:</w:t>
      </w:r>
      <w:r w:rsidRPr="00995212">
        <w:t xml:space="preserve"> </w:t>
      </w:r>
      <w:r w:rsidRPr="00995212">
        <w:rPr>
          <w:lang w:val="en"/>
        </w:rPr>
        <w:t>https://www.statista.com/outlook/mmo/travel-tourism/hotels/united-kingdom (Accessed:24 February 2023)</w:t>
      </w:r>
    </w:p>
    <w:p w14:paraId="4F86A5F9" w14:textId="77777777" w:rsidR="00C6007A" w:rsidRDefault="00C25243" w:rsidP="00C6007A">
      <w:r>
        <w:rPr>
          <w:lang w:val="en"/>
        </w:rPr>
        <w:t xml:space="preserve">Hofstede Insights (2023) </w:t>
      </w:r>
      <w:r w:rsidRPr="00C6007A">
        <w:rPr>
          <w:i/>
          <w:iCs/>
        </w:rPr>
        <w:t>COUNTRY COMPARISON</w:t>
      </w:r>
      <w:r>
        <w:t xml:space="preserve"> Available at:</w:t>
      </w:r>
      <w:r w:rsidRPr="00C6007A">
        <w:t xml:space="preserve"> https://www.hofstede-insights.com/country-comparison/australia,the-uk/</w:t>
      </w:r>
      <w:r>
        <w:t xml:space="preserve"> (Accessed: 24 February 2023)</w:t>
      </w:r>
    </w:p>
    <w:p w14:paraId="7B9A27BB" w14:textId="77777777" w:rsidR="00C6007A" w:rsidRDefault="00C25243">
      <w:pPr>
        <w:spacing w:line="259" w:lineRule="auto"/>
        <w:jc w:val="left"/>
      </w:pPr>
      <w:r>
        <w:br w:type="page"/>
      </w:r>
    </w:p>
    <w:p w14:paraId="63F32ED0" w14:textId="77777777" w:rsidR="00C6007A" w:rsidRDefault="00A017E6" w:rsidP="00C6007A">
      <w:pPr>
        <w:pStyle w:val="Heading1"/>
      </w:pPr>
      <w:bookmarkStart w:id="7" w:name="_Toc128131076"/>
      <w:r>
        <w:lastRenderedPageBreak/>
        <w:t xml:space="preserve">5. </w:t>
      </w:r>
      <w:r w:rsidR="00C25243">
        <w:t>Bibliography</w:t>
      </w:r>
      <w:bookmarkEnd w:id="7"/>
    </w:p>
    <w:p w14:paraId="0357C166" w14:textId="77777777" w:rsidR="00C6007A" w:rsidRPr="00C6007A" w:rsidRDefault="00C25243" w:rsidP="00C6007A">
      <w:pPr>
        <w:rPr>
          <w:rFonts w:ascii="Calibri" w:hAnsi="Calibri" w:cs="Calibri"/>
          <w:caps/>
          <w:color w:val="111111"/>
          <w:sz w:val="51"/>
          <w:szCs w:val="51"/>
          <w:lang w:val="en-IN"/>
        </w:rPr>
      </w:pPr>
      <w:r>
        <w:rPr>
          <w:shd w:val="clear" w:color="auto" w:fill="FFFFFF"/>
        </w:rPr>
        <w:t>Jackson, T. (2020) The legacy of Geert Hofstede. </w:t>
      </w:r>
      <w:r>
        <w:rPr>
          <w:i/>
          <w:iCs/>
          <w:shd w:val="clear" w:color="auto" w:fill="FFFFFF"/>
        </w:rPr>
        <w:t>International Journal of Cross Cultural Management</w:t>
      </w:r>
      <w:r>
        <w:rPr>
          <w:shd w:val="clear" w:color="auto" w:fill="FFFFFF"/>
        </w:rPr>
        <w:t>, </w:t>
      </w:r>
      <w:r>
        <w:rPr>
          <w:i/>
          <w:iCs/>
          <w:shd w:val="clear" w:color="auto" w:fill="FFFFFF"/>
        </w:rPr>
        <w:t>20</w:t>
      </w:r>
      <w:r>
        <w:rPr>
          <w:shd w:val="clear" w:color="auto" w:fill="FFFFFF"/>
        </w:rPr>
        <w:t>(1), pp.3-6.</w:t>
      </w:r>
    </w:p>
    <w:p w14:paraId="58A325BE" w14:textId="77777777" w:rsidR="00995212" w:rsidRPr="00C6007A" w:rsidRDefault="00C25243" w:rsidP="00995212">
      <w:pPr>
        <w:rPr>
          <w:shd w:val="clear" w:color="auto" w:fill="FFFFFF"/>
        </w:rPr>
      </w:pPr>
      <w:r>
        <w:rPr>
          <w:shd w:val="clear" w:color="auto" w:fill="FFFFFF"/>
        </w:rPr>
        <w:t>Wenxin, Z. and Yue, W. (2022) An Analysis on Sino-UK Cultural Differences in Education from the Perspective of Hofstede’s Cultural Dimensions Theory (A Case Study of Are Our Kids Tough Enough?). </w:t>
      </w:r>
      <w:r>
        <w:rPr>
          <w:i/>
          <w:iCs/>
          <w:shd w:val="clear" w:color="auto" w:fill="FFFFFF"/>
        </w:rPr>
        <w:t>Journal on Education</w:t>
      </w:r>
      <w:r>
        <w:rPr>
          <w:shd w:val="clear" w:color="auto" w:fill="FFFFFF"/>
        </w:rPr>
        <w:t>, </w:t>
      </w:r>
      <w:r>
        <w:rPr>
          <w:i/>
          <w:iCs/>
          <w:shd w:val="clear" w:color="auto" w:fill="FFFFFF"/>
        </w:rPr>
        <w:t>4</w:t>
      </w:r>
      <w:r>
        <w:rPr>
          <w:shd w:val="clear" w:color="auto" w:fill="FFFFFF"/>
        </w:rPr>
        <w:t>(2), pp.373-384.</w:t>
      </w:r>
    </w:p>
    <w:sectPr w:rsidR="00995212" w:rsidRPr="00C6007A">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E5AC81" w14:textId="77777777" w:rsidR="00DE2B50" w:rsidRDefault="00DE2B50">
      <w:pPr>
        <w:spacing w:after="0" w:line="240" w:lineRule="auto"/>
      </w:pPr>
      <w:r>
        <w:separator/>
      </w:r>
    </w:p>
  </w:endnote>
  <w:endnote w:type="continuationSeparator" w:id="0">
    <w:p w14:paraId="25807018" w14:textId="77777777" w:rsidR="00DE2B50" w:rsidRDefault="00DE2B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7168391"/>
      <w:docPartObj>
        <w:docPartGallery w:val="Page Numbers (Bottom of Page)"/>
        <w:docPartUnique/>
      </w:docPartObj>
    </w:sdtPr>
    <w:sdtEndPr>
      <w:rPr>
        <w:noProof/>
      </w:rPr>
    </w:sdtEndPr>
    <w:sdtContent>
      <w:p w14:paraId="160D59A9" w14:textId="77777777" w:rsidR="007A7B2E" w:rsidRDefault="00C25243">
        <w:pPr>
          <w:pStyle w:val="Footer"/>
          <w:jc w:val="right"/>
        </w:pPr>
        <w:r>
          <w:fldChar w:fldCharType="begin"/>
        </w:r>
        <w:r>
          <w:instrText xml:space="preserve"> PAGE   \* MERGEFORMAT </w:instrText>
        </w:r>
        <w:r>
          <w:fldChar w:fldCharType="separate"/>
        </w:r>
        <w:r w:rsidR="005B58C1">
          <w:rPr>
            <w:noProof/>
          </w:rPr>
          <w:t>12</w:t>
        </w:r>
        <w:r>
          <w:rPr>
            <w:noProof/>
          </w:rPr>
          <w:fldChar w:fldCharType="end"/>
        </w:r>
      </w:p>
    </w:sdtContent>
  </w:sdt>
  <w:p w14:paraId="19356EE8" w14:textId="77777777" w:rsidR="007A7B2E" w:rsidRDefault="007A7B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B9C721" w14:textId="77777777" w:rsidR="00DE2B50" w:rsidRDefault="00DE2B50">
      <w:pPr>
        <w:spacing w:after="0" w:line="240" w:lineRule="auto"/>
      </w:pPr>
      <w:r>
        <w:separator/>
      </w:r>
    </w:p>
  </w:footnote>
  <w:footnote w:type="continuationSeparator" w:id="0">
    <w:p w14:paraId="72993FAD" w14:textId="77777777" w:rsidR="00DE2B50" w:rsidRDefault="00DE2B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76CBD"/>
    <w:multiLevelType w:val="hybridMultilevel"/>
    <w:tmpl w:val="B99055CA"/>
    <w:lvl w:ilvl="0" w:tplc="880EF272">
      <w:start w:val="1"/>
      <w:numFmt w:val="bullet"/>
      <w:lvlText w:val=""/>
      <w:lvlJc w:val="left"/>
      <w:pPr>
        <w:ind w:left="720" w:hanging="360"/>
      </w:pPr>
      <w:rPr>
        <w:rFonts w:ascii="Symbol" w:hAnsi="Symbol" w:hint="default"/>
      </w:rPr>
    </w:lvl>
    <w:lvl w:ilvl="1" w:tplc="B9BCEAF0" w:tentative="1">
      <w:start w:val="1"/>
      <w:numFmt w:val="bullet"/>
      <w:lvlText w:val="o"/>
      <w:lvlJc w:val="left"/>
      <w:pPr>
        <w:ind w:left="1440" w:hanging="360"/>
      </w:pPr>
      <w:rPr>
        <w:rFonts w:ascii="Courier New" w:hAnsi="Courier New" w:cs="Courier New" w:hint="default"/>
      </w:rPr>
    </w:lvl>
    <w:lvl w:ilvl="2" w:tplc="8E5854CC" w:tentative="1">
      <w:start w:val="1"/>
      <w:numFmt w:val="bullet"/>
      <w:lvlText w:val=""/>
      <w:lvlJc w:val="left"/>
      <w:pPr>
        <w:ind w:left="2160" w:hanging="360"/>
      </w:pPr>
      <w:rPr>
        <w:rFonts w:ascii="Wingdings" w:hAnsi="Wingdings" w:hint="default"/>
      </w:rPr>
    </w:lvl>
    <w:lvl w:ilvl="3" w:tplc="8A1CB7A6" w:tentative="1">
      <w:start w:val="1"/>
      <w:numFmt w:val="bullet"/>
      <w:lvlText w:val=""/>
      <w:lvlJc w:val="left"/>
      <w:pPr>
        <w:ind w:left="2880" w:hanging="360"/>
      </w:pPr>
      <w:rPr>
        <w:rFonts w:ascii="Symbol" w:hAnsi="Symbol" w:hint="default"/>
      </w:rPr>
    </w:lvl>
    <w:lvl w:ilvl="4" w:tplc="1076D57C" w:tentative="1">
      <w:start w:val="1"/>
      <w:numFmt w:val="bullet"/>
      <w:lvlText w:val="o"/>
      <w:lvlJc w:val="left"/>
      <w:pPr>
        <w:ind w:left="3600" w:hanging="360"/>
      </w:pPr>
      <w:rPr>
        <w:rFonts w:ascii="Courier New" w:hAnsi="Courier New" w:cs="Courier New" w:hint="default"/>
      </w:rPr>
    </w:lvl>
    <w:lvl w:ilvl="5" w:tplc="70C6B696" w:tentative="1">
      <w:start w:val="1"/>
      <w:numFmt w:val="bullet"/>
      <w:lvlText w:val=""/>
      <w:lvlJc w:val="left"/>
      <w:pPr>
        <w:ind w:left="4320" w:hanging="360"/>
      </w:pPr>
      <w:rPr>
        <w:rFonts w:ascii="Wingdings" w:hAnsi="Wingdings" w:hint="default"/>
      </w:rPr>
    </w:lvl>
    <w:lvl w:ilvl="6" w:tplc="303A6928" w:tentative="1">
      <w:start w:val="1"/>
      <w:numFmt w:val="bullet"/>
      <w:lvlText w:val=""/>
      <w:lvlJc w:val="left"/>
      <w:pPr>
        <w:ind w:left="5040" w:hanging="360"/>
      </w:pPr>
      <w:rPr>
        <w:rFonts w:ascii="Symbol" w:hAnsi="Symbol" w:hint="default"/>
      </w:rPr>
    </w:lvl>
    <w:lvl w:ilvl="7" w:tplc="9884A5D4" w:tentative="1">
      <w:start w:val="1"/>
      <w:numFmt w:val="bullet"/>
      <w:lvlText w:val="o"/>
      <w:lvlJc w:val="left"/>
      <w:pPr>
        <w:ind w:left="5760" w:hanging="360"/>
      </w:pPr>
      <w:rPr>
        <w:rFonts w:ascii="Courier New" w:hAnsi="Courier New" w:cs="Courier New" w:hint="default"/>
      </w:rPr>
    </w:lvl>
    <w:lvl w:ilvl="8" w:tplc="20D4DD3E" w:tentative="1">
      <w:start w:val="1"/>
      <w:numFmt w:val="bullet"/>
      <w:lvlText w:val=""/>
      <w:lvlJc w:val="left"/>
      <w:pPr>
        <w:ind w:left="6480" w:hanging="360"/>
      </w:pPr>
      <w:rPr>
        <w:rFonts w:ascii="Wingdings" w:hAnsi="Wingdings" w:hint="default"/>
      </w:rPr>
    </w:lvl>
  </w:abstractNum>
  <w:abstractNum w:abstractNumId="1" w15:restartNumberingAfterBreak="0">
    <w:nsid w:val="7B7D2D5D"/>
    <w:multiLevelType w:val="hybridMultilevel"/>
    <w:tmpl w:val="E696B1BA"/>
    <w:lvl w:ilvl="0" w:tplc="2BD85A32">
      <w:start w:val="1"/>
      <w:numFmt w:val="decimal"/>
      <w:lvlText w:val="%1."/>
      <w:lvlJc w:val="left"/>
      <w:pPr>
        <w:ind w:left="720" w:hanging="360"/>
      </w:pPr>
    </w:lvl>
    <w:lvl w:ilvl="1" w:tplc="8B1AD144" w:tentative="1">
      <w:start w:val="1"/>
      <w:numFmt w:val="lowerLetter"/>
      <w:lvlText w:val="%2."/>
      <w:lvlJc w:val="left"/>
      <w:pPr>
        <w:ind w:left="1440" w:hanging="360"/>
      </w:pPr>
    </w:lvl>
    <w:lvl w:ilvl="2" w:tplc="AF049778" w:tentative="1">
      <w:start w:val="1"/>
      <w:numFmt w:val="lowerRoman"/>
      <w:lvlText w:val="%3."/>
      <w:lvlJc w:val="right"/>
      <w:pPr>
        <w:ind w:left="2160" w:hanging="180"/>
      </w:pPr>
    </w:lvl>
    <w:lvl w:ilvl="3" w:tplc="5D6AFED0" w:tentative="1">
      <w:start w:val="1"/>
      <w:numFmt w:val="decimal"/>
      <w:lvlText w:val="%4."/>
      <w:lvlJc w:val="left"/>
      <w:pPr>
        <w:ind w:left="2880" w:hanging="360"/>
      </w:pPr>
    </w:lvl>
    <w:lvl w:ilvl="4" w:tplc="0F04909A" w:tentative="1">
      <w:start w:val="1"/>
      <w:numFmt w:val="lowerLetter"/>
      <w:lvlText w:val="%5."/>
      <w:lvlJc w:val="left"/>
      <w:pPr>
        <w:ind w:left="3600" w:hanging="360"/>
      </w:pPr>
    </w:lvl>
    <w:lvl w:ilvl="5" w:tplc="D6B21814" w:tentative="1">
      <w:start w:val="1"/>
      <w:numFmt w:val="lowerRoman"/>
      <w:lvlText w:val="%6."/>
      <w:lvlJc w:val="right"/>
      <w:pPr>
        <w:ind w:left="4320" w:hanging="180"/>
      </w:pPr>
    </w:lvl>
    <w:lvl w:ilvl="6" w:tplc="1F660262" w:tentative="1">
      <w:start w:val="1"/>
      <w:numFmt w:val="decimal"/>
      <w:lvlText w:val="%7."/>
      <w:lvlJc w:val="left"/>
      <w:pPr>
        <w:ind w:left="5040" w:hanging="360"/>
      </w:pPr>
    </w:lvl>
    <w:lvl w:ilvl="7" w:tplc="AAC0FDA8" w:tentative="1">
      <w:start w:val="1"/>
      <w:numFmt w:val="lowerLetter"/>
      <w:lvlText w:val="%8."/>
      <w:lvlJc w:val="left"/>
      <w:pPr>
        <w:ind w:left="5760" w:hanging="360"/>
      </w:pPr>
    </w:lvl>
    <w:lvl w:ilvl="8" w:tplc="C86A230A" w:tentative="1">
      <w:start w:val="1"/>
      <w:numFmt w:val="lowerRoman"/>
      <w:lvlText w:val="%9."/>
      <w:lvlJc w:val="right"/>
      <w:pPr>
        <w:ind w:left="6480" w:hanging="180"/>
      </w:pPr>
    </w:lvl>
  </w:abstractNum>
  <w:num w:numId="1" w16cid:durableId="2041197796">
    <w:abstractNumId w:val="0"/>
  </w:num>
  <w:num w:numId="2" w16cid:durableId="5177421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S1tDQxMzAwsrQ0NTZX0lEKTi0uzszPAykwqgUAAUZzfSwAAAA="/>
  </w:docVars>
  <w:rsids>
    <w:rsidRoot w:val="006810AA"/>
    <w:rsid w:val="000657DD"/>
    <w:rsid w:val="00073527"/>
    <w:rsid w:val="0008691F"/>
    <w:rsid w:val="000D047C"/>
    <w:rsid w:val="00125434"/>
    <w:rsid w:val="00126D52"/>
    <w:rsid w:val="00133DFF"/>
    <w:rsid w:val="0015411D"/>
    <w:rsid w:val="0016607E"/>
    <w:rsid w:val="001E32B7"/>
    <w:rsid w:val="001F41F1"/>
    <w:rsid w:val="00210494"/>
    <w:rsid w:val="002460CE"/>
    <w:rsid w:val="0026725F"/>
    <w:rsid w:val="00273BB6"/>
    <w:rsid w:val="00280AF0"/>
    <w:rsid w:val="002C7FDD"/>
    <w:rsid w:val="002E6FD7"/>
    <w:rsid w:val="003269B0"/>
    <w:rsid w:val="00333B65"/>
    <w:rsid w:val="00335B32"/>
    <w:rsid w:val="003A0717"/>
    <w:rsid w:val="003C40AC"/>
    <w:rsid w:val="003C6BCC"/>
    <w:rsid w:val="004046CD"/>
    <w:rsid w:val="004075BD"/>
    <w:rsid w:val="00426A2C"/>
    <w:rsid w:val="00452B91"/>
    <w:rsid w:val="004838E0"/>
    <w:rsid w:val="00484A3E"/>
    <w:rsid w:val="0049590D"/>
    <w:rsid w:val="004A4693"/>
    <w:rsid w:val="004D2F23"/>
    <w:rsid w:val="00502662"/>
    <w:rsid w:val="0053628F"/>
    <w:rsid w:val="00546D52"/>
    <w:rsid w:val="00561597"/>
    <w:rsid w:val="005B58C1"/>
    <w:rsid w:val="005F7C30"/>
    <w:rsid w:val="0060722E"/>
    <w:rsid w:val="0061191D"/>
    <w:rsid w:val="00647D62"/>
    <w:rsid w:val="006610E7"/>
    <w:rsid w:val="006810AA"/>
    <w:rsid w:val="006A5EF1"/>
    <w:rsid w:val="006B52AA"/>
    <w:rsid w:val="006E069F"/>
    <w:rsid w:val="006F2ED9"/>
    <w:rsid w:val="006F3800"/>
    <w:rsid w:val="007139BB"/>
    <w:rsid w:val="00714D47"/>
    <w:rsid w:val="00794193"/>
    <w:rsid w:val="007A6876"/>
    <w:rsid w:val="007A7B2E"/>
    <w:rsid w:val="007C7E40"/>
    <w:rsid w:val="00803A87"/>
    <w:rsid w:val="008041D2"/>
    <w:rsid w:val="008324A8"/>
    <w:rsid w:val="0085101F"/>
    <w:rsid w:val="008526D9"/>
    <w:rsid w:val="00865D04"/>
    <w:rsid w:val="008811A3"/>
    <w:rsid w:val="008C259F"/>
    <w:rsid w:val="008C3128"/>
    <w:rsid w:val="008C701A"/>
    <w:rsid w:val="008D3F99"/>
    <w:rsid w:val="008E320C"/>
    <w:rsid w:val="008F4A4F"/>
    <w:rsid w:val="008F58C7"/>
    <w:rsid w:val="009074EA"/>
    <w:rsid w:val="00935866"/>
    <w:rsid w:val="009476D0"/>
    <w:rsid w:val="00947A33"/>
    <w:rsid w:val="00975969"/>
    <w:rsid w:val="00987F02"/>
    <w:rsid w:val="00991251"/>
    <w:rsid w:val="00995212"/>
    <w:rsid w:val="009A4A14"/>
    <w:rsid w:val="009B7E09"/>
    <w:rsid w:val="009C0B3B"/>
    <w:rsid w:val="00A017E6"/>
    <w:rsid w:val="00A04B20"/>
    <w:rsid w:val="00A32B6B"/>
    <w:rsid w:val="00A518D9"/>
    <w:rsid w:val="00A56D3F"/>
    <w:rsid w:val="00A63504"/>
    <w:rsid w:val="00A823B4"/>
    <w:rsid w:val="00A875C4"/>
    <w:rsid w:val="00AC67EB"/>
    <w:rsid w:val="00AD566E"/>
    <w:rsid w:val="00AF6AB3"/>
    <w:rsid w:val="00AF76A3"/>
    <w:rsid w:val="00B1617F"/>
    <w:rsid w:val="00B43892"/>
    <w:rsid w:val="00B54DF6"/>
    <w:rsid w:val="00B5605F"/>
    <w:rsid w:val="00B956AF"/>
    <w:rsid w:val="00BA7363"/>
    <w:rsid w:val="00BB7E97"/>
    <w:rsid w:val="00BE4BE1"/>
    <w:rsid w:val="00BF116F"/>
    <w:rsid w:val="00BF1FD1"/>
    <w:rsid w:val="00C23FEF"/>
    <w:rsid w:val="00C2427C"/>
    <w:rsid w:val="00C251AD"/>
    <w:rsid w:val="00C25243"/>
    <w:rsid w:val="00C6007A"/>
    <w:rsid w:val="00C66114"/>
    <w:rsid w:val="00C90AB6"/>
    <w:rsid w:val="00CA039D"/>
    <w:rsid w:val="00CB6C5A"/>
    <w:rsid w:val="00CD3A96"/>
    <w:rsid w:val="00CD43BC"/>
    <w:rsid w:val="00CE6944"/>
    <w:rsid w:val="00CE733B"/>
    <w:rsid w:val="00CF625A"/>
    <w:rsid w:val="00D30BB0"/>
    <w:rsid w:val="00D748F4"/>
    <w:rsid w:val="00D7726E"/>
    <w:rsid w:val="00DA2D3B"/>
    <w:rsid w:val="00DD0242"/>
    <w:rsid w:val="00DD6606"/>
    <w:rsid w:val="00DE13BA"/>
    <w:rsid w:val="00DE27DF"/>
    <w:rsid w:val="00DE2B50"/>
    <w:rsid w:val="00DF1E53"/>
    <w:rsid w:val="00DF3C45"/>
    <w:rsid w:val="00E02FD7"/>
    <w:rsid w:val="00E07BEF"/>
    <w:rsid w:val="00E10538"/>
    <w:rsid w:val="00E22441"/>
    <w:rsid w:val="00E30776"/>
    <w:rsid w:val="00E604A3"/>
    <w:rsid w:val="00E71AA1"/>
    <w:rsid w:val="00E73F04"/>
    <w:rsid w:val="00E801AC"/>
    <w:rsid w:val="00E90424"/>
    <w:rsid w:val="00EC6627"/>
    <w:rsid w:val="00ED2C1A"/>
    <w:rsid w:val="00EE331A"/>
    <w:rsid w:val="00EE53C2"/>
    <w:rsid w:val="00F05EA6"/>
    <w:rsid w:val="00F30F5B"/>
    <w:rsid w:val="00F50BAD"/>
    <w:rsid w:val="00F85644"/>
    <w:rsid w:val="00FE5E0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0B87C"/>
  <w15:chartTrackingRefBased/>
  <w15:docId w15:val="{E439C838-D8BB-49E6-96FD-6A8A48985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7B2E"/>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7A7B2E"/>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975969"/>
    <w:pPr>
      <w:keepNext/>
      <w:keepLines/>
      <w:spacing w:before="40" w:after="0"/>
      <w:outlineLvl w:val="1"/>
    </w:pPr>
    <w:rPr>
      <w:rFonts w:eastAsiaTheme="majorEastAsia"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7B2E"/>
    <w:rPr>
      <w:rFonts w:ascii="Times New Roman" w:eastAsiaTheme="majorEastAsia" w:hAnsi="Times New Roman" w:cstheme="majorBidi"/>
      <w:b/>
      <w:sz w:val="24"/>
      <w:szCs w:val="32"/>
      <w:lang w:val="en-GB"/>
    </w:rPr>
  </w:style>
  <w:style w:type="paragraph" w:styleId="Header">
    <w:name w:val="header"/>
    <w:basedOn w:val="Normal"/>
    <w:link w:val="HeaderChar"/>
    <w:uiPriority w:val="99"/>
    <w:unhideWhenUsed/>
    <w:rsid w:val="007A7B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7B2E"/>
    <w:rPr>
      <w:rFonts w:ascii="Times New Roman" w:hAnsi="Times New Roman"/>
      <w:sz w:val="24"/>
      <w:lang w:val="en-GB"/>
    </w:rPr>
  </w:style>
  <w:style w:type="paragraph" w:styleId="Footer">
    <w:name w:val="footer"/>
    <w:basedOn w:val="Normal"/>
    <w:link w:val="FooterChar"/>
    <w:uiPriority w:val="99"/>
    <w:unhideWhenUsed/>
    <w:rsid w:val="007A7B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7B2E"/>
    <w:rPr>
      <w:rFonts w:ascii="Times New Roman" w:hAnsi="Times New Roman"/>
      <w:sz w:val="24"/>
      <w:lang w:val="en-GB"/>
    </w:rPr>
  </w:style>
  <w:style w:type="paragraph" w:styleId="TOCHeading">
    <w:name w:val="TOC Heading"/>
    <w:basedOn w:val="Heading1"/>
    <w:next w:val="Normal"/>
    <w:uiPriority w:val="39"/>
    <w:unhideWhenUsed/>
    <w:qFormat/>
    <w:rsid w:val="007A7B2E"/>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7A7B2E"/>
    <w:pPr>
      <w:spacing w:after="100"/>
    </w:pPr>
  </w:style>
  <w:style w:type="character" w:styleId="Hyperlink">
    <w:name w:val="Hyperlink"/>
    <w:basedOn w:val="DefaultParagraphFont"/>
    <w:uiPriority w:val="99"/>
    <w:unhideWhenUsed/>
    <w:rsid w:val="007A7B2E"/>
    <w:rPr>
      <w:color w:val="0563C1" w:themeColor="hyperlink"/>
      <w:u w:val="single"/>
    </w:rPr>
  </w:style>
  <w:style w:type="table" w:styleId="TableGrid">
    <w:name w:val="Table Grid"/>
    <w:basedOn w:val="TableNormal"/>
    <w:uiPriority w:val="39"/>
    <w:rsid w:val="002C7F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43892"/>
    <w:rPr>
      <w:sz w:val="16"/>
      <w:szCs w:val="16"/>
    </w:rPr>
  </w:style>
  <w:style w:type="paragraph" w:styleId="CommentText">
    <w:name w:val="annotation text"/>
    <w:basedOn w:val="Normal"/>
    <w:link w:val="CommentTextChar"/>
    <w:uiPriority w:val="99"/>
    <w:semiHidden/>
    <w:unhideWhenUsed/>
    <w:rsid w:val="00B43892"/>
    <w:pPr>
      <w:spacing w:line="240" w:lineRule="auto"/>
    </w:pPr>
    <w:rPr>
      <w:sz w:val="20"/>
      <w:szCs w:val="20"/>
    </w:rPr>
  </w:style>
  <w:style w:type="character" w:customStyle="1" w:styleId="CommentTextChar">
    <w:name w:val="Comment Text Char"/>
    <w:basedOn w:val="DefaultParagraphFont"/>
    <w:link w:val="CommentText"/>
    <w:uiPriority w:val="99"/>
    <w:semiHidden/>
    <w:rsid w:val="00B43892"/>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B43892"/>
    <w:rPr>
      <w:b/>
      <w:bCs/>
    </w:rPr>
  </w:style>
  <w:style w:type="character" w:customStyle="1" w:styleId="CommentSubjectChar">
    <w:name w:val="Comment Subject Char"/>
    <w:basedOn w:val="CommentTextChar"/>
    <w:link w:val="CommentSubject"/>
    <w:uiPriority w:val="99"/>
    <w:semiHidden/>
    <w:rsid w:val="00B43892"/>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B438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3892"/>
    <w:rPr>
      <w:rFonts w:ascii="Segoe UI" w:hAnsi="Segoe UI" w:cs="Segoe UI"/>
      <w:sz w:val="18"/>
      <w:szCs w:val="18"/>
      <w:lang w:val="en-GB"/>
    </w:rPr>
  </w:style>
  <w:style w:type="paragraph" w:styleId="Revision">
    <w:name w:val="Revision"/>
    <w:hidden/>
    <w:uiPriority w:val="99"/>
    <w:semiHidden/>
    <w:rsid w:val="00BB7E97"/>
    <w:pPr>
      <w:spacing w:after="0" w:line="240" w:lineRule="auto"/>
    </w:pPr>
    <w:rPr>
      <w:rFonts w:ascii="Times New Roman" w:hAnsi="Times New Roman"/>
      <w:sz w:val="24"/>
      <w:lang w:val="en-GB"/>
    </w:rPr>
  </w:style>
  <w:style w:type="paragraph" w:styleId="Caption">
    <w:name w:val="caption"/>
    <w:basedOn w:val="Normal"/>
    <w:next w:val="Normal"/>
    <w:uiPriority w:val="35"/>
    <w:unhideWhenUsed/>
    <w:qFormat/>
    <w:rsid w:val="00BB7E97"/>
    <w:pPr>
      <w:spacing w:after="200" w:line="240" w:lineRule="auto"/>
    </w:pPr>
    <w:rPr>
      <w:i/>
      <w:iCs/>
      <w:color w:val="44546A" w:themeColor="text2"/>
      <w:sz w:val="18"/>
      <w:szCs w:val="18"/>
    </w:rPr>
  </w:style>
  <w:style w:type="paragraph" w:styleId="ListParagraph">
    <w:name w:val="List Paragraph"/>
    <w:basedOn w:val="Normal"/>
    <w:uiPriority w:val="34"/>
    <w:qFormat/>
    <w:rsid w:val="00BB7E97"/>
    <w:pPr>
      <w:ind w:left="720"/>
      <w:contextualSpacing/>
    </w:pPr>
  </w:style>
  <w:style w:type="character" w:customStyle="1" w:styleId="UnresolvedMention1">
    <w:name w:val="Unresolved Mention1"/>
    <w:basedOn w:val="DefaultParagraphFont"/>
    <w:uiPriority w:val="99"/>
    <w:semiHidden/>
    <w:unhideWhenUsed/>
    <w:rsid w:val="00995212"/>
    <w:rPr>
      <w:color w:val="605E5C"/>
      <w:shd w:val="clear" w:color="auto" w:fill="E1DFDD"/>
    </w:rPr>
  </w:style>
  <w:style w:type="character" w:customStyle="1" w:styleId="Heading2Char">
    <w:name w:val="Heading 2 Char"/>
    <w:basedOn w:val="DefaultParagraphFont"/>
    <w:link w:val="Heading2"/>
    <w:uiPriority w:val="9"/>
    <w:rsid w:val="00975969"/>
    <w:rPr>
      <w:rFonts w:ascii="Times New Roman" w:eastAsiaTheme="majorEastAsia" w:hAnsi="Times New Roman" w:cstheme="majorBidi"/>
      <w:b/>
      <w:color w:val="000000" w:themeColor="text1"/>
      <w:sz w:val="24"/>
      <w:szCs w:val="26"/>
      <w:lang w:val="en-GB"/>
    </w:rPr>
  </w:style>
  <w:style w:type="character" w:customStyle="1" w:styleId="ui-provider">
    <w:name w:val="ui-provider"/>
    <w:basedOn w:val="DefaultParagraphFont"/>
    <w:rsid w:val="00E73F04"/>
  </w:style>
  <w:style w:type="paragraph" w:styleId="TOC2">
    <w:name w:val="toc 2"/>
    <w:basedOn w:val="Normal"/>
    <w:next w:val="Normal"/>
    <w:autoRedefine/>
    <w:uiPriority w:val="39"/>
    <w:unhideWhenUsed/>
    <w:rsid w:val="00A017E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88AACA-28EA-494C-BCA5-B69684302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1734</Words>
  <Characters>9888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Ionut Birladeanu (2121940)</cp:lastModifiedBy>
  <cp:revision>2</cp:revision>
  <dcterms:created xsi:type="dcterms:W3CDTF">2023-03-05T18:10:00Z</dcterms:created>
  <dcterms:modified xsi:type="dcterms:W3CDTF">2023-03-05T18:10:00Z</dcterms:modified>
</cp:coreProperties>
</file>