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A493AE" w14:textId="48FBDAE7" w:rsidR="00805C38" w:rsidRDefault="00805C38" w:rsidP="00805C38">
      <w:pPr>
        <w:rPr>
          <w:rFonts w:ascii="Arial" w:hAnsi="Arial" w:cs="Arial"/>
          <w:b/>
          <w:color w:val="000000" w:themeColor="text1"/>
          <w:lang w:val="en-GB"/>
        </w:rPr>
      </w:pPr>
      <w:r w:rsidRPr="00676D3D">
        <w:rPr>
          <w:noProof/>
        </w:rPr>
        <w:drawing>
          <wp:inline distT="0" distB="0" distL="0" distR="0" wp14:anchorId="01099F32" wp14:editId="692CFB62">
            <wp:extent cx="2760345" cy="1105289"/>
            <wp:effectExtent l="0" t="0" r="1905" b="0"/>
            <wp:docPr id="644124987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9201" cy="1220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7FCCF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17CF9C30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B012DF4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7EBA6430" w14:textId="77777777" w:rsidR="00805C38" w:rsidRPr="00986DAB" w:rsidRDefault="00805C38" w:rsidP="00805C38">
      <w:pPr>
        <w:spacing w:line="360" w:lineRule="auto"/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Course: </w:t>
      </w:r>
      <w:r w:rsidRPr="001215E8">
        <w:rPr>
          <w:rFonts w:ascii="Arial" w:hAnsi="Arial" w:cs="Arial"/>
        </w:rPr>
        <w:t>BSc (Hons) Health and Social Care</w:t>
      </w:r>
    </w:p>
    <w:p w14:paraId="4FA283D7" w14:textId="77777777" w:rsidR="00805C38" w:rsidRPr="00986DAB" w:rsidRDefault="00805C38" w:rsidP="00805C38">
      <w:pPr>
        <w:spacing w:line="360" w:lineRule="auto"/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Module: </w:t>
      </w:r>
      <w:r w:rsidRPr="00AE4A04">
        <w:rPr>
          <w:rFonts w:ascii="Arial" w:hAnsi="Arial" w:cs="Arial"/>
        </w:rPr>
        <w:t>Empowering the Older Person</w:t>
      </w:r>
      <w:r>
        <w:rPr>
          <w:rFonts w:ascii="Arial" w:hAnsi="Arial" w:cs="Arial"/>
        </w:rPr>
        <w:t xml:space="preserve"> - </w:t>
      </w:r>
      <w:r w:rsidRPr="00AE4A04">
        <w:rPr>
          <w:rFonts w:ascii="Arial" w:hAnsi="Arial" w:cs="Arial"/>
        </w:rPr>
        <w:t>BMHP6027</w:t>
      </w:r>
    </w:p>
    <w:p w14:paraId="28A8B96E" w14:textId="77777777" w:rsidR="00805C38" w:rsidRPr="00986DAB" w:rsidRDefault="00805C38" w:rsidP="00805C38">
      <w:pPr>
        <w:spacing w:line="360" w:lineRule="auto"/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Component </w:t>
      </w:r>
      <w:r>
        <w:rPr>
          <w:rFonts w:ascii="Arial" w:hAnsi="Arial" w:cs="Arial"/>
          <w:b/>
          <w:bCs/>
        </w:rPr>
        <w:t>2</w:t>
      </w:r>
      <w:r w:rsidRPr="00986DAB">
        <w:rPr>
          <w:rFonts w:ascii="Arial" w:hAnsi="Arial" w:cs="Arial"/>
          <w:b/>
          <w:bCs/>
        </w:rPr>
        <w:t xml:space="preserve">: </w:t>
      </w:r>
      <w:r w:rsidRPr="00AE4A04">
        <w:rPr>
          <w:rFonts w:ascii="Arial" w:hAnsi="Arial" w:cs="Arial"/>
        </w:rPr>
        <w:t>Debate/Discussion</w:t>
      </w:r>
      <w:r>
        <w:t xml:space="preserve"> </w:t>
      </w:r>
    </w:p>
    <w:p w14:paraId="6BDE8122" w14:textId="77777777" w:rsidR="00805C38" w:rsidRPr="00986DAB" w:rsidRDefault="00805C38" w:rsidP="00805C38">
      <w:pPr>
        <w:spacing w:line="360" w:lineRule="auto"/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Student ID: </w:t>
      </w:r>
      <w:r w:rsidRPr="00247A3B">
        <w:rPr>
          <w:rFonts w:ascii="Arial" w:hAnsi="Arial" w:cs="Arial"/>
        </w:rPr>
        <w:t>2323236</w:t>
      </w:r>
    </w:p>
    <w:p w14:paraId="520CDCD4" w14:textId="77777777" w:rsidR="00805C38" w:rsidRPr="00986DAB" w:rsidRDefault="00805C38" w:rsidP="00805C38">
      <w:pPr>
        <w:spacing w:line="360" w:lineRule="auto"/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Student Name: </w:t>
      </w:r>
      <w:r w:rsidRPr="00247A3B">
        <w:rPr>
          <w:rFonts w:ascii="Arial" w:hAnsi="Arial" w:cs="Arial"/>
        </w:rPr>
        <w:t>OYA DOGU</w:t>
      </w:r>
    </w:p>
    <w:p w14:paraId="52808502" w14:textId="77777777" w:rsidR="00805C38" w:rsidRDefault="00805C38" w:rsidP="00805C38">
      <w:pPr>
        <w:rPr>
          <w:rFonts w:ascii="Arial" w:hAnsi="Arial" w:cs="Arial"/>
          <w:b/>
          <w:bCs/>
        </w:rPr>
      </w:pPr>
      <w:r w:rsidRPr="00986DAB">
        <w:rPr>
          <w:rFonts w:ascii="Arial" w:hAnsi="Arial" w:cs="Arial"/>
          <w:b/>
          <w:bCs/>
        </w:rPr>
        <w:t xml:space="preserve">Lecturer Name: </w:t>
      </w:r>
      <w:r w:rsidRPr="00AE4A04">
        <w:rPr>
          <w:rFonts w:ascii="Arial" w:hAnsi="Arial" w:cs="Arial"/>
          <w:b/>
          <w:bCs/>
        </w:rPr>
        <w:t xml:space="preserve"> </w:t>
      </w:r>
      <w:r w:rsidRPr="00AE4A04">
        <w:rPr>
          <w:rFonts w:ascii="Arial" w:hAnsi="Arial" w:cs="Arial"/>
        </w:rPr>
        <w:t>Laila Surani</w:t>
      </w:r>
      <w:r w:rsidRPr="00AE4A04">
        <w:rPr>
          <w:rFonts w:ascii="Arial" w:hAnsi="Arial" w:cs="Arial"/>
          <w:b/>
          <w:bCs/>
        </w:rPr>
        <w:t xml:space="preserve"> </w:t>
      </w:r>
    </w:p>
    <w:p w14:paraId="298C197C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5716483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1EF3B88F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1090433D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33436C26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D0D2CA8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28152970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0752148F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B4B7C05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513828B8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0C91A2D6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5EB18E39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0378B672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52A6FB95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24DFDBED" w14:textId="77777777" w:rsidR="00805C38" w:rsidRDefault="00805C38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6FE4D019" w14:textId="6B0E765E" w:rsidR="00F95949" w:rsidRPr="000951F0" w:rsidRDefault="00F95949" w:rsidP="009C227C">
      <w:pPr>
        <w:jc w:val="center"/>
        <w:rPr>
          <w:rFonts w:ascii="Arial" w:hAnsi="Arial" w:cs="Arial"/>
          <w:b/>
          <w:color w:val="000000" w:themeColor="text1"/>
          <w:lang w:val="en-GB"/>
        </w:rPr>
      </w:pPr>
      <w:r w:rsidRPr="000951F0">
        <w:rPr>
          <w:rFonts w:ascii="Arial" w:hAnsi="Arial" w:cs="Arial"/>
          <w:b/>
          <w:color w:val="000000" w:themeColor="text1"/>
          <w:lang w:val="en-GB"/>
        </w:rPr>
        <w:lastRenderedPageBreak/>
        <w:t>REFERENCES</w:t>
      </w:r>
    </w:p>
    <w:p w14:paraId="381051C2" w14:textId="77777777" w:rsidR="00F95949" w:rsidRPr="000951F0" w:rsidRDefault="00F95949" w:rsidP="00F11D85">
      <w:pPr>
        <w:rPr>
          <w:rFonts w:ascii="Arial" w:hAnsi="Arial" w:cs="Arial"/>
          <w:color w:val="000000" w:themeColor="text1"/>
          <w:lang w:val="en-GB"/>
        </w:rPr>
      </w:pPr>
    </w:p>
    <w:p w14:paraId="651D50EC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Barbosa, A., Ferreira, A.R., Smits, C., Hegerath, F.M., Vollmar, H.C., Fernandes, L., Craven, M.P., Innes, A., Casey, D., Sezgin, D. and Hopper, L., 2024. Use and uptake of technology by people with dementia and their supporters during the COVID-19 pandemic.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Aging &amp; Mental Health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28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pp.83-94.</w:t>
      </w:r>
    </w:p>
    <w:p w14:paraId="30B65895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Begde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, A., Jain, M., Goodwin, M.,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Brayne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, C., Barnes, L., Brooks, R., Green, E., Richardson, C., Dening, T., Wilcockson, T. and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Hogervorst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E., 2024. Exploring factors influencing willingness of older adults to use assistive technologies: evidence from the cognitive function and ageing study II.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Information, Communication &amp; Society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27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pp.368-385.</w:t>
      </w:r>
    </w:p>
    <w:p w14:paraId="5E7126B7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Blecha, N., Johannsen, A.K.H., Kuźma-Kozakiewicz, M., Cwiek, P., Sarnowski, T.J.,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Danusevičiene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, L., Rosol, M.,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Trayko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, L., Mehrabian, S.,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Gereš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N. and Orlović, K.K., 2026. National guidelines and good practices on unmet needs in self-care, education, training, and digital tools in person-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centered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 dementia care models across Europe–a cross-country comparative analysis.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Frontiers in Medicine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13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p.1869995.</w:t>
      </w:r>
    </w:p>
    <w:p w14:paraId="35E72B79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Boyle, L.D.,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Husebo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B.S. and Vislapuu, M., 2022. Promotors and barriers to the implementation and adoption of assistive technology and telecare for people with dementia and their caregivers: a systematic review of the literature.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BMC health services research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22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p.1573.</w:t>
      </w:r>
    </w:p>
    <w:p w14:paraId="007B9781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Broomfield, K., Harrop, D., Jones, G.L., Sage, K. and Judge, S., 2024. A qualitative evidence synthesis of the experiences and perspectives of communicating using augmentative and alternative communication (AAC).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Disability and Rehabilitation: 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19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(5), pp.1802-1816.</w:t>
      </w:r>
    </w:p>
    <w:p w14:paraId="206FDB79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Dermody, G., Wadsworth, D., Dunham, M., Glass, C. and Fritz, R., 2024. Factors affecting clinician readiness to adopt smart home technology for remote health monitoring: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JMIR aging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7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p.e64367.</w:t>
      </w:r>
    </w:p>
    <w:p w14:paraId="7E437FDB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Dosso, J.A., Bandari, E., Malhotra, A., Guerra, G.K., Hoey, J., Michaud, F., Prescott, T.J. and Robillard, J.M., 2022. User perspectives on emotionally aligned social robots for older adults and persons living with dementia.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Journal of Rehabilitation and Assistive Technologies Engineering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9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p.20556683221108364.</w:t>
      </w:r>
    </w:p>
    <w:p w14:paraId="7E8CE429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Doyle, M.,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Nwofe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E.S., Rooke, C., Seelam, K., Porter, J. and Bishop, D., 2024. Implementing global positioning system trackers for people with dementia who are at risk of wandering.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Dementia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23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(6), pp.964-980.</w:t>
      </w:r>
    </w:p>
    <w:p w14:paraId="7E19FB31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Eaglestone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G., Gkaintatzi, E., Jiang, H., Stoner, C., Pacella, R. and McCrone, P., 2023. Cost-effectiveness of non-pharmacological interventions for mild cognitive impairment and dementia: a systematic review of economic evaluations and a review of reviews. </w:t>
      </w:r>
      <w:proofErr w:type="spellStart"/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PharmacoEconomics</w:t>
      </w:r>
      <w:proofErr w:type="spellEnd"/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-Open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7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(6), pp.887-914.</w:t>
      </w:r>
    </w:p>
    <w:p w14:paraId="45C68235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Hamblin, K.A., 2022. Technology in care systems: Displacing, reshaping, reinstating or degrading roles?.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New Technology, Work and Employment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37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pp.41-58.</w:t>
      </w:r>
    </w:p>
    <w:p w14:paraId="6B7E0B62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Hicks, B., Gridley, K., Dixon, J., Baxter, K., Birks, Y., Colclough, C., Karim, A., Perach, R., Moseley, E., Russell, A. and Sondh, H.K., 2023. Using digital technologies to facilitate social inclusion during the COVID</w:t>
      </w:r>
      <w:r w:rsidRPr="000951F0">
        <w:rPr>
          <w:rFonts w:ascii="Cambria Math" w:hAnsi="Cambria Math" w:cs="Cambria Math"/>
          <w:color w:val="000000" w:themeColor="text1"/>
          <w:sz w:val="20"/>
          <w:szCs w:val="20"/>
          <w:shd w:val="clear" w:color="auto" w:fill="FFFFFF"/>
          <w:lang w:val="en-GB"/>
        </w:rPr>
        <w:t>‐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19 pandemic: experiences of co</w:t>
      </w:r>
      <w:r w:rsidRPr="000951F0">
        <w:rPr>
          <w:rFonts w:ascii="Cambria Math" w:hAnsi="Cambria Math" w:cs="Cambria Math"/>
          <w:color w:val="000000" w:themeColor="text1"/>
          <w:sz w:val="20"/>
          <w:szCs w:val="20"/>
          <w:shd w:val="clear" w:color="auto" w:fill="FFFFFF"/>
          <w:lang w:val="en-GB"/>
        </w:rPr>
        <w:t>‐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resident and non</w:t>
      </w:r>
      <w:r w:rsidRPr="000951F0">
        <w:rPr>
          <w:rFonts w:ascii="Cambria Math" w:hAnsi="Cambria Math" w:cs="Cambria Math"/>
          <w:color w:val="000000" w:themeColor="text1"/>
          <w:sz w:val="20"/>
          <w:szCs w:val="20"/>
          <w:shd w:val="clear" w:color="auto" w:fill="FFFFFF"/>
          <w:lang w:val="en-GB"/>
        </w:rPr>
        <w:t>‐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co</w:t>
      </w:r>
      <w:r w:rsidRPr="000951F0">
        <w:rPr>
          <w:rFonts w:ascii="Cambria Math" w:hAnsi="Cambria Math" w:cs="Cambria Math"/>
          <w:color w:val="000000" w:themeColor="text1"/>
          <w:sz w:val="20"/>
          <w:szCs w:val="20"/>
          <w:shd w:val="clear" w:color="auto" w:fill="FFFFFF"/>
          <w:lang w:val="en-GB"/>
        </w:rPr>
        <w:t>‐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resident family carers of people with dementia from DETERMIND</w:t>
      </w:r>
      <w:r w:rsidRPr="000951F0">
        <w:rPr>
          <w:rFonts w:ascii="Cambria Math" w:hAnsi="Cambria Math" w:cs="Cambria Math"/>
          <w:color w:val="000000" w:themeColor="text1"/>
          <w:sz w:val="20"/>
          <w:szCs w:val="20"/>
          <w:shd w:val="clear" w:color="auto" w:fill="FFFFFF"/>
          <w:lang w:val="en-GB"/>
        </w:rPr>
        <w:t>‐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C19.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International Journal of Geriatric Psychiatry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38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p.e5886.</w:t>
      </w:r>
    </w:p>
    <w:p w14:paraId="5D87B087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lastRenderedPageBreak/>
        <w:t xml:space="preserve">Layton, N., Spann, A., Khan, M.,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Contepomi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S., Hoogerwerf, E.J., Bell, D. and de Witte, L., 2024. Guidelines for assistive technology service provision–A scoping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 xml:space="preserve">Disability </w:t>
      </w:r>
      <w:proofErr w:type="spellStart"/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anD</w:t>
      </w:r>
      <w:proofErr w:type="spellEnd"/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 xml:space="preserve"> Rehabilitation: 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19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(8), pp.2806-2817.</w:t>
      </w:r>
    </w:p>
    <w:p w14:paraId="398C03AF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Manship, S.,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Hatzidimitriadou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E., Moore, J., Stein, M., Towse, D. and Smith, R., 2024. The experiences and perceptions of health-care professionals regarding assistive technology training: a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36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pp.123-146.</w:t>
      </w:r>
    </w:p>
    <w:p w14:paraId="4B7625D8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Marasinghe, K.M., Chaurasia, A., Adil, M., Liu, Q.Y., Nur, T.I. and Oremus, M., 2022. The impact of assistive devices on community-dwelling older adults and their informal caregivers: a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BMC geriatrics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22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p.897.</w:t>
      </w:r>
    </w:p>
    <w:p w14:paraId="0E969E12" w14:textId="77777777" w:rsidR="009C227C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Moyle, W., Sriram, D., Murfield, J., Pu, L. and Lion, K., 2026. Co-designed technologies and people living with dementia: A qualitative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Contemporary Nurse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62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pp.216-233.</w:t>
      </w:r>
    </w:p>
    <w:p w14:paraId="448FE10D" w14:textId="23A1AFFD" w:rsidR="00805C38" w:rsidRPr="00805C38" w:rsidRDefault="00805C38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lang w:val="en-GB"/>
        </w:rPr>
      </w:pPr>
      <w:r w:rsidRPr="00805C38">
        <w:rPr>
          <w:rFonts w:ascii="Arial" w:hAnsi="Arial" w:cs="Arial"/>
          <w:color w:val="000000" w:themeColor="text1"/>
          <w:sz w:val="20"/>
          <w:szCs w:val="20"/>
          <w:lang w:val="en-GB"/>
        </w:rPr>
        <w:t>National Institute for Health and Care Excellence (NICE) (2018) Dementia: assessment, management and support for people living with dementia and their carers (NG97). Available at: https://www.nice.org.uk/guidance/ng97 (Accessed: 29 July 2026).</w:t>
      </w:r>
    </w:p>
    <w:p w14:paraId="433AE0C5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Nicol, J., Loehr, J., Christensen, J., Lang, J. and Peacock, S., 2024. Duet playing in dementia care: a new therapeutic music technology.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Disability and Rehabilitation: 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19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(8), pp.3139-3152.</w:t>
      </w:r>
    </w:p>
    <w:p w14:paraId="44CDC34D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Perry, N., Sun, C., Munro, M., Boulton, K.A. and Guastella, A.J., 2024. AI technology to support adaptive functioning in neurodevelopmental conditions in everyday environments: a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NPJ digital medicine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7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(1), p.370.</w:t>
      </w:r>
    </w:p>
    <w:p w14:paraId="24CA43BB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Puri, K., 2025. Older people and assistive technology. In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The Routledge Handbook of Contemporary Ageing Issues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 (pp. 122-135). Routledge India.</w:t>
      </w:r>
    </w:p>
    <w:p w14:paraId="7E951FD7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Rai, H.K., Kernaghan, D.,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Schoonmade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L., Egan, K.J. and Pot, A.M., 2022. Digital technologies to prevent social isolation and loneliness in dementia: a systematic review.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Journal of Alzheimer’s Disease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90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pp.513-528.</w:t>
      </w:r>
    </w:p>
    <w:p w14:paraId="39F3832D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Smith, E.M., Huff, S., Wescott, H., Daniel, R.,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Ebuenyi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, I.D., O’Donnell, J., Maalim, M., Zhang, W.,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Khasnabis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C. and MacLachlan, M., 2024. Assistive technologies are central to the realization of the Convention on the Rights of Persons with Disabilities.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Disability and Rehabilitation: 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19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(2), pp.486-491.</w:t>
      </w:r>
    </w:p>
    <w:p w14:paraId="4DFC29CB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Sorrentino, M., Fiorilla, C., Mercogliano, M., Esposito, F., Stilo, I., Affinito, G., Moccia, M., Lavorgna, L., Salvatore, E., Maida, E. and Barbi, E., 2024. Technological interventions in European dementia care: a systematic review of acceptance and attitudes among people living with dementia, caregivers, and healthcare workers.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Frontiers in Neurology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15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p.1474336.</w:t>
      </w:r>
    </w:p>
    <w:p w14:paraId="5DDC1F6B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Su, Z., Bentley, B.L., McDonnell, D., Ahmad, J., He, J., Shi, F., Takeuchi, K.,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Cheshmehzangi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A. and Da Veiga, C.P., 2022. 6G and artificial intelligence technologies for dementia care: literature review and practical analysis.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Journal of Medical Internet Research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24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(4), p.e30503.</w:t>
      </w:r>
    </w:p>
    <w:p w14:paraId="60AE416F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 xml:space="preserve">Sweeting, A., </w:t>
      </w: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Warncken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K.A. and Patel, M., 2024. The role of assistive technology in enabling older adults to achieve independent living: past and future.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Journal of medical internet research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26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p.e58846.</w:t>
      </w:r>
    </w:p>
    <w:p w14:paraId="181118F1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World Health Organization, 2022.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Global report on assistive technology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. World Health Organization.</w:t>
      </w:r>
    </w:p>
    <w:p w14:paraId="62F69251" w14:textId="77777777" w:rsidR="009C227C" w:rsidRPr="000951F0" w:rsidRDefault="009C227C" w:rsidP="009C227C">
      <w:pPr>
        <w:ind w:left="720" w:hanging="720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</w:pPr>
      <w:proofErr w:type="spellStart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Zdravkova</w:t>
      </w:r>
      <w:proofErr w:type="spellEnd"/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, K., 2022. The potential of artificial intelligence for assistive technology in education. In </w:t>
      </w:r>
      <w:r w:rsidRPr="000951F0">
        <w:rPr>
          <w:rFonts w:ascii="Arial" w:hAnsi="Arial" w:cs="Arial"/>
          <w:i/>
          <w:iCs/>
          <w:color w:val="000000" w:themeColor="text1"/>
          <w:sz w:val="20"/>
          <w:szCs w:val="20"/>
          <w:shd w:val="clear" w:color="auto" w:fill="FFFFFF"/>
          <w:lang w:val="en-GB"/>
        </w:rPr>
        <w:t>Handbook on intelligent techniques in the educational process: Vol 1 recent advances and case studies</w:t>
      </w:r>
      <w:r w:rsidRPr="000951F0">
        <w:rPr>
          <w:rFonts w:ascii="Arial" w:hAnsi="Arial" w:cs="Arial"/>
          <w:color w:val="000000" w:themeColor="text1"/>
          <w:sz w:val="20"/>
          <w:szCs w:val="20"/>
          <w:shd w:val="clear" w:color="auto" w:fill="FFFFFF"/>
          <w:lang w:val="en-GB"/>
        </w:rPr>
        <w:t> (pp. 61-85). Cham: Springer International Publishing.</w:t>
      </w:r>
    </w:p>
    <w:sectPr w:rsidR="009C227C" w:rsidRPr="000951F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D85"/>
    <w:rsid w:val="00001CFC"/>
    <w:rsid w:val="000951F0"/>
    <w:rsid w:val="000C75A9"/>
    <w:rsid w:val="001F1CC7"/>
    <w:rsid w:val="00400AAF"/>
    <w:rsid w:val="00805C38"/>
    <w:rsid w:val="00963E20"/>
    <w:rsid w:val="00995782"/>
    <w:rsid w:val="009C227C"/>
    <w:rsid w:val="00D10E04"/>
    <w:rsid w:val="00F11D85"/>
    <w:rsid w:val="00F95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4502C"/>
  <w15:chartTrackingRefBased/>
  <w15:docId w15:val="{5BC74BB7-87FD-4E39-8B5D-C4BC9A12C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59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695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85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1043</Words>
  <Characters>5946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Readion Labs</dc:creator>
  <cp:keywords/>
  <dc:description/>
  <cp:lastModifiedBy>oya dogu</cp:lastModifiedBy>
  <cp:revision>2</cp:revision>
  <dcterms:created xsi:type="dcterms:W3CDTF">2026-08-05T22:46:00Z</dcterms:created>
  <dcterms:modified xsi:type="dcterms:W3CDTF">2026-08-05T22:46:00Z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46af3360-72ff-44b3-ad1f-67ee6adc0171</vt:lpwstr>
  </property>
</Properties>
</file>