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274377" w14:textId="7FEFC625" w:rsidR="00FB65AF" w:rsidRDefault="00971CAB" w:rsidP="00971CAB">
      <w:pPr>
        <w:spacing w:line="360" w:lineRule="auto"/>
        <w:jc w:val="center"/>
        <w:rPr>
          <w:rFonts w:ascii="Times New Roman" w:hAnsi="Times New Roman" w:cs="Times New Roman"/>
          <w:b/>
          <w:bCs/>
          <w:sz w:val="32"/>
          <w:szCs w:val="32"/>
          <w:u w:val="single"/>
        </w:rPr>
      </w:pPr>
      <w:r w:rsidRPr="00971CAB">
        <w:rPr>
          <w:rFonts w:ascii="Times New Roman" w:hAnsi="Times New Roman" w:cs="Times New Roman"/>
          <w:b/>
          <w:bCs/>
          <w:sz w:val="32"/>
          <w:szCs w:val="32"/>
          <w:u w:val="single"/>
        </w:rPr>
        <w:t>British military tactics were to change markedly during World War One. Discuss with particular attention given to the fighting on the Western Front between 1916- 1918 and the lessons learned from the Battles of the Somme and Third Ypres.</w:t>
      </w:r>
    </w:p>
    <w:p w14:paraId="2C9183B0" w14:textId="6575AF5B" w:rsidR="00971CAB" w:rsidRDefault="00971CAB" w:rsidP="00971CAB">
      <w:pPr>
        <w:jc w:val="center"/>
        <w:rPr>
          <w:rFonts w:ascii="Times New Roman" w:hAnsi="Times New Roman" w:cs="Times New Roman"/>
          <w:b/>
          <w:bCs/>
          <w:sz w:val="32"/>
          <w:szCs w:val="32"/>
          <w:u w:val="single"/>
        </w:rPr>
      </w:pPr>
    </w:p>
    <w:p w14:paraId="6ED52DA4" w14:textId="1FDDCBA2" w:rsidR="00971CAB" w:rsidRDefault="003E16A6" w:rsidP="00971CAB">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hard to think of World War One without immediately conjuring up images of men sat in trenches, pinned by barbed wire and surrounded by death and stagnation. This image of the war as a stalemated, brutal slog is one both of truth and wider popularised remembrance. The reality of World War One was that militarily it was the first truly modern war, bringing </w:t>
      </w:r>
      <w:r w:rsidR="001711E5">
        <w:rPr>
          <w:rFonts w:ascii="Times New Roman" w:hAnsi="Times New Roman" w:cs="Times New Roman"/>
          <w:sz w:val="24"/>
          <w:szCs w:val="24"/>
        </w:rPr>
        <w:t>European powers into conflict utilising technology that had truly revolutionised how wars could be fought. Thus, the British military and their tactics that entered the war in 1914 had to adapt to this new type of warfare and this can be seen in the evolution of the fighting and tactics between 1916 and 1918. Yet this evolution would not come without sacrifice, and the lessons learned from the Battle of the Somme and the Third Battle of Ypres will be examined in detail and judgement will be passed on whether they were applied. It is the opinion of this piece that the British military did slowly but surely adapt and evolve their tactics to suit this new way of war, even though massive casualties and numerous battles had to be thought to achieve it.</w:t>
      </w:r>
    </w:p>
    <w:p w14:paraId="317F009F" w14:textId="3A25D62F" w:rsidR="00B74F64" w:rsidRDefault="001711E5" w:rsidP="00971CAB">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any examination of the tactics of 1916 to 1918 cannot be done without the prior exploration of the </w:t>
      </w:r>
      <w:r w:rsidR="0044255D">
        <w:rPr>
          <w:rFonts w:ascii="Times New Roman" w:hAnsi="Times New Roman" w:cs="Times New Roman"/>
          <w:sz w:val="24"/>
          <w:szCs w:val="24"/>
        </w:rPr>
        <w:t xml:space="preserve">fighting and </w:t>
      </w:r>
      <w:r>
        <w:rPr>
          <w:rFonts w:ascii="Times New Roman" w:hAnsi="Times New Roman" w:cs="Times New Roman"/>
          <w:sz w:val="24"/>
          <w:szCs w:val="24"/>
        </w:rPr>
        <w:t>tactics used during the initial years of 1914 and 1915. The war itself, beginning official</w:t>
      </w:r>
      <w:r w:rsidR="0044255D">
        <w:rPr>
          <w:rFonts w:ascii="Times New Roman" w:hAnsi="Times New Roman" w:cs="Times New Roman"/>
          <w:sz w:val="24"/>
          <w:szCs w:val="24"/>
        </w:rPr>
        <w:t>ly</w:t>
      </w:r>
      <w:r>
        <w:rPr>
          <w:rFonts w:ascii="Times New Roman" w:hAnsi="Times New Roman" w:cs="Times New Roman"/>
          <w:sz w:val="24"/>
          <w:szCs w:val="24"/>
        </w:rPr>
        <w:t xml:space="preserve"> on </w:t>
      </w:r>
      <w:r w:rsidR="0028643D">
        <w:rPr>
          <w:rFonts w:ascii="Times New Roman" w:hAnsi="Times New Roman" w:cs="Times New Roman"/>
          <w:sz w:val="24"/>
          <w:szCs w:val="24"/>
        </w:rPr>
        <w:t>4</w:t>
      </w:r>
      <w:r w:rsidR="0028643D" w:rsidRPr="0028643D">
        <w:rPr>
          <w:rFonts w:ascii="Times New Roman" w:hAnsi="Times New Roman" w:cs="Times New Roman"/>
          <w:sz w:val="24"/>
          <w:szCs w:val="24"/>
          <w:vertAlign w:val="superscript"/>
        </w:rPr>
        <w:t>th</w:t>
      </w:r>
      <w:r w:rsidR="0028643D">
        <w:rPr>
          <w:rFonts w:ascii="Times New Roman" w:hAnsi="Times New Roman" w:cs="Times New Roman"/>
          <w:sz w:val="24"/>
          <w:szCs w:val="24"/>
        </w:rPr>
        <w:t xml:space="preserve"> August 1914 for the British, would initially be very different from the stalemate that persists in popular culture. Rather, the initial few months of the war were rather mobile, </w:t>
      </w:r>
      <w:r w:rsidR="0044255D">
        <w:rPr>
          <w:rFonts w:ascii="Times New Roman" w:hAnsi="Times New Roman" w:cs="Times New Roman"/>
          <w:sz w:val="24"/>
          <w:szCs w:val="24"/>
        </w:rPr>
        <w:t>with historian Spencer C. Tucker calling 1914 “The War of Movement</w:t>
      </w:r>
      <w:r w:rsidR="0044255D">
        <w:rPr>
          <w:rStyle w:val="FootnoteReference"/>
          <w:rFonts w:ascii="Times New Roman" w:hAnsi="Times New Roman" w:cs="Times New Roman"/>
          <w:sz w:val="24"/>
          <w:szCs w:val="24"/>
        </w:rPr>
        <w:footnoteReference w:id="1"/>
      </w:r>
      <w:r w:rsidR="0044255D">
        <w:rPr>
          <w:rFonts w:ascii="Times New Roman" w:hAnsi="Times New Roman" w:cs="Times New Roman"/>
          <w:sz w:val="24"/>
          <w:szCs w:val="24"/>
        </w:rPr>
        <w:t xml:space="preserve">”. </w:t>
      </w:r>
      <w:r w:rsidR="0028643D">
        <w:rPr>
          <w:rFonts w:ascii="Times New Roman" w:hAnsi="Times New Roman" w:cs="Times New Roman"/>
          <w:sz w:val="24"/>
          <w:szCs w:val="24"/>
        </w:rPr>
        <w:t>Initially, the British Expeditionary Force landed with 100,000 men</w:t>
      </w:r>
      <w:r w:rsidR="0028643D">
        <w:rPr>
          <w:rStyle w:val="FootnoteReference"/>
          <w:rFonts w:ascii="Times New Roman" w:hAnsi="Times New Roman" w:cs="Times New Roman"/>
          <w:sz w:val="24"/>
          <w:szCs w:val="24"/>
        </w:rPr>
        <w:footnoteReference w:id="2"/>
      </w:r>
      <w:r w:rsidR="0028643D">
        <w:rPr>
          <w:rFonts w:ascii="Times New Roman" w:hAnsi="Times New Roman" w:cs="Times New Roman"/>
          <w:sz w:val="24"/>
          <w:szCs w:val="24"/>
        </w:rPr>
        <w:t>, and would primarily be involved in supporting the French armies left flank</w:t>
      </w:r>
      <w:r w:rsidR="0028643D">
        <w:rPr>
          <w:rStyle w:val="FootnoteReference"/>
          <w:rFonts w:ascii="Times New Roman" w:hAnsi="Times New Roman" w:cs="Times New Roman"/>
          <w:sz w:val="24"/>
          <w:szCs w:val="24"/>
        </w:rPr>
        <w:footnoteReference w:id="3"/>
      </w:r>
      <w:r w:rsidR="0044255D">
        <w:rPr>
          <w:rFonts w:ascii="Times New Roman" w:hAnsi="Times New Roman" w:cs="Times New Roman"/>
          <w:sz w:val="24"/>
          <w:szCs w:val="24"/>
        </w:rPr>
        <w:t>, with</w:t>
      </w:r>
      <w:r w:rsidR="0028643D">
        <w:rPr>
          <w:rFonts w:ascii="Times New Roman" w:hAnsi="Times New Roman" w:cs="Times New Roman"/>
          <w:sz w:val="24"/>
          <w:szCs w:val="24"/>
        </w:rPr>
        <w:t xml:space="preserve"> </w:t>
      </w:r>
      <w:r w:rsidR="0044255D">
        <w:rPr>
          <w:rFonts w:ascii="Times New Roman" w:hAnsi="Times New Roman" w:cs="Times New Roman"/>
          <w:sz w:val="24"/>
          <w:szCs w:val="24"/>
        </w:rPr>
        <w:t>t</w:t>
      </w:r>
      <w:r w:rsidR="00DD1EC7">
        <w:rPr>
          <w:rFonts w:ascii="Times New Roman" w:hAnsi="Times New Roman" w:cs="Times New Roman"/>
          <w:sz w:val="24"/>
          <w:szCs w:val="24"/>
        </w:rPr>
        <w:t xml:space="preserve">he initial strategy </w:t>
      </w:r>
      <w:r w:rsidR="0044255D">
        <w:rPr>
          <w:rFonts w:ascii="Times New Roman" w:hAnsi="Times New Roman" w:cs="Times New Roman"/>
          <w:sz w:val="24"/>
          <w:szCs w:val="24"/>
        </w:rPr>
        <w:t>being to</w:t>
      </w:r>
      <w:r w:rsidR="00DD1EC7">
        <w:rPr>
          <w:rFonts w:ascii="Times New Roman" w:hAnsi="Times New Roman" w:cs="Times New Roman"/>
          <w:sz w:val="24"/>
          <w:szCs w:val="24"/>
        </w:rPr>
        <w:t xml:space="preserve"> advance </w:t>
      </w:r>
      <w:r w:rsidR="0044255D">
        <w:rPr>
          <w:rFonts w:ascii="Times New Roman" w:hAnsi="Times New Roman" w:cs="Times New Roman"/>
          <w:sz w:val="24"/>
          <w:szCs w:val="24"/>
        </w:rPr>
        <w:t>towards Brussels and into</w:t>
      </w:r>
      <w:r w:rsidR="00DD1EC7">
        <w:rPr>
          <w:rFonts w:ascii="Times New Roman" w:hAnsi="Times New Roman" w:cs="Times New Roman"/>
          <w:sz w:val="24"/>
          <w:szCs w:val="24"/>
        </w:rPr>
        <w:t xml:space="preserve"> Belgiu</w:t>
      </w:r>
      <w:r w:rsidR="0044255D">
        <w:rPr>
          <w:rFonts w:ascii="Times New Roman" w:hAnsi="Times New Roman" w:cs="Times New Roman"/>
          <w:sz w:val="24"/>
          <w:szCs w:val="24"/>
        </w:rPr>
        <w:t xml:space="preserve">m, pushing the Germans back and supporting a general advance across the line. However, the </w:t>
      </w:r>
      <w:r w:rsidR="00604910">
        <w:rPr>
          <w:rFonts w:ascii="Times New Roman" w:hAnsi="Times New Roman" w:cs="Times New Roman"/>
          <w:sz w:val="24"/>
          <w:szCs w:val="24"/>
        </w:rPr>
        <w:t>British tactics seemed already outdated, as evidenced by one of the first engagements the BEF had. On 22</w:t>
      </w:r>
      <w:r w:rsidR="00604910" w:rsidRPr="00604910">
        <w:rPr>
          <w:rFonts w:ascii="Times New Roman" w:hAnsi="Times New Roman" w:cs="Times New Roman"/>
          <w:sz w:val="24"/>
          <w:szCs w:val="24"/>
          <w:vertAlign w:val="superscript"/>
        </w:rPr>
        <w:t>nd</w:t>
      </w:r>
      <w:r w:rsidR="00604910">
        <w:rPr>
          <w:rFonts w:ascii="Times New Roman" w:hAnsi="Times New Roman" w:cs="Times New Roman"/>
          <w:sz w:val="24"/>
          <w:szCs w:val="24"/>
        </w:rPr>
        <w:t xml:space="preserve"> August</w:t>
      </w:r>
      <w:r w:rsidR="00374B05">
        <w:rPr>
          <w:rFonts w:ascii="Times New Roman" w:hAnsi="Times New Roman" w:cs="Times New Roman"/>
          <w:sz w:val="24"/>
          <w:szCs w:val="24"/>
        </w:rPr>
        <w:t xml:space="preserve">, the Royal Irish Dragoons </w:t>
      </w:r>
      <w:r w:rsidR="00374B05">
        <w:rPr>
          <w:rFonts w:ascii="Times New Roman" w:hAnsi="Times New Roman" w:cs="Times New Roman"/>
          <w:sz w:val="24"/>
          <w:szCs w:val="24"/>
        </w:rPr>
        <w:lastRenderedPageBreak/>
        <w:t>engaged a German patrol outside of Mons, running them off with a cavalry charge</w:t>
      </w:r>
      <w:r w:rsidR="00374B05">
        <w:rPr>
          <w:rStyle w:val="FootnoteReference"/>
          <w:rFonts w:ascii="Times New Roman" w:hAnsi="Times New Roman" w:cs="Times New Roman"/>
          <w:sz w:val="24"/>
          <w:szCs w:val="24"/>
        </w:rPr>
        <w:footnoteReference w:id="4"/>
      </w:r>
      <w:r w:rsidR="00374B05">
        <w:rPr>
          <w:rFonts w:ascii="Times New Roman" w:hAnsi="Times New Roman" w:cs="Times New Roman"/>
          <w:sz w:val="24"/>
          <w:szCs w:val="24"/>
        </w:rPr>
        <w:t xml:space="preserve">. Such an attack illustrates </w:t>
      </w:r>
      <w:r w:rsidR="005C3C28">
        <w:rPr>
          <w:rFonts w:ascii="Times New Roman" w:hAnsi="Times New Roman" w:cs="Times New Roman"/>
          <w:sz w:val="24"/>
          <w:szCs w:val="24"/>
        </w:rPr>
        <w:t>the differen</w:t>
      </w:r>
      <w:r w:rsidR="005518BD">
        <w:rPr>
          <w:rFonts w:ascii="Times New Roman" w:hAnsi="Times New Roman" w:cs="Times New Roman"/>
          <w:sz w:val="24"/>
          <w:szCs w:val="24"/>
        </w:rPr>
        <w:t xml:space="preserve">ce between </w:t>
      </w:r>
      <w:r w:rsidR="003339D8">
        <w:rPr>
          <w:rFonts w:ascii="Times New Roman" w:hAnsi="Times New Roman" w:cs="Times New Roman"/>
          <w:sz w:val="24"/>
          <w:szCs w:val="24"/>
        </w:rPr>
        <w:t xml:space="preserve">initial </w:t>
      </w:r>
      <w:r w:rsidR="00604910">
        <w:rPr>
          <w:rFonts w:ascii="Times New Roman" w:hAnsi="Times New Roman" w:cs="Times New Roman"/>
          <w:sz w:val="24"/>
          <w:szCs w:val="24"/>
        </w:rPr>
        <w:t xml:space="preserve">British Military </w:t>
      </w:r>
      <w:r w:rsidR="00374B05">
        <w:rPr>
          <w:rFonts w:ascii="Times New Roman" w:hAnsi="Times New Roman" w:cs="Times New Roman"/>
          <w:sz w:val="24"/>
          <w:szCs w:val="24"/>
        </w:rPr>
        <w:t>thinking</w:t>
      </w:r>
      <w:r w:rsidR="005518BD">
        <w:rPr>
          <w:rFonts w:ascii="Times New Roman" w:hAnsi="Times New Roman" w:cs="Times New Roman"/>
          <w:sz w:val="24"/>
          <w:szCs w:val="24"/>
        </w:rPr>
        <w:t xml:space="preserve"> and the </w:t>
      </w:r>
      <w:r w:rsidR="00D2542D">
        <w:rPr>
          <w:rFonts w:ascii="Times New Roman" w:hAnsi="Times New Roman" w:cs="Times New Roman"/>
          <w:sz w:val="24"/>
          <w:szCs w:val="24"/>
        </w:rPr>
        <w:t>eventual</w:t>
      </w:r>
      <w:r w:rsidR="003339D8">
        <w:rPr>
          <w:rFonts w:ascii="Times New Roman" w:hAnsi="Times New Roman" w:cs="Times New Roman"/>
          <w:sz w:val="24"/>
          <w:szCs w:val="24"/>
        </w:rPr>
        <w:t xml:space="preserve"> stalemate that would set in late 1914</w:t>
      </w:r>
      <w:r w:rsidR="00D2542D">
        <w:rPr>
          <w:rFonts w:ascii="Times New Roman" w:hAnsi="Times New Roman" w:cs="Times New Roman"/>
          <w:sz w:val="24"/>
          <w:szCs w:val="24"/>
        </w:rPr>
        <w:t>, indicating an evolution of</w:t>
      </w:r>
      <w:r w:rsidR="00374B05">
        <w:rPr>
          <w:rFonts w:ascii="Times New Roman" w:hAnsi="Times New Roman" w:cs="Times New Roman"/>
          <w:sz w:val="24"/>
          <w:szCs w:val="24"/>
        </w:rPr>
        <w:t xml:space="preserve"> </w:t>
      </w:r>
      <w:r w:rsidR="00604910">
        <w:rPr>
          <w:rFonts w:ascii="Times New Roman" w:hAnsi="Times New Roman" w:cs="Times New Roman"/>
          <w:sz w:val="24"/>
          <w:szCs w:val="24"/>
        </w:rPr>
        <w:t xml:space="preserve">tactics </w:t>
      </w:r>
      <w:r w:rsidR="00D2542D">
        <w:rPr>
          <w:rFonts w:ascii="Times New Roman" w:hAnsi="Times New Roman" w:cs="Times New Roman"/>
          <w:sz w:val="24"/>
          <w:szCs w:val="24"/>
        </w:rPr>
        <w:t>which did occur, albeit out of necessity rather than any lessons learned. Moreover, this is further seen at the Battle of Mons on August 23</w:t>
      </w:r>
      <w:r w:rsidR="00D2542D" w:rsidRPr="00D2542D">
        <w:rPr>
          <w:rFonts w:ascii="Times New Roman" w:hAnsi="Times New Roman" w:cs="Times New Roman"/>
          <w:sz w:val="24"/>
          <w:szCs w:val="24"/>
          <w:vertAlign w:val="superscript"/>
        </w:rPr>
        <w:t>rd</w:t>
      </w:r>
      <w:r w:rsidR="002F7832">
        <w:rPr>
          <w:rFonts w:ascii="Times New Roman" w:hAnsi="Times New Roman" w:cs="Times New Roman"/>
          <w:sz w:val="24"/>
          <w:szCs w:val="24"/>
        </w:rPr>
        <w:t>, 1914</w:t>
      </w:r>
      <w:r w:rsidR="00D2542D">
        <w:rPr>
          <w:rFonts w:ascii="Times New Roman" w:hAnsi="Times New Roman" w:cs="Times New Roman"/>
          <w:sz w:val="24"/>
          <w:szCs w:val="24"/>
        </w:rPr>
        <w:t xml:space="preserve">, where the </w:t>
      </w:r>
      <w:r w:rsidR="00366303">
        <w:rPr>
          <w:rFonts w:ascii="Times New Roman" w:hAnsi="Times New Roman" w:cs="Times New Roman"/>
          <w:sz w:val="24"/>
          <w:szCs w:val="24"/>
        </w:rPr>
        <w:t xml:space="preserve">BEF were to be first </w:t>
      </w:r>
      <w:r w:rsidR="002F7832">
        <w:rPr>
          <w:rFonts w:ascii="Times New Roman" w:hAnsi="Times New Roman" w:cs="Times New Roman"/>
          <w:sz w:val="24"/>
          <w:szCs w:val="24"/>
        </w:rPr>
        <w:t>‘</w:t>
      </w:r>
      <w:r w:rsidR="00366303">
        <w:rPr>
          <w:rFonts w:ascii="Times New Roman" w:hAnsi="Times New Roman" w:cs="Times New Roman"/>
          <w:sz w:val="24"/>
          <w:szCs w:val="24"/>
        </w:rPr>
        <w:t>bloodied</w:t>
      </w:r>
      <w:r w:rsidR="002F7832">
        <w:rPr>
          <w:rStyle w:val="FootnoteReference"/>
          <w:rFonts w:ascii="Times New Roman" w:hAnsi="Times New Roman" w:cs="Times New Roman"/>
          <w:sz w:val="24"/>
          <w:szCs w:val="24"/>
        </w:rPr>
        <w:footnoteReference w:id="5"/>
      </w:r>
      <w:r w:rsidR="002F7832">
        <w:rPr>
          <w:rFonts w:ascii="Times New Roman" w:hAnsi="Times New Roman" w:cs="Times New Roman"/>
          <w:sz w:val="24"/>
          <w:szCs w:val="24"/>
        </w:rPr>
        <w:t>’</w:t>
      </w:r>
      <w:r w:rsidR="00366303">
        <w:rPr>
          <w:rFonts w:ascii="Times New Roman" w:hAnsi="Times New Roman" w:cs="Times New Roman"/>
          <w:sz w:val="24"/>
          <w:szCs w:val="24"/>
        </w:rPr>
        <w:t xml:space="preserve"> an</w:t>
      </w:r>
      <w:r w:rsidR="00FE2F02">
        <w:rPr>
          <w:rFonts w:ascii="Times New Roman" w:hAnsi="Times New Roman" w:cs="Times New Roman"/>
          <w:sz w:val="24"/>
          <w:szCs w:val="24"/>
        </w:rPr>
        <w:t xml:space="preserve">d come face to face with modern mobilisation and firepower. </w:t>
      </w:r>
      <w:r w:rsidR="00B74F64">
        <w:rPr>
          <w:rFonts w:ascii="Times New Roman" w:hAnsi="Times New Roman" w:cs="Times New Roman"/>
          <w:sz w:val="24"/>
          <w:szCs w:val="24"/>
        </w:rPr>
        <w:t xml:space="preserve">What followed was a </w:t>
      </w:r>
      <w:r w:rsidR="002F7832">
        <w:rPr>
          <w:rFonts w:ascii="Times New Roman" w:hAnsi="Times New Roman" w:cs="Times New Roman"/>
          <w:sz w:val="24"/>
          <w:szCs w:val="24"/>
        </w:rPr>
        <w:t xml:space="preserve">series of </w:t>
      </w:r>
      <w:r w:rsidR="00B74F64">
        <w:rPr>
          <w:rFonts w:ascii="Times New Roman" w:hAnsi="Times New Roman" w:cs="Times New Roman"/>
          <w:sz w:val="24"/>
          <w:szCs w:val="24"/>
        </w:rPr>
        <w:t>retreat</w:t>
      </w:r>
      <w:r w:rsidR="002F7832">
        <w:rPr>
          <w:rFonts w:ascii="Times New Roman" w:hAnsi="Times New Roman" w:cs="Times New Roman"/>
          <w:sz w:val="24"/>
          <w:szCs w:val="24"/>
        </w:rPr>
        <w:t>s</w:t>
      </w:r>
      <w:r w:rsidR="00B74F64">
        <w:rPr>
          <w:rFonts w:ascii="Times New Roman" w:hAnsi="Times New Roman" w:cs="Times New Roman"/>
          <w:sz w:val="24"/>
          <w:szCs w:val="24"/>
        </w:rPr>
        <w:t xml:space="preserve"> to more </w:t>
      </w:r>
      <w:r w:rsidR="002F7832">
        <w:rPr>
          <w:rFonts w:ascii="Times New Roman" w:hAnsi="Times New Roman" w:cs="Times New Roman"/>
          <w:sz w:val="24"/>
          <w:szCs w:val="24"/>
        </w:rPr>
        <w:t>defensible</w:t>
      </w:r>
      <w:r w:rsidR="00B74F64">
        <w:rPr>
          <w:rFonts w:ascii="Times New Roman" w:hAnsi="Times New Roman" w:cs="Times New Roman"/>
          <w:sz w:val="24"/>
          <w:szCs w:val="24"/>
        </w:rPr>
        <w:t xml:space="preserve"> </w:t>
      </w:r>
      <w:r w:rsidR="002F7832">
        <w:rPr>
          <w:rFonts w:ascii="Times New Roman" w:hAnsi="Times New Roman" w:cs="Times New Roman"/>
          <w:sz w:val="24"/>
          <w:szCs w:val="24"/>
        </w:rPr>
        <w:t>positions</w:t>
      </w:r>
      <w:r w:rsidR="00B74F64">
        <w:rPr>
          <w:rFonts w:ascii="Times New Roman" w:hAnsi="Times New Roman" w:cs="Times New Roman"/>
          <w:sz w:val="24"/>
          <w:szCs w:val="24"/>
        </w:rPr>
        <w:t xml:space="preserve"> and an eventually </w:t>
      </w:r>
      <w:r w:rsidR="00124D1A">
        <w:rPr>
          <w:rFonts w:ascii="Times New Roman" w:hAnsi="Times New Roman" w:cs="Times New Roman"/>
          <w:sz w:val="24"/>
          <w:szCs w:val="24"/>
        </w:rPr>
        <w:t>counterattack</w:t>
      </w:r>
      <w:r w:rsidR="00B74F64">
        <w:rPr>
          <w:rFonts w:ascii="Times New Roman" w:hAnsi="Times New Roman" w:cs="Times New Roman"/>
          <w:sz w:val="24"/>
          <w:szCs w:val="24"/>
        </w:rPr>
        <w:t xml:space="preserve"> during the first battle of the </w:t>
      </w:r>
      <w:r w:rsidR="002F7832">
        <w:rPr>
          <w:rFonts w:ascii="Times New Roman" w:hAnsi="Times New Roman" w:cs="Times New Roman"/>
          <w:sz w:val="24"/>
          <w:szCs w:val="24"/>
        </w:rPr>
        <w:t>Marne</w:t>
      </w:r>
      <w:r w:rsidR="00B74F64">
        <w:rPr>
          <w:rFonts w:ascii="Times New Roman" w:hAnsi="Times New Roman" w:cs="Times New Roman"/>
          <w:sz w:val="24"/>
          <w:szCs w:val="24"/>
        </w:rPr>
        <w:t xml:space="preserve">. The casualties that the BEF took would make it that </w:t>
      </w:r>
      <w:r w:rsidR="00C84335">
        <w:rPr>
          <w:rFonts w:ascii="Times New Roman" w:hAnsi="Times New Roman" w:cs="Times New Roman"/>
          <w:sz w:val="24"/>
          <w:szCs w:val="24"/>
        </w:rPr>
        <w:t xml:space="preserve">the mass volunteering that took place following the </w:t>
      </w:r>
      <w:r w:rsidR="002F7832">
        <w:rPr>
          <w:rFonts w:ascii="Times New Roman" w:hAnsi="Times New Roman" w:cs="Times New Roman"/>
          <w:sz w:val="24"/>
          <w:szCs w:val="24"/>
        </w:rPr>
        <w:t>declaration</w:t>
      </w:r>
      <w:r w:rsidR="00C84335">
        <w:rPr>
          <w:rFonts w:ascii="Times New Roman" w:hAnsi="Times New Roman" w:cs="Times New Roman"/>
          <w:sz w:val="24"/>
          <w:szCs w:val="24"/>
        </w:rPr>
        <w:t xml:space="preserve"> of war</w:t>
      </w:r>
      <w:r w:rsidR="002F7832">
        <w:rPr>
          <w:rStyle w:val="FootnoteReference"/>
          <w:rFonts w:ascii="Times New Roman" w:hAnsi="Times New Roman" w:cs="Times New Roman"/>
          <w:sz w:val="24"/>
          <w:szCs w:val="24"/>
        </w:rPr>
        <w:footnoteReference w:id="6"/>
      </w:r>
      <w:r w:rsidR="00C84335">
        <w:rPr>
          <w:rFonts w:ascii="Times New Roman" w:hAnsi="Times New Roman" w:cs="Times New Roman"/>
          <w:sz w:val="24"/>
          <w:szCs w:val="24"/>
        </w:rPr>
        <w:t xml:space="preserve"> would be necessarily to </w:t>
      </w:r>
      <w:r w:rsidR="002F7832">
        <w:rPr>
          <w:rFonts w:ascii="Times New Roman" w:hAnsi="Times New Roman" w:cs="Times New Roman"/>
          <w:sz w:val="24"/>
          <w:szCs w:val="24"/>
        </w:rPr>
        <w:t>sustain</w:t>
      </w:r>
      <w:r w:rsidR="00C84335">
        <w:rPr>
          <w:rFonts w:ascii="Times New Roman" w:hAnsi="Times New Roman" w:cs="Times New Roman"/>
          <w:sz w:val="24"/>
          <w:szCs w:val="24"/>
        </w:rPr>
        <w:t xml:space="preserve"> this new way of fighting</w:t>
      </w:r>
      <w:r w:rsidR="002F7832">
        <w:rPr>
          <w:rFonts w:ascii="Times New Roman" w:hAnsi="Times New Roman" w:cs="Times New Roman"/>
          <w:sz w:val="24"/>
          <w:szCs w:val="24"/>
        </w:rPr>
        <w:t>, especially when the casualty numbers are considered.</w:t>
      </w:r>
      <w:r w:rsidR="00C84335">
        <w:rPr>
          <w:rFonts w:ascii="Times New Roman" w:hAnsi="Times New Roman" w:cs="Times New Roman"/>
          <w:sz w:val="24"/>
          <w:szCs w:val="24"/>
        </w:rPr>
        <w:t xml:space="preserve"> The final action of the movement war took place around Ypres, known as the First Battle of Ypres, and it would be here that the stereotypical image of stalemate and trenches would emerge. The BEF, while being able to decimate “the close ranks of the advancing German infantry</w:t>
      </w:r>
      <w:r w:rsidR="00C84335">
        <w:rPr>
          <w:rStyle w:val="FootnoteReference"/>
          <w:rFonts w:ascii="Times New Roman" w:hAnsi="Times New Roman" w:cs="Times New Roman"/>
          <w:sz w:val="24"/>
          <w:szCs w:val="24"/>
        </w:rPr>
        <w:footnoteReference w:id="7"/>
      </w:r>
      <w:r w:rsidR="00C84335">
        <w:rPr>
          <w:rFonts w:ascii="Times New Roman" w:hAnsi="Times New Roman" w:cs="Times New Roman"/>
          <w:sz w:val="24"/>
          <w:szCs w:val="24"/>
        </w:rPr>
        <w:t>” with “accurate… rifle fire</w:t>
      </w:r>
      <w:r w:rsidR="00C84335">
        <w:rPr>
          <w:rStyle w:val="FootnoteReference"/>
          <w:rFonts w:ascii="Times New Roman" w:hAnsi="Times New Roman" w:cs="Times New Roman"/>
          <w:sz w:val="24"/>
          <w:szCs w:val="24"/>
        </w:rPr>
        <w:footnoteReference w:id="8"/>
      </w:r>
      <w:r w:rsidR="00C84335">
        <w:rPr>
          <w:rFonts w:ascii="Times New Roman" w:hAnsi="Times New Roman" w:cs="Times New Roman"/>
          <w:sz w:val="24"/>
          <w:szCs w:val="24"/>
        </w:rPr>
        <w:t>”,</w:t>
      </w:r>
      <w:r w:rsidR="002F7832">
        <w:rPr>
          <w:rFonts w:ascii="Times New Roman" w:hAnsi="Times New Roman" w:cs="Times New Roman"/>
          <w:sz w:val="24"/>
          <w:szCs w:val="24"/>
        </w:rPr>
        <w:t xml:space="preserve"> were</w:t>
      </w:r>
      <w:r w:rsidR="00C84335">
        <w:rPr>
          <w:rFonts w:ascii="Times New Roman" w:hAnsi="Times New Roman" w:cs="Times New Roman"/>
          <w:sz w:val="24"/>
          <w:szCs w:val="24"/>
        </w:rPr>
        <w:t xml:space="preserve"> soon </w:t>
      </w:r>
      <w:r w:rsidR="002F7832">
        <w:rPr>
          <w:rFonts w:ascii="Times New Roman" w:hAnsi="Times New Roman" w:cs="Times New Roman"/>
          <w:sz w:val="24"/>
          <w:szCs w:val="24"/>
        </w:rPr>
        <w:t>almost</w:t>
      </w:r>
      <w:r w:rsidR="00C84335">
        <w:rPr>
          <w:rFonts w:ascii="Times New Roman" w:hAnsi="Times New Roman" w:cs="Times New Roman"/>
          <w:sz w:val="24"/>
          <w:szCs w:val="24"/>
        </w:rPr>
        <w:t xml:space="preserve"> overwhelm</w:t>
      </w:r>
      <w:r w:rsidR="002F7832">
        <w:rPr>
          <w:rFonts w:ascii="Times New Roman" w:hAnsi="Times New Roman" w:cs="Times New Roman"/>
          <w:sz w:val="24"/>
          <w:szCs w:val="24"/>
        </w:rPr>
        <w:t>ed by the German</w:t>
      </w:r>
      <w:r w:rsidR="00C84335">
        <w:rPr>
          <w:rFonts w:ascii="Times New Roman" w:hAnsi="Times New Roman" w:cs="Times New Roman"/>
          <w:sz w:val="24"/>
          <w:szCs w:val="24"/>
        </w:rPr>
        <w:t xml:space="preserve"> numbers</w:t>
      </w:r>
      <w:r w:rsidR="002F7832">
        <w:rPr>
          <w:rFonts w:ascii="Times New Roman" w:hAnsi="Times New Roman" w:cs="Times New Roman"/>
          <w:sz w:val="24"/>
          <w:szCs w:val="24"/>
        </w:rPr>
        <w:t>,</w:t>
      </w:r>
      <w:r w:rsidR="00C84335">
        <w:rPr>
          <w:rFonts w:ascii="Times New Roman" w:hAnsi="Times New Roman" w:cs="Times New Roman"/>
          <w:sz w:val="24"/>
          <w:szCs w:val="24"/>
        </w:rPr>
        <w:t xml:space="preserve"> forc</w:t>
      </w:r>
      <w:r w:rsidR="002F7832">
        <w:rPr>
          <w:rFonts w:ascii="Times New Roman" w:hAnsi="Times New Roman" w:cs="Times New Roman"/>
          <w:sz w:val="24"/>
          <w:szCs w:val="24"/>
        </w:rPr>
        <w:t>ing</w:t>
      </w:r>
      <w:r w:rsidR="00C84335">
        <w:rPr>
          <w:rFonts w:ascii="Times New Roman" w:hAnsi="Times New Roman" w:cs="Times New Roman"/>
          <w:sz w:val="24"/>
          <w:szCs w:val="24"/>
        </w:rPr>
        <w:t xml:space="preserve"> Haig to assemble men regardless </w:t>
      </w:r>
      <w:r w:rsidR="002F7832">
        <w:rPr>
          <w:rFonts w:ascii="Times New Roman" w:hAnsi="Times New Roman" w:cs="Times New Roman"/>
          <w:sz w:val="24"/>
          <w:szCs w:val="24"/>
        </w:rPr>
        <w:t xml:space="preserve">of preposition </w:t>
      </w:r>
      <w:r w:rsidR="00C84335">
        <w:rPr>
          <w:rFonts w:ascii="Times New Roman" w:hAnsi="Times New Roman" w:cs="Times New Roman"/>
          <w:sz w:val="24"/>
          <w:szCs w:val="24"/>
        </w:rPr>
        <w:t xml:space="preserve">in order to halt potential German breakthroughs of the line. </w:t>
      </w:r>
      <w:r w:rsidR="00AB3617">
        <w:rPr>
          <w:rFonts w:ascii="Times New Roman" w:hAnsi="Times New Roman" w:cs="Times New Roman"/>
          <w:sz w:val="24"/>
          <w:szCs w:val="24"/>
        </w:rPr>
        <w:t xml:space="preserve">It is this forced adaption by Haig </w:t>
      </w:r>
      <w:r w:rsidR="005A35AE">
        <w:rPr>
          <w:rFonts w:ascii="Times New Roman" w:hAnsi="Times New Roman" w:cs="Times New Roman"/>
          <w:sz w:val="24"/>
          <w:szCs w:val="24"/>
        </w:rPr>
        <w:t xml:space="preserve">that </w:t>
      </w:r>
      <w:r w:rsidR="00AB3617">
        <w:rPr>
          <w:rFonts w:ascii="Times New Roman" w:hAnsi="Times New Roman" w:cs="Times New Roman"/>
          <w:sz w:val="24"/>
          <w:szCs w:val="24"/>
        </w:rPr>
        <w:t xml:space="preserve">illustrates the evolution of British tactics on the ground </w:t>
      </w:r>
      <w:r w:rsidR="005A35AE">
        <w:rPr>
          <w:rFonts w:ascii="Times New Roman" w:hAnsi="Times New Roman" w:cs="Times New Roman"/>
          <w:sz w:val="24"/>
          <w:szCs w:val="24"/>
        </w:rPr>
        <w:t xml:space="preserve">from traditional organisation to ad-hoc formation would show how necessarily it was to be able to </w:t>
      </w:r>
      <w:r w:rsidR="002F7832">
        <w:rPr>
          <w:rFonts w:ascii="Times New Roman" w:hAnsi="Times New Roman" w:cs="Times New Roman"/>
          <w:sz w:val="24"/>
          <w:szCs w:val="24"/>
        </w:rPr>
        <w:t xml:space="preserve">quickly </w:t>
      </w:r>
      <w:r w:rsidR="005A35AE">
        <w:rPr>
          <w:rFonts w:ascii="Times New Roman" w:hAnsi="Times New Roman" w:cs="Times New Roman"/>
          <w:sz w:val="24"/>
          <w:szCs w:val="24"/>
        </w:rPr>
        <w:t>adapt to this modern war. As fighting died down at the end of November</w:t>
      </w:r>
      <w:r w:rsidR="002F7832">
        <w:rPr>
          <w:rStyle w:val="FootnoteReference"/>
          <w:rFonts w:ascii="Times New Roman" w:hAnsi="Times New Roman" w:cs="Times New Roman"/>
          <w:sz w:val="24"/>
          <w:szCs w:val="24"/>
        </w:rPr>
        <w:footnoteReference w:id="9"/>
      </w:r>
      <w:r w:rsidR="005A35AE">
        <w:rPr>
          <w:rFonts w:ascii="Times New Roman" w:hAnsi="Times New Roman" w:cs="Times New Roman"/>
          <w:sz w:val="24"/>
          <w:szCs w:val="24"/>
        </w:rPr>
        <w:t xml:space="preserve">, the trenches began emerging on both sides. </w:t>
      </w:r>
      <w:r w:rsidR="00025088">
        <w:rPr>
          <w:rFonts w:ascii="Times New Roman" w:hAnsi="Times New Roman" w:cs="Times New Roman"/>
          <w:sz w:val="24"/>
          <w:szCs w:val="24"/>
        </w:rPr>
        <w:t xml:space="preserve">This change from mobile to </w:t>
      </w:r>
      <w:r w:rsidR="008C68D7">
        <w:rPr>
          <w:rFonts w:ascii="Times New Roman" w:hAnsi="Times New Roman" w:cs="Times New Roman"/>
          <w:sz w:val="24"/>
          <w:szCs w:val="24"/>
        </w:rPr>
        <w:t>defensive</w:t>
      </w:r>
      <w:r w:rsidR="00025088">
        <w:rPr>
          <w:rFonts w:ascii="Times New Roman" w:hAnsi="Times New Roman" w:cs="Times New Roman"/>
          <w:sz w:val="24"/>
          <w:szCs w:val="24"/>
        </w:rPr>
        <w:t xml:space="preserve"> warfare again marks how the tactics had to adapt</w:t>
      </w:r>
      <w:r w:rsidR="002F7832">
        <w:rPr>
          <w:rFonts w:ascii="Times New Roman" w:hAnsi="Times New Roman" w:cs="Times New Roman"/>
          <w:sz w:val="24"/>
          <w:szCs w:val="24"/>
        </w:rPr>
        <w:t xml:space="preserve"> quickly</w:t>
      </w:r>
      <w:r w:rsidR="00025088">
        <w:rPr>
          <w:rFonts w:ascii="Times New Roman" w:hAnsi="Times New Roman" w:cs="Times New Roman"/>
          <w:sz w:val="24"/>
          <w:szCs w:val="24"/>
        </w:rPr>
        <w:t xml:space="preserve"> in order to sustain any type of war effort, especially as the BEF suffered around 58,000 casualties</w:t>
      </w:r>
      <w:r w:rsidR="002F7832">
        <w:rPr>
          <w:rStyle w:val="FootnoteReference"/>
          <w:rFonts w:ascii="Times New Roman" w:hAnsi="Times New Roman" w:cs="Times New Roman"/>
          <w:sz w:val="24"/>
          <w:szCs w:val="24"/>
        </w:rPr>
        <w:footnoteReference w:id="10"/>
      </w:r>
      <w:r w:rsidR="00025088">
        <w:rPr>
          <w:rFonts w:ascii="Times New Roman" w:hAnsi="Times New Roman" w:cs="Times New Roman"/>
          <w:sz w:val="24"/>
          <w:szCs w:val="24"/>
        </w:rPr>
        <w:t xml:space="preserve"> during the first battle of </w:t>
      </w:r>
      <w:r w:rsidR="008C68D7">
        <w:rPr>
          <w:rFonts w:ascii="Times New Roman" w:hAnsi="Times New Roman" w:cs="Times New Roman"/>
          <w:sz w:val="24"/>
          <w:szCs w:val="24"/>
        </w:rPr>
        <w:t>Ypres</w:t>
      </w:r>
      <w:r w:rsidR="00025088">
        <w:rPr>
          <w:rFonts w:ascii="Times New Roman" w:hAnsi="Times New Roman" w:cs="Times New Roman"/>
          <w:sz w:val="24"/>
          <w:szCs w:val="24"/>
        </w:rPr>
        <w:t xml:space="preserve">. </w:t>
      </w:r>
      <w:r w:rsidR="00305E58">
        <w:rPr>
          <w:rFonts w:ascii="Times New Roman" w:hAnsi="Times New Roman" w:cs="Times New Roman"/>
          <w:sz w:val="24"/>
          <w:szCs w:val="24"/>
        </w:rPr>
        <w:t>Y</w:t>
      </w:r>
      <w:r w:rsidR="002F7832">
        <w:rPr>
          <w:rFonts w:ascii="Times New Roman" w:hAnsi="Times New Roman" w:cs="Times New Roman"/>
          <w:sz w:val="24"/>
          <w:szCs w:val="24"/>
        </w:rPr>
        <w:t>et</w:t>
      </w:r>
      <w:r w:rsidR="00305E58">
        <w:rPr>
          <w:rFonts w:ascii="Times New Roman" w:hAnsi="Times New Roman" w:cs="Times New Roman"/>
          <w:sz w:val="24"/>
          <w:szCs w:val="24"/>
        </w:rPr>
        <w:t xml:space="preserve"> the </w:t>
      </w:r>
      <w:r w:rsidR="00FA0007">
        <w:rPr>
          <w:rFonts w:ascii="Times New Roman" w:hAnsi="Times New Roman" w:cs="Times New Roman"/>
          <w:sz w:val="24"/>
          <w:szCs w:val="24"/>
        </w:rPr>
        <w:t>British style of trench building and strategy would reflect both the position of the allies and change in tactics. While the Germans prepared extensive well-built trench networks</w:t>
      </w:r>
      <w:r w:rsidR="00FA0007">
        <w:rPr>
          <w:rStyle w:val="FootnoteReference"/>
          <w:rFonts w:ascii="Times New Roman" w:hAnsi="Times New Roman" w:cs="Times New Roman"/>
          <w:sz w:val="24"/>
          <w:szCs w:val="24"/>
        </w:rPr>
        <w:footnoteReference w:id="11"/>
      </w:r>
      <w:r w:rsidR="00FA0007">
        <w:rPr>
          <w:rFonts w:ascii="Times New Roman" w:hAnsi="Times New Roman" w:cs="Times New Roman"/>
          <w:sz w:val="24"/>
          <w:szCs w:val="24"/>
        </w:rPr>
        <w:t>, the British command came to the opposite conclusion. As they were to be the victorious and push the Germans out, sophisticated trench networks were not needed</w:t>
      </w:r>
      <w:r w:rsidR="00FA0007">
        <w:rPr>
          <w:rStyle w:val="FootnoteReference"/>
          <w:rFonts w:ascii="Times New Roman" w:hAnsi="Times New Roman" w:cs="Times New Roman"/>
          <w:sz w:val="24"/>
          <w:szCs w:val="24"/>
        </w:rPr>
        <w:footnoteReference w:id="12"/>
      </w:r>
      <w:r w:rsidR="00FA0007">
        <w:rPr>
          <w:rFonts w:ascii="Times New Roman" w:hAnsi="Times New Roman" w:cs="Times New Roman"/>
          <w:sz w:val="24"/>
          <w:szCs w:val="24"/>
        </w:rPr>
        <w:t xml:space="preserve"> and thus the infamous image of allied trenches emerged from this doctrinal decision. In addition, the notion that all </w:t>
      </w:r>
      <w:r w:rsidR="00124D1A">
        <w:rPr>
          <w:rFonts w:ascii="Times New Roman" w:hAnsi="Times New Roman" w:cs="Times New Roman"/>
          <w:sz w:val="24"/>
          <w:szCs w:val="24"/>
        </w:rPr>
        <w:t>territory</w:t>
      </w:r>
      <w:r w:rsidR="00FA0007">
        <w:rPr>
          <w:rFonts w:ascii="Times New Roman" w:hAnsi="Times New Roman" w:cs="Times New Roman"/>
          <w:sz w:val="24"/>
          <w:szCs w:val="24"/>
        </w:rPr>
        <w:t xml:space="preserve">, regardless of its </w:t>
      </w:r>
      <w:r w:rsidR="00124D1A">
        <w:rPr>
          <w:rFonts w:ascii="Times New Roman" w:hAnsi="Times New Roman" w:cs="Times New Roman"/>
          <w:sz w:val="24"/>
          <w:szCs w:val="24"/>
        </w:rPr>
        <w:t>utility</w:t>
      </w:r>
      <w:r w:rsidR="00FA0007">
        <w:rPr>
          <w:rFonts w:ascii="Times New Roman" w:hAnsi="Times New Roman" w:cs="Times New Roman"/>
          <w:sz w:val="24"/>
          <w:szCs w:val="24"/>
        </w:rPr>
        <w:t xml:space="preserve">, had to be defended and if lost, </w:t>
      </w:r>
      <w:r w:rsidR="00FA0007">
        <w:rPr>
          <w:rFonts w:ascii="Times New Roman" w:hAnsi="Times New Roman" w:cs="Times New Roman"/>
          <w:sz w:val="24"/>
          <w:szCs w:val="24"/>
        </w:rPr>
        <w:lastRenderedPageBreak/>
        <w:t>recaptured at any price</w:t>
      </w:r>
      <w:r w:rsidR="00FA0007">
        <w:rPr>
          <w:rStyle w:val="FootnoteReference"/>
          <w:rFonts w:ascii="Times New Roman" w:hAnsi="Times New Roman" w:cs="Times New Roman"/>
          <w:sz w:val="24"/>
          <w:szCs w:val="24"/>
        </w:rPr>
        <w:footnoteReference w:id="13"/>
      </w:r>
      <w:r w:rsidR="00FA0007">
        <w:rPr>
          <w:rFonts w:ascii="Times New Roman" w:hAnsi="Times New Roman" w:cs="Times New Roman"/>
          <w:sz w:val="24"/>
          <w:szCs w:val="24"/>
        </w:rPr>
        <w:t>.</w:t>
      </w:r>
      <w:r w:rsidR="00A74D83">
        <w:rPr>
          <w:rFonts w:ascii="Times New Roman" w:hAnsi="Times New Roman" w:cs="Times New Roman"/>
          <w:sz w:val="24"/>
          <w:szCs w:val="24"/>
        </w:rPr>
        <w:t xml:space="preserve"> It was also from this developing stalemate that the impetus of British strategy would develop </w:t>
      </w:r>
      <w:r w:rsidR="003D621B">
        <w:rPr>
          <w:rFonts w:ascii="Times New Roman" w:hAnsi="Times New Roman" w:cs="Times New Roman"/>
          <w:sz w:val="24"/>
          <w:szCs w:val="24"/>
        </w:rPr>
        <w:t>and</w:t>
      </w:r>
      <w:r w:rsidR="00A74D83">
        <w:rPr>
          <w:rFonts w:ascii="Times New Roman" w:hAnsi="Times New Roman" w:cs="Times New Roman"/>
          <w:sz w:val="24"/>
          <w:szCs w:val="24"/>
        </w:rPr>
        <w:t xml:space="preserve"> stay the same. A greater reliance on artillery fire</w:t>
      </w:r>
      <w:r w:rsidR="00A74D83">
        <w:rPr>
          <w:rStyle w:val="FootnoteReference"/>
          <w:rFonts w:ascii="Times New Roman" w:hAnsi="Times New Roman" w:cs="Times New Roman"/>
          <w:sz w:val="24"/>
          <w:szCs w:val="24"/>
        </w:rPr>
        <w:footnoteReference w:id="14"/>
      </w:r>
      <w:r w:rsidR="00A74D83">
        <w:rPr>
          <w:rFonts w:ascii="Times New Roman" w:hAnsi="Times New Roman" w:cs="Times New Roman"/>
          <w:sz w:val="24"/>
          <w:szCs w:val="24"/>
        </w:rPr>
        <w:t xml:space="preserve"> was combined with a continued </w:t>
      </w:r>
      <w:r w:rsidR="003D621B">
        <w:rPr>
          <w:rFonts w:ascii="Times New Roman" w:hAnsi="Times New Roman" w:cs="Times New Roman"/>
          <w:sz w:val="24"/>
          <w:szCs w:val="24"/>
        </w:rPr>
        <w:t>maintenance</w:t>
      </w:r>
      <w:r w:rsidR="00A74D83">
        <w:rPr>
          <w:rFonts w:ascii="Times New Roman" w:hAnsi="Times New Roman" w:cs="Times New Roman"/>
          <w:sz w:val="24"/>
          <w:szCs w:val="24"/>
        </w:rPr>
        <w:t xml:space="preserve"> of </w:t>
      </w:r>
      <w:r w:rsidR="003D621B">
        <w:rPr>
          <w:rFonts w:ascii="Times New Roman" w:hAnsi="Times New Roman" w:cs="Times New Roman"/>
          <w:sz w:val="24"/>
          <w:szCs w:val="24"/>
        </w:rPr>
        <w:t>cavalry for break throughs that were made largely redundant by the machine gun and barbed wire</w:t>
      </w:r>
      <w:r w:rsidR="003D621B">
        <w:rPr>
          <w:rStyle w:val="FootnoteReference"/>
          <w:rFonts w:ascii="Times New Roman" w:hAnsi="Times New Roman" w:cs="Times New Roman"/>
          <w:sz w:val="24"/>
          <w:szCs w:val="24"/>
        </w:rPr>
        <w:footnoteReference w:id="15"/>
      </w:r>
      <w:r w:rsidR="003D621B">
        <w:rPr>
          <w:rFonts w:ascii="Times New Roman" w:hAnsi="Times New Roman" w:cs="Times New Roman"/>
          <w:sz w:val="24"/>
          <w:szCs w:val="24"/>
        </w:rPr>
        <w:t>.</w:t>
      </w:r>
      <w:r w:rsidR="00014C25">
        <w:rPr>
          <w:rFonts w:ascii="Times New Roman" w:hAnsi="Times New Roman" w:cs="Times New Roman"/>
          <w:sz w:val="24"/>
          <w:szCs w:val="24"/>
        </w:rPr>
        <w:t xml:space="preserve"> Yet the British, and by extension allied belief, that artillery support could break the German lines would translate into the Somme offensive of 1916.</w:t>
      </w:r>
    </w:p>
    <w:p w14:paraId="2155BC00" w14:textId="1B0D4A14" w:rsidR="00616306" w:rsidRDefault="00014C25" w:rsidP="00616306">
      <w:pPr>
        <w:spacing w:line="360" w:lineRule="auto"/>
        <w:rPr>
          <w:rFonts w:ascii="Times New Roman" w:hAnsi="Times New Roman" w:cs="Times New Roman"/>
          <w:sz w:val="24"/>
          <w:szCs w:val="24"/>
        </w:rPr>
      </w:pPr>
      <w:r>
        <w:rPr>
          <w:rFonts w:ascii="Times New Roman" w:hAnsi="Times New Roman" w:cs="Times New Roman"/>
          <w:sz w:val="24"/>
          <w:szCs w:val="24"/>
        </w:rPr>
        <w:t>The Battle of the Somme, beginning on July 1</w:t>
      </w:r>
      <w:r w:rsidRPr="00014C25">
        <w:rPr>
          <w:rFonts w:ascii="Times New Roman" w:hAnsi="Times New Roman" w:cs="Times New Roman"/>
          <w:sz w:val="24"/>
          <w:szCs w:val="24"/>
          <w:vertAlign w:val="superscript"/>
        </w:rPr>
        <w:t>st</w:t>
      </w:r>
      <w:r w:rsidR="004359B8">
        <w:rPr>
          <w:rFonts w:ascii="Times New Roman" w:hAnsi="Times New Roman" w:cs="Times New Roman"/>
          <w:sz w:val="24"/>
          <w:szCs w:val="24"/>
        </w:rPr>
        <w:t>, 1916</w:t>
      </w:r>
      <w:r w:rsidR="00A9538C">
        <w:rPr>
          <w:rFonts w:ascii="Times New Roman" w:hAnsi="Times New Roman" w:cs="Times New Roman"/>
          <w:sz w:val="24"/>
          <w:szCs w:val="24"/>
        </w:rPr>
        <w:t xml:space="preserve"> w</w:t>
      </w:r>
      <w:r w:rsidR="00B010EB">
        <w:rPr>
          <w:rFonts w:ascii="Times New Roman" w:hAnsi="Times New Roman" w:cs="Times New Roman"/>
          <w:sz w:val="24"/>
          <w:szCs w:val="24"/>
        </w:rPr>
        <w:t xml:space="preserve">ould be the second major land battle of 1916 and see the British attempt to </w:t>
      </w:r>
      <w:r w:rsidR="006D4525">
        <w:rPr>
          <w:rFonts w:ascii="Times New Roman" w:hAnsi="Times New Roman" w:cs="Times New Roman"/>
          <w:sz w:val="24"/>
          <w:szCs w:val="24"/>
        </w:rPr>
        <w:t>implement</w:t>
      </w:r>
      <w:r w:rsidR="00B010EB">
        <w:rPr>
          <w:rFonts w:ascii="Times New Roman" w:hAnsi="Times New Roman" w:cs="Times New Roman"/>
          <w:sz w:val="24"/>
          <w:szCs w:val="24"/>
        </w:rPr>
        <w:t xml:space="preserve"> the perceived lessons of 1914 and 15. With Haig as Commander in chief </w:t>
      </w:r>
      <w:r w:rsidR="006D4525">
        <w:rPr>
          <w:rFonts w:ascii="Times New Roman" w:hAnsi="Times New Roman" w:cs="Times New Roman"/>
          <w:sz w:val="24"/>
          <w:szCs w:val="24"/>
        </w:rPr>
        <w:t xml:space="preserve">of the British forces, he proposed a simple plan on how </w:t>
      </w:r>
      <w:r w:rsidR="0049260A">
        <w:rPr>
          <w:rFonts w:ascii="Times New Roman" w:hAnsi="Times New Roman" w:cs="Times New Roman"/>
          <w:sz w:val="24"/>
          <w:szCs w:val="24"/>
        </w:rPr>
        <w:t xml:space="preserve">to break the German lines. Haig proposed that “an </w:t>
      </w:r>
      <w:r w:rsidR="003B22BE">
        <w:rPr>
          <w:rFonts w:ascii="Times New Roman" w:hAnsi="Times New Roman" w:cs="Times New Roman"/>
          <w:sz w:val="24"/>
          <w:szCs w:val="24"/>
        </w:rPr>
        <w:t>enormous</w:t>
      </w:r>
      <w:r w:rsidR="0049260A">
        <w:rPr>
          <w:rFonts w:ascii="Times New Roman" w:hAnsi="Times New Roman" w:cs="Times New Roman"/>
          <w:sz w:val="24"/>
          <w:szCs w:val="24"/>
        </w:rPr>
        <w:t xml:space="preserve"> bombardment</w:t>
      </w:r>
      <w:r w:rsidR="0049260A">
        <w:rPr>
          <w:rStyle w:val="FootnoteReference"/>
          <w:rFonts w:ascii="Times New Roman" w:hAnsi="Times New Roman" w:cs="Times New Roman"/>
          <w:sz w:val="24"/>
          <w:szCs w:val="24"/>
        </w:rPr>
        <w:footnoteReference w:id="16"/>
      </w:r>
      <w:r w:rsidR="0049260A">
        <w:rPr>
          <w:rFonts w:ascii="Times New Roman" w:hAnsi="Times New Roman" w:cs="Times New Roman"/>
          <w:sz w:val="24"/>
          <w:szCs w:val="24"/>
        </w:rPr>
        <w:t>” that would last a week</w:t>
      </w:r>
      <w:r w:rsidR="0049260A">
        <w:rPr>
          <w:rStyle w:val="FootnoteReference"/>
          <w:rFonts w:ascii="Times New Roman" w:hAnsi="Times New Roman" w:cs="Times New Roman"/>
          <w:sz w:val="24"/>
          <w:szCs w:val="24"/>
        </w:rPr>
        <w:footnoteReference w:id="17"/>
      </w:r>
      <w:r w:rsidR="0049260A">
        <w:rPr>
          <w:rFonts w:ascii="Times New Roman" w:hAnsi="Times New Roman" w:cs="Times New Roman"/>
          <w:sz w:val="24"/>
          <w:szCs w:val="24"/>
        </w:rPr>
        <w:t xml:space="preserve"> would </w:t>
      </w:r>
      <w:r w:rsidR="003B22BE">
        <w:rPr>
          <w:rFonts w:ascii="Times New Roman" w:hAnsi="Times New Roman" w:cs="Times New Roman"/>
          <w:sz w:val="24"/>
          <w:szCs w:val="24"/>
        </w:rPr>
        <w:t>pre-empt</w:t>
      </w:r>
      <w:r w:rsidR="0049260A">
        <w:rPr>
          <w:rFonts w:ascii="Times New Roman" w:hAnsi="Times New Roman" w:cs="Times New Roman"/>
          <w:sz w:val="24"/>
          <w:szCs w:val="24"/>
        </w:rPr>
        <w:t xml:space="preserve"> the attack and ensure that little to no resistance would be left standing. At once, this is a noticeable change to the style of British tactics of 1914 and does show the willingness of British command to evolve their tactics. Yet, Haig and his </w:t>
      </w:r>
      <w:r w:rsidR="00870D72">
        <w:rPr>
          <w:rFonts w:ascii="Times New Roman" w:hAnsi="Times New Roman" w:cs="Times New Roman"/>
          <w:sz w:val="24"/>
          <w:szCs w:val="24"/>
        </w:rPr>
        <w:t>subordinate’s</w:t>
      </w:r>
      <w:r w:rsidR="0049260A">
        <w:rPr>
          <w:rFonts w:ascii="Times New Roman" w:hAnsi="Times New Roman" w:cs="Times New Roman"/>
          <w:sz w:val="24"/>
          <w:szCs w:val="24"/>
        </w:rPr>
        <w:t xml:space="preserve"> belief in the crushing power of the artillery</w:t>
      </w:r>
      <w:r w:rsidR="0049260A">
        <w:rPr>
          <w:rStyle w:val="FootnoteReference"/>
          <w:rFonts w:ascii="Times New Roman" w:hAnsi="Times New Roman" w:cs="Times New Roman"/>
          <w:sz w:val="24"/>
          <w:szCs w:val="24"/>
        </w:rPr>
        <w:footnoteReference w:id="18"/>
      </w:r>
      <w:r w:rsidR="0049260A">
        <w:rPr>
          <w:rFonts w:ascii="Times New Roman" w:hAnsi="Times New Roman" w:cs="Times New Roman"/>
          <w:sz w:val="24"/>
          <w:szCs w:val="24"/>
        </w:rPr>
        <w:t xml:space="preserve"> </w:t>
      </w:r>
      <w:r w:rsidR="00870D72">
        <w:rPr>
          <w:rFonts w:ascii="Times New Roman" w:hAnsi="Times New Roman" w:cs="Times New Roman"/>
          <w:sz w:val="24"/>
          <w:szCs w:val="24"/>
        </w:rPr>
        <w:t>marke</w:t>
      </w:r>
      <w:r w:rsidR="004359B8">
        <w:rPr>
          <w:rFonts w:ascii="Times New Roman" w:hAnsi="Times New Roman" w:cs="Times New Roman"/>
          <w:sz w:val="24"/>
          <w:szCs w:val="24"/>
        </w:rPr>
        <w:t>d not a ‘donkey’ general as popular myth</w:t>
      </w:r>
      <w:r w:rsidR="003B22BE">
        <w:rPr>
          <w:rStyle w:val="FootnoteReference"/>
          <w:rFonts w:ascii="Times New Roman" w:hAnsi="Times New Roman" w:cs="Times New Roman"/>
          <w:sz w:val="24"/>
          <w:szCs w:val="24"/>
        </w:rPr>
        <w:footnoteReference w:id="19"/>
      </w:r>
      <w:r w:rsidR="004359B8">
        <w:rPr>
          <w:rFonts w:ascii="Times New Roman" w:hAnsi="Times New Roman" w:cs="Times New Roman"/>
          <w:sz w:val="24"/>
          <w:szCs w:val="24"/>
        </w:rPr>
        <w:t xml:space="preserve"> would describe him, but rather</w:t>
      </w:r>
      <w:r w:rsidR="003B22BE">
        <w:rPr>
          <w:rFonts w:ascii="Times New Roman" w:hAnsi="Times New Roman" w:cs="Times New Roman"/>
          <w:sz w:val="24"/>
          <w:szCs w:val="24"/>
        </w:rPr>
        <w:t xml:space="preserve"> at worst a naïve overenthusiasm</w:t>
      </w:r>
      <w:r w:rsidR="003B22BE">
        <w:rPr>
          <w:rStyle w:val="FootnoteReference"/>
          <w:rFonts w:ascii="Times New Roman" w:hAnsi="Times New Roman" w:cs="Times New Roman"/>
          <w:sz w:val="24"/>
          <w:szCs w:val="24"/>
        </w:rPr>
        <w:footnoteReference w:id="20"/>
      </w:r>
      <w:r w:rsidR="00F56E5B">
        <w:rPr>
          <w:rFonts w:ascii="Times New Roman" w:hAnsi="Times New Roman" w:cs="Times New Roman"/>
          <w:sz w:val="24"/>
          <w:szCs w:val="24"/>
        </w:rPr>
        <w:t>,</w:t>
      </w:r>
      <w:r w:rsidR="004359B8">
        <w:rPr>
          <w:rFonts w:ascii="Times New Roman" w:hAnsi="Times New Roman" w:cs="Times New Roman"/>
          <w:sz w:val="24"/>
          <w:szCs w:val="24"/>
        </w:rPr>
        <w:t xml:space="preserve"> </w:t>
      </w:r>
      <w:r w:rsidR="00F56E5B">
        <w:rPr>
          <w:rFonts w:ascii="Times New Roman" w:hAnsi="Times New Roman" w:cs="Times New Roman"/>
          <w:sz w:val="24"/>
          <w:szCs w:val="24"/>
        </w:rPr>
        <w:t xml:space="preserve">which when considered alongside the heavy casualties sustained by the BEF in initial war years, illuminates a desire to try any military tactics that break the stalemate. However, the belief in artillery, as well as the other new military tactics that Haig would implement for the Somme, would </w:t>
      </w:r>
      <w:r w:rsidR="00870D72">
        <w:rPr>
          <w:rFonts w:ascii="Times New Roman" w:hAnsi="Times New Roman" w:cs="Times New Roman"/>
          <w:sz w:val="24"/>
          <w:szCs w:val="24"/>
        </w:rPr>
        <w:t>not come to fruition</w:t>
      </w:r>
      <w:r w:rsidR="00F56E5B">
        <w:rPr>
          <w:rFonts w:ascii="Times New Roman" w:hAnsi="Times New Roman" w:cs="Times New Roman"/>
          <w:sz w:val="24"/>
          <w:szCs w:val="24"/>
        </w:rPr>
        <w:t>.</w:t>
      </w:r>
      <w:r w:rsidR="00870D72">
        <w:rPr>
          <w:rFonts w:ascii="Times New Roman" w:hAnsi="Times New Roman" w:cs="Times New Roman"/>
          <w:sz w:val="24"/>
          <w:szCs w:val="24"/>
        </w:rPr>
        <w:t xml:space="preserve"> </w:t>
      </w:r>
      <w:r w:rsidR="00F56E5B">
        <w:rPr>
          <w:rFonts w:ascii="Times New Roman" w:hAnsi="Times New Roman" w:cs="Times New Roman"/>
          <w:sz w:val="24"/>
          <w:szCs w:val="24"/>
        </w:rPr>
        <w:t xml:space="preserve">As an illustration of Haig’s belief in </w:t>
      </w:r>
      <w:r w:rsidR="00A54DA9">
        <w:rPr>
          <w:rFonts w:ascii="Times New Roman" w:hAnsi="Times New Roman" w:cs="Times New Roman"/>
          <w:sz w:val="24"/>
          <w:szCs w:val="24"/>
        </w:rPr>
        <w:t>artillery-based</w:t>
      </w:r>
      <w:r w:rsidR="00F56E5B">
        <w:rPr>
          <w:rFonts w:ascii="Times New Roman" w:hAnsi="Times New Roman" w:cs="Times New Roman"/>
          <w:sz w:val="24"/>
          <w:szCs w:val="24"/>
        </w:rPr>
        <w:t xml:space="preserve"> tactics, one tactic he would</w:t>
      </w:r>
      <w:r w:rsidR="00255434">
        <w:rPr>
          <w:rFonts w:ascii="Times New Roman" w:hAnsi="Times New Roman" w:cs="Times New Roman"/>
          <w:sz w:val="24"/>
          <w:szCs w:val="24"/>
        </w:rPr>
        <w:t xml:space="preserve"> employ</w:t>
      </w:r>
      <w:r w:rsidR="00F56E5B">
        <w:rPr>
          <w:rFonts w:ascii="Times New Roman" w:hAnsi="Times New Roman" w:cs="Times New Roman"/>
          <w:sz w:val="24"/>
          <w:szCs w:val="24"/>
        </w:rPr>
        <w:t xml:space="preserve"> on the day of the Somme was that of the ‘Creeping Barrage’</w:t>
      </w:r>
      <w:r w:rsidR="00A54DA9">
        <w:rPr>
          <w:rFonts w:ascii="Times New Roman" w:hAnsi="Times New Roman" w:cs="Times New Roman"/>
          <w:sz w:val="24"/>
          <w:szCs w:val="24"/>
        </w:rPr>
        <w:t xml:space="preserve">. As the name suggests, the tactic involved </w:t>
      </w:r>
      <w:r w:rsidR="00D47ADC">
        <w:rPr>
          <w:rFonts w:ascii="Times New Roman" w:hAnsi="Times New Roman" w:cs="Times New Roman"/>
          <w:sz w:val="24"/>
          <w:szCs w:val="24"/>
        </w:rPr>
        <w:t>firing an artillery barrage ahead of the British assault</w:t>
      </w:r>
      <w:r w:rsidR="00D47ADC">
        <w:rPr>
          <w:rStyle w:val="FootnoteReference"/>
          <w:rFonts w:ascii="Times New Roman" w:hAnsi="Times New Roman" w:cs="Times New Roman"/>
          <w:sz w:val="24"/>
          <w:szCs w:val="24"/>
        </w:rPr>
        <w:footnoteReference w:id="21"/>
      </w:r>
      <w:r w:rsidR="00D47ADC">
        <w:rPr>
          <w:rFonts w:ascii="Times New Roman" w:hAnsi="Times New Roman" w:cs="Times New Roman"/>
          <w:sz w:val="24"/>
          <w:szCs w:val="24"/>
        </w:rPr>
        <w:t xml:space="preserve">, in theory </w:t>
      </w:r>
      <w:r w:rsidR="00A86040">
        <w:rPr>
          <w:rFonts w:ascii="Times New Roman" w:hAnsi="Times New Roman" w:cs="Times New Roman"/>
          <w:sz w:val="24"/>
          <w:szCs w:val="24"/>
        </w:rPr>
        <w:t>preventing the Germans from manning their stations or machine gun nests, keeping the British soldiers safe from fire right up until they reach the German lines. On paper, the tactic of the Creeping Barrage is both evidence of the evolution of British military tactics, and British command willing to adopt new doctrine in order to gain an advantage. Though, this tactic was relatively untested</w:t>
      </w:r>
      <w:r w:rsidR="00AD6961">
        <w:rPr>
          <w:rFonts w:ascii="Times New Roman" w:hAnsi="Times New Roman" w:cs="Times New Roman"/>
          <w:sz w:val="24"/>
          <w:szCs w:val="24"/>
        </w:rPr>
        <w:t xml:space="preserve">, </w:t>
      </w:r>
      <w:r w:rsidR="00AC35C5">
        <w:rPr>
          <w:rFonts w:ascii="Times New Roman" w:hAnsi="Times New Roman" w:cs="Times New Roman"/>
          <w:sz w:val="24"/>
          <w:szCs w:val="24"/>
        </w:rPr>
        <w:t>and</w:t>
      </w:r>
      <w:r w:rsidR="00AD6961">
        <w:rPr>
          <w:rFonts w:ascii="Times New Roman" w:hAnsi="Times New Roman" w:cs="Times New Roman"/>
          <w:sz w:val="24"/>
          <w:szCs w:val="24"/>
        </w:rPr>
        <w:t xml:space="preserve"> required a high degree of artillery skill to pull off </w:t>
      </w:r>
      <w:r w:rsidR="00AD6961">
        <w:rPr>
          <w:rFonts w:ascii="Times New Roman" w:hAnsi="Times New Roman" w:cs="Times New Roman"/>
          <w:sz w:val="24"/>
          <w:szCs w:val="24"/>
        </w:rPr>
        <w:lastRenderedPageBreak/>
        <w:t>effectively</w:t>
      </w:r>
      <w:r w:rsidR="00AD6961">
        <w:rPr>
          <w:rStyle w:val="FootnoteReference"/>
          <w:rFonts w:ascii="Times New Roman" w:hAnsi="Times New Roman" w:cs="Times New Roman"/>
          <w:sz w:val="24"/>
          <w:szCs w:val="24"/>
        </w:rPr>
        <w:footnoteReference w:id="22"/>
      </w:r>
      <w:r w:rsidR="00AD6961">
        <w:rPr>
          <w:rFonts w:ascii="Times New Roman" w:hAnsi="Times New Roman" w:cs="Times New Roman"/>
          <w:sz w:val="24"/>
          <w:szCs w:val="24"/>
        </w:rPr>
        <w:t xml:space="preserve">. </w:t>
      </w:r>
      <w:r w:rsidR="00A86040">
        <w:rPr>
          <w:rFonts w:ascii="Times New Roman" w:hAnsi="Times New Roman" w:cs="Times New Roman"/>
          <w:sz w:val="24"/>
          <w:szCs w:val="24"/>
        </w:rPr>
        <w:t xml:space="preserve"> </w:t>
      </w:r>
      <w:r w:rsidR="00616306">
        <w:rPr>
          <w:rFonts w:ascii="Times New Roman" w:hAnsi="Times New Roman" w:cs="Times New Roman"/>
          <w:sz w:val="24"/>
          <w:szCs w:val="24"/>
        </w:rPr>
        <w:t>And while it could be argued that the evolution of British tactical thinking was flawed</w:t>
      </w:r>
      <w:r w:rsidR="00255434">
        <w:rPr>
          <w:rFonts w:ascii="Times New Roman" w:hAnsi="Times New Roman" w:cs="Times New Roman"/>
          <w:sz w:val="24"/>
          <w:szCs w:val="24"/>
        </w:rPr>
        <w:t xml:space="preserve"> due to this</w:t>
      </w:r>
      <w:r w:rsidR="00616306">
        <w:rPr>
          <w:rFonts w:ascii="Times New Roman" w:hAnsi="Times New Roman" w:cs="Times New Roman"/>
          <w:sz w:val="24"/>
          <w:szCs w:val="24"/>
        </w:rPr>
        <w:t xml:space="preserve">, the argument in counter to this is that the British command was simply limited by the technology of the time. The tactic of the creeping barrage would be sounder if the British to access to later radio technology, thus indicating that the tactics did evolve, albeit sometimes in a way more advanced than its time. </w:t>
      </w:r>
    </w:p>
    <w:p w14:paraId="126757FE" w14:textId="727B032F" w:rsidR="00A63C24" w:rsidRDefault="00150CD2" w:rsidP="00971CAB">
      <w:pPr>
        <w:spacing w:line="360" w:lineRule="auto"/>
        <w:rPr>
          <w:rFonts w:ascii="Times New Roman" w:hAnsi="Times New Roman" w:cs="Times New Roman"/>
          <w:sz w:val="24"/>
          <w:szCs w:val="24"/>
        </w:rPr>
      </w:pPr>
      <w:r>
        <w:rPr>
          <w:rFonts w:ascii="Times New Roman" w:hAnsi="Times New Roman" w:cs="Times New Roman"/>
          <w:sz w:val="24"/>
          <w:szCs w:val="24"/>
        </w:rPr>
        <w:t>In addition, o</w:t>
      </w:r>
      <w:r w:rsidR="00AC35C5">
        <w:rPr>
          <w:rFonts w:ascii="Times New Roman" w:hAnsi="Times New Roman" w:cs="Times New Roman"/>
          <w:sz w:val="24"/>
          <w:szCs w:val="24"/>
        </w:rPr>
        <w:t xml:space="preserve">ne of the </w:t>
      </w:r>
      <w:r>
        <w:rPr>
          <w:rFonts w:ascii="Times New Roman" w:hAnsi="Times New Roman" w:cs="Times New Roman"/>
          <w:sz w:val="24"/>
          <w:szCs w:val="24"/>
        </w:rPr>
        <w:t>other hopes of the artillery</w:t>
      </w:r>
      <w:r w:rsidR="00255434">
        <w:rPr>
          <w:rFonts w:ascii="Times New Roman" w:hAnsi="Times New Roman" w:cs="Times New Roman"/>
          <w:sz w:val="24"/>
          <w:szCs w:val="24"/>
        </w:rPr>
        <w:t xml:space="preserve"> on both the day and during the prior bombardment</w:t>
      </w:r>
      <w:r>
        <w:rPr>
          <w:rFonts w:ascii="Times New Roman" w:hAnsi="Times New Roman" w:cs="Times New Roman"/>
          <w:sz w:val="24"/>
          <w:szCs w:val="24"/>
        </w:rPr>
        <w:t xml:space="preserve"> would be that it would be instrumental in decimating both the German defensive positions and the wire that defended them. Again, this is an evolution of the British tactics, which came to understand over the course of 1915 that barbed wire was lethal to any type of offensive</w:t>
      </w:r>
      <w:r w:rsidR="00616306">
        <w:rPr>
          <w:rFonts w:ascii="Times New Roman" w:hAnsi="Times New Roman" w:cs="Times New Roman"/>
          <w:sz w:val="24"/>
          <w:szCs w:val="24"/>
        </w:rPr>
        <w:t xml:space="preserve">, and thus would need to be neutralised if any success was to occur. </w:t>
      </w:r>
      <w:r w:rsidR="00C656CE">
        <w:rPr>
          <w:rFonts w:ascii="Times New Roman" w:hAnsi="Times New Roman" w:cs="Times New Roman"/>
          <w:sz w:val="24"/>
          <w:szCs w:val="24"/>
        </w:rPr>
        <w:t xml:space="preserve">Yet </w:t>
      </w:r>
      <w:r w:rsidR="00255434">
        <w:rPr>
          <w:rFonts w:ascii="Times New Roman" w:hAnsi="Times New Roman" w:cs="Times New Roman"/>
          <w:sz w:val="24"/>
          <w:szCs w:val="24"/>
        </w:rPr>
        <w:t>the reality the shells often failed to cut up the wire, instead just throwing into more impassable clumps</w:t>
      </w:r>
      <w:r w:rsidR="00255434">
        <w:rPr>
          <w:rStyle w:val="FootnoteReference"/>
          <w:rFonts w:ascii="Times New Roman" w:hAnsi="Times New Roman" w:cs="Times New Roman"/>
          <w:sz w:val="24"/>
          <w:szCs w:val="24"/>
        </w:rPr>
        <w:footnoteReference w:id="23"/>
      </w:r>
      <w:r w:rsidR="00C656CE">
        <w:rPr>
          <w:rFonts w:ascii="Times New Roman" w:hAnsi="Times New Roman" w:cs="Times New Roman"/>
          <w:sz w:val="24"/>
          <w:szCs w:val="24"/>
        </w:rPr>
        <w:t xml:space="preserve"> </w:t>
      </w:r>
      <w:r w:rsidR="00ED3E04">
        <w:rPr>
          <w:rFonts w:ascii="Times New Roman" w:hAnsi="Times New Roman" w:cs="Times New Roman"/>
          <w:sz w:val="24"/>
          <w:szCs w:val="24"/>
        </w:rPr>
        <w:t>and the German dugouts were resistant to nearly any shell the British had</w:t>
      </w:r>
      <w:r w:rsidR="00ED3E04">
        <w:rPr>
          <w:rStyle w:val="FootnoteReference"/>
          <w:rFonts w:ascii="Times New Roman" w:hAnsi="Times New Roman" w:cs="Times New Roman"/>
          <w:sz w:val="24"/>
          <w:szCs w:val="24"/>
        </w:rPr>
        <w:footnoteReference w:id="24"/>
      </w:r>
      <w:r w:rsidR="00ED3E04">
        <w:rPr>
          <w:rFonts w:ascii="Times New Roman" w:hAnsi="Times New Roman" w:cs="Times New Roman"/>
          <w:sz w:val="24"/>
          <w:szCs w:val="24"/>
        </w:rPr>
        <w:t xml:space="preserve">. </w:t>
      </w:r>
      <w:r w:rsidR="00861434">
        <w:rPr>
          <w:rFonts w:ascii="Times New Roman" w:hAnsi="Times New Roman" w:cs="Times New Roman"/>
          <w:sz w:val="24"/>
          <w:szCs w:val="24"/>
        </w:rPr>
        <w:t>Thus,</w:t>
      </w:r>
      <w:r w:rsidR="00ED3E04">
        <w:rPr>
          <w:rFonts w:ascii="Times New Roman" w:hAnsi="Times New Roman" w:cs="Times New Roman"/>
          <w:sz w:val="24"/>
          <w:szCs w:val="24"/>
        </w:rPr>
        <w:t xml:space="preserve"> the artillery, while a sign of a positive evolution of tactical thinking, was let down more by the overestimation of its abilities than unsound tactics. Finally, </w:t>
      </w:r>
      <w:r w:rsidR="00861434">
        <w:rPr>
          <w:rFonts w:ascii="Times New Roman" w:hAnsi="Times New Roman" w:cs="Times New Roman"/>
          <w:sz w:val="24"/>
          <w:szCs w:val="24"/>
        </w:rPr>
        <w:t xml:space="preserve">the infantry tactics on the Somme were </w:t>
      </w:r>
      <w:r w:rsidR="00653093">
        <w:rPr>
          <w:rFonts w:ascii="Times New Roman" w:hAnsi="Times New Roman" w:cs="Times New Roman"/>
          <w:sz w:val="24"/>
          <w:szCs w:val="24"/>
        </w:rPr>
        <w:t>tainted by this focus on artillery tactics, with Haig prescribing a forward advance in straight lines</w:t>
      </w:r>
      <w:r w:rsidR="00653093">
        <w:rPr>
          <w:rStyle w:val="FootnoteReference"/>
          <w:rFonts w:ascii="Times New Roman" w:hAnsi="Times New Roman" w:cs="Times New Roman"/>
          <w:sz w:val="24"/>
          <w:szCs w:val="24"/>
        </w:rPr>
        <w:footnoteReference w:id="25"/>
      </w:r>
      <w:r w:rsidR="00653093">
        <w:rPr>
          <w:rFonts w:ascii="Times New Roman" w:hAnsi="Times New Roman" w:cs="Times New Roman"/>
          <w:sz w:val="24"/>
          <w:szCs w:val="24"/>
        </w:rPr>
        <w:t>, as opposed to the tried and tested “fire and movement</w:t>
      </w:r>
      <w:r w:rsidR="00653093">
        <w:rPr>
          <w:rStyle w:val="FootnoteReference"/>
          <w:rFonts w:ascii="Times New Roman" w:hAnsi="Times New Roman" w:cs="Times New Roman"/>
          <w:sz w:val="24"/>
          <w:szCs w:val="24"/>
        </w:rPr>
        <w:footnoteReference w:id="26"/>
      </w:r>
      <w:r w:rsidR="00653093">
        <w:rPr>
          <w:rFonts w:ascii="Times New Roman" w:hAnsi="Times New Roman" w:cs="Times New Roman"/>
          <w:sz w:val="24"/>
          <w:szCs w:val="24"/>
        </w:rPr>
        <w:t>”. It is advisement, along with failure of the artillery and the heavily entrenched German guns, that would lead to the massive 419,000</w:t>
      </w:r>
      <w:r w:rsidR="00653093">
        <w:rPr>
          <w:rStyle w:val="FootnoteReference"/>
          <w:rFonts w:ascii="Times New Roman" w:hAnsi="Times New Roman" w:cs="Times New Roman"/>
          <w:sz w:val="24"/>
          <w:szCs w:val="24"/>
        </w:rPr>
        <w:footnoteReference w:id="27"/>
      </w:r>
      <w:r w:rsidR="00653093">
        <w:rPr>
          <w:rFonts w:ascii="Times New Roman" w:hAnsi="Times New Roman" w:cs="Times New Roman"/>
          <w:sz w:val="24"/>
          <w:szCs w:val="24"/>
        </w:rPr>
        <w:t xml:space="preserve"> British dead and with only minimal territorial gains to show for it. </w:t>
      </w:r>
      <w:r w:rsidR="00ED3E04">
        <w:rPr>
          <w:rFonts w:ascii="Times New Roman" w:hAnsi="Times New Roman" w:cs="Times New Roman"/>
          <w:sz w:val="24"/>
          <w:szCs w:val="24"/>
        </w:rPr>
        <w:t>Yet,</w:t>
      </w:r>
      <w:r w:rsidR="00653093">
        <w:rPr>
          <w:rFonts w:ascii="Times New Roman" w:hAnsi="Times New Roman" w:cs="Times New Roman"/>
          <w:sz w:val="24"/>
          <w:szCs w:val="24"/>
        </w:rPr>
        <w:t xml:space="preserve"> it is arguable that</w:t>
      </w:r>
      <w:r w:rsidR="00ED3E04">
        <w:rPr>
          <w:rFonts w:ascii="Times New Roman" w:hAnsi="Times New Roman" w:cs="Times New Roman"/>
          <w:sz w:val="24"/>
          <w:szCs w:val="24"/>
        </w:rPr>
        <w:t xml:space="preserve"> no tactic would </w:t>
      </w:r>
      <w:r w:rsidR="00653093">
        <w:rPr>
          <w:rFonts w:ascii="Times New Roman" w:hAnsi="Times New Roman" w:cs="Times New Roman"/>
          <w:sz w:val="24"/>
          <w:szCs w:val="24"/>
        </w:rPr>
        <w:t xml:space="preserve">have </w:t>
      </w:r>
      <w:r w:rsidR="00ED3E04">
        <w:rPr>
          <w:rFonts w:ascii="Times New Roman" w:hAnsi="Times New Roman" w:cs="Times New Roman"/>
          <w:sz w:val="24"/>
          <w:szCs w:val="24"/>
        </w:rPr>
        <w:t>be</w:t>
      </w:r>
      <w:r w:rsidR="00653093">
        <w:rPr>
          <w:rFonts w:ascii="Times New Roman" w:hAnsi="Times New Roman" w:cs="Times New Roman"/>
          <w:sz w:val="24"/>
          <w:szCs w:val="24"/>
        </w:rPr>
        <w:t>en</w:t>
      </w:r>
      <w:r w:rsidR="00ED3E04">
        <w:rPr>
          <w:rFonts w:ascii="Times New Roman" w:hAnsi="Times New Roman" w:cs="Times New Roman"/>
          <w:sz w:val="24"/>
          <w:szCs w:val="24"/>
        </w:rPr>
        <w:t xml:space="preserve"> able to prevent the slaughter at the Somme. </w:t>
      </w:r>
      <w:r w:rsidR="00653093">
        <w:rPr>
          <w:rFonts w:ascii="Times New Roman" w:hAnsi="Times New Roman" w:cs="Times New Roman"/>
          <w:sz w:val="24"/>
          <w:szCs w:val="24"/>
        </w:rPr>
        <w:t xml:space="preserve">As both historians John </w:t>
      </w:r>
      <w:r w:rsidR="00ED3E04">
        <w:rPr>
          <w:rFonts w:ascii="Times New Roman" w:hAnsi="Times New Roman" w:cs="Times New Roman"/>
          <w:sz w:val="24"/>
          <w:szCs w:val="24"/>
        </w:rPr>
        <w:t>Keegan</w:t>
      </w:r>
      <w:r w:rsidR="00653093">
        <w:rPr>
          <w:rStyle w:val="FootnoteReference"/>
          <w:rFonts w:ascii="Times New Roman" w:hAnsi="Times New Roman" w:cs="Times New Roman"/>
          <w:sz w:val="24"/>
          <w:szCs w:val="24"/>
        </w:rPr>
        <w:footnoteReference w:id="28"/>
      </w:r>
      <w:r w:rsidR="00ED3E04">
        <w:rPr>
          <w:rFonts w:ascii="Times New Roman" w:hAnsi="Times New Roman" w:cs="Times New Roman"/>
          <w:sz w:val="24"/>
          <w:szCs w:val="24"/>
        </w:rPr>
        <w:t xml:space="preserve"> and </w:t>
      </w:r>
      <w:r w:rsidR="00653093">
        <w:rPr>
          <w:rFonts w:ascii="Times New Roman" w:hAnsi="Times New Roman" w:cs="Times New Roman"/>
          <w:sz w:val="24"/>
          <w:szCs w:val="24"/>
        </w:rPr>
        <w:t xml:space="preserve">Michael </w:t>
      </w:r>
      <w:r w:rsidR="00ED3E04">
        <w:rPr>
          <w:rFonts w:ascii="Times New Roman" w:hAnsi="Times New Roman" w:cs="Times New Roman"/>
          <w:sz w:val="24"/>
          <w:szCs w:val="24"/>
        </w:rPr>
        <w:t>Howard</w:t>
      </w:r>
      <w:r w:rsidR="00653093">
        <w:rPr>
          <w:rStyle w:val="FootnoteReference"/>
          <w:rFonts w:ascii="Times New Roman" w:hAnsi="Times New Roman" w:cs="Times New Roman"/>
          <w:sz w:val="24"/>
          <w:szCs w:val="24"/>
        </w:rPr>
        <w:footnoteReference w:id="29"/>
      </w:r>
      <w:r w:rsidR="00ED3E04">
        <w:rPr>
          <w:rFonts w:ascii="Times New Roman" w:hAnsi="Times New Roman" w:cs="Times New Roman"/>
          <w:sz w:val="24"/>
          <w:szCs w:val="24"/>
        </w:rPr>
        <w:t xml:space="preserve"> </w:t>
      </w:r>
      <w:r w:rsidR="00653093">
        <w:rPr>
          <w:rFonts w:ascii="Times New Roman" w:hAnsi="Times New Roman" w:cs="Times New Roman"/>
          <w:sz w:val="24"/>
          <w:szCs w:val="24"/>
        </w:rPr>
        <w:t>argue</w:t>
      </w:r>
      <w:r w:rsidR="00ED3E04">
        <w:rPr>
          <w:rFonts w:ascii="Times New Roman" w:hAnsi="Times New Roman" w:cs="Times New Roman"/>
          <w:sz w:val="24"/>
          <w:szCs w:val="24"/>
        </w:rPr>
        <w:t xml:space="preserve">, </w:t>
      </w:r>
      <w:r w:rsidR="00653093">
        <w:rPr>
          <w:rFonts w:ascii="Times New Roman" w:hAnsi="Times New Roman" w:cs="Times New Roman"/>
          <w:sz w:val="24"/>
          <w:szCs w:val="24"/>
        </w:rPr>
        <w:t xml:space="preserve">only technology that currently didn’t exist </w:t>
      </w:r>
      <w:r w:rsidR="00ED3E04">
        <w:rPr>
          <w:rFonts w:ascii="Times New Roman" w:hAnsi="Times New Roman" w:cs="Times New Roman"/>
          <w:sz w:val="24"/>
          <w:szCs w:val="24"/>
        </w:rPr>
        <w:t>could have possible reduced the number of British casualties</w:t>
      </w:r>
      <w:r w:rsidR="00653093">
        <w:rPr>
          <w:rFonts w:ascii="Times New Roman" w:hAnsi="Times New Roman" w:cs="Times New Roman"/>
          <w:sz w:val="24"/>
          <w:szCs w:val="24"/>
        </w:rPr>
        <w:t xml:space="preserve"> and truly broken the stalemate. </w:t>
      </w:r>
      <w:r w:rsidR="000C31A7">
        <w:rPr>
          <w:rFonts w:ascii="Times New Roman" w:hAnsi="Times New Roman" w:cs="Times New Roman"/>
          <w:sz w:val="24"/>
          <w:szCs w:val="24"/>
        </w:rPr>
        <w:t>Overall, the tactics that were involved in the Battle of the Somme were indeed a</w:t>
      </w:r>
      <w:r w:rsidR="00EB6B41">
        <w:rPr>
          <w:rFonts w:ascii="Times New Roman" w:hAnsi="Times New Roman" w:cs="Times New Roman"/>
          <w:sz w:val="24"/>
          <w:szCs w:val="24"/>
        </w:rPr>
        <w:t xml:space="preserve"> change from the tactics employed in 1914 and 1915, often gleamed from the experiences of those years. Still, the lessons that were to be learned from the Somme</w:t>
      </w:r>
      <w:r w:rsidR="00067F32">
        <w:rPr>
          <w:rFonts w:ascii="Times New Roman" w:hAnsi="Times New Roman" w:cs="Times New Roman"/>
          <w:sz w:val="24"/>
          <w:szCs w:val="24"/>
        </w:rPr>
        <w:t xml:space="preserve">, as with any lesson of the First World War, were ones earnt through bloodshed and dreadfulness. But as Keegan puts it, the Somme </w:t>
      </w:r>
      <w:r w:rsidR="00C656CE">
        <w:rPr>
          <w:rFonts w:ascii="Times New Roman" w:hAnsi="Times New Roman" w:cs="Times New Roman"/>
          <w:sz w:val="24"/>
          <w:szCs w:val="24"/>
        </w:rPr>
        <w:t xml:space="preserve">“provided a learning process through which the survivors and </w:t>
      </w:r>
      <w:r w:rsidR="00C656CE">
        <w:rPr>
          <w:rFonts w:ascii="Times New Roman" w:hAnsi="Times New Roman" w:cs="Times New Roman"/>
          <w:sz w:val="24"/>
          <w:szCs w:val="24"/>
        </w:rPr>
        <w:lastRenderedPageBreak/>
        <w:t>their successors won the eventual victory of 1918.</w:t>
      </w:r>
      <w:r w:rsidR="0000344F">
        <w:rPr>
          <w:rStyle w:val="FootnoteReference"/>
          <w:rFonts w:ascii="Times New Roman" w:hAnsi="Times New Roman" w:cs="Times New Roman"/>
          <w:sz w:val="24"/>
          <w:szCs w:val="24"/>
        </w:rPr>
        <w:footnoteReference w:id="30"/>
      </w:r>
      <w:r w:rsidR="00C656CE">
        <w:rPr>
          <w:rFonts w:ascii="Times New Roman" w:hAnsi="Times New Roman" w:cs="Times New Roman"/>
          <w:sz w:val="24"/>
          <w:szCs w:val="24"/>
        </w:rPr>
        <w:t>”</w:t>
      </w:r>
      <w:r w:rsidR="00067F32">
        <w:rPr>
          <w:rFonts w:ascii="Times New Roman" w:hAnsi="Times New Roman" w:cs="Times New Roman"/>
          <w:sz w:val="24"/>
          <w:szCs w:val="24"/>
        </w:rPr>
        <w:t xml:space="preserve"> and this would be partly evident at The Third Battle of Ypres in 1917.</w:t>
      </w:r>
    </w:p>
    <w:p w14:paraId="74360607" w14:textId="6DDC52A8" w:rsidR="00067F32" w:rsidRDefault="00B40EB2" w:rsidP="00971CAB">
      <w:pPr>
        <w:spacing w:line="360" w:lineRule="auto"/>
        <w:rPr>
          <w:rFonts w:ascii="Times New Roman" w:hAnsi="Times New Roman" w:cs="Times New Roman"/>
          <w:sz w:val="24"/>
          <w:szCs w:val="24"/>
        </w:rPr>
      </w:pPr>
      <w:r>
        <w:rPr>
          <w:rFonts w:ascii="Times New Roman" w:hAnsi="Times New Roman" w:cs="Times New Roman"/>
          <w:sz w:val="24"/>
          <w:szCs w:val="24"/>
        </w:rPr>
        <w:t xml:space="preserve">Often referred to as </w:t>
      </w:r>
      <w:r w:rsidR="004A7AB0">
        <w:rPr>
          <w:rFonts w:ascii="Times New Roman" w:hAnsi="Times New Roman" w:cs="Times New Roman"/>
          <w:sz w:val="24"/>
          <w:szCs w:val="24"/>
        </w:rPr>
        <w:t>Passchendaele</w:t>
      </w:r>
      <w:r>
        <w:rPr>
          <w:rFonts w:ascii="Times New Roman" w:hAnsi="Times New Roman" w:cs="Times New Roman"/>
          <w:sz w:val="24"/>
          <w:szCs w:val="24"/>
        </w:rPr>
        <w:t xml:space="preserve"> or “The Battle of </w:t>
      </w:r>
      <w:r w:rsidR="004A7AB0">
        <w:rPr>
          <w:rFonts w:ascii="Times New Roman" w:hAnsi="Times New Roman" w:cs="Times New Roman"/>
          <w:sz w:val="24"/>
          <w:szCs w:val="24"/>
        </w:rPr>
        <w:t>Passchendaele</w:t>
      </w:r>
      <w:r>
        <w:rPr>
          <w:rFonts w:ascii="Times New Roman" w:hAnsi="Times New Roman" w:cs="Times New Roman"/>
          <w:sz w:val="24"/>
          <w:szCs w:val="24"/>
        </w:rPr>
        <w:t xml:space="preserve">”, the Third Battle of Ypres </w:t>
      </w:r>
      <w:r w:rsidR="004A7AB0">
        <w:rPr>
          <w:rFonts w:ascii="Times New Roman" w:hAnsi="Times New Roman" w:cs="Times New Roman"/>
          <w:sz w:val="24"/>
          <w:szCs w:val="24"/>
        </w:rPr>
        <w:t>took place between 31</w:t>
      </w:r>
      <w:r w:rsidR="004A7AB0" w:rsidRPr="004A7AB0">
        <w:rPr>
          <w:rFonts w:ascii="Times New Roman" w:hAnsi="Times New Roman" w:cs="Times New Roman"/>
          <w:sz w:val="24"/>
          <w:szCs w:val="24"/>
          <w:vertAlign w:val="superscript"/>
        </w:rPr>
        <w:t>st</w:t>
      </w:r>
      <w:r w:rsidR="004A7AB0">
        <w:rPr>
          <w:rFonts w:ascii="Times New Roman" w:hAnsi="Times New Roman" w:cs="Times New Roman"/>
          <w:sz w:val="24"/>
          <w:szCs w:val="24"/>
        </w:rPr>
        <w:t xml:space="preserve"> July and 10</w:t>
      </w:r>
      <w:r w:rsidR="004A7AB0" w:rsidRPr="004A7AB0">
        <w:rPr>
          <w:rFonts w:ascii="Times New Roman" w:hAnsi="Times New Roman" w:cs="Times New Roman"/>
          <w:sz w:val="24"/>
          <w:szCs w:val="24"/>
          <w:vertAlign w:val="superscript"/>
        </w:rPr>
        <w:t>th</w:t>
      </w:r>
      <w:r w:rsidR="004A7AB0">
        <w:rPr>
          <w:rFonts w:ascii="Times New Roman" w:hAnsi="Times New Roman" w:cs="Times New Roman"/>
          <w:sz w:val="24"/>
          <w:szCs w:val="24"/>
        </w:rPr>
        <w:t xml:space="preserve"> November 1917</w:t>
      </w:r>
      <w:r w:rsidR="009676C9">
        <w:rPr>
          <w:rStyle w:val="FootnoteReference"/>
          <w:rFonts w:ascii="Times New Roman" w:hAnsi="Times New Roman" w:cs="Times New Roman"/>
          <w:sz w:val="24"/>
          <w:szCs w:val="24"/>
        </w:rPr>
        <w:footnoteReference w:id="31"/>
      </w:r>
      <w:r w:rsidR="004A7AB0">
        <w:rPr>
          <w:rFonts w:ascii="Times New Roman" w:hAnsi="Times New Roman" w:cs="Times New Roman"/>
          <w:sz w:val="24"/>
          <w:szCs w:val="24"/>
        </w:rPr>
        <w:t>. It would see the implantation of several new technologies and tactics, including aircraft</w:t>
      </w:r>
      <w:r w:rsidR="009676C9">
        <w:rPr>
          <w:rFonts w:ascii="Times New Roman" w:hAnsi="Times New Roman" w:cs="Times New Roman"/>
          <w:sz w:val="24"/>
          <w:szCs w:val="24"/>
        </w:rPr>
        <w:t xml:space="preserve"> and tanks</w:t>
      </w:r>
      <w:r w:rsidR="008755FA">
        <w:rPr>
          <w:rFonts w:ascii="Times New Roman" w:hAnsi="Times New Roman" w:cs="Times New Roman"/>
          <w:sz w:val="24"/>
          <w:szCs w:val="24"/>
        </w:rPr>
        <w:t xml:space="preserve">. Nonetheless, lessons that should have been learnt at the Somme were not heeded, </w:t>
      </w:r>
      <w:r w:rsidR="00737CDF">
        <w:rPr>
          <w:rFonts w:ascii="Times New Roman" w:hAnsi="Times New Roman" w:cs="Times New Roman"/>
          <w:sz w:val="24"/>
          <w:szCs w:val="24"/>
        </w:rPr>
        <w:t>as again the idea was to “crush the enemy’s defences and defenders</w:t>
      </w:r>
      <w:r w:rsidR="00C1663A">
        <w:rPr>
          <w:rStyle w:val="FootnoteReference"/>
          <w:rFonts w:ascii="Times New Roman" w:hAnsi="Times New Roman" w:cs="Times New Roman"/>
          <w:sz w:val="24"/>
          <w:szCs w:val="24"/>
        </w:rPr>
        <w:footnoteReference w:id="32"/>
      </w:r>
      <w:r w:rsidR="00737CDF">
        <w:rPr>
          <w:rFonts w:ascii="Times New Roman" w:hAnsi="Times New Roman" w:cs="Times New Roman"/>
          <w:sz w:val="24"/>
          <w:szCs w:val="24"/>
        </w:rPr>
        <w:t xml:space="preserve">” under the weight of </w:t>
      </w:r>
      <w:r w:rsidR="00713BC6">
        <w:rPr>
          <w:rFonts w:ascii="Times New Roman" w:hAnsi="Times New Roman" w:cs="Times New Roman"/>
          <w:sz w:val="24"/>
          <w:szCs w:val="24"/>
        </w:rPr>
        <w:t>artillery.</w:t>
      </w:r>
      <w:r w:rsidR="00C1663A">
        <w:rPr>
          <w:rFonts w:ascii="Times New Roman" w:hAnsi="Times New Roman" w:cs="Times New Roman"/>
          <w:sz w:val="24"/>
          <w:szCs w:val="24"/>
        </w:rPr>
        <w:t xml:space="preserve"> As previously mentioned, the artillery tactic was not floored, </w:t>
      </w:r>
      <w:r w:rsidR="009676C9">
        <w:rPr>
          <w:rFonts w:ascii="Times New Roman" w:hAnsi="Times New Roman" w:cs="Times New Roman"/>
          <w:sz w:val="24"/>
          <w:szCs w:val="24"/>
        </w:rPr>
        <w:t>but the way it was implemented at Ypres was poor</w:t>
      </w:r>
      <w:r w:rsidR="00C1663A">
        <w:rPr>
          <w:rFonts w:ascii="Times New Roman" w:hAnsi="Times New Roman" w:cs="Times New Roman"/>
          <w:sz w:val="24"/>
          <w:szCs w:val="24"/>
        </w:rPr>
        <w:t xml:space="preserve">. Yet unlike the Somme, the </w:t>
      </w:r>
      <w:r w:rsidR="009676C9">
        <w:rPr>
          <w:rFonts w:ascii="Times New Roman" w:hAnsi="Times New Roman" w:cs="Times New Roman"/>
          <w:sz w:val="24"/>
          <w:szCs w:val="24"/>
        </w:rPr>
        <w:t>British infantry tactics had evolved to try and achieve more success. A process of advancing a fixed distance under the protection and support of artillery, securing that objective and then moving the artillery support and repeating the process</w:t>
      </w:r>
      <w:r w:rsidR="000350DC">
        <w:rPr>
          <w:rStyle w:val="FootnoteReference"/>
          <w:rFonts w:ascii="Times New Roman" w:hAnsi="Times New Roman" w:cs="Times New Roman"/>
          <w:sz w:val="24"/>
          <w:szCs w:val="24"/>
        </w:rPr>
        <w:footnoteReference w:id="33"/>
      </w:r>
      <w:r w:rsidR="009676C9">
        <w:rPr>
          <w:rFonts w:ascii="Times New Roman" w:hAnsi="Times New Roman" w:cs="Times New Roman"/>
          <w:sz w:val="24"/>
          <w:szCs w:val="24"/>
        </w:rPr>
        <w:t xml:space="preserve">. </w:t>
      </w:r>
      <w:r w:rsidR="000350DC">
        <w:rPr>
          <w:rFonts w:ascii="Times New Roman" w:hAnsi="Times New Roman" w:cs="Times New Roman"/>
          <w:sz w:val="24"/>
          <w:szCs w:val="24"/>
        </w:rPr>
        <w:t>Refereed to as “step-by-step” or “bite and hold”, this tactic was suggested prior to the Somme by officers as early as 1915</w:t>
      </w:r>
      <w:r w:rsidR="000350DC">
        <w:rPr>
          <w:rStyle w:val="FootnoteReference"/>
          <w:rFonts w:ascii="Times New Roman" w:hAnsi="Times New Roman" w:cs="Times New Roman"/>
          <w:sz w:val="24"/>
          <w:szCs w:val="24"/>
        </w:rPr>
        <w:footnoteReference w:id="34"/>
      </w:r>
      <w:r w:rsidR="008F46EA">
        <w:rPr>
          <w:rFonts w:ascii="Times New Roman" w:hAnsi="Times New Roman" w:cs="Times New Roman"/>
          <w:sz w:val="24"/>
          <w:szCs w:val="24"/>
        </w:rPr>
        <w:t xml:space="preserve"> and was further explored after the failed breakthrough at the Somme. The fact that such a tactic was considered and adopted demonstrates that the British had attempted to learn from the Somme and </w:t>
      </w:r>
      <w:r w:rsidR="000F438C">
        <w:rPr>
          <w:rFonts w:ascii="Times New Roman" w:hAnsi="Times New Roman" w:cs="Times New Roman"/>
          <w:sz w:val="24"/>
          <w:szCs w:val="24"/>
        </w:rPr>
        <w:t xml:space="preserve">reconsider old tactics </w:t>
      </w:r>
      <w:r w:rsidR="00124D1A">
        <w:rPr>
          <w:rFonts w:ascii="Times New Roman" w:hAnsi="Times New Roman" w:cs="Times New Roman"/>
          <w:sz w:val="24"/>
          <w:szCs w:val="24"/>
        </w:rPr>
        <w:t>considering</w:t>
      </w:r>
      <w:r w:rsidR="000F438C">
        <w:rPr>
          <w:rFonts w:ascii="Times New Roman" w:hAnsi="Times New Roman" w:cs="Times New Roman"/>
          <w:sz w:val="24"/>
          <w:szCs w:val="24"/>
        </w:rPr>
        <w:t xml:space="preserve"> new experience. </w:t>
      </w:r>
      <w:r w:rsidR="00F67F27">
        <w:rPr>
          <w:rFonts w:ascii="Times New Roman" w:hAnsi="Times New Roman" w:cs="Times New Roman"/>
          <w:sz w:val="24"/>
          <w:szCs w:val="24"/>
        </w:rPr>
        <w:t xml:space="preserve">On the other hand, the </w:t>
      </w:r>
      <w:r w:rsidR="00BA2C34">
        <w:rPr>
          <w:rFonts w:ascii="Times New Roman" w:hAnsi="Times New Roman" w:cs="Times New Roman"/>
          <w:sz w:val="24"/>
          <w:szCs w:val="24"/>
        </w:rPr>
        <w:t xml:space="preserve">tactic of preliminary artillery bombardment had not been changed much since the Somme, the only difference being that </w:t>
      </w:r>
      <w:r w:rsidR="00F67F27">
        <w:rPr>
          <w:rFonts w:ascii="Times New Roman" w:hAnsi="Times New Roman" w:cs="Times New Roman"/>
          <w:sz w:val="24"/>
          <w:szCs w:val="24"/>
        </w:rPr>
        <w:t>Haig proposed doing it in a much more intense and prolonged way</w:t>
      </w:r>
      <w:r w:rsidR="00BA2C34">
        <w:rPr>
          <w:rFonts w:ascii="Times New Roman" w:hAnsi="Times New Roman" w:cs="Times New Roman"/>
          <w:sz w:val="24"/>
          <w:szCs w:val="24"/>
        </w:rPr>
        <w:t>. Estimations of approximately four million shells</w:t>
      </w:r>
      <w:r w:rsidR="007F7224">
        <w:rPr>
          <w:rStyle w:val="FootnoteReference"/>
          <w:rFonts w:ascii="Times New Roman" w:hAnsi="Times New Roman" w:cs="Times New Roman"/>
          <w:sz w:val="24"/>
          <w:szCs w:val="24"/>
        </w:rPr>
        <w:footnoteReference w:id="35"/>
      </w:r>
      <w:r w:rsidR="00BA2C34">
        <w:rPr>
          <w:rFonts w:ascii="Times New Roman" w:hAnsi="Times New Roman" w:cs="Times New Roman"/>
          <w:sz w:val="24"/>
          <w:szCs w:val="24"/>
        </w:rPr>
        <w:t xml:space="preserve"> were fired over </w:t>
      </w:r>
      <w:r w:rsidR="007F7224">
        <w:rPr>
          <w:rFonts w:ascii="Times New Roman" w:hAnsi="Times New Roman" w:cs="Times New Roman"/>
          <w:sz w:val="24"/>
          <w:szCs w:val="24"/>
        </w:rPr>
        <w:t>the course of 14 days prior</w:t>
      </w:r>
      <w:r w:rsidR="007F7224">
        <w:rPr>
          <w:rStyle w:val="FootnoteReference"/>
          <w:rFonts w:ascii="Times New Roman" w:hAnsi="Times New Roman" w:cs="Times New Roman"/>
          <w:sz w:val="24"/>
          <w:szCs w:val="24"/>
        </w:rPr>
        <w:footnoteReference w:id="36"/>
      </w:r>
      <w:r w:rsidR="007F7224">
        <w:rPr>
          <w:rFonts w:ascii="Times New Roman" w:hAnsi="Times New Roman" w:cs="Times New Roman"/>
          <w:sz w:val="24"/>
          <w:szCs w:val="24"/>
        </w:rPr>
        <w:t xml:space="preserve"> to the opening of the battle on the 31</w:t>
      </w:r>
      <w:r w:rsidR="007F7224" w:rsidRPr="007F7224">
        <w:rPr>
          <w:rFonts w:ascii="Times New Roman" w:hAnsi="Times New Roman" w:cs="Times New Roman"/>
          <w:sz w:val="24"/>
          <w:szCs w:val="24"/>
          <w:vertAlign w:val="superscript"/>
        </w:rPr>
        <w:t>st</w:t>
      </w:r>
      <w:r w:rsidR="007F7224">
        <w:rPr>
          <w:rFonts w:ascii="Times New Roman" w:hAnsi="Times New Roman" w:cs="Times New Roman"/>
          <w:sz w:val="24"/>
          <w:szCs w:val="24"/>
        </w:rPr>
        <w:t xml:space="preserve"> of July. In addition to the change in infantry tactics, the British military would employ the use of tanks, along the front. </w:t>
      </w:r>
      <w:r w:rsidR="00BC080F">
        <w:rPr>
          <w:rFonts w:ascii="Times New Roman" w:hAnsi="Times New Roman" w:cs="Times New Roman"/>
          <w:sz w:val="24"/>
          <w:szCs w:val="24"/>
        </w:rPr>
        <w:t>The tactical use of the tank, an invention which came about the try and break the stalemate of the trenches, again marks the evolution of British tactical thinking</w:t>
      </w:r>
      <w:r w:rsidR="00E21D16">
        <w:rPr>
          <w:rFonts w:ascii="Times New Roman" w:hAnsi="Times New Roman" w:cs="Times New Roman"/>
          <w:sz w:val="24"/>
          <w:szCs w:val="24"/>
        </w:rPr>
        <w:t xml:space="preserve"> and move towards more modernised warfare. While 136 tanks</w:t>
      </w:r>
      <w:r w:rsidR="00E21D16">
        <w:rPr>
          <w:rStyle w:val="FootnoteReference"/>
          <w:rFonts w:ascii="Times New Roman" w:hAnsi="Times New Roman" w:cs="Times New Roman"/>
          <w:sz w:val="24"/>
          <w:szCs w:val="24"/>
        </w:rPr>
        <w:footnoteReference w:id="37"/>
      </w:r>
      <w:r w:rsidR="00E21D16">
        <w:rPr>
          <w:rFonts w:ascii="Times New Roman" w:hAnsi="Times New Roman" w:cs="Times New Roman"/>
          <w:sz w:val="24"/>
          <w:szCs w:val="24"/>
        </w:rPr>
        <w:t xml:space="preserve"> were deployed in the initial battle</w:t>
      </w:r>
      <w:r w:rsidR="006C33D9">
        <w:rPr>
          <w:rFonts w:ascii="Times New Roman" w:hAnsi="Times New Roman" w:cs="Times New Roman"/>
          <w:sz w:val="24"/>
          <w:szCs w:val="24"/>
        </w:rPr>
        <w:t>, their tactical utility would not emerge till the next war, as Howard remarks they were more “mobile fire power</w:t>
      </w:r>
      <w:r w:rsidR="006C33D9">
        <w:rPr>
          <w:rStyle w:val="FootnoteReference"/>
          <w:rFonts w:ascii="Times New Roman" w:hAnsi="Times New Roman" w:cs="Times New Roman"/>
          <w:sz w:val="24"/>
          <w:szCs w:val="24"/>
        </w:rPr>
        <w:footnoteReference w:id="38"/>
      </w:r>
      <w:r w:rsidR="006C33D9">
        <w:rPr>
          <w:rFonts w:ascii="Times New Roman" w:hAnsi="Times New Roman" w:cs="Times New Roman"/>
          <w:sz w:val="24"/>
          <w:szCs w:val="24"/>
        </w:rPr>
        <w:t xml:space="preserve">” </w:t>
      </w:r>
      <w:r w:rsidR="00405C43">
        <w:rPr>
          <w:rFonts w:ascii="Times New Roman" w:hAnsi="Times New Roman" w:cs="Times New Roman"/>
          <w:sz w:val="24"/>
          <w:szCs w:val="24"/>
        </w:rPr>
        <w:t xml:space="preserve">in World War One </w:t>
      </w:r>
      <w:r w:rsidR="008443BE">
        <w:rPr>
          <w:rFonts w:ascii="Times New Roman" w:hAnsi="Times New Roman" w:cs="Times New Roman"/>
          <w:sz w:val="24"/>
          <w:szCs w:val="24"/>
        </w:rPr>
        <w:t xml:space="preserve">and were often ditched once something went </w:t>
      </w:r>
      <w:r w:rsidR="008443BE">
        <w:rPr>
          <w:rFonts w:ascii="Times New Roman" w:hAnsi="Times New Roman" w:cs="Times New Roman"/>
          <w:sz w:val="24"/>
          <w:szCs w:val="24"/>
        </w:rPr>
        <w:lastRenderedPageBreak/>
        <w:t>wrong, as the case was during the Third battle of Ypres</w:t>
      </w:r>
      <w:r w:rsidR="008443BE">
        <w:rPr>
          <w:rStyle w:val="FootnoteReference"/>
          <w:rFonts w:ascii="Times New Roman" w:hAnsi="Times New Roman" w:cs="Times New Roman"/>
          <w:sz w:val="24"/>
          <w:szCs w:val="24"/>
        </w:rPr>
        <w:footnoteReference w:id="39"/>
      </w:r>
      <w:r w:rsidR="008443BE">
        <w:rPr>
          <w:rFonts w:ascii="Times New Roman" w:hAnsi="Times New Roman" w:cs="Times New Roman"/>
          <w:sz w:val="24"/>
          <w:szCs w:val="24"/>
        </w:rPr>
        <w:t>.</w:t>
      </w:r>
      <w:r w:rsidR="001917FF">
        <w:rPr>
          <w:rFonts w:ascii="Times New Roman" w:hAnsi="Times New Roman" w:cs="Times New Roman"/>
          <w:sz w:val="24"/>
          <w:szCs w:val="24"/>
        </w:rPr>
        <w:t xml:space="preserve"> </w:t>
      </w:r>
      <w:r w:rsidR="00AA7D58">
        <w:rPr>
          <w:rFonts w:ascii="Times New Roman" w:hAnsi="Times New Roman" w:cs="Times New Roman"/>
          <w:sz w:val="24"/>
          <w:szCs w:val="24"/>
        </w:rPr>
        <w:t xml:space="preserve">Be that as it may, the Third Battle of Ypres also saw the emergence of a new infantry tactic that would rise to prominence in the final offensives of the war in 1918. </w:t>
      </w:r>
      <w:r w:rsidR="00DD1A60">
        <w:rPr>
          <w:rFonts w:ascii="Times New Roman" w:hAnsi="Times New Roman" w:cs="Times New Roman"/>
          <w:sz w:val="24"/>
          <w:szCs w:val="24"/>
        </w:rPr>
        <w:t>Mid-</w:t>
      </w:r>
      <w:r w:rsidR="00082323">
        <w:rPr>
          <w:rFonts w:ascii="Times New Roman" w:hAnsi="Times New Roman" w:cs="Times New Roman"/>
          <w:sz w:val="24"/>
          <w:szCs w:val="24"/>
        </w:rPr>
        <w:t>September</w:t>
      </w:r>
      <w:r w:rsidR="00DD1A60">
        <w:rPr>
          <w:rFonts w:ascii="Times New Roman" w:hAnsi="Times New Roman" w:cs="Times New Roman"/>
          <w:sz w:val="24"/>
          <w:szCs w:val="24"/>
        </w:rPr>
        <w:t xml:space="preserve"> saw the emergence of “special assault groups</w:t>
      </w:r>
      <w:r w:rsidR="00DD1A60">
        <w:rPr>
          <w:rStyle w:val="FootnoteReference"/>
          <w:rFonts w:ascii="Times New Roman" w:hAnsi="Times New Roman" w:cs="Times New Roman"/>
          <w:sz w:val="24"/>
          <w:szCs w:val="24"/>
        </w:rPr>
        <w:footnoteReference w:id="40"/>
      </w:r>
      <w:r w:rsidR="00DD1A60">
        <w:rPr>
          <w:rFonts w:ascii="Times New Roman" w:hAnsi="Times New Roman" w:cs="Times New Roman"/>
          <w:sz w:val="24"/>
          <w:szCs w:val="24"/>
        </w:rPr>
        <w:t xml:space="preserve">” </w:t>
      </w:r>
      <w:r w:rsidR="00082323">
        <w:rPr>
          <w:rFonts w:ascii="Times New Roman" w:hAnsi="Times New Roman" w:cs="Times New Roman"/>
          <w:sz w:val="24"/>
          <w:szCs w:val="24"/>
        </w:rPr>
        <w:t xml:space="preserve">that operated as self-contained units, giving them more tactical freedom. The emergence of such groups as an infantry tactic illustrates the </w:t>
      </w:r>
      <w:r w:rsidR="00BE5971">
        <w:rPr>
          <w:rFonts w:ascii="Times New Roman" w:hAnsi="Times New Roman" w:cs="Times New Roman"/>
          <w:sz w:val="24"/>
          <w:szCs w:val="24"/>
        </w:rPr>
        <w:t xml:space="preserve">continued evolution of British tactics and the necessity to adapt to the ever-deepening scale of the war. All in all, the lessons of the Third of Ypres were rather starker than at the Somme. The battle demonstrated to British command that victory could only come from massive levels of coordination between infantry, artillery, tanks and airpower. This combined arms, and revaluation of infantry tactics and composition, would all lead to the pinnacle of British tactical evolution in 1918, during the final months of war in the “100 days offensive”. </w:t>
      </w:r>
    </w:p>
    <w:p w14:paraId="720E1144" w14:textId="6EE468F7" w:rsidR="006F417D" w:rsidRDefault="006F417D" w:rsidP="00971CAB">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British military tactics changed dramatically over the course of World War One. The opening battles of the war in 1914 would mark the end of cavalry as a major force in warfare and force the British army to adapt to the modern nature of warfare. Over the course of the Battle of the Somme and the Third Battle of Ypres, British military tactics would continue to </w:t>
      </w:r>
      <w:r w:rsidR="00B87A8B">
        <w:rPr>
          <w:rFonts w:ascii="Times New Roman" w:hAnsi="Times New Roman" w:cs="Times New Roman"/>
          <w:sz w:val="24"/>
          <w:szCs w:val="24"/>
        </w:rPr>
        <w:t>evolve</w:t>
      </w:r>
      <w:r>
        <w:rPr>
          <w:rFonts w:ascii="Times New Roman" w:hAnsi="Times New Roman" w:cs="Times New Roman"/>
          <w:sz w:val="24"/>
          <w:szCs w:val="24"/>
        </w:rPr>
        <w:t xml:space="preserve"> and change, embracing the power of artillery and the innovations of tank warfare. Yet these changes were not without struggle, as evidenced by the struggle to </w:t>
      </w:r>
      <w:r w:rsidR="00B87A8B">
        <w:rPr>
          <w:rFonts w:ascii="Times New Roman" w:hAnsi="Times New Roman" w:cs="Times New Roman"/>
          <w:sz w:val="24"/>
          <w:szCs w:val="24"/>
        </w:rPr>
        <w:t>adapt the infantry tactics to modern warfare. But the army that emerged out of 1918 was decisively different to the one that entered in 1914.</w:t>
      </w:r>
    </w:p>
    <w:p w14:paraId="6F4FA9E7" w14:textId="77777777" w:rsidR="00EF1D3F" w:rsidRDefault="00EF1D3F" w:rsidP="00971CAB">
      <w:pPr>
        <w:spacing w:line="360" w:lineRule="auto"/>
        <w:rPr>
          <w:rFonts w:ascii="Times New Roman" w:hAnsi="Times New Roman" w:cs="Times New Roman"/>
          <w:b/>
          <w:bCs/>
          <w:sz w:val="32"/>
          <w:szCs w:val="32"/>
          <w:u w:val="single"/>
        </w:rPr>
      </w:pPr>
    </w:p>
    <w:p w14:paraId="54938284" w14:textId="77777777" w:rsidR="00EF1D3F" w:rsidRDefault="00EF1D3F" w:rsidP="00971CAB">
      <w:pPr>
        <w:spacing w:line="360" w:lineRule="auto"/>
        <w:rPr>
          <w:rFonts w:ascii="Times New Roman" w:hAnsi="Times New Roman" w:cs="Times New Roman"/>
          <w:b/>
          <w:bCs/>
          <w:sz w:val="32"/>
          <w:szCs w:val="32"/>
          <w:u w:val="single"/>
        </w:rPr>
      </w:pPr>
    </w:p>
    <w:p w14:paraId="1977BAC7" w14:textId="77777777" w:rsidR="00EF1D3F" w:rsidRDefault="00EF1D3F" w:rsidP="00971CAB">
      <w:pPr>
        <w:spacing w:line="360" w:lineRule="auto"/>
        <w:rPr>
          <w:rFonts w:ascii="Times New Roman" w:hAnsi="Times New Roman" w:cs="Times New Roman"/>
          <w:b/>
          <w:bCs/>
          <w:sz w:val="32"/>
          <w:szCs w:val="32"/>
          <w:u w:val="single"/>
        </w:rPr>
      </w:pPr>
    </w:p>
    <w:p w14:paraId="722C580E" w14:textId="77777777" w:rsidR="00EF1D3F" w:rsidRDefault="00EF1D3F" w:rsidP="00971CAB">
      <w:pPr>
        <w:spacing w:line="360" w:lineRule="auto"/>
        <w:rPr>
          <w:rFonts w:ascii="Times New Roman" w:hAnsi="Times New Roman" w:cs="Times New Roman"/>
          <w:b/>
          <w:bCs/>
          <w:sz w:val="32"/>
          <w:szCs w:val="32"/>
          <w:u w:val="single"/>
        </w:rPr>
      </w:pPr>
    </w:p>
    <w:p w14:paraId="360D8153" w14:textId="77777777" w:rsidR="00EF1D3F" w:rsidRDefault="00EF1D3F" w:rsidP="00971CAB">
      <w:pPr>
        <w:spacing w:line="360" w:lineRule="auto"/>
        <w:rPr>
          <w:rFonts w:ascii="Times New Roman" w:hAnsi="Times New Roman" w:cs="Times New Roman"/>
          <w:b/>
          <w:bCs/>
          <w:sz w:val="32"/>
          <w:szCs w:val="32"/>
          <w:u w:val="single"/>
        </w:rPr>
      </w:pPr>
    </w:p>
    <w:p w14:paraId="5AB3DF98" w14:textId="77777777" w:rsidR="00EF1D3F" w:rsidRDefault="00EF1D3F" w:rsidP="00971CAB">
      <w:pPr>
        <w:spacing w:line="360" w:lineRule="auto"/>
        <w:rPr>
          <w:rFonts w:ascii="Times New Roman" w:hAnsi="Times New Roman" w:cs="Times New Roman"/>
          <w:b/>
          <w:bCs/>
          <w:sz w:val="32"/>
          <w:szCs w:val="32"/>
          <w:u w:val="single"/>
        </w:rPr>
      </w:pPr>
    </w:p>
    <w:p w14:paraId="24AF8607" w14:textId="77777777" w:rsidR="00EF1D3F" w:rsidRDefault="00EF1D3F" w:rsidP="00971CAB">
      <w:pPr>
        <w:spacing w:line="360" w:lineRule="auto"/>
        <w:rPr>
          <w:rFonts w:ascii="Times New Roman" w:hAnsi="Times New Roman" w:cs="Times New Roman"/>
          <w:b/>
          <w:bCs/>
          <w:sz w:val="32"/>
          <w:szCs w:val="32"/>
          <w:u w:val="single"/>
        </w:rPr>
      </w:pPr>
    </w:p>
    <w:p w14:paraId="4219CFAA" w14:textId="4195A389" w:rsidR="00A63C24" w:rsidRDefault="00886E25" w:rsidP="00971CAB">
      <w:pPr>
        <w:spacing w:line="360" w:lineRule="auto"/>
        <w:rPr>
          <w:rFonts w:ascii="Times New Roman" w:hAnsi="Times New Roman" w:cs="Times New Roman"/>
          <w:b/>
          <w:bCs/>
          <w:sz w:val="32"/>
          <w:szCs w:val="32"/>
          <w:u w:val="single"/>
        </w:rPr>
      </w:pPr>
      <w:r w:rsidRPr="006D561D">
        <w:rPr>
          <w:rFonts w:ascii="Times New Roman" w:hAnsi="Times New Roman" w:cs="Times New Roman"/>
          <w:b/>
          <w:bCs/>
          <w:sz w:val="32"/>
          <w:szCs w:val="32"/>
          <w:u w:val="single"/>
        </w:rPr>
        <w:lastRenderedPageBreak/>
        <w:t xml:space="preserve">Bibliography </w:t>
      </w:r>
    </w:p>
    <w:p w14:paraId="46780AF7" w14:textId="77777777" w:rsidR="00EF1D3F" w:rsidRPr="00971CAB" w:rsidRDefault="00EF1D3F" w:rsidP="00EF1D3F">
      <w:pPr>
        <w:spacing w:line="360" w:lineRule="auto"/>
        <w:rPr>
          <w:rFonts w:ascii="Times New Roman" w:hAnsi="Times New Roman" w:cs="Times New Roman"/>
          <w:sz w:val="24"/>
          <w:szCs w:val="24"/>
        </w:rPr>
      </w:pPr>
      <w:bookmarkStart w:id="5" w:name="_Hlk24754629"/>
      <w:r w:rsidRPr="006D561D">
        <w:rPr>
          <w:rFonts w:ascii="Times New Roman" w:hAnsi="Times New Roman" w:cs="Times New Roman"/>
          <w:sz w:val="24"/>
          <w:szCs w:val="24"/>
        </w:rPr>
        <w:t>Harris, P, and S</w:t>
      </w:r>
      <w:r>
        <w:rPr>
          <w:rFonts w:ascii="Times New Roman" w:hAnsi="Times New Roman" w:cs="Times New Roman"/>
          <w:sz w:val="24"/>
          <w:szCs w:val="24"/>
        </w:rPr>
        <w:t>.</w:t>
      </w:r>
      <w:r w:rsidRPr="006D561D">
        <w:rPr>
          <w:rFonts w:ascii="Times New Roman" w:hAnsi="Times New Roman" w:cs="Times New Roman"/>
          <w:sz w:val="24"/>
          <w:szCs w:val="24"/>
        </w:rPr>
        <w:t xml:space="preserve"> Marble. "The `Step-by-Step' Approach: British Military Thought and Operational Method on the Western Front, 1915—1917." War in History 15, no. 1 (2008): 17-42.</w:t>
      </w:r>
      <w:r>
        <w:rPr>
          <w:rFonts w:ascii="Times New Roman" w:hAnsi="Times New Roman" w:cs="Times New Roman"/>
          <w:sz w:val="24"/>
          <w:szCs w:val="24"/>
        </w:rPr>
        <w:t xml:space="preserve"> Available online: </w:t>
      </w:r>
      <w:hyperlink r:id="rId8" w:history="1">
        <w:r w:rsidRPr="00752F97">
          <w:rPr>
            <w:rStyle w:val="Hyperlink"/>
            <w:rFonts w:ascii="Times New Roman" w:hAnsi="Times New Roman" w:cs="Times New Roman"/>
            <w:sz w:val="24"/>
            <w:szCs w:val="24"/>
          </w:rPr>
          <w:t>https://whel-primo.hosted.exlibrisgroup.com/permalink/f/mqg008/TN_sage_s10_1177_09683445080150010101</w:t>
        </w:r>
      </w:hyperlink>
      <w:r>
        <w:rPr>
          <w:rFonts w:ascii="Times New Roman" w:hAnsi="Times New Roman" w:cs="Times New Roman"/>
          <w:sz w:val="24"/>
          <w:szCs w:val="24"/>
        </w:rPr>
        <w:t xml:space="preserve"> [Accessed 15/11/2019].</w:t>
      </w:r>
    </w:p>
    <w:bookmarkEnd w:id="5"/>
    <w:p w14:paraId="319E1775" w14:textId="77777777" w:rsidR="00EF1D3F" w:rsidRPr="006D561D" w:rsidRDefault="00EF1D3F" w:rsidP="00EF1D3F">
      <w:pPr>
        <w:spacing w:line="360" w:lineRule="auto"/>
        <w:rPr>
          <w:rFonts w:ascii="Times New Roman" w:hAnsi="Times New Roman" w:cs="Times New Roman"/>
          <w:sz w:val="24"/>
          <w:szCs w:val="24"/>
        </w:rPr>
      </w:pPr>
      <w:r>
        <w:rPr>
          <w:rFonts w:ascii="Times New Roman" w:hAnsi="Times New Roman" w:cs="Times New Roman"/>
          <w:sz w:val="24"/>
          <w:szCs w:val="24"/>
        </w:rPr>
        <w:t>Howard, M., War in European History. Oxford: Oxford University Press, 1976.</w:t>
      </w:r>
      <w:bookmarkStart w:id="6" w:name="_GoBack"/>
      <w:bookmarkEnd w:id="6"/>
    </w:p>
    <w:p w14:paraId="4CBD0B82" w14:textId="4B2865DA" w:rsidR="00EF1D3F" w:rsidRPr="00EF1D3F" w:rsidRDefault="00EF1D3F" w:rsidP="00971CAB">
      <w:pPr>
        <w:spacing w:line="360" w:lineRule="auto"/>
        <w:rPr>
          <w:rFonts w:ascii="Times New Roman" w:hAnsi="Times New Roman" w:cs="Times New Roman"/>
          <w:sz w:val="24"/>
          <w:szCs w:val="24"/>
        </w:rPr>
      </w:pPr>
      <w:bookmarkStart w:id="7" w:name="_Hlk24754612"/>
      <w:r>
        <w:rPr>
          <w:rFonts w:ascii="Times New Roman" w:hAnsi="Times New Roman" w:cs="Times New Roman"/>
          <w:sz w:val="24"/>
          <w:szCs w:val="24"/>
        </w:rPr>
        <w:t xml:space="preserve">Keegan, J., The First World War. London: Hutchinson, 1999. </w:t>
      </w:r>
    </w:p>
    <w:p w14:paraId="0A7912EE" w14:textId="34C5D3F5" w:rsidR="00886E25" w:rsidRDefault="00886E25" w:rsidP="00971CAB">
      <w:pPr>
        <w:spacing w:line="360" w:lineRule="auto"/>
        <w:rPr>
          <w:rFonts w:ascii="Times New Roman" w:hAnsi="Times New Roman" w:cs="Times New Roman"/>
          <w:sz w:val="24"/>
          <w:szCs w:val="24"/>
        </w:rPr>
      </w:pPr>
      <w:r>
        <w:rPr>
          <w:rFonts w:ascii="Times New Roman" w:hAnsi="Times New Roman" w:cs="Times New Roman"/>
          <w:sz w:val="24"/>
          <w:szCs w:val="24"/>
        </w:rPr>
        <w:t xml:space="preserve">Stevens, P., The Great War Explained. Barnsley: Pen and Sword Books Ltd, 2014. </w:t>
      </w:r>
    </w:p>
    <w:bookmarkEnd w:id="7"/>
    <w:p w14:paraId="0FD6476F" w14:textId="5275A4BB" w:rsidR="00A63C24" w:rsidRDefault="00A91422" w:rsidP="00971CAB">
      <w:pPr>
        <w:spacing w:line="360" w:lineRule="auto"/>
        <w:rPr>
          <w:rFonts w:ascii="Times New Roman" w:hAnsi="Times New Roman" w:cs="Times New Roman"/>
          <w:sz w:val="24"/>
          <w:szCs w:val="24"/>
        </w:rPr>
      </w:pPr>
      <w:r>
        <w:rPr>
          <w:rFonts w:ascii="Times New Roman" w:hAnsi="Times New Roman" w:cs="Times New Roman"/>
          <w:sz w:val="24"/>
          <w:szCs w:val="24"/>
        </w:rPr>
        <w:t>Tucker, S. C., The Great War 1914 – 18. London: UCL Press, 1998.</w:t>
      </w:r>
    </w:p>
    <w:p w14:paraId="0B6F521F" w14:textId="77777777" w:rsidR="00EF1D3F" w:rsidRPr="00971CAB" w:rsidRDefault="00EF1D3F">
      <w:pPr>
        <w:spacing w:line="360" w:lineRule="auto"/>
        <w:rPr>
          <w:rFonts w:ascii="Times New Roman" w:hAnsi="Times New Roman" w:cs="Times New Roman"/>
          <w:sz w:val="24"/>
          <w:szCs w:val="24"/>
        </w:rPr>
      </w:pPr>
    </w:p>
    <w:sectPr w:rsidR="00EF1D3F" w:rsidRPr="00971C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5671F" w14:textId="77777777" w:rsidR="00124D1A" w:rsidRDefault="00124D1A" w:rsidP="0028643D">
      <w:pPr>
        <w:spacing w:after="0" w:line="240" w:lineRule="auto"/>
      </w:pPr>
      <w:r>
        <w:separator/>
      </w:r>
    </w:p>
  </w:endnote>
  <w:endnote w:type="continuationSeparator" w:id="0">
    <w:p w14:paraId="610D8843" w14:textId="77777777" w:rsidR="00124D1A" w:rsidRDefault="00124D1A" w:rsidP="00286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CF9A30" w14:textId="77777777" w:rsidR="00124D1A" w:rsidRDefault="00124D1A" w:rsidP="0028643D">
      <w:pPr>
        <w:spacing w:after="0" w:line="240" w:lineRule="auto"/>
      </w:pPr>
      <w:r>
        <w:separator/>
      </w:r>
    </w:p>
  </w:footnote>
  <w:footnote w:type="continuationSeparator" w:id="0">
    <w:p w14:paraId="74D8F087" w14:textId="77777777" w:rsidR="00124D1A" w:rsidRDefault="00124D1A" w:rsidP="0028643D">
      <w:pPr>
        <w:spacing w:after="0" w:line="240" w:lineRule="auto"/>
      </w:pPr>
      <w:r>
        <w:continuationSeparator/>
      </w:r>
    </w:p>
  </w:footnote>
  <w:footnote w:id="1">
    <w:p w14:paraId="21A59573" w14:textId="35DFAA9A"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w:t>
      </w:r>
      <w:bookmarkStart w:id="0" w:name="_Hlk24754014"/>
      <w:r w:rsidRPr="007B4FC8">
        <w:rPr>
          <w:rFonts w:ascii="Times New Roman" w:hAnsi="Times New Roman" w:cs="Times New Roman"/>
        </w:rPr>
        <w:t xml:space="preserve">S. C. Tucker, </w:t>
      </w:r>
      <w:r w:rsidRPr="007B4FC8">
        <w:rPr>
          <w:rFonts w:ascii="Times New Roman" w:hAnsi="Times New Roman" w:cs="Times New Roman"/>
          <w:i/>
          <w:iCs/>
        </w:rPr>
        <w:t>The Great War 1914 – 18.</w:t>
      </w:r>
      <w:r w:rsidRPr="007B4FC8">
        <w:rPr>
          <w:rFonts w:ascii="Times New Roman" w:hAnsi="Times New Roman" w:cs="Times New Roman"/>
        </w:rPr>
        <w:t xml:space="preserve"> (London: UCL Press, 1998)</w:t>
      </w:r>
      <w:bookmarkEnd w:id="0"/>
      <w:r w:rsidRPr="007B4FC8">
        <w:rPr>
          <w:rFonts w:ascii="Times New Roman" w:hAnsi="Times New Roman" w:cs="Times New Roman"/>
        </w:rPr>
        <w:t>. 25.</w:t>
      </w:r>
    </w:p>
  </w:footnote>
  <w:footnote w:id="2">
    <w:p w14:paraId="2CA6BFE1" w14:textId="5593FED7"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P. Stevens, </w:t>
      </w:r>
      <w:r w:rsidRPr="007B4FC8">
        <w:rPr>
          <w:rFonts w:ascii="Times New Roman" w:hAnsi="Times New Roman" w:cs="Times New Roman"/>
          <w:i/>
          <w:iCs/>
        </w:rPr>
        <w:t>The Great War Explained</w:t>
      </w:r>
      <w:r w:rsidRPr="007B4FC8">
        <w:rPr>
          <w:rFonts w:ascii="Times New Roman" w:hAnsi="Times New Roman" w:cs="Times New Roman"/>
        </w:rPr>
        <w:t>. (Barnsley: Pen and Sword Books Ltd, 2014).  14.</w:t>
      </w:r>
    </w:p>
  </w:footnote>
  <w:footnote w:id="3">
    <w:p w14:paraId="45F50554" w14:textId="3E838760"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14.</w:t>
      </w:r>
    </w:p>
  </w:footnote>
  <w:footnote w:id="4">
    <w:p w14:paraId="1703757A" w14:textId="31FC1442"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17.</w:t>
      </w:r>
    </w:p>
  </w:footnote>
  <w:footnote w:id="5">
    <w:p w14:paraId="7CB9A0C4" w14:textId="00CFC929"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17.</w:t>
      </w:r>
    </w:p>
  </w:footnote>
  <w:footnote w:id="6">
    <w:p w14:paraId="08B5F5BE" w14:textId="3E6B378E"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20.</w:t>
      </w:r>
    </w:p>
  </w:footnote>
  <w:footnote w:id="7">
    <w:p w14:paraId="2C41F160" w14:textId="43BF82BF"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w:t>
      </w:r>
      <w:bookmarkStart w:id="1" w:name="_Hlk24754062"/>
      <w:r w:rsidRPr="007B4FC8">
        <w:rPr>
          <w:rFonts w:ascii="Times New Roman" w:hAnsi="Times New Roman" w:cs="Times New Roman"/>
        </w:rPr>
        <w:t xml:space="preserve">S. C. Tucker, </w:t>
      </w:r>
      <w:r w:rsidRPr="007B4FC8">
        <w:rPr>
          <w:rFonts w:ascii="Times New Roman" w:hAnsi="Times New Roman" w:cs="Times New Roman"/>
          <w:i/>
          <w:iCs/>
        </w:rPr>
        <w:t>The Great War 1914 – 18.</w:t>
      </w:r>
      <w:r w:rsidRPr="007B4FC8">
        <w:rPr>
          <w:rFonts w:ascii="Times New Roman" w:hAnsi="Times New Roman" w:cs="Times New Roman"/>
        </w:rPr>
        <w:t xml:space="preserve"> (London: UCL Press, 1998). </w:t>
      </w:r>
      <w:bookmarkEnd w:id="1"/>
      <w:r w:rsidRPr="007B4FC8">
        <w:rPr>
          <w:rFonts w:ascii="Times New Roman" w:hAnsi="Times New Roman" w:cs="Times New Roman"/>
        </w:rPr>
        <w:t>35.</w:t>
      </w:r>
    </w:p>
  </w:footnote>
  <w:footnote w:id="8">
    <w:p w14:paraId="4E798FE2" w14:textId="4D4CC19F"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35.</w:t>
      </w:r>
    </w:p>
  </w:footnote>
  <w:footnote w:id="9">
    <w:p w14:paraId="325B6813" w14:textId="20AF1A93"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35.</w:t>
      </w:r>
    </w:p>
  </w:footnote>
  <w:footnote w:id="10">
    <w:p w14:paraId="5456B289" w14:textId="402746A2"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35.</w:t>
      </w:r>
    </w:p>
  </w:footnote>
  <w:footnote w:id="11">
    <w:p w14:paraId="20F9760F" w14:textId="46F1AAC4"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36.</w:t>
      </w:r>
    </w:p>
  </w:footnote>
  <w:footnote w:id="12">
    <w:p w14:paraId="7B4C45C1" w14:textId="001C5B94"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36.</w:t>
      </w:r>
    </w:p>
  </w:footnote>
  <w:footnote w:id="13">
    <w:p w14:paraId="71BF9E26" w14:textId="3B3BE711"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36.</w:t>
      </w:r>
    </w:p>
  </w:footnote>
  <w:footnote w:id="14">
    <w:p w14:paraId="2C014288" w14:textId="43C63386"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36.</w:t>
      </w:r>
    </w:p>
  </w:footnote>
  <w:footnote w:id="15">
    <w:p w14:paraId="3C630EB1" w14:textId="0F86B93D"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37.</w:t>
      </w:r>
    </w:p>
  </w:footnote>
  <w:footnote w:id="16">
    <w:p w14:paraId="64C29011" w14:textId="396886B7"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w:t>
      </w:r>
      <w:bookmarkStart w:id="2" w:name="_Hlk24754035"/>
      <w:bookmarkStart w:id="3" w:name="_Hlk24754079"/>
      <w:r w:rsidRPr="007B4FC8">
        <w:rPr>
          <w:rFonts w:ascii="Times New Roman" w:hAnsi="Times New Roman" w:cs="Times New Roman"/>
        </w:rPr>
        <w:t xml:space="preserve">J. Keegan, </w:t>
      </w:r>
      <w:r w:rsidRPr="007B4FC8">
        <w:rPr>
          <w:rFonts w:ascii="Times New Roman" w:hAnsi="Times New Roman" w:cs="Times New Roman"/>
          <w:i/>
          <w:iCs/>
        </w:rPr>
        <w:t>The First World War</w:t>
      </w:r>
      <w:r w:rsidRPr="007B4FC8">
        <w:rPr>
          <w:rFonts w:ascii="Times New Roman" w:hAnsi="Times New Roman" w:cs="Times New Roman"/>
        </w:rPr>
        <w:t>. (London: Hutchinson, 1999).</w:t>
      </w:r>
      <w:bookmarkEnd w:id="3"/>
      <w:r w:rsidRPr="007B4FC8">
        <w:rPr>
          <w:rFonts w:ascii="Times New Roman" w:hAnsi="Times New Roman" w:cs="Times New Roman"/>
        </w:rPr>
        <w:t xml:space="preserve">  </w:t>
      </w:r>
      <w:bookmarkEnd w:id="2"/>
      <w:r w:rsidRPr="007B4FC8">
        <w:rPr>
          <w:rFonts w:ascii="Times New Roman" w:hAnsi="Times New Roman" w:cs="Times New Roman"/>
        </w:rPr>
        <w:t>312.</w:t>
      </w:r>
    </w:p>
  </w:footnote>
  <w:footnote w:id="17">
    <w:p w14:paraId="22300435" w14:textId="04C13815"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312.</w:t>
      </w:r>
    </w:p>
  </w:footnote>
  <w:footnote w:id="18">
    <w:p w14:paraId="6FC3A33C" w14:textId="5F8D8945"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313.</w:t>
      </w:r>
    </w:p>
  </w:footnote>
  <w:footnote w:id="19">
    <w:p w14:paraId="5F25245A" w14:textId="723AE27E"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w:t>
      </w:r>
      <w:bookmarkStart w:id="4" w:name="_Hlk24751582"/>
      <w:r w:rsidRPr="007B4FC8">
        <w:rPr>
          <w:rFonts w:ascii="Times New Roman" w:hAnsi="Times New Roman" w:cs="Times New Roman"/>
        </w:rPr>
        <w:t>P. Harris, and S. Marble, "</w:t>
      </w:r>
      <w:r w:rsidRPr="007B4FC8">
        <w:rPr>
          <w:rFonts w:ascii="Times New Roman" w:hAnsi="Times New Roman" w:cs="Times New Roman"/>
          <w:i/>
          <w:iCs/>
        </w:rPr>
        <w:t>The `Step-by-Step' Approach: British Military Thought and Operational Method on the Western Front, 1915—1917."</w:t>
      </w:r>
      <w:r w:rsidRPr="007B4FC8">
        <w:rPr>
          <w:rFonts w:ascii="Times New Roman" w:hAnsi="Times New Roman" w:cs="Times New Roman"/>
        </w:rPr>
        <w:t xml:space="preserve"> War in History 15, no. 1 (2008): 17-42. Available online: https://whel-primo.hosted.exlibrisgroup.com/permalink/f/mqg008/TN_sage_s10_1177_09683445080150010101 [Accessed 15/11/2019]. </w:t>
      </w:r>
      <w:bookmarkEnd w:id="4"/>
      <w:r w:rsidRPr="007B4FC8">
        <w:rPr>
          <w:rFonts w:ascii="Times New Roman" w:hAnsi="Times New Roman" w:cs="Times New Roman"/>
        </w:rPr>
        <w:t>18.</w:t>
      </w:r>
    </w:p>
  </w:footnote>
  <w:footnote w:id="20">
    <w:p w14:paraId="5500CF5E" w14:textId="0991800D"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19.</w:t>
      </w:r>
    </w:p>
  </w:footnote>
  <w:footnote w:id="21">
    <w:p w14:paraId="60E7CCAE" w14:textId="0C23298C"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J. Keegan, </w:t>
      </w:r>
      <w:r w:rsidRPr="007B4FC8">
        <w:rPr>
          <w:rFonts w:ascii="Times New Roman" w:hAnsi="Times New Roman" w:cs="Times New Roman"/>
          <w:i/>
          <w:iCs/>
        </w:rPr>
        <w:t>The First World War</w:t>
      </w:r>
      <w:r w:rsidRPr="007B4FC8">
        <w:rPr>
          <w:rFonts w:ascii="Times New Roman" w:hAnsi="Times New Roman" w:cs="Times New Roman"/>
        </w:rPr>
        <w:t>. (London: Hutchinson, 1999). 314.</w:t>
      </w:r>
    </w:p>
  </w:footnote>
  <w:footnote w:id="22">
    <w:p w14:paraId="5B317ACD" w14:textId="08A64DD2"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314.</w:t>
      </w:r>
    </w:p>
  </w:footnote>
  <w:footnote w:id="23">
    <w:p w14:paraId="23F165D9" w14:textId="3CFE36F4"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314.</w:t>
      </w:r>
    </w:p>
  </w:footnote>
  <w:footnote w:id="24">
    <w:p w14:paraId="3877BEA3" w14:textId="2496D625"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314.</w:t>
      </w:r>
    </w:p>
  </w:footnote>
  <w:footnote w:id="25">
    <w:p w14:paraId="5439F1EF" w14:textId="48B623FF"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313.</w:t>
      </w:r>
    </w:p>
  </w:footnote>
  <w:footnote w:id="26">
    <w:p w14:paraId="76EF4788" w14:textId="053C854C"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313.</w:t>
      </w:r>
    </w:p>
  </w:footnote>
  <w:footnote w:id="27">
    <w:p w14:paraId="109D4F2C" w14:textId="5875E31D"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321.</w:t>
      </w:r>
    </w:p>
  </w:footnote>
  <w:footnote w:id="28">
    <w:p w14:paraId="413CC8FB" w14:textId="4FAFD9AA"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315.</w:t>
      </w:r>
    </w:p>
  </w:footnote>
  <w:footnote w:id="29">
    <w:p w14:paraId="704B9060" w14:textId="1C5656A5"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M. Howard, </w:t>
      </w:r>
      <w:r w:rsidRPr="007B4FC8">
        <w:rPr>
          <w:rFonts w:ascii="Times New Roman" w:hAnsi="Times New Roman" w:cs="Times New Roman"/>
          <w:i/>
          <w:iCs/>
        </w:rPr>
        <w:t>War in European History</w:t>
      </w:r>
      <w:r w:rsidRPr="007B4FC8">
        <w:rPr>
          <w:rFonts w:ascii="Times New Roman" w:hAnsi="Times New Roman" w:cs="Times New Roman"/>
        </w:rPr>
        <w:t>. (Oxford: Oxford University Press, 1976).  131.</w:t>
      </w:r>
    </w:p>
  </w:footnote>
  <w:footnote w:id="30">
    <w:p w14:paraId="0C781F20" w14:textId="274496C3"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J. Keegan, </w:t>
      </w:r>
      <w:r w:rsidRPr="007B4FC8">
        <w:rPr>
          <w:rFonts w:ascii="Times New Roman" w:hAnsi="Times New Roman" w:cs="Times New Roman"/>
          <w:i/>
          <w:iCs/>
        </w:rPr>
        <w:t>The First World War</w:t>
      </w:r>
      <w:r w:rsidRPr="007B4FC8">
        <w:rPr>
          <w:rFonts w:ascii="Times New Roman" w:hAnsi="Times New Roman" w:cs="Times New Roman"/>
        </w:rPr>
        <w:t>. (London: Hutchinson, 1999). 315.</w:t>
      </w:r>
    </w:p>
  </w:footnote>
  <w:footnote w:id="31">
    <w:p w14:paraId="13D7C0CE" w14:textId="3EF0FAB8"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S. C. Tucker, </w:t>
      </w:r>
      <w:r w:rsidRPr="007B4FC8">
        <w:rPr>
          <w:rFonts w:ascii="Times New Roman" w:hAnsi="Times New Roman" w:cs="Times New Roman"/>
          <w:i/>
          <w:iCs/>
        </w:rPr>
        <w:t>The Great War 1914 – 18.</w:t>
      </w:r>
      <w:r w:rsidRPr="007B4FC8">
        <w:rPr>
          <w:rFonts w:ascii="Times New Roman" w:hAnsi="Times New Roman" w:cs="Times New Roman"/>
        </w:rPr>
        <w:t xml:space="preserve"> (London: UCL Press, 1998). 139.</w:t>
      </w:r>
    </w:p>
  </w:footnote>
  <w:footnote w:id="32">
    <w:p w14:paraId="23770469" w14:textId="2DAFB5AD"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J. Keegan, </w:t>
      </w:r>
      <w:r w:rsidRPr="007B4FC8">
        <w:rPr>
          <w:rFonts w:ascii="Times New Roman" w:hAnsi="Times New Roman" w:cs="Times New Roman"/>
          <w:i/>
          <w:iCs/>
        </w:rPr>
        <w:t>The First World War</w:t>
      </w:r>
      <w:r w:rsidRPr="007B4FC8">
        <w:rPr>
          <w:rFonts w:ascii="Times New Roman" w:hAnsi="Times New Roman" w:cs="Times New Roman"/>
        </w:rPr>
        <w:t>. (London: Hutchinson, 1999). 387.</w:t>
      </w:r>
    </w:p>
  </w:footnote>
  <w:footnote w:id="33">
    <w:p w14:paraId="7FC0B99F" w14:textId="37841A22"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387.</w:t>
      </w:r>
    </w:p>
  </w:footnote>
  <w:footnote w:id="34">
    <w:p w14:paraId="16319AA7" w14:textId="33BCCDC7"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P. Harris, and S. Marble, "</w:t>
      </w:r>
      <w:r w:rsidRPr="007B4FC8">
        <w:rPr>
          <w:rFonts w:ascii="Times New Roman" w:hAnsi="Times New Roman" w:cs="Times New Roman"/>
          <w:i/>
          <w:iCs/>
        </w:rPr>
        <w:t>The `Step-by-Step' Approach: British Military Thought and Operational Method on the Western Front, 1915—1917."</w:t>
      </w:r>
      <w:r w:rsidRPr="007B4FC8">
        <w:rPr>
          <w:rFonts w:ascii="Times New Roman" w:hAnsi="Times New Roman" w:cs="Times New Roman"/>
        </w:rPr>
        <w:t xml:space="preserve"> War in History 15, no. 1 (2008): 17-42. Available online: https://whel-primo.hosted.exlibrisgroup.com/permalink/f/mqg008/TN_sage_s10_1177_09683445080150010101 [Accessed 15/11/2019]. 19</w:t>
      </w:r>
    </w:p>
  </w:footnote>
  <w:footnote w:id="35">
    <w:p w14:paraId="6E2584F5" w14:textId="07455EDF"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S. C. Tucker, </w:t>
      </w:r>
      <w:r w:rsidRPr="007B4FC8">
        <w:rPr>
          <w:rFonts w:ascii="Times New Roman" w:hAnsi="Times New Roman" w:cs="Times New Roman"/>
          <w:i/>
          <w:iCs/>
        </w:rPr>
        <w:t>The Great War 1914 – 18.</w:t>
      </w:r>
      <w:r w:rsidRPr="007B4FC8">
        <w:rPr>
          <w:rFonts w:ascii="Times New Roman" w:hAnsi="Times New Roman" w:cs="Times New Roman"/>
        </w:rPr>
        <w:t xml:space="preserve"> (London: UCL Press, 1998). 139.</w:t>
      </w:r>
    </w:p>
  </w:footnote>
  <w:footnote w:id="36">
    <w:p w14:paraId="4CFBB31B" w14:textId="5380979E"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Ibid. 139.</w:t>
      </w:r>
    </w:p>
  </w:footnote>
  <w:footnote w:id="37">
    <w:p w14:paraId="3F4C9758" w14:textId="577B7249"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J. Keegan, </w:t>
      </w:r>
      <w:r w:rsidRPr="007B4FC8">
        <w:rPr>
          <w:rFonts w:ascii="Times New Roman" w:hAnsi="Times New Roman" w:cs="Times New Roman"/>
          <w:i/>
          <w:iCs/>
        </w:rPr>
        <w:t>The First World War</w:t>
      </w:r>
      <w:r w:rsidRPr="007B4FC8">
        <w:rPr>
          <w:rFonts w:ascii="Times New Roman" w:hAnsi="Times New Roman" w:cs="Times New Roman"/>
        </w:rPr>
        <w:t>. (London: Hutchinson, 1999). 387.</w:t>
      </w:r>
    </w:p>
  </w:footnote>
  <w:footnote w:id="38">
    <w:p w14:paraId="3A94CDBD" w14:textId="4D2342BB"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M. Howard, </w:t>
      </w:r>
      <w:r w:rsidRPr="007B4FC8">
        <w:rPr>
          <w:rFonts w:ascii="Times New Roman" w:hAnsi="Times New Roman" w:cs="Times New Roman"/>
          <w:i/>
          <w:iCs/>
        </w:rPr>
        <w:t>War in European History</w:t>
      </w:r>
      <w:r w:rsidRPr="007B4FC8">
        <w:rPr>
          <w:rFonts w:ascii="Times New Roman" w:hAnsi="Times New Roman" w:cs="Times New Roman"/>
        </w:rPr>
        <w:t>. (Oxford: Oxford University Press, 1976). 131.</w:t>
      </w:r>
    </w:p>
  </w:footnote>
  <w:footnote w:id="39">
    <w:p w14:paraId="6CF46580" w14:textId="5221AF3D" w:rsidR="00124D1A" w:rsidRPr="007B4FC8" w:rsidRDefault="00124D1A">
      <w:pPr>
        <w:pStyle w:val="FootnoteText"/>
        <w:rPr>
          <w:rFonts w:ascii="Times New Roman" w:hAnsi="Times New Roman" w:cs="Times New Roman"/>
        </w:rPr>
      </w:pPr>
      <w:r w:rsidRPr="007B4FC8">
        <w:rPr>
          <w:rStyle w:val="FootnoteReference"/>
          <w:rFonts w:ascii="Times New Roman" w:hAnsi="Times New Roman" w:cs="Times New Roman"/>
        </w:rPr>
        <w:footnoteRef/>
      </w:r>
      <w:r w:rsidRPr="007B4FC8">
        <w:rPr>
          <w:rFonts w:ascii="Times New Roman" w:hAnsi="Times New Roman" w:cs="Times New Roman"/>
        </w:rPr>
        <w:t xml:space="preserve"> J. Keegan, </w:t>
      </w:r>
      <w:r w:rsidRPr="007B4FC8">
        <w:rPr>
          <w:rFonts w:ascii="Times New Roman" w:hAnsi="Times New Roman" w:cs="Times New Roman"/>
          <w:i/>
          <w:iCs/>
        </w:rPr>
        <w:t>The First World War</w:t>
      </w:r>
      <w:r w:rsidRPr="007B4FC8">
        <w:rPr>
          <w:rFonts w:ascii="Times New Roman" w:hAnsi="Times New Roman" w:cs="Times New Roman"/>
        </w:rPr>
        <w:t>. (London: Hutchinson, 1999). 387.</w:t>
      </w:r>
    </w:p>
  </w:footnote>
  <w:footnote w:id="40">
    <w:p w14:paraId="7F7BF0EF" w14:textId="308D606B" w:rsidR="00124D1A" w:rsidRDefault="00124D1A">
      <w:pPr>
        <w:pStyle w:val="FootnoteText"/>
      </w:pPr>
      <w:r w:rsidRPr="007B4FC8">
        <w:rPr>
          <w:rStyle w:val="FootnoteReference"/>
          <w:rFonts w:ascii="Times New Roman" w:hAnsi="Times New Roman" w:cs="Times New Roman"/>
        </w:rPr>
        <w:footnoteRef/>
      </w:r>
      <w:r w:rsidRPr="007B4FC8">
        <w:rPr>
          <w:rFonts w:ascii="Times New Roman" w:hAnsi="Times New Roman" w:cs="Times New Roman"/>
        </w:rPr>
        <w:t xml:space="preserve"> Tucker 140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3B6B22"/>
    <w:multiLevelType w:val="hybridMultilevel"/>
    <w:tmpl w:val="8B0E3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CAB"/>
    <w:rsid w:val="0000344F"/>
    <w:rsid w:val="00014C25"/>
    <w:rsid w:val="00025088"/>
    <w:rsid w:val="000350DC"/>
    <w:rsid w:val="00067F32"/>
    <w:rsid w:val="00076B65"/>
    <w:rsid w:val="00082323"/>
    <w:rsid w:val="000C31A7"/>
    <w:rsid w:val="000F438C"/>
    <w:rsid w:val="00124D1A"/>
    <w:rsid w:val="00150CD2"/>
    <w:rsid w:val="001711E5"/>
    <w:rsid w:val="00172C5E"/>
    <w:rsid w:val="001917FF"/>
    <w:rsid w:val="00255434"/>
    <w:rsid w:val="0028643D"/>
    <w:rsid w:val="002F7832"/>
    <w:rsid w:val="0030001C"/>
    <w:rsid w:val="00305E58"/>
    <w:rsid w:val="003339D8"/>
    <w:rsid w:val="00366303"/>
    <w:rsid w:val="00374B05"/>
    <w:rsid w:val="003B22BE"/>
    <w:rsid w:val="003D621B"/>
    <w:rsid w:val="003E16A6"/>
    <w:rsid w:val="00405C43"/>
    <w:rsid w:val="004359B8"/>
    <w:rsid w:val="0044255D"/>
    <w:rsid w:val="0047786F"/>
    <w:rsid w:val="0049260A"/>
    <w:rsid w:val="004A7AB0"/>
    <w:rsid w:val="005518BD"/>
    <w:rsid w:val="005A35AE"/>
    <w:rsid w:val="005C3C28"/>
    <w:rsid w:val="00604910"/>
    <w:rsid w:val="00616306"/>
    <w:rsid w:val="00653093"/>
    <w:rsid w:val="00677EED"/>
    <w:rsid w:val="006C33D9"/>
    <w:rsid w:val="006D4525"/>
    <w:rsid w:val="006D561D"/>
    <w:rsid w:val="006F417D"/>
    <w:rsid w:val="00713BC6"/>
    <w:rsid w:val="00737CDF"/>
    <w:rsid w:val="007B4FC8"/>
    <w:rsid w:val="007F7224"/>
    <w:rsid w:val="00842AF5"/>
    <w:rsid w:val="008443BE"/>
    <w:rsid w:val="00861434"/>
    <w:rsid w:val="00870D72"/>
    <w:rsid w:val="008755FA"/>
    <w:rsid w:val="00886E25"/>
    <w:rsid w:val="008C68D7"/>
    <w:rsid w:val="008F46EA"/>
    <w:rsid w:val="00922618"/>
    <w:rsid w:val="0094620D"/>
    <w:rsid w:val="009676C9"/>
    <w:rsid w:val="00971CAB"/>
    <w:rsid w:val="009C4E0D"/>
    <w:rsid w:val="009C52DA"/>
    <w:rsid w:val="00A37F17"/>
    <w:rsid w:val="00A54DA9"/>
    <w:rsid w:val="00A63C24"/>
    <w:rsid w:val="00A74D83"/>
    <w:rsid w:val="00A86040"/>
    <w:rsid w:val="00A91422"/>
    <w:rsid w:val="00A9538C"/>
    <w:rsid w:val="00AA7D58"/>
    <w:rsid w:val="00AB3617"/>
    <w:rsid w:val="00AC35C5"/>
    <w:rsid w:val="00AD6961"/>
    <w:rsid w:val="00B010EB"/>
    <w:rsid w:val="00B40EB2"/>
    <w:rsid w:val="00B74F64"/>
    <w:rsid w:val="00B87A8B"/>
    <w:rsid w:val="00BA2C34"/>
    <w:rsid w:val="00BC080F"/>
    <w:rsid w:val="00BE5971"/>
    <w:rsid w:val="00C1663A"/>
    <w:rsid w:val="00C543C7"/>
    <w:rsid w:val="00C656CE"/>
    <w:rsid w:val="00C84335"/>
    <w:rsid w:val="00CA262F"/>
    <w:rsid w:val="00D12F78"/>
    <w:rsid w:val="00D2542D"/>
    <w:rsid w:val="00D47ADC"/>
    <w:rsid w:val="00D75151"/>
    <w:rsid w:val="00DD1A60"/>
    <w:rsid w:val="00DD1EC7"/>
    <w:rsid w:val="00E21D16"/>
    <w:rsid w:val="00E350DA"/>
    <w:rsid w:val="00E3759E"/>
    <w:rsid w:val="00E375D0"/>
    <w:rsid w:val="00E4391F"/>
    <w:rsid w:val="00EB6B41"/>
    <w:rsid w:val="00ED3E04"/>
    <w:rsid w:val="00EF1D3F"/>
    <w:rsid w:val="00F15CC1"/>
    <w:rsid w:val="00F56E5B"/>
    <w:rsid w:val="00F67F27"/>
    <w:rsid w:val="00FA0007"/>
    <w:rsid w:val="00FB65AF"/>
    <w:rsid w:val="00FC6C41"/>
    <w:rsid w:val="00FE2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6A294"/>
  <w15:chartTrackingRefBased/>
  <w15:docId w15:val="{FD62A94D-A230-42BF-8B22-3DA572517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864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643D"/>
    <w:rPr>
      <w:sz w:val="20"/>
      <w:szCs w:val="20"/>
    </w:rPr>
  </w:style>
  <w:style w:type="character" w:styleId="FootnoteReference">
    <w:name w:val="footnote reference"/>
    <w:basedOn w:val="DefaultParagraphFont"/>
    <w:uiPriority w:val="99"/>
    <w:semiHidden/>
    <w:unhideWhenUsed/>
    <w:rsid w:val="0028643D"/>
    <w:rPr>
      <w:vertAlign w:val="superscript"/>
    </w:rPr>
  </w:style>
  <w:style w:type="character" w:styleId="Hyperlink">
    <w:name w:val="Hyperlink"/>
    <w:basedOn w:val="DefaultParagraphFont"/>
    <w:uiPriority w:val="99"/>
    <w:unhideWhenUsed/>
    <w:rsid w:val="006D561D"/>
    <w:rPr>
      <w:color w:val="0563C1" w:themeColor="hyperlink"/>
      <w:u w:val="single"/>
    </w:rPr>
  </w:style>
  <w:style w:type="character" w:styleId="UnresolvedMention">
    <w:name w:val="Unresolved Mention"/>
    <w:basedOn w:val="DefaultParagraphFont"/>
    <w:uiPriority w:val="99"/>
    <w:semiHidden/>
    <w:unhideWhenUsed/>
    <w:rsid w:val="006D56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733431">
      <w:bodyDiv w:val="1"/>
      <w:marLeft w:val="0"/>
      <w:marRight w:val="0"/>
      <w:marTop w:val="0"/>
      <w:marBottom w:val="0"/>
      <w:divBdr>
        <w:top w:val="none" w:sz="0" w:space="0" w:color="auto"/>
        <w:left w:val="none" w:sz="0" w:space="0" w:color="auto"/>
        <w:bottom w:val="none" w:sz="0" w:space="0" w:color="auto"/>
        <w:right w:val="none" w:sz="0" w:space="0" w:color="auto"/>
      </w:divBdr>
      <w:divsChild>
        <w:div w:id="1185442383">
          <w:marLeft w:val="0"/>
          <w:marRight w:val="0"/>
          <w:marTop w:val="0"/>
          <w:marBottom w:val="0"/>
          <w:divBdr>
            <w:top w:val="single" w:sz="2" w:space="0" w:color="auto"/>
            <w:left w:val="single" w:sz="2" w:space="0" w:color="auto"/>
            <w:bottom w:val="single" w:sz="2" w:space="0" w:color="auto"/>
            <w:right w:val="single" w:sz="2" w:space="0" w:color="auto"/>
          </w:divBdr>
        </w:div>
        <w:div w:id="1140923483">
          <w:marLeft w:val="0"/>
          <w:marRight w:val="0"/>
          <w:marTop w:val="0"/>
          <w:marBottom w:val="0"/>
          <w:divBdr>
            <w:top w:val="none" w:sz="0" w:space="0" w:color="auto"/>
            <w:left w:val="none" w:sz="0" w:space="0" w:color="auto"/>
            <w:bottom w:val="none" w:sz="0" w:space="0" w:color="auto"/>
            <w:right w:val="none" w:sz="0" w:space="0" w:color="auto"/>
          </w:divBdr>
          <w:divsChild>
            <w:div w:id="538476047">
              <w:marLeft w:val="0"/>
              <w:marRight w:val="0"/>
              <w:marTop w:val="0"/>
              <w:marBottom w:val="0"/>
              <w:divBdr>
                <w:top w:val="single" w:sz="6" w:space="6" w:color="auto"/>
                <w:left w:val="single" w:sz="6" w:space="6" w:color="auto"/>
                <w:bottom w:val="single" w:sz="6" w:space="6" w:color="auto"/>
                <w:right w:val="single" w:sz="6" w:space="6" w:color="auto"/>
              </w:divBdr>
              <w:divsChild>
                <w:div w:id="194827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ermalink/f/mqg008/TN_sage_s10_1177_0968344508015001010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AAD53-ED41-4A85-9128-6263E1407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946</TotalTime>
  <Pages>7</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80</cp:revision>
  <dcterms:created xsi:type="dcterms:W3CDTF">2019-11-15T04:09:00Z</dcterms:created>
  <dcterms:modified xsi:type="dcterms:W3CDTF">2019-11-15T23:57:00Z</dcterms:modified>
</cp:coreProperties>
</file>