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F1C18" w14:textId="77777777" w:rsidR="00DD7B8E" w:rsidRDefault="00735584">
      <w:pPr>
        <w:rPr>
          <w:noProof/>
        </w:rPr>
      </w:pPr>
      <w:r>
        <w:rPr>
          <w:noProof/>
          <w:u w:val="single"/>
        </w:rPr>
        <mc:AlternateContent>
          <mc:Choice Requires="wps">
            <w:drawing>
              <wp:anchor distT="0" distB="0" distL="0" distR="0" simplePos="0" relativeHeight="10" behindDoc="0" locked="0" layoutInCell="1" allowOverlap="1" wp14:anchorId="0C1915E4" wp14:editId="39698BD1">
                <wp:simplePos x="0" y="0"/>
                <wp:positionH relativeFrom="page">
                  <wp:align>left</wp:align>
                </wp:positionH>
                <wp:positionV relativeFrom="paragraph">
                  <wp:posOffset>-838200</wp:posOffset>
                </wp:positionV>
                <wp:extent cx="15001875" cy="10496550"/>
                <wp:effectExtent l="76200" t="76200" r="104775" b="95250"/>
                <wp:wrapNone/>
                <wp:docPr id="102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01875" cy="10496550"/>
                        </a:xfrm>
                        <a:prstGeom prst="roundRect">
                          <a:avLst/>
                        </a:prstGeom>
                        <a:ln w="6350" cap="flat" cmpd="sng">
                          <a:solidFill>
                            <a:srgbClr val="000000"/>
                          </a:solidFill>
                          <a:prstDash val="solid"/>
                          <a:round/>
                          <a:headEnd/>
                          <a:tailEnd/>
                        </a:ln>
                        <a:effectLst>
                          <a:glow rad="63500">
                            <a:srgbClr val="FF6F00">
                              <a:alpha val="40000"/>
                            </a:srgbClr>
                          </a:glow>
                        </a:effectLst>
                      </wps:spPr>
                      <wps:txbx>
                        <w:txbxContent>
                          <w:p w14:paraId="0219F078"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 xml:space="preserve">Module: Project Management </w:t>
                            </w:r>
                          </w:p>
                          <w:p w14:paraId="382AEA03" w14:textId="77777777" w:rsidR="00DD7B8E" w:rsidRDefault="00DD7B8E">
                            <w:pPr>
                              <w:rPr>
                                <w:rFonts w:ascii="Times New Roman" w:hAnsi="Times New Roman" w:cs="Times New Roman"/>
                                <w:color w:val="000000"/>
                                <w:sz w:val="44"/>
                                <w:szCs w:val="44"/>
                                <w:lang w:val="en-GB"/>
                              </w:rPr>
                            </w:pPr>
                          </w:p>
                          <w:p w14:paraId="61603454" w14:textId="77777777" w:rsidR="00DD7B8E" w:rsidRDefault="00735584">
                            <w:pPr>
                              <w:rPr>
                                <w:rFonts w:ascii="Times New Roman" w:hAnsi="Times New Roman" w:cs="Times New Roman"/>
                                <w:color w:val="000000"/>
                                <w:sz w:val="44"/>
                                <w:szCs w:val="44"/>
                                <w:lang w:val="en-GB"/>
                              </w:rPr>
                            </w:pPr>
                            <w:r>
                              <w:rPr>
                                <w:rFonts w:ascii="Times New Roman" w:hAnsi="Times New Roman" w:cs="Times New Roman"/>
                                <w:color w:val="000000"/>
                                <w:sz w:val="44"/>
                                <w:szCs w:val="44"/>
                                <w:lang w:val="en-GB"/>
                              </w:rPr>
                              <w:t xml:space="preserve">Module Code: LCLM5003 </w:t>
                            </w:r>
                          </w:p>
                          <w:p w14:paraId="42C4770C" w14:textId="77777777" w:rsidR="00DD7B8E" w:rsidRDefault="00DD7B8E">
                            <w:pPr>
                              <w:rPr>
                                <w:rFonts w:ascii="Times New Roman" w:hAnsi="Times New Roman" w:cs="Times New Roman"/>
                                <w:color w:val="000000"/>
                                <w:sz w:val="44"/>
                                <w:szCs w:val="44"/>
                                <w:lang w:val="en-GB"/>
                              </w:rPr>
                            </w:pPr>
                          </w:p>
                          <w:p w14:paraId="0617DCDB" w14:textId="77777777" w:rsidR="00DD7B8E" w:rsidRDefault="00735584">
                            <w:pPr>
                              <w:rPr>
                                <w:rFonts w:ascii="Times New Roman" w:hAnsi="Times New Roman" w:cs="Times New Roman"/>
                                <w:color w:val="000000"/>
                                <w:sz w:val="44"/>
                                <w:szCs w:val="44"/>
                                <w:lang w:val="en-GB"/>
                              </w:rPr>
                            </w:pPr>
                            <w:r>
                              <w:rPr>
                                <w:rFonts w:ascii="Times New Roman" w:hAnsi="Times New Roman" w:cs="Times New Roman"/>
                                <w:color w:val="000000"/>
                                <w:sz w:val="44"/>
                                <w:szCs w:val="44"/>
                                <w:lang w:val="en-GB"/>
                              </w:rPr>
                              <w:t xml:space="preserve">Student Name: Ajiri Owhe  </w:t>
                            </w:r>
                          </w:p>
                          <w:p w14:paraId="5C807AB3" w14:textId="77777777" w:rsidR="00DD7B8E" w:rsidRDefault="00DD7B8E">
                            <w:pPr>
                              <w:rPr>
                                <w:rFonts w:ascii="Times New Roman" w:hAnsi="Times New Roman" w:cs="Times New Roman"/>
                                <w:color w:val="000000"/>
                                <w:sz w:val="44"/>
                                <w:szCs w:val="44"/>
                                <w:lang w:val="en-GB"/>
                              </w:rPr>
                            </w:pPr>
                          </w:p>
                          <w:p w14:paraId="47F00742"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Student Number: 2333968</w:t>
                            </w:r>
                          </w:p>
                          <w:p w14:paraId="5E534DD6" w14:textId="77777777" w:rsidR="00DD7B8E" w:rsidRDefault="00DD7B8E">
                            <w:pPr>
                              <w:rPr>
                                <w:rFonts w:ascii="Times New Roman" w:hAnsi="Times New Roman" w:cs="Times New Roman"/>
                                <w:color w:val="000000"/>
                                <w:sz w:val="44"/>
                                <w:szCs w:val="44"/>
                                <w:lang w:val="en-GB"/>
                              </w:rPr>
                            </w:pPr>
                          </w:p>
                          <w:p w14:paraId="3CDDE2EF"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Date: 13</w:t>
                            </w:r>
                            <w:r>
                              <w:rPr>
                                <w:rFonts w:ascii="Times New Roman" w:hAnsi="Times New Roman" w:cs="Times New Roman"/>
                                <w:color w:val="000000"/>
                                <w:sz w:val="44"/>
                                <w:szCs w:val="44"/>
                                <w:vertAlign w:val="superscript"/>
                                <w:lang w:val="en-GB"/>
                              </w:rPr>
                              <w:t>th</w:t>
                            </w:r>
                            <w:r>
                              <w:rPr>
                                <w:rFonts w:ascii="Times New Roman" w:hAnsi="Times New Roman" w:cs="Times New Roman"/>
                                <w:color w:val="000000"/>
                                <w:sz w:val="44"/>
                                <w:szCs w:val="44"/>
                                <w:lang w:val="en-GB"/>
                              </w:rPr>
                              <w:t xml:space="preserve"> October, 2025 </w:t>
                            </w:r>
                          </w:p>
                          <w:p w14:paraId="2757BCA6" w14:textId="77777777" w:rsidR="00DD7B8E" w:rsidRDefault="00DD7B8E">
                            <w:pPr>
                              <w:rPr>
                                <w:rFonts w:ascii="Times New Roman" w:hAnsi="Times New Roman" w:cs="Times New Roman"/>
                                <w:color w:val="000000"/>
                                <w:sz w:val="44"/>
                                <w:szCs w:val="44"/>
                                <w:lang w:val="en-GB"/>
                              </w:rPr>
                            </w:pPr>
                          </w:p>
                          <w:p w14:paraId="6BECED44"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Word Count: N/A</w:t>
                            </w:r>
                          </w:p>
                          <w:p w14:paraId="7B57360C" w14:textId="77777777" w:rsidR="00DD7B8E" w:rsidRDefault="00DD7B8E">
                            <w:pPr>
                              <w:rPr>
                                <w:rFonts w:ascii="Times New Roman" w:hAnsi="Times New Roman" w:cs="Times New Roman"/>
                                <w:color w:val="000000"/>
                                <w:sz w:val="44"/>
                                <w:szCs w:val="4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915E4" id="Text Box 30" o:spid="_x0000_s1026" style="position:absolute;margin-left:0;margin-top:-66pt;width:1181.25pt;height:826.5pt;z-index:10;visibility:visible;mso-wrap-style:square;mso-width-percent:0;mso-height-percent:0;mso-wrap-distance-left:0;mso-wrap-distance-top:0;mso-wrap-distance-right:0;mso-wrap-distance-bottom:0;mso-position-horizontal:left;mso-position-horizontal-relative:page;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" filled="f" strokeweight=".5pt">
                <v:path arrowok="t"/>
                <v:textbox>
                  <w:txbxContent>
                    <w:p w14:paraId="0219F078"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 xml:space="preserve">Module: Project Management </w:t>
                      </w:r>
                    </w:p>
                    <w:p w14:paraId="382AEA03" w14:textId="77777777" w:rsidR="00DD7B8E" w:rsidRDefault="00DD7B8E">
                      <w:pPr>
                        <w:rPr>
                          <w:rFonts w:ascii="Times New Roman" w:hAnsi="Times New Roman" w:cs="Times New Roman"/>
                          <w:color w:val="000000"/>
                          <w:sz w:val="44"/>
                          <w:szCs w:val="44"/>
                          <w:lang w:val="en-GB"/>
                        </w:rPr>
                      </w:pPr>
                    </w:p>
                    <w:p w14:paraId="61603454" w14:textId="77777777" w:rsidR="00DD7B8E" w:rsidRDefault="00735584">
                      <w:pPr>
                        <w:rPr>
                          <w:rFonts w:ascii="Times New Roman" w:hAnsi="Times New Roman" w:cs="Times New Roman"/>
                          <w:color w:val="000000"/>
                          <w:sz w:val="44"/>
                          <w:szCs w:val="44"/>
                          <w:lang w:val="en-GB"/>
                        </w:rPr>
                      </w:pPr>
                      <w:r>
                        <w:rPr>
                          <w:rFonts w:ascii="Times New Roman" w:hAnsi="Times New Roman" w:cs="Times New Roman"/>
                          <w:color w:val="000000"/>
                          <w:sz w:val="44"/>
                          <w:szCs w:val="44"/>
                          <w:lang w:val="en-GB"/>
                        </w:rPr>
                        <w:t xml:space="preserve">Module Code: LCLM5003 </w:t>
                      </w:r>
                    </w:p>
                    <w:p w14:paraId="42C4770C" w14:textId="77777777" w:rsidR="00DD7B8E" w:rsidRDefault="00DD7B8E">
                      <w:pPr>
                        <w:rPr>
                          <w:rFonts w:ascii="Times New Roman" w:hAnsi="Times New Roman" w:cs="Times New Roman"/>
                          <w:color w:val="000000"/>
                          <w:sz w:val="44"/>
                          <w:szCs w:val="44"/>
                          <w:lang w:val="en-GB"/>
                        </w:rPr>
                      </w:pPr>
                    </w:p>
                    <w:p w14:paraId="0617DCDB" w14:textId="77777777" w:rsidR="00DD7B8E" w:rsidRDefault="00735584">
                      <w:pPr>
                        <w:rPr>
                          <w:rFonts w:ascii="Times New Roman" w:hAnsi="Times New Roman" w:cs="Times New Roman"/>
                          <w:color w:val="000000"/>
                          <w:sz w:val="44"/>
                          <w:szCs w:val="44"/>
                          <w:lang w:val="en-GB"/>
                        </w:rPr>
                      </w:pPr>
                      <w:r>
                        <w:rPr>
                          <w:rFonts w:ascii="Times New Roman" w:hAnsi="Times New Roman" w:cs="Times New Roman"/>
                          <w:color w:val="000000"/>
                          <w:sz w:val="44"/>
                          <w:szCs w:val="44"/>
                          <w:lang w:val="en-GB"/>
                        </w:rPr>
                        <w:t xml:space="preserve">Student Name: Ajiri Owhe  </w:t>
                      </w:r>
                    </w:p>
                    <w:p w14:paraId="5C807AB3" w14:textId="77777777" w:rsidR="00DD7B8E" w:rsidRDefault="00DD7B8E">
                      <w:pPr>
                        <w:rPr>
                          <w:rFonts w:ascii="Times New Roman" w:hAnsi="Times New Roman" w:cs="Times New Roman"/>
                          <w:color w:val="000000"/>
                          <w:sz w:val="44"/>
                          <w:szCs w:val="44"/>
                          <w:lang w:val="en-GB"/>
                        </w:rPr>
                      </w:pPr>
                    </w:p>
                    <w:p w14:paraId="47F00742"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Student Number: 2333968</w:t>
                      </w:r>
                    </w:p>
                    <w:p w14:paraId="5E534DD6" w14:textId="77777777" w:rsidR="00DD7B8E" w:rsidRDefault="00DD7B8E">
                      <w:pPr>
                        <w:rPr>
                          <w:rFonts w:ascii="Times New Roman" w:hAnsi="Times New Roman" w:cs="Times New Roman"/>
                          <w:color w:val="000000"/>
                          <w:sz w:val="44"/>
                          <w:szCs w:val="44"/>
                          <w:lang w:val="en-GB"/>
                        </w:rPr>
                      </w:pPr>
                    </w:p>
                    <w:p w14:paraId="3CDDE2EF"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Date: 13</w:t>
                      </w:r>
                      <w:r>
                        <w:rPr>
                          <w:rFonts w:ascii="Times New Roman" w:hAnsi="Times New Roman" w:cs="Times New Roman"/>
                          <w:color w:val="000000"/>
                          <w:sz w:val="44"/>
                          <w:szCs w:val="44"/>
                          <w:vertAlign w:val="superscript"/>
                          <w:lang w:val="en-GB"/>
                        </w:rPr>
                        <w:t>th</w:t>
                      </w:r>
                      <w:r>
                        <w:rPr>
                          <w:rFonts w:ascii="Times New Roman" w:hAnsi="Times New Roman" w:cs="Times New Roman"/>
                          <w:color w:val="000000"/>
                          <w:sz w:val="44"/>
                          <w:szCs w:val="44"/>
                          <w:lang w:val="en-GB"/>
                        </w:rPr>
                        <w:t xml:space="preserve"> October, 2025 </w:t>
                      </w:r>
                    </w:p>
                    <w:p w14:paraId="2757BCA6" w14:textId="77777777" w:rsidR="00DD7B8E" w:rsidRDefault="00DD7B8E">
                      <w:pPr>
                        <w:rPr>
                          <w:rFonts w:ascii="Times New Roman" w:hAnsi="Times New Roman" w:cs="Times New Roman"/>
                          <w:color w:val="000000"/>
                          <w:sz w:val="44"/>
                          <w:szCs w:val="44"/>
                          <w:lang w:val="en-GB"/>
                        </w:rPr>
                      </w:pPr>
                    </w:p>
                    <w:p w14:paraId="6BECED44" w14:textId="77777777" w:rsidR="00DD7B8E" w:rsidRDefault="00735584">
                      <w:pPr>
                        <w:rPr>
                          <w:rFonts w:ascii="Times New Roman" w:hAnsi="Times New Roman" w:cs="Times New Roman"/>
                          <w:color w:val="000000"/>
                          <w:sz w:val="44"/>
                          <w:szCs w:val="44"/>
                        </w:rPr>
                      </w:pPr>
                      <w:r>
                        <w:rPr>
                          <w:rFonts w:ascii="Times New Roman" w:hAnsi="Times New Roman" w:cs="Times New Roman"/>
                          <w:color w:val="000000"/>
                          <w:sz w:val="44"/>
                          <w:szCs w:val="44"/>
                          <w:lang w:val="en-GB"/>
                        </w:rPr>
                        <w:t>Word Count: N/A</w:t>
                      </w:r>
                    </w:p>
                    <w:p w14:paraId="7B57360C" w14:textId="77777777" w:rsidR="00DD7B8E" w:rsidRDefault="00DD7B8E">
                      <w:pPr>
                        <w:rPr>
                          <w:rFonts w:ascii="Times New Roman" w:hAnsi="Times New Roman" w:cs="Times New Roman"/>
                          <w:color w:val="000000"/>
                          <w:sz w:val="44"/>
                          <w:szCs w:val="44"/>
                        </w:rPr>
                      </w:pPr>
                    </w:p>
                  </w:txbxContent>
                </v:textbox>
                <w10:wrap anchorx="page"/>
              </v:roundrect>
            </w:pict>
          </mc:Fallback>
        </mc:AlternateContent>
      </w:r>
      <w:r>
        <w:rPr>
          <w:noProof/>
        </w:rPr>
        <w:t xml:space="preserve"> </w:t>
      </w:r>
    </w:p>
    <w:p w14:paraId="3B45B3EA" w14:textId="77777777" w:rsidR="00DD7B8E" w:rsidRDefault="00735584">
      <w:pPr>
        <w:rPr>
          <w:noProof/>
        </w:rPr>
      </w:pPr>
      <w:r>
        <w:rPr>
          <w:noProof/>
        </w:rPr>
        <w:br w:type="page"/>
      </w:r>
    </w:p>
    <w:p w14:paraId="7C13E0C3" w14:textId="77777777" w:rsidR="00DD7B8E" w:rsidRDefault="00735584">
      <w:pPr>
        <w:rPr>
          <w:u w:val="single"/>
        </w:rPr>
      </w:pPr>
      <w:r>
        <w:rPr>
          <w:noProof/>
          <w:u w:val="single"/>
        </w:rPr>
        <w:lastRenderedPageBreak/>
        <mc:AlternateContent>
          <mc:Choice Requires="wps">
            <w:drawing>
              <wp:anchor distT="0" distB="0" distL="0" distR="0" simplePos="0" relativeHeight="3" behindDoc="0" locked="0" layoutInCell="1" allowOverlap="1" wp14:anchorId="2125AF6A" wp14:editId="3DC72ADB">
                <wp:simplePos x="0" y="0"/>
                <wp:positionH relativeFrom="margin">
                  <wp:posOffset>3206338</wp:posOffset>
                </wp:positionH>
                <wp:positionV relativeFrom="paragraph">
                  <wp:posOffset>-914400</wp:posOffset>
                </wp:positionV>
                <wp:extent cx="5937438" cy="783590"/>
                <wp:effectExtent l="152400" t="133350" r="139700" b="473710"/>
                <wp:wrapNone/>
                <wp:docPr id="10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7438" cy="783590"/>
                        </a:xfrm>
                        <a:prstGeom prst="rect">
                          <a:avLst/>
                        </a:prstGeom>
                        <a:solidFill>
                          <a:srgbClr val="BF9000"/>
                        </a:solidFill>
                        <a:ln>
                          <a:noFill/>
                        </a:ln>
                        <a:effectLst>
                          <a:outerShdw blurRad="107950" dist="12700" dir="5400000" algn="ctr">
                            <a:srgbClr val="000000"/>
                          </a:outerShdw>
                          <a:reflection blurRad="6350" stA="50000" endA="300" endPos="55000" dir="5400000" sy="-100000" algn="bl" rotWithShape="0"/>
                        </a:effectLst>
                      </wps:spPr>
                      <wps:txbx>
                        <w:txbxContent>
                          <w:p w14:paraId="24223F15" w14:textId="77777777" w:rsidR="00DD7B8E" w:rsidRDefault="00735584">
                            <w:pPr>
                              <w:rPr>
                                <w:rFonts w:ascii="Times New Roman" w:hAnsi="Times New Roman" w:cs="Times New Roman"/>
                                <w:sz w:val="28"/>
                                <w:szCs w:val="28"/>
                              </w:rPr>
                            </w:pPr>
                            <w:r>
                              <w:rPr>
                                <w:rFonts w:ascii="Times New Roman" w:hAnsi="Times New Roman" w:cs="Times New Roman"/>
                                <w:b/>
                                <w:sz w:val="28"/>
                                <w:szCs w:val="28"/>
                              </w:rPr>
                              <w:t>Project Title:</w:t>
                            </w:r>
                            <w:r>
                              <w:rPr>
                                <w:rFonts w:ascii="Times New Roman" w:hAnsi="Times New Roman" w:cs="Times New Roman"/>
                                <w:sz w:val="28"/>
                                <w:szCs w:val="28"/>
                              </w:rPr>
                              <w:t xml:space="preserve"> Coquihalla Highway (Highway 5) Restoration – Reconnecting British Columbia with Mainland Canada</w:t>
                            </w:r>
                          </w:p>
                          <w:p w14:paraId="50DAC745" w14:textId="77777777" w:rsidR="00DD7B8E" w:rsidRDefault="00DD7B8E">
                            <w:pPr>
                              <w:rPr>
                                <w:rFonts w:ascii="Times New Roman" w:hAnsi="Times New Roman" w:cs="Times New Roman"/>
                                <w:sz w:val="28"/>
                                <w:szCs w:val="2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5AF6A" id="Text Box 2" o:spid="_x0000_s1027" style="position:absolute;margin-left:252.45pt;margin-top:-1in;width:467.5pt;height:61.7pt;z-index:3;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" fillcolor="#bf9000" stroked="f">
                <v:shadow on="t" color="black" offset="0,1pt"/>
                <v:textbox>
                  <w:txbxContent>
                    <w:p w14:paraId="24223F15" w14:textId="77777777" w:rsidR="00DD7B8E" w:rsidRDefault="00735584">
                      <w:pPr>
                        <w:rPr>
                          <w:rFonts w:ascii="Times New Roman" w:hAnsi="Times New Roman" w:cs="Times New Roman"/>
                          <w:sz w:val="28"/>
                          <w:szCs w:val="28"/>
                        </w:rPr>
                      </w:pPr>
                      <w:r>
                        <w:rPr>
                          <w:rFonts w:ascii="Times New Roman" w:hAnsi="Times New Roman" w:cs="Times New Roman"/>
                          <w:b/>
                          <w:sz w:val="28"/>
                          <w:szCs w:val="28"/>
                        </w:rPr>
                        <w:t>Project Title:</w:t>
                      </w:r>
                      <w:r>
                        <w:rPr>
                          <w:rFonts w:ascii="Times New Roman" w:hAnsi="Times New Roman" w:cs="Times New Roman"/>
                          <w:sz w:val="28"/>
                          <w:szCs w:val="28"/>
                        </w:rPr>
                        <w:t xml:space="preserve"> Coquihalla Highway (Highway 5) Restoration – Reconnecting British Columbia with Mainland Canada</w:t>
                      </w:r>
                    </w:p>
                    <w:p w14:paraId="50DAC745" w14:textId="77777777" w:rsidR="00DD7B8E" w:rsidRDefault="00DD7B8E">
                      <w:pPr>
                        <w:rPr>
                          <w:rFonts w:ascii="Times New Roman" w:hAnsi="Times New Roman" w:cs="Times New Roman"/>
                          <w:sz w:val="28"/>
                          <w:szCs w:val="28"/>
                        </w:rPr>
                      </w:pPr>
                    </w:p>
                  </w:txbxContent>
                </v:textbox>
                <w10:wrap anchorx="margin"/>
              </v:rect>
            </w:pict>
          </mc:Fallback>
        </mc:AlternateContent>
      </w:r>
      <w:r>
        <w:rPr>
          <w:noProof/>
          <w:u w:val="single"/>
        </w:rPr>
        <mc:AlternateContent>
          <mc:Choice Requires="wps">
            <w:drawing>
              <wp:anchor distT="0" distB="0" distL="0" distR="0" simplePos="0" relativeHeight="7" behindDoc="0" locked="0" layoutInCell="1" allowOverlap="1" wp14:anchorId="1CC3F9FD" wp14:editId="255A1E00">
                <wp:simplePos x="0" y="0"/>
                <wp:positionH relativeFrom="page">
                  <wp:posOffset>4108861</wp:posOffset>
                </wp:positionH>
                <wp:positionV relativeFrom="paragraph">
                  <wp:posOffset>-166255</wp:posOffset>
                </wp:positionV>
                <wp:extent cx="5949538" cy="2897505"/>
                <wp:effectExtent l="114300" t="95250" r="127635" b="131445"/>
                <wp:wrapNone/>
                <wp:docPr id="102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538" cy="2897505"/>
                        </a:xfrm>
                        <a:prstGeom prst="round2SameRect">
                          <a:avLst/>
                        </a:prstGeom>
                        <a:solidFill>
                          <a:srgbClr val="92D050"/>
                        </a:solidFill>
                        <a:ln>
                          <a:noFill/>
                        </a:ln>
                        <a:effectLst>
                          <a:glow rad="63500">
                            <a:srgbClr val="FF6F00">
                              <a:alpha val="40000"/>
                            </a:srgbClr>
                          </a:glow>
                          <a:outerShdw blurRad="57785" dist="25400" dir="3180000" algn="ctr">
                            <a:srgbClr val="000000">
                              <a:alpha val="30001"/>
                            </a:srgbClr>
                          </a:outerShdw>
                        </a:effectLst>
                      </wps:spPr>
                      <wps:txbx>
                        <w:txbxContent>
                          <w:p w14:paraId="5C92CEC8" w14:textId="77777777" w:rsidR="00DD7B8E" w:rsidRDefault="00735584">
                            <w:pPr>
                              <w:rPr>
                                <w:rFonts w:ascii="Times New Roman" w:eastAsia="Aptos" w:hAnsi="Times New Roman" w:cs="Times New Roman"/>
                                <w:b/>
                                <w:bCs/>
                                <w:i/>
                                <w:iCs/>
                                <w:sz w:val="24"/>
                                <w:szCs w:val="24"/>
                              </w:rPr>
                            </w:pPr>
                            <w:r>
                              <w:rPr>
                                <w:rFonts w:ascii="Times New Roman" w:hAnsi="Times New Roman" w:cs="Times New Roman"/>
                                <w:b/>
                                <w:bCs/>
                                <w:i/>
                                <w:iCs/>
                                <w:sz w:val="24"/>
                                <w:szCs w:val="24"/>
                              </w:rPr>
                              <w:t>An i</w:t>
                            </w:r>
                            <w:r>
                              <w:rPr>
                                <w:rFonts w:ascii="Times New Roman" w:eastAsia="Aptos" w:hAnsi="Times New Roman" w:cs="Times New Roman"/>
                                <w:b/>
                                <w:bCs/>
                                <w:i/>
                                <w:iCs/>
                                <w:sz w:val="24"/>
                                <w:szCs w:val="24"/>
                                <w:lang w:val="en-GB"/>
                              </w:rPr>
                              <w:t>mage of building site or reconstruction of the bridge</w:t>
                            </w:r>
                          </w:p>
                          <w:p w14:paraId="0713AE58" w14:textId="77777777" w:rsidR="00DD7B8E" w:rsidRDefault="00735584">
                            <w:pPr>
                              <w:rPr>
                                <w:rFonts w:ascii="Times New Roman" w:hAnsi="Times New Roman" w:cs="Times New Roman"/>
                                <w:b/>
                                <w:bCs/>
                                <w:i/>
                                <w:iCs/>
                                <w:sz w:val="24"/>
                                <w:szCs w:val="24"/>
                              </w:rPr>
                            </w:pPr>
                            <w:r>
                              <w:rPr>
                                <w:rFonts w:ascii="Times New Roman" w:hAnsi="Times New Roman" w:cs="Times New Roman"/>
                                <w:noProof/>
                                <w:sz w:val="24"/>
                                <w:szCs w:val="24"/>
                              </w:rPr>
                              <w:drawing>
                                <wp:inline distT="0" distB="0" distL="0" distR="0" wp14:anchorId="2945218F" wp14:editId="5C253AF9">
                                  <wp:extent cx="5557652" cy="2054224"/>
                                  <wp:effectExtent l="0" t="0" r="5080" b="3175"/>
                                  <wp:docPr id="2049"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4" cstate="print"/>
                                          <a:srcRect/>
                                          <a:stretch/>
                                        </pic:blipFill>
                                        <pic:spPr>
                                          <a:xfrm>
                                            <a:off x="0" y="0"/>
                                            <a:ext cx="5557652" cy="2054224"/>
                                          </a:xfrm>
                                          <a:prstGeom prst="rect">
                                            <a:avLst/>
                                          </a:prstGeom>
                                        </pic:spPr>
                                      </pic:pic>
                                    </a:graphicData>
                                  </a:graphic>
                                </wp:inline>
                              </w:drawing>
                            </w:r>
                          </w:p>
                          <w:p w14:paraId="191417B9" w14:textId="77777777" w:rsidR="00DD7B8E" w:rsidRDefault="00735584">
                            <w:pPr>
                              <w:rPr>
                                <w:rFonts w:ascii="Times New Roman" w:hAnsi="Times New Roman" w:cs="Times New Roman"/>
                                <w:sz w:val="24"/>
                                <w:szCs w:val="24"/>
                              </w:rPr>
                            </w:pPr>
                            <w:r>
                              <w:rPr>
                                <w:rFonts w:ascii="Times New Roman" w:hAnsi="Times New Roman" w:cs="Times New Roman"/>
                                <w:b/>
                                <w:bCs/>
                                <w:i/>
                                <w:iCs/>
                                <w:sz w:val="24"/>
                                <w:szCs w:val="24"/>
                              </w:rPr>
                              <w:t>CBC News (2022)</w:t>
                            </w:r>
                          </w:p>
                          <w:p w14:paraId="32DEDF10" w14:textId="77777777" w:rsidR="00DD7B8E" w:rsidRDefault="00DD7B8E">
                            <w:pPr>
                              <w:spacing w:line="360"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3F9FD" id="Text Box 8" o:spid="_x0000_s1028" style="position:absolute;margin-left:323.55pt;margin-top:-13.1pt;width:468.45pt;height:228.15pt;z-index: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949538,2897505"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" adj="-11796480,,5400" path="m482927,l5466611,v266713,,482927,216214,482927,482927l5949538,2897505r,l,2897505r,l,482927c,216214,216214,,482927,xe" fillcolor="#92d050" stroked="f">
                <v:stroke joinstyle="miter"/>
                <v:shadow on="t" color="black" opacity="19661f" offset=".42461mm,.56347mm"/>
                <v:formulas/>
                <v:path arrowok="t" o:connecttype="custom" o:connectlocs="482927,0;5466611,0;5949538,482927;5949538,2897505;5949538,2897505;0,2897505;0,2897505;0,482927;482927,0" o:connectangles="0,0,0,0,0,0,0,0,0" textboxrect="0,0,5949538,2897505"/>
                <v:textbox>
                  <w:txbxContent>
                    <w:p w14:paraId="5C92CEC8" w14:textId="77777777" w:rsidR="00DD7B8E" w:rsidRDefault="00735584">
                      <w:pPr>
                        <w:rPr>
                          <w:rFonts w:ascii="Times New Roman" w:eastAsia="Aptos" w:hAnsi="Times New Roman" w:cs="Times New Roman"/>
                          <w:b/>
                          <w:bCs/>
                          <w:i/>
                          <w:iCs/>
                          <w:sz w:val="24"/>
                          <w:szCs w:val="24"/>
                        </w:rPr>
                      </w:pPr>
                      <w:r>
                        <w:rPr>
                          <w:rFonts w:ascii="Times New Roman" w:hAnsi="Times New Roman" w:cs="Times New Roman"/>
                          <w:b/>
                          <w:bCs/>
                          <w:i/>
                          <w:iCs/>
                          <w:sz w:val="24"/>
                          <w:szCs w:val="24"/>
                        </w:rPr>
                        <w:t>An i</w:t>
                      </w:r>
                      <w:r>
                        <w:rPr>
                          <w:rFonts w:ascii="Times New Roman" w:eastAsia="Aptos" w:hAnsi="Times New Roman" w:cs="Times New Roman"/>
                          <w:b/>
                          <w:bCs/>
                          <w:i/>
                          <w:iCs/>
                          <w:sz w:val="24"/>
                          <w:szCs w:val="24"/>
                          <w:lang w:val="en-GB"/>
                        </w:rPr>
                        <w:t>mage of building site or reconstruction of the bridge</w:t>
                      </w:r>
                    </w:p>
                    <w:p w14:paraId="0713AE58" w14:textId="77777777" w:rsidR="00DD7B8E" w:rsidRDefault="00735584">
                      <w:pPr>
                        <w:rPr>
                          <w:rFonts w:ascii="Times New Roman" w:hAnsi="Times New Roman" w:cs="Times New Roman"/>
                          <w:b/>
                          <w:bCs/>
                          <w:i/>
                          <w:iCs/>
                          <w:sz w:val="24"/>
                          <w:szCs w:val="24"/>
                        </w:rPr>
                      </w:pPr>
                      <w:r>
                        <w:rPr>
                          <w:rFonts w:ascii="Times New Roman" w:hAnsi="Times New Roman" w:cs="Times New Roman"/>
                          <w:noProof/>
                          <w:sz w:val="24"/>
                          <w:szCs w:val="24"/>
                        </w:rPr>
                        <w:drawing>
                          <wp:inline distT="0" distB="0" distL="0" distR="0" wp14:anchorId="2945218F" wp14:editId="5C253AF9">
                            <wp:extent cx="5557652" cy="2054224"/>
                            <wp:effectExtent l="0" t="0" r="5080" b="3175"/>
                            <wp:docPr id="2049"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rawing"/>
                                    <pic:cNvPicPr/>
                                  </pic:nvPicPr>
                                  <pic:blipFill>
                                    <a:blip r:embed="rId4" cstate="print"/>
                                    <a:srcRect/>
                                    <a:stretch/>
                                  </pic:blipFill>
                                  <pic:spPr>
                                    <a:xfrm>
                                      <a:off x="0" y="0"/>
                                      <a:ext cx="5557652" cy="2054224"/>
                                    </a:xfrm>
                                    <a:prstGeom prst="rect">
                                      <a:avLst/>
                                    </a:prstGeom>
                                  </pic:spPr>
                                </pic:pic>
                              </a:graphicData>
                            </a:graphic>
                          </wp:inline>
                        </w:drawing>
                      </w:r>
                    </w:p>
                    <w:p w14:paraId="191417B9" w14:textId="77777777" w:rsidR="00DD7B8E" w:rsidRDefault="00735584">
                      <w:pPr>
                        <w:rPr>
                          <w:rFonts w:ascii="Times New Roman" w:hAnsi="Times New Roman" w:cs="Times New Roman"/>
                          <w:sz w:val="24"/>
                          <w:szCs w:val="24"/>
                        </w:rPr>
                      </w:pPr>
                      <w:r>
                        <w:rPr>
                          <w:rFonts w:ascii="Times New Roman" w:hAnsi="Times New Roman" w:cs="Times New Roman"/>
                          <w:b/>
                          <w:bCs/>
                          <w:i/>
                          <w:iCs/>
                          <w:sz w:val="24"/>
                          <w:szCs w:val="24"/>
                        </w:rPr>
                        <w:t>CBC News (2022)</w:t>
                      </w:r>
                    </w:p>
                    <w:p w14:paraId="32DEDF10" w14:textId="77777777" w:rsidR="00DD7B8E" w:rsidRDefault="00DD7B8E">
                      <w:pPr>
                        <w:spacing w:line="360" w:lineRule="auto"/>
                        <w:rPr>
                          <w:rFonts w:ascii="Times New Roman" w:hAnsi="Times New Roman" w:cs="Times New Roman"/>
                          <w:sz w:val="24"/>
                          <w:szCs w:val="24"/>
                        </w:rPr>
                      </w:pPr>
                    </w:p>
                  </w:txbxContent>
                </v:textbox>
                <w10:wrap anchorx="page"/>
              </v:shape>
            </w:pict>
          </mc:Fallback>
        </mc:AlternateContent>
      </w:r>
      <w:r>
        <w:rPr>
          <w:noProof/>
          <w:u w:val="single"/>
        </w:rPr>
        <mc:AlternateContent>
          <mc:Choice Requires="wps">
            <w:drawing>
              <wp:anchor distT="0" distB="0" distL="0" distR="0" simplePos="0" relativeHeight="13" behindDoc="0" locked="0" layoutInCell="1" allowOverlap="1" wp14:anchorId="0D3DBD98" wp14:editId="149F30A9">
                <wp:simplePos x="0" y="0"/>
                <wp:positionH relativeFrom="page">
                  <wp:posOffset>10129652</wp:posOffset>
                </wp:positionH>
                <wp:positionV relativeFrom="paragraph">
                  <wp:posOffset>-819397</wp:posOffset>
                </wp:positionV>
                <wp:extent cx="4920895" cy="2185035"/>
                <wp:effectExtent l="95250" t="95250" r="89535" b="139065"/>
                <wp:wrapNone/>
                <wp:docPr id="1029" name="Text Box 10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20895" cy="2185035"/>
                        </a:xfrm>
                        <a:prstGeom prst="rect">
                          <a:avLst/>
                        </a:prstGeom>
                        <a:solidFill>
                          <a:srgbClr val="9CC3E5"/>
                        </a:solidFill>
                        <a:ln>
                          <a:noFill/>
                        </a:ln>
                        <a:effectLst>
                          <a:glow rad="63500">
                            <a:srgbClr val="FF6F00">
                              <a:alpha val="40000"/>
                            </a:srgbClr>
                          </a:glow>
                          <a:outerShdw blurRad="44450" dist="25400" dir="5400000" algn="ctr">
                            <a:srgbClr val="000000">
                              <a:alpha val="32000"/>
                            </a:srgbClr>
                          </a:outerShdw>
                        </a:effectLst>
                      </wps:spPr>
                      <wps:txbx>
                        <w:txbxContent>
                          <w:p w14:paraId="0C8D962B" w14:textId="77777777" w:rsidR="00DD7B8E" w:rsidRDefault="00735584">
                            <w:pPr>
                              <w:spacing w:line="360" w:lineRule="auto"/>
                              <w:rPr>
                                <w:rFonts w:ascii="Times New Roman" w:hAnsi="Times New Roman" w:cs="Times New Roman"/>
                                <w:sz w:val="24"/>
                                <w:szCs w:val="24"/>
                              </w:rPr>
                            </w:pPr>
                            <w:r>
                              <w:rPr>
                                <w:noProof/>
                              </w:rPr>
                              <w:drawing>
                                <wp:inline distT="0" distB="0" distL="0" distR="0" wp14:anchorId="1B543C00" wp14:editId="098E81CD">
                                  <wp:extent cx="4749570" cy="2089565"/>
                                  <wp:effectExtent l="0" t="0" r="0" b="6350"/>
                                  <wp:docPr id="2050"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drawing"/>
                                          <pic:cNvPicPr/>
                                        </pic:nvPicPr>
                                        <pic:blipFill>
                                          <a:blip r:embed="rId5" cstate="print"/>
                                          <a:srcRect/>
                                          <a:stretch/>
                                        </pic:blipFill>
                                        <pic:spPr>
                                          <a:xfrm>
                                            <a:off x="0" y="0"/>
                                            <a:ext cx="4749570" cy="2089565"/>
                                          </a:xfrm>
                                          <a:prstGeom prst="rect">
                                            <a:avLst/>
                                          </a:prstGeom>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DBD98" id="Text Box 1071" o:spid="_x0000_s1029" style="position:absolute;margin-left:797.6pt;margin-top:-64.5pt;width:387.45pt;height:172.05pt;z-index: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" fillcolor="#9cc3e5" stroked="f">
                <v:shadow on="t" color="black" opacity="20971f" offset="0"/>
                <v:textbox>
                  <w:txbxContent>
                    <w:p w14:paraId="0C8D962B" w14:textId="77777777" w:rsidR="00DD7B8E" w:rsidRDefault="00735584">
                      <w:pPr>
                        <w:spacing w:line="360" w:lineRule="auto"/>
                        <w:rPr>
                          <w:rFonts w:ascii="Times New Roman" w:hAnsi="Times New Roman" w:cs="Times New Roman"/>
                          <w:sz w:val="24"/>
                          <w:szCs w:val="24"/>
                        </w:rPr>
                      </w:pPr>
                      <w:r>
                        <w:rPr>
                          <w:noProof/>
                        </w:rPr>
                        <w:drawing>
                          <wp:inline distT="0" distB="0" distL="0" distR="0" wp14:anchorId="1B543C00" wp14:editId="098E81CD">
                            <wp:extent cx="4749570" cy="2089565"/>
                            <wp:effectExtent l="0" t="0" r="0" b="6350"/>
                            <wp:docPr id="2050"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drawing"/>
                                    <pic:cNvPicPr/>
                                  </pic:nvPicPr>
                                  <pic:blipFill>
                                    <a:blip r:embed="rId5" cstate="print"/>
                                    <a:srcRect/>
                                    <a:stretch/>
                                  </pic:blipFill>
                                  <pic:spPr>
                                    <a:xfrm>
                                      <a:off x="0" y="0"/>
                                      <a:ext cx="4749570" cy="2089565"/>
                                    </a:xfrm>
                                    <a:prstGeom prst="rect">
                                      <a:avLst/>
                                    </a:prstGeom>
                                  </pic:spPr>
                                </pic:pic>
                              </a:graphicData>
                            </a:graphic>
                          </wp:inline>
                        </w:drawing>
                      </w:r>
                    </w:p>
                  </w:txbxContent>
                </v:textbox>
                <w10:wrap anchorx="page"/>
              </v:rect>
            </w:pict>
          </mc:Fallback>
        </mc:AlternateContent>
      </w:r>
      <w:r>
        <w:rPr>
          <w:noProof/>
          <w:u w:val="single"/>
        </w:rPr>
        <mc:AlternateContent>
          <mc:Choice Requires="wps">
            <w:drawing>
              <wp:anchor distT="0" distB="0" distL="0" distR="0" simplePos="0" relativeHeight="2" behindDoc="0" locked="0" layoutInCell="1" allowOverlap="1" wp14:anchorId="3A1A7EF7" wp14:editId="25858CB8">
                <wp:simplePos x="0" y="0"/>
                <wp:positionH relativeFrom="column">
                  <wp:posOffset>-843148</wp:posOffset>
                </wp:positionH>
                <wp:positionV relativeFrom="paragraph">
                  <wp:posOffset>-843147</wp:posOffset>
                </wp:positionV>
                <wp:extent cx="3954145" cy="2754028"/>
                <wp:effectExtent l="361950" t="95250" r="103504" b="332105"/>
                <wp:wrapNone/>
                <wp:docPr id="10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54145" cy="2754028"/>
                        </a:xfrm>
                        <a:prstGeom prst="round2DiagRect">
                          <a:avLst/>
                        </a:prstGeom>
                        <a:solidFill>
                          <a:srgbClr val="9CC3E5"/>
                        </a:solidFill>
                        <a:ln>
                          <a:noFill/>
                        </a:ln>
                        <a:effectLst>
                          <a:glow rad="63500">
                            <a:srgbClr val="FF6F00">
                              <a:alpha val="40000"/>
                            </a:srgbClr>
                          </a:glow>
                          <a:outerShdw blurRad="149987" dist="241300" dir="8460000" algn="ctr">
                            <a:srgbClr val="000000">
                              <a:alpha val="28000"/>
                            </a:srgbClr>
                          </a:outerShdw>
                        </a:effectLst>
                      </wps:spPr>
                      <wps:txbx>
                        <w:txbxContent>
                          <w:p w14:paraId="13F338B3"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Introduction / Background</w:t>
                            </w:r>
                          </w:p>
                          <w:p w14:paraId="74D2E0D3" w14:textId="77777777" w:rsidR="00DD7B8E" w:rsidRDefault="00735584">
                            <w:pPr>
                              <w:spacing w:before="240" w:after="240" w:line="276" w:lineRule="auto"/>
                              <w:rPr>
                                <w:rFonts w:ascii="Times New Roman" w:eastAsia="Aptos" w:hAnsi="Times New Roman" w:cs="Times New Roman"/>
                                <w:color w:val="000000"/>
                                <w:sz w:val="24"/>
                                <w:szCs w:val="24"/>
                              </w:rPr>
                            </w:pPr>
                            <w:r>
                              <w:rPr>
                                <w:rFonts w:ascii="Times New Roman" w:hAnsi="Times New Roman" w:cs="Times New Roman"/>
                                <w:sz w:val="24"/>
                                <w:szCs w:val="24"/>
                              </w:rPr>
                              <w:t xml:space="preserve">In 2022, catastrophic floods swept through British Columbia as a result of an atmospheric river that caused landslides, bridge collapses, and damage to large transportation routes. The Coquihalla Highway (Highway 5) was one of the hardest-hit areas, the main corridor between the Lower Mainland and the rest of Canada. Its closure disrupted the movement of goods, food, and medication, and negatively impacted business and communities around the province, </w:t>
                            </w:r>
                            <w:r>
                              <w:rPr>
                                <w:rFonts w:ascii="Times New Roman" w:eastAsia="Aptos" w:hAnsi="Times New Roman" w:cs="Times New Roman"/>
                                <w:color w:val="000000"/>
                                <w:sz w:val="24"/>
                                <w:szCs w:val="24"/>
                                <w:lang w:val="en-GB"/>
                              </w:rPr>
                              <w:t>as described by the Government of British Columbia (2024).</w:t>
                            </w:r>
                          </w:p>
                          <w:p w14:paraId="5907E886"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A7EF7" id="Text Box 1" o:spid="_x0000_s1030" style="position:absolute;margin-left:-66.4pt;margin-top:-66.4pt;width:311.35pt;height:216.85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coordsize="3954145,2754028"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" adj="-11796480,,5400" path="m459014,l3954145,r,l3954145,2295014v,253506,-205508,459014,-459014,459014l,2754028r,l,459014c,205508,205508,,459014,xe" fillcolor="#9cc3e5" stroked="f">
                <v:stroke joinstyle="miter"/>
                <v:shadow on="t" color="black" opacity="18350f" offset="-5.20903mm,4.21819mm"/>
                <v:formulas/>
                <v:path arrowok="t" o:connecttype="custom" o:connectlocs="459014,0;3954145,0;3954145,0;3954145,2295014;3495131,2754028;0,2754028;0,2754028;0,459014;459014,0" o:connectangles="0,0,0,0,0,0,0,0,0" textboxrect="0,0,3954145,2754028"/>
                <v:textbox>
                  <w:txbxContent>
                    <w:p w14:paraId="13F338B3"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Introduction / Background</w:t>
                      </w:r>
                    </w:p>
                    <w:p w14:paraId="74D2E0D3" w14:textId="77777777" w:rsidR="00DD7B8E" w:rsidRDefault="00735584">
                      <w:pPr>
                        <w:spacing w:before="240" w:after="240" w:line="276" w:lineRule="auto"/>
                        <w:rPr>
                          <w:rFonts w:ascii="Times New Roman" w:eastAsia="Aptos" w:hAnsi="Times New Roman" w:cs="Times New Roman"/>
                          <w:color w:val="000000"/>
                          <w:sz w:val="24"/>
                          <w:szCs w:val="24"/>
                        </w:rPr>
                      </w:pPr>
                      <w:r>
                        <w:rPr>
                          <w:rFonts w:ascii="Times New Roman" w:hAnsi="Times New Roman" w:cs="Times New Roman"/>
                          <w:sz w:val="24"/>
                          <w:szCs w:val="24"/>
                        </w:rPr>
                        <w:t xml:space="preserve">In 2022, catastrophic floods swept through British Columbia as a result of an atmospheric river that caused landslides, bridge collapses, and damage to large transportation routes. The Coquihalla Highway (Highway 5) was one of the hardest-hit areas, the main corridor between the Lower Mainland and the rest of Canada. Its closure disrupted the movement of goods, food, and medication, and negatively impacted business and communities around the province, </w:t>
                      </w:r>
                      <w:r>
                        <w:rPr>
                          <w:rFonts w:ascii="Times New Roman" w:eastAsia="Aptos" w:hAnsi="Times New Roman" w:cs="Times New Roman"/>
                          <w:color w:val="000000"/>
                          <w:sz w:val="24"/>
                          <w:szCs w:val="24"/>
                          <w:lang w:val="en-GB"/>
                        </w:rPr>
                        <w:t>as described by the Government of British Columbia (2024).</w:t>
                      </w:r>
                    </w:p>
                    <w:p w14:paraId="5907E886" w14:textId="77777777" w:rsidR="00DD7B8E" w:rsidRDefault="00DD7B8E">
                      <w:pPr>
                        <w:spacing w:line="276" w:lineRule="auto"/>
                        <w:rPr>
                          <w:rFonts w:ascii="Times New Roman" w:hAnsi="Times New Roman" w:cs="Times New Roman"/>
                          <w:sz w:val="24"/>
                          <w:szCs w:val="24"/>
                        </w:rPr>
                      </w:pPr>
                    </w:p>
                  </w:txbxContent>
                </v:textbox>
              </v:shape>
            </w:pict>
          </mc:Fallback>
        </mc:AlternateContent>
      </w:r>
    </w:p>
    <w:p w14:paraId="21A280FE" w14:textId="77777777" w:rsidR="00DD7B8E" w:rsidRDefault="00735584">
      <w:pPr>
        <w:rPr>
          <w:u w:val="single"/>
        </w:rPr>
      </w:pPr>
      <w:r>
        <w:rPr>
          <w:noProof/>
          <w:u w:val="single"/>
        </w:rPr>
        <mc:AlternateContent>
          <mc:Choice Requires="wps">
            <w:drawing>
              <wp:anchor distT="0" distB="0" distL="0" distR="0" simplePos="0" relativeHeight="19" behindDoc="0" locked="0" layoutInCell="1" allowOverlap="1" wp14:anchorId="0F743129" wp14:editId="778E9BDA">
                <wp:simplePos x="0" y="0"/>
                <wp:positionH relativeFrom="column">
                  <wp:posOffset>9357756</wp:posOffset>
                </wp:positionH>
                <wp:positionV relativeFrom="paragraph">
                  <wp:posOffset>4143746</wp:posOffset>
                </wp:positionV>
                <wp:extent cx="237505" cy="510638"/>
                <wp:effectExtent l="19050" t="38100" r="10160" b="60960"/>
                <wp:wrapNone/>
                <wp:docPr id="1031" name="Left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505" cy="510638"/>
                        </a:xfrm>
                        <a:prstGeom prst="leftArrow">
                          <a:avLst/>
                        </a:prstGeom>
                        <a:solidFill>
                          <a:srgbClr val="BF9000"/>
                        </a:solidFill>
                        <a:ln w="12700" cap="flat" cmpd="sng">
                          <a:solidFill>
                            <a:srgbClr val="42719B"/>
                          </a:solidFill>
                          <a:prstDash val="solid"/>
                          <a:miter/>
                          <a:headEnd/>
                          <a:tailEnd/>
                        </a:ln>
                      </wps:spPr>
                      <wps:bodyPr>
                        <a:prstTxWarp prst="textNoShape">
                          <a:avLst/>
                        </a:prstTxWarp>
                      </wps:bodyPr>
                    </wps:wsp>
                  </a:graphicData>
                </a:graphic>
              </wp:anchor>
            </w:drawing>
          </mc:Choice>
          <mc:Fallback xmlns:wpsCustomData="http://www.wps.cn/officeDocument/2013/wpsCustomData">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31" type="#_x0000_t66" adj="10800,5400," fillcolor="#bf9000" style="position:absolute;margin-left:736.83pt;margin-top:326.28pt;width:18.7pt;height:40.21pt;z-index:19;mso-position-horizontal-relative:text;mso-position-vertical-relative:text;mso-width-relative:page;mso-height-relative:page;mso-wrap-distance-left:0.0pt;mso-wrap-distance-right:0.0pt;visibility:visible;">
                <v:stroke joinstyle="miter" color="#42719b" weight="1.0pt"/>
                <v:fill/>
              </v:shape>
            </w:pict>
          </mc:Fallback>
        </mc:AlternateContent>
      </w:r>
      <w:r>
        <w:rPr>
          <w:noProof/>
          <w:u w:val="single"/>
        </w:rPr>
        <mc:AlternateContent>
          <mc:Choice Requires="wps">
            <w:drawing>
              <wp:anchor distT="0" distB="0" distL="0" distR="0" simplePos="0" relativeHeight="18" behindDoc="0" locked="0" layoutInCell="1" allowOverlap="1" wp14:anchorId="34FDEF9C" wp14:editId="0CDDFF6E">
                <wp:simplePos x="0" y="0"/>
                <wp:positionH relativeFrom="margin">
                  <wp:posOffset>6982427</wp:posOffset>
                </wp:positionH>
                <wp:positionV relativeFrom="paragraph">
                  <wp:posOffset>2777490</wp:posOffset>
                </wp:positionV>
                <wp:extent cx="2327275" cy="3894594"/>
                <wp:effectExtent l="76200" t="76200" r="92075" b="86995"/>
                <wp:wrapNone/>
                <wp:docPr id="10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7275" cy="3894594"/>
                        </a:xfrm>
                        <a:prstGeom prst="roundRect">
                          <a:avLst/>
                        </a:prstGeom>
                        <a:solidFill>
                          <a:srgbClr val="B4C6E7"/>
                        </a:solidFill>
                        <a:ln w="6350" cap="flat" cmpd="sng">
                          <a:solidFill>
                            <a:srgbClr val="000000"/>
                          </a:solidFill>
                          <a:prstDash val="solid"/>
                          <a:round/>
                          <a:headEnd/>
                          <a:tailEnd/>
                        </a:ln>
                        <a:effectLst>
                          <a:glow rad="63500">
                            <a:srgbClr val="FF6F00">
                              <a:alpha val="40000"/>
                            </a:srgbClr>
                          </a:glow>
                        </a:effectLst>
                      </wps:spPr>
                      <wps:txbx>
                        <w:txbxContent>
                          <w:p w14:paraId="32B3F247" w14:textId="77777777" w:rsidR="00DD7B8E" w:rsidRDefault="00735584">
                            <w:pPr>
                              <w:rPr>
                                <w:rFonts w:ascii="Times New Roman" w:hAnsi="Times New Roman" w:cs="Times New Roman"/>
                                <w:b/>
                                <w:bCs/>
                                <w:i/>
                                <w:iCs/>
                                <w:sz w:val="24"/>
                                <w:szCs w:val="24"/>
                              </w:rPr>
                            </w:pPr>
                            <w:r>
                              <w:rPr>
                                <w:rFonts w:ascii="Times New Roman" w:hAnsi="Times New Roman" w:cs="Times New Roman"/>
                                <w:b/>
                                <w:bCs/>
                                <w:i/>
                                <w:iCs/>
                                <w:sz w:val="24"/>
                                <w:szCs w:val="24"/>
                              </w:rPr>
                              <w:t>Image of completed highway</w:t>
                            </w:r>
                          </w:p>
                          <w:p w14:paraId="3C625B58" w14:textId="77777777" w:rsidR="00DD7B8E" w:rsidRDefault="00735584">
                            <w:pPr>
                              <w:spacing w:before="240" w:after="240"/>
                              <w:rPr>
                                <w:rFonts w:ascii="Times New Roman" w:eastAsia="Aptos" w:hAnsi="Times New Roman" w:cs="Times New Roman"/>
                                <w:color w:val="000000"/>
                                <w:sz w:val="24"/>
                                <w:szCs w:val="24"/>
                              </w:rPr>
                            </w:pPr>
                            <w:r>
                              <w:rPr>
                                <w:rFonts w:ascii="Times New Roman" w:hAnsi="Times New Roman" w:cs="Times New Roman"/>
                                <w:noProof/>
                                <w:sz w:val="24"/>
                                <w:szCs w:val="24"/>
                              </w:rPr>
                              <w:drawing>
                                <wp:inline distT="0" distB="0" distL="0" distR="0" wp14:anchorId="3B1658FC" wp14:editId="63608846">
                                  <wp:extent cx="1862817" cy="2838203"/>
                                  <wp:effectExtent l="0" t="0" r="4445" b="635"/>
                                  <wp:docPr id="2051"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drawing"/>
                                          <pic:cNvPicPr/>
                                        </pic:nvPicPr>
                                        <pic:blipFill>
                                          <a:blip r:embed="rId6" cstate="print"/>
                                          <a:srcRect/>
                                          <a:stretch/>
                                        </pic:blipFill>
                                        <pic:spPr>
                                          <a:xfrm>
                                            <a:off x="0" y="0"/>
                                            <a:ext cx="1862817" cy="2838203"/>
                                          </a:xfrm>
                                          <a:prstGeom prst="rect">
                                            <a:avLst/>
                                          </a:prstGeom>
                                        </pic:spPr>
                                      </pic:pic>
                                    </a:graphicData>
                                  </a:graphic>
                                </wp:inline>
                              </w:drawing>
                            </w:r>
                            <w:r>
                              <w:rPr>
                                <w:rFonts w:ascii="Times New Roman" w:eastAsia="Aptos" w:hAnsi="Times New Roman" w:cs="Times New Roman"/>
                                <w:b/>
                                <w:i/>
                                <w:color w:val="000000"/>
                                <w:sz w:val="24"/>
                                <w:szCs w:val="24"/>
                                <w:lang w:val="en-GB"/>
                              </w:rPr>
                              <w:t>Government of British Columbia (2024)</w:t>
                            </w:r>
                          </w:p>
                          <w:p w14:paraId="245718BC"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DEF9C" id="Text Box 9" o:spid="_x0000_s1031" style="position:absolute;margin-left:549.8pt;margin-top:218.7pt;width:183.25pt;height:306.65pt;z-index:1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" fillcolor="#b4c6e7" strokeweight=".5pt">
                <v:path arrowok="t"/>
                <v:textbox>
                  <w:txbxContent>
                    <w:p w14:paraId="32B3F247" w14:textId="77777777" w:rsidR="00DD7B8E" w:rsidRDefault="00735584">
                      <w:pPr>
                        <w:rPr>
                          <w:rFonts w:ascii="Times New Roman" w:hAnsi="Times New Roman" w:cs="Times New Roman"/>
                          <w:b/>
                          <w:bCs/>
                          <w:i/>
                          <w:iCs/>
                          <w:sz w:val="24"/>
                          <w:szCs w:val="24"/>
                        </w:rPr>
                      </w:pPr>
                      <w:r>
                        <w:rPr>
                          <w:rFonts w:ascii="Times New Roman" w:hAnsi="Times New Roman" w:cs="Times New Roman"/>
                          <w:b/>
                          <w:bCs/>
                          <w:i/>
                          <w:iCs/>
                          <w:sz w:val="24"/>
                          <w:szCs w:val="24"/>
                        </w:rPr>
                        <w:t>Image of completed highway</w:t>
                      </w:r>
                    </w:p>
                    <w:p w14:paraId="3C625B58" w14:textId="77777777" w:rsidR="00DD7B8E" w:rsidRDefault="00735584">
                      <w:pPr>
                        <w:spacing w:before="240" w:after="240"/>
                        <w:rPr>
                          <w:rFonts w:ascii="Times New Roman" w:eastAsia="Aptos" w:hAnsi="Times New Roman" w:cs="Times New Roman"/>
                          <w:color w:val="000000"/>
                          <w:sz w:val="24"/>
                          <w:szCs w:val="24"/>
                        </w:rPr>
                      </w:pPr>
                      <w:r>
                        <w:rPr>
                          <w:rFonts w:ascii="Times New Roman" w:hAnsi="Times New Roman" w:cs="Times New Roman"/>
                          <w:noProof/>
                          <w:sz w:val="24"/>
                          <w:szCs w:val="24"/>
                        </w:rPr>
                        <w:drawing>
                          <wp:inline distT="0" distB="0" distL="0" distR="0" wp14:anchorId="3B1658FC" wp14:editId="63608846">
                            <wp:extent cx="1862817" cy="2838203"/>
                            <wp:effectExtent l="0" t="0" r="4445" b="635"/>
                            <wp:docPr id="2051"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drawing"/>
                                    <pic:cNvPicPr/>
                                  </pic:nvPicPr>
                                  <pic:blipFill>
                                    <a:blip r:embed="rId6" cstate="print"/>
                                    <a:srcRect/>
                                    <a:stretch/>
                                  </pic:blipFill>
                                  <pic:spPr>
                                    <a:xfrm>
                                      <a:off x="0" y="0"/>
                                      <a:ext cx="1862817" cy="2838203"/>
                                    </a:xfrm>
                                    <a:prstGeom prst="rect">
                                      <a:avLst/>
                                    </a:prstGeom>
                                  </pic:spPr>
                                </pic:pic>
                              </a:graphicData>
                            </a:graphic>
                          </wp:inline>
                        </w:drawing>
                      </w:r>
                      <w:r>
                        <w:rPr>
                          <w:rFonts w:ascii="Times New Roman" w:eastAsia="Aptos" w:hAnsi="Times New Roman" w:cs="Times New Roman"/>
                          <w:b/>
                          <w:i/>
                          <w:color w:val="000000"/>
                          <w:sz w:val="24"/>
                          <w:szCs w:val="24"/>
                          <w:lang w:val="en-GB"/>
                        </w:rPr>
                        <w:t>Government of British Columbia (2024)</w:t>
                      </w:r>
                    </w:p>
                    <w:p w14:paraId="245718BC" w14:textId="77777777" w:rsidR="00DD7B8E" w:rsidRDefault="00DD7B8E">
                      <w:pPr>
                        <w:spacing w:line="276" w:lineRule="auto"/>
                        <w:rPr>
                          <w:rFonts w:ascii="Times New Roman" w:hAnsi="Times New Roman" w:cs="Times New Roman"/>
                          <w:sz w:val="24"/>
                          <w:szCs w:val="24"/>
                        </w:rPr>
                      </w:pPr>
                    </w:p>
                  </w:txbxContent>
                </v:textbox>
                <w10:wrap anchorx="margin"/>
              </v:roundrect>
            </w:pict>
          </mc:Fallback>
        </mc:AlternateContent>
      </w:r>
      <w:r>
        <w:rPr>
          <w:noProof/>
          <w:u w:val="single"/>
        </w:rPr>
        <mc:AlternateContent>
          <mc:Choice Requires="wps">
            <w:drawing>
              <wp:anchor distT="0" distB="0" distL="0" distR="0" simplePos="0" relativeHeight="8" behindDoc="0" locked="0" layoutInCell="1" allowOverlap="1" wp14:anchorId="3B9CC493" wp14:editId="082E1C4A">
                <wp:simplePos x="0" y="0"/>
                <wp:positionH relativeFrom="page">
                  <wp:posOffset>4132613</wp:posOffset>
                </wp:positionH>
                <wp:positionV relativeFrom="paragraph">
                  <wp:posOffset>6981949</wp:posOffset>
                </wp:positionV>
                <wp:extent cx="6353298" cy="2540815"/>
                <wp:effectExtent l="361950" t="95250" r="104775" b="316865"/>
                <wp:wrapNone/>
                <wp:docPr id="103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3298" cy="2540815"/>
                        </a:xfrm>
                        <a:prstGeom prst="roundRect">
                          <a:avLst/>
                        </a:prstGeom>
                        <a:solidFill>
                          <a:srgbClr val="92D050"/>
                        </a:solidFill>
                        <a:ln>
                          <a:noFill/>
                        </a:ln>
                        <a:effectLst>
                          <a:glow rad="63500">
                            <a:srgbClr val="FF6F00">
                              <a:alpha val="40000"/>
                            </a:srgbClr>
                          </a:glow>
                          <a:outerShdw blurRad="149987" dist="241300" dir="8460000" algn="ctr">
                            <a:srgbClr val="000000">
                              <a:alpha val="28000"/>
                            </a:srgbClr>
                          </a:outerShdw>
                        </a:effectLst>
                      </wps:spPr>
                      <wps:txbx>
                        <w:txbxContent>
                          <w:p w14:paraId="4AB27083"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Timeline of the Project</w:t>
                            </w:r>
                          </w:p>
                          <w:p w14:paraId="3A931F71"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The project is estimated to be completed within 18 months</w:t>
                            </w:r>
                          </w:p>
                          <w:tbl>
                            <w:tblPr>
                              <w:tblStyle w:val="TableGrid"/>
                              <w:tblW w:w="0" w:type="auto"/>
                              <w:tblLayout w:type="fixed"/>
                              <w:tblLook w:val="06A0" w:firstRow="1" w:lastRow="0" w:firstColumn="1" w:lastColumn="0" w:noHBand="1" w:noVBand="1"/>
                            </w:tblPr>
                            <w:tblGrid>
                              <w:gridCol w:w="3005"/>
                              <w:gridCol w:w="3005"/>
                              <w:gridCol w:w="3005"/>
                            </w:tblGrid>
                            <w:tr w:rsidR="00DD7B8E" w14:paraId="792D6A76" w14:textId="77777777">
                              <w:trPr>
                                <w:trHeight w:val="300"/>
                              </w:trPr>
                              <w:tc>
                                <w:tcPr>
                                  <w:tcW w:w="3005" w:type="dxa"/>
                                </w:tcPr>
                                <w:p w14:paraId="392A0153" w14:textId="77777777" w:rsidR="00DD7B8E" w:rsidRDefault="00735584">
                                  <w:pPr>
                                    <w:rPr>
                                      <w:rFonts w:ascii="Times New Roman" w:hAnsi="Times New Roman" w:cs="Times New Roman"/>
                                      <w:b/>
                                      <w:bCs/>
                                    </w:rPr>
                                  </w:pPr>
                                  <w:r>
                                    <w:rPr>
                                      <w:rFonts w:ascii="Times New Roman" w:hAnsi="Times New Roman" w:cs="Times New Roman"/>
                                      <w:b/>
                                      <w:bCs/>
                                    </w:rPr>
                                    <w:t>Phase</w:t>
                                  </w:r>
                                </w:p>
                              </w:tc>
                              <w:tc>
                                <w:tcPr>
                                  <w:tcW w:w="3005" w:type="dxa"/>
                                </w:tcPr>
                                <w:p w14:paraId="1B81ADBD" w14:textId="77777777" w:rsidR="00DD7B8E" w:rsidRDefault="00735584">
                                  <w:pPr>
                                    <w:rPr>
                                      <w:rFonts w:ascii="Times New Roman" w:hAnsi="Times New Roman" w:cs="Times New Roman"/>
                                      <w:b/>
                                      <w:bCs/>
                                    </w:rPr>
                                  </w:pPr>
                                  <w:r>
                                    <w:rPr>
                                      <w:rFonts w:ascii="Times New Roman" w:hAnsi="Times New Roman" w:cs="Times New Roman"/>
                                      <w:b/>
                                      <w:bCs/>
                                    </w:rPr>
                                    <w:t>Activity</w:t>
                                  </w:r>
                                </w:p>
                              </w:tc>
                              <w:tc>
                                <w:tcPr>
                                  <w:tcW w:w="3005" w:type="dxa"/>
                                </w:tcPr>
                                <w:p w14:paraId="58F2E44E" w14:textId="77777777" w:rsidR="00DD7B8E" w:rsidRDefault="00735584">
                                  <w:pPr>
                                    <w:rPr>
                                      <w:rFonts w:ascii="Times New Roman" w:hAnsi="Times New Roman" w:cs="Times New Roman"/>
                                      <w:b/>
                                      <w:bCs/>
                                    </w:rPr>
                                  </w:pPr>
                                  <w:r>
                                    <w:rPr>
                                      <w:rFonts w:ascii="Times New Roman" w:hAnsi="Times New Roman" w:cs="Times New Roman"/>
                                      <w:b/>
                                      <w:bCs/>
                                    </w:rPr>
                                    <w:t>Duration (Months)</w:t>
                                  </w:r>
                                </w:p>
                              </w:tc>
                            </w:tr>
                            <w:tr w:rsidR="00DD7B8E" w14:paraId="226C44F4" w14:textId="77777777">
                              <w:trPr>
                                <w:trHeight w:val="300"/>
                              </w:trPr>
                              <w:tc>
                                <w:tcPr>
                                  <w:tcW w:w="3005" w:type="dxa"/>
                                </w:tcPr>
                                <w:p w14:paraId="5E5A20CF" w14:textId="77777777" w:rsidR="00DD7B8E" w:rsidRDefault="00735584">
                                  <w:pPr>
                                    <w:rPr>
                                      <w:rFonts w:ascii="Times New Roman" w:hAnsi="Times New Roman" w:cs="Times New Roman"/>
                                    </w:rPr>
                                  </w:pPr>
                                  <w:r>
                                    <w:rPr>
                                      <w:rFonts w:ascii="Times New Roman" w:hAnsi="Times New Roman" w:cs="Times New Roman"/>
                                    </w:rPr>
                                    <w:t>1</w:t>
                                  </w:r>
                                </w:p>
                              </w:tc>
                              <w:tc>
                                <w:tcPr>
                                  <w:tcW w:w="3005" w:type="dxa"/>
                                </w:tcPr>
                                <w:p w14:paraId="42A98D46" w14:textId="77777777" w:rsidR="00DD7B8E" w:rsidRDefault="00735584">
                                  <w:pPr>
                                    <w:rPr>
                                      <w:rFonts w:ascii="Times New Roman" w:hAnsi="Times New Roman" w:cs="Times New Roman"/>
                                    </w:rPr>
                                  </w:pPr>
                                  <w:r>
                                    <w:rPr>
                                      <w:rFonts w:ascii="Times New Roman" w:hAnsi="Times New Roman" w:cs="Times New Roman"/>
                                    </w:rPr>
                                    <w:t>Planning, site assessment, and environmental approval</w:t>
                                  </w:r>
                                </w:p>
                              </w:tc>
                              <w:tc>
                                <w:tcPr>
                                  <w:tcW w:w="3005" w:type="dxa"/>
                                </w:tcPr>
                                <w:p w14:paraId="7D9D9BBB" w14:textId="77777777" w:rsidR="00DD7B8E" w:rsidRDefault="00735584">
                                  <w:pPr>
                                    <w:rPr>
                                      <w:rFonts w:ascii="Times New Roman" w:hAnsi="Times New Roman" w:cs="Times New Roman"/>
                                    </w:rPr>
                                  </w:pPr>
                                  <w:r>
                                    <w:rPr>
                                      <w:rFonts w:ascii="Times New Roman" w:hAnsi="Times New Roman" w:cs="Times New Roman"/>
                                    </w:rPr>
                                    <w:t>1-3</w:t>
                                  </w:r>
                                </w:p>
                              </w:tc>
                            </w:tr>
                            <w:tr w:rsidR="00DD7B8E" w14:paraId="3A7D7DC6" w14:textId="77777777">
                              <w:trPr>
                                <w:trHeight w:val="300"/>
                              </w:trPr>
                              <w:tc>
                                <w:tcPr>
                                  <w:tcW w:w="3005" w:type="dxa"/>
                                </w:tcPr>
                                <w:p w14:paraId="2E9E0D66" w14:textId="77777777" w:rsidR="00DD7B8E" w:rsidRDefault="00735584">
                                  <w:pPr>
                                    <w:rPr>
                                      <w:rFonts w:ascii="Times New Roman" w:hAnsi="Times New Roman" w:cs="Times New Roman"/>
                                    </w:rPr>
                                  </w:pPr>
                                  <w:r>
                                    <w:rPr>
                                      <w:rFonts w:ascii="Times New Roman" w:hAnsi="Times New Roman" w:cs="Times New Roman"/>
                                    </w:rPr>
                                    <w:t>2</w:t>
                                  </w:r>
                                </w:p>
                              </w:tc>
                              <w:tc>
                                <w:tcPr>
                                  <w:tcW w:w="3005" w:type="dxa"/>
                                </w:tcPr>
                                <w:p w14:paraId="0074C3D9" w14:textId="77777777" w:rsidR="00DD7B8E" w:rsidRDefault="00735584">
                                  <w:pPr>
                                    <w:rPr>
                                      <w:rFonts w:ascii="Times New Roman" w:hAnsi="Times New Roman" w:cs="Times New Roman"/>
                                    </w:rPr>
                                  </w:pPr>
                                  <w:r>
                                    <w:rPr>
                                      <w:rFonts w:ascii="Times New Roman" w:hAnsi="Times New Roman" w:cs="Times New Roman"/>
                                    </w:rPr>
                                    <w:t>Reconstruction of bridge and pavement</w:t>
                                  </w:r>
                                </w:p>
                              </w:tc>
                              <w:tc>
                                <w:tcPr>
                                  <w:tcW w:w="3005" w:type="dxa"/>
                                </w:tcPr>
                                <w:p w14:paraId="1A89FB61" w14:textId="77777777" w:rsidR="00DD7B8E" w:rsidRDefault="00735584">
                                  <w:pPr>
                                    <w:rPr>
                                      <w:rFonts w:ascii="Times New Roman" w:hAnsi="Times New Roman" w:cs="Times New Roman"/>
                                    </w:rPr>
                                  </w:pPr>
                                  <w:r>
                                    <w:rPr>
                                      <w:rFonts w:ascii="Times New Roman" w:hAnsi="Times New Roman" w:cs="Times New Roman"/>
                                    </w:rPr>
                                    <w:t>4-12</w:t>
                                  </w:r>
                                </w:p>
                              </w:tc>
                            </w:tr>
                            <w:tr w:rsidR="00DD7B8E" w14:paraId="003FEC1A" w14:textId="77777777">
                              <w:trPr>
                                <w:trHeight w:val="300"/>
                              </w:trPr>
                              <w:tc>
                                <w:tcPr>
                                  <w:tcW w:w="3005" w:type="dxa"/>
                                </w:tcPr>
                                <w:p w14:paraId="7B4EE97C" w14:textId="77777777" w:rsidR="00DD7B8E" w:rsidRDefault="00735584">
                                  <w:pPr>
                                    <w:rPr>
                                      <w:rFonts w:ascii="Times New Roman" w:hAnsi="Times New Roman" w:cs="Times New Roman"/>
                                    </w:rPr>
                                  </w:pPr>
                                  <w:r>
                                    <w:rPr>
                                      <w:rFonts w:ascii="Times New Roman" w:hAnsi="Times New Roman" w:cs="Times New Roman"/>
                                    </w:rPr>
                                    <w:t>3</w:t>
                                  </w:r>
                                </w:p>
                              </w:tc>
                              <w:tc>
                                <w:tcPr>
                                  <w:tcW w:w="3005" w:type="dxa"/>
                                </w:tcPr>
                                <w:p w14:paraId="1D602665" w14:textId="77777777" w:rsidR="00DD7B8E" w:rsidRDefault="00735584">
                                  <w:pPr>
                                    <w:rPr>
                                      <w:rFonts w:ascii="Times New Roman" w:hAnsi="Times New Roman" w:cs="Times New Roman"/>
                                    </w:rPr>
                                  </w:pPr>
                                  <w:r>
                                    <w:rPr>
                                      <w:rFonts w:ascii="Times New Roman" w:hAnsi="Times New Roman" w:cs="Times New Roman"/>
                                    </w:rPr>
                                    <w:t>Construction of flood control and drainage</w:t>
                                  </w:r>
                                </w:p>
                              </w:tc>
                              <w:tc>
                                <w:tcPr>
                                  <w:tcW w:w="3005" w:type="dxa"/>
                                </w:tcPr>
                                <w:p w14:paraId="0CADBD32" w14:textId="77777777" w:rsidR="00DD7B8E" w:rsidRDefault="00735584">
                                  <w:pPr>
                                    <w:rPr>
                                      <w:rFonts w:ascii="Times New Roman" w:hAnsi="Times New Roman" w:cs="Times New Roman"/>
                                    </w:rPr>
                                  </w:pPr>
                                  <w:r>
                                    <w:rPr>
                                      <w:rFonts w:ascii="Times New Roman" w:hAnsi="Times New Roman" w:cs="Times New Roman"/>
                                    </w:rPr>
                                    <w:t>13-16</w:t>
                                  </w:r>
                                </w:p>
                              </w:tc>
                            </w:tr>
                            <w:tr w:rsidR="00DD7B8E" w14:paraId="1679B6BD" w14:textId="77777777">
                              <w:trPr>
                                <w:trHeight w:val="300"/>
                              </w:trPr>
                              <w:tc>
                                <w:tcPr>
                                  <w:tcW w:w="3005" w:type="dxa"/>
                                </w:tcPr>
                                <w:p w14:paraId="2F51591E" w14:textId="77777777" w:rsidR="00DD7B8E" w:rsidRDefault="00735584">
                                  <w:pPr>
                                    <w:rPr>
                                      <w:rFonts w:ascii="Times New Roman" w:hAnsi="Times New Roman" w:cs="Times New Roman"/>
                                    </w:rPr>
                                  </w:pPr>
                                  <w:r>
                                    <w:rPr>
                                      <w:rFonts w:ascii="Times New Roman" w:hAnsi="Times New Roman" w:cs="Times New Roman"/>
                                    </w:rPr>
                                    <w:t>4</w:t>
                                  </w:r>
                                </w:p>
                              </w:tc>
                              <w:tc>
                                <w:tcPr>
                                  <w:tcW w:w="3005" w:type="dxa"/>
                                </w:tcPr>
                                <w:p w14:paraId="5ED4AC2A" w14:textId="77777777" w:rsidR="00DD7B8E" w:rsidRDefault="00735584">
                                  <w:pPr>
                                    <w:rPr>
                                      <w:rFonts w:ascii="Times New Roman" w:hAnsi="Times New Roman" w:cs="Times New Roman"/>
                                    </w:rPr>
                                  </w:pPr>
                                  <w:r>
                                    <w:rPr>
                                      <w:rFonts w:ascii="Times New Roman" w:hAnsi="Times New Roman" w:cs="Times New Roman"/>
                                    </w:rPr>
                                    <w:t>Safety inspection and reopening</w:t>
                                  </w:r>
                                </w:p>
                              </w:tc>
                              <w:tc>
                                <w:tcPr>
                                  <w:tcW w:w="3005" w:type="dxa"/>
                                </w:tcPr>
                                <w:p w14:paraId="1FDDAE70" w14:textId="77777777" w:rsidR="00DD7B8E" w:rsidRDefault="00735584">
                                  <w:pPr>
                                    <w:rPr>
                                      <w:rFonts w:ascii="Times New Roman" w:hAnsi="Times New Roman" w:cs="Times New Roman"/>
                                    </w:rPr>
                                  </w:pPr>
                                  <w:r>
                                    <w:rPr>
                                      <w:rFonts w:ascii="Times New Roman" w:hAnsi="Times New Roman" w:cs="Times New Roman"/>
                                    </w:rPr>
                                    <w:t>17-18</w:t>
                                  </w:r>
                                </w:p>
                              </w:tc>
                            </w:tr>
                          </w:tbl>
                          <w:p w14:paraId="56641F0A" w14:textId="77777777" w:rsidR="00DD7B8E" w:rsidRDefault="00DD7B8E">
                            <w:pPr>
                              <w:spacing w:line="240"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9CC493" id="Text Box 13" o:spid="_x0000_s1032" style="position:absolute;margin-left:325.4pt;margin-top:549.75pt;width:500.25pt;height:200.05pt;z-index: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" fillcolor="#92d050" stroked="f">
                <v:shadow on="t" color="black" opacity="18350f" offset="-5.20903mm,4.21819mm"/>
                <v:textbox>
                  <w:txbxContent>
                    <w:p w14:paraId="4AB27083"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Timeline of the Project</w:t>
                      </w:r>
                    </w:p>
                    <w:p w14:paraId="3A931F71"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The project is estimated to be completed within 18 months</w:t>
                      </w:r>
                    </w:p>
                    <w:tbl>
                      <w:tblPr>
                        <w:tblStyle w:val="TableGrid"/>
                        <w:tblW w:w="0" w:type="auto"/>
                        <w:tblLayout w:type="fixed"/>
                        <w:tblLook w:val="06A0" w:firstRow="1" w:lastRow="0" w:firstColumn="1" w:lastColumn="0" w:noHBand="1" w:noVBand="1"/>
                      </w:tblPr>
                      <w:tblGrid>
                        <w:gridCol w:w="3005"/>
                        <w:gridCol w:w="3005"/>
                        <w:gridCol w:w="3005"/>
                      </w:tblGrid>
                      <w:tr w:rsidR="00DD7B8E" w14:paraId="792D6A76" w14:textId="77777777">
                        <w:trPr>
                          <w:trHeight w:val="300"/>
                        </w:trPr>
                        <w:tc>
                          <w:tcPr>
                            <w:tcW w:w="3005" w:type="dxa"/>
                          </w:tcPr>
                          <w:p w14:paraId="392A0153" w14:textId="77777777" w:rsidR="00DD7B8E" w:rsidRDefault="00735584">
                            <w:pPr>
                              <w:rPr>
                                <w:rFonts w:ascii="Times New Roman" w:hAnsi="Times New Roman" w:cs="Times New Roman"/>
                                <w:b/>
                                <w:bCs/>
                              </w:rPr>
                            </w:pPr>
                            <w:r>
                              <w:rPr>
                                <w:rFonts w:ascii="Times New Roman" w:hAnsi="Times New Roman" w:cs="Times New Roman"/>
                                <w:b/>
                                <w:bCs/>
                              </w:rPr>
                              <w:t>Phase</w:t>
                            </w:r>
                          </w:p>
                        </w:tc>
                        <w:tc>
                          <w:tcPr>
                            <w:tcW w:w="3005" w:type="dxa"/>
                          </w:tcPr>
                          <w:p w14:paraId="1B81ADBD" w14:textId="77777777" w:rsidR="00DD7B8E" w:rsidRDefault="00735584">
                            <w:pPr>
                              <w:rPr>
                                <w:rFonts w:ascii="Times New Roman" w:hAnsi="Times New Roman" w:cs="Times New Roman"/>
                                <w:b/>
                                <w:bCs/>
                              </w:rPr>
                            </w:pPr>
                            <w:r>
                              <w:rPr>
                                <w:rFonts w:ascii="Times New Roman" w:hAnsi="Times New Roman" w:cs="Times New Roman"/>
                                <w:b/>
                                <w:bCs/>
                              </w:rPr>
                              <w:t>Activity</w:t>
                            </w:r>
                          </w:p>
                        </w:tc>
                        <w:tc>
                          <w:tcPr>
                            <w:tcW w:w="3005" w:type="dxa"/>
                          </w:tcPr>
                          <w:p w14:paraId="58F2E44E" w14:textId="77777777" w:rsidR="00DD7B8E" w:rsidRDefault="00735584">
                            <w:pPr>
                              <w:rPr>
                                <w:rFonts w:ascii="Times New Roman" w:hAnsi="Times New Roman" w:cs="Times New Roman"/>
                                <w:b/>
                                <w:bCs/>
                              </w:rPr>
                            </w:pPr>
                            <w:r>
                              <w:rPr>
                                <w:rFonts w:ascii="Times New Roman" w:hAnsi="Times New Roman" w:cs="Times New Roman"/>
                                <w:b/>
                                <w:bCs/>
                              </w:rPr>
                              <w:t>Duration (Months)</w:t>
                            </w:r>
                          </w:p>
                        </w:tc>
                      </w:tr>
                      <w:tr w:rsidR="00DD7B8E" w14:paraId="226C44F4" w14:textId="77777777">
                        <w:trPr>
                          <w:trHeight w:val="300"/>
                        </w:trPr>
                        <w:tc>
                          <w:tcPr>
                            <w:tcW w:w="3005" w:type="dxa"/>
                          </w:tcPr>
                          <w:p w14:paraId="5E5A20CF" w14:textId="77777777" w:rsidR="00DD7B8E" w:rsidRDefault="00735584">
                            <w:pPr>
                              <w:rPr>
                                <w:rFonts w:ascii="Times New Roman" w:hAnsi="Times New Roman" w:cs="Times New Roman"/>
                              </w:rPr>
                            </w:pPr>
                            <w:r>
                              <w:rPr>
                                <w:rFonts w:ascii="Times New Roman" w:hAnsi="Times New Roman" w:cs="Times New Roman"/>
                              </w:rPr>
                              <w:t>1</w:t>
                            </w:r>
                          </w:p>
                        </w:tc>
                        <w:tc>
                          <w:tcPr>
                            <w:tcW w:w="3005" w:type="dxa"/>
                          </w:tcPr>
                          <w:p w14:paraId="42A98D46" w14:textId="77777777" w:rsidR="00DD7B8E" w:rsidRDefault="00735584">
                            <w:pPr>
                              <w:rPr>
                                <w:rFonts w:ascii="Times New Roman" w:hAnsi="Times New Roman" w:cs="Times New Roman"/>
                              </w:rPr>
                            </w:pPr>
                            <w:r>
                              <w:rPr>
                                <w:rFonts w:ascii="Times New Roman" w:hAnsi="Times New Roman" w:cs="Times New Roman"/>
                              </w:rPr>
                              <w:t>Planning, site assessment, and environmental approval</w:t>
                            </w:r>
                          </w:p>
                        </w:tc>
                        <w:tc>
                          <w:tcPr>
                            <w:tcW w:w="3005" w:type="dxa"/>
                          </w:tcPr>
                          <w:p w14:paraId="7D9D9BBB" w14:textId="77777777" w:rsidR="00DD7B8E" w:rsidRDefault="00735584">
                            <w:pPr>
                              <w:rPr>
                                <w:rFonts w:ascii="Times New Roman" w:hAnsi="Times New Roman" w:cs="Times New Roman"/>
                              </w:rPr>
                            </w:pPr>
                            <w:r>
                              <w:rPr>
                                <w:rFonts w:ascii="Times New Roman" w:hAnsi="Times New Roman" w:cs="Times New Roman"/>
                              </w:rPr>
                              <w:t>1-3</w:t>
                            </w:r>
                          </w:p>
                        </w:tc>
                      </w:tr>
                      <w:tr w:rsidR="00DD7B8E" w14:paraId="3A7D7DC6" w14:textId="77777777">
                        <w:trPr>
                          <w:trHeight w:val="300"/>
                        </w:trPr>
                        <w:tc>
                          <w:tcPr>
                            <w:tcW w:w="3005" w:type="dxa"/>
                          </w:tcPr>
                          <w:p w14:paraId="2E9E0D66" w14:textId="77777777" w:rsidR="00DD7B8E" w:rsidRDefault="00735584">
                            <w:pPr>
                              <w:rPr>
                                <w:rFonts w:ascii="Times New Roman" w:hAnsi="Times New Roman" w:cs="Times New Roman"/>
                              </w:rPr>
                            </w:pPr>
                            <w:r>
                              <w:rPr>
                                <w:rFonts w:ascii="Times New Roman" w:hAnsi="Times New Roman" w:cs="Times New Roman"/>
                              </w:rPr>
                              <w:t>2</w:t>
                            </w:r>
                          </w:p>
                        </w:tc>
                        <w:tc>
                          <w:tcPr>
                            <w:tcW w:w="3005" w:type="dxa"/>
                          </w:tcPr>
                          <w:p w14:paraId="0074C3D9" w14:textId="77777777" w:rsidR="00DD7B8E" w:rsidRDefault="00735584">
                            <w:pPr>
                              <w:rPr>
                                <w:rFonts w:ascii="Times New Roman" w:hAnsi="Times New Roman" w:cs="Times New Roman"/>
                              </w:rPr>
                            </w:pPr>
                            <w:r>
                              <w:rPr>
                                <w:rFonts w:ascii="Times New Roman" w:hAnsi="Times New Roman" w:cs="Times New Roman"/>
                              </w:rPr>
                              <w:t>Reconstruction of bridge and pavement</w:t>
                            </w:r>
                          </w:p>
                        </w:tc>
                        <w:tc>
                          <w:tcPr>
                            <w:tcW w:w="3005" w:type="dxa"/>
                          </w:tcPr>
                          <w:p w14:paraId="1A89FB61" w14:textId="77777777" w:rsidR="00DD7B8E" w:rsidRDefault="00735584">
                            <w:pPr>
                              <w:rPr>
                                <w:rFonts w:ascii="Times New Roman" w:hAnsi="Times New Roman" w:cs="Times New Roman"/>
                              </w:rPr>
                            </w:pPr>
                            <w:r>
                              <w:rPr>
                                <w:rFonts w:ascii="Times New Roman" w:hAnsi="Times New Roman" w:cs="Times New Roman"/>
                              </w:rPr>
                              <w:t>4-12</w:t>
                            </w:r>
                          </w:p>
                        </w:tc>
                      </w:tr>
                      <w:tr w:rsidR="00DD7B8E" w14:paraId="003FEC1A" w14:textId="77777777">
                        <w:trPr>
                          <w:trHeight w:val="300"/>
                        </w:trPr>
                        <w:tc>
                          <w:tcPr>
                            <w:tcW w:w="3005" w:type="dxa"/>
                          </w:tcPr>
                          <w:p w14:paraId="7B4EE97C" w14:textId="77777777" w:rsidR="00DD7B8E" w:rsidRDefault="00735584">
                            <w:pPr>
                              <w:rPr>
                                <w:rFonts w:ascii="Times New Roman" w:hAnsi="Times New Roman" w:cs="Times New Roman"/>
                              </w:rPr>
                            </w:pPr>
                            <w:r>
                              <w:rPr>
                                <w:rFonts w:ascii="Times New Roman" w:hAnsi="Times New Roman" w:cs="Times New Roman"/>
                              </w:rPr>
                              <w:t>3</w:t>
                            </w:r>
                          </w:p>
                        </w:tc>
                        <w:tc>
                          <w:tcPr>
                            <w:tcW w:w="3005" w:type="dxa"/>
                          </w:tcPr>
                          <w:p w14:paraId="1D602665" w14:textId="77777777" w:rsidR="00DD7B8E" w:rsidRDefault="00735584">
                            <w:pPr>
                              <w:rPr>
                                <w:rFonts w:ascii="Times New Roman" w:hAnsi="Times New Roman" w:cs="Times New Roman"/>
                              </w:rPr>
                            </w:pPr>
                            <w:r>
                              <w:rPr>
                                <w:rFonts w:ascii="Times New Roman" w:hAnsi="Times New Roman" w:cs="Times New Roman"/>
                              </w:rPr>
                              <w:t>Construction of flood control and drainage</w:t>
                            </w:r>
                          </w:p>
                        </w:tc>
                        <w:tc>
                          <w:tcPr>
                            <w:tcW w:w="3005" w:type="dxa"/>
                          </w:tcPr>
                          <w:p w14:paraId="0CADBD32" w14:textId="77777777" w:rsidR="00DD7B8E" w:rsidRDefault="00735584">
                            <w:pPr>
                              <w:rPr>
                                <w:rFonts w:ascii="Times New Roman" w:hAnsi="Times New Roman" w:cs="Times New Roman"/>
                              </w:rPr>
                            </w:pPr>
                            <w:r>
                              <w:rPr>
                                <w:rFonts w:ascii="Times New Roman" w:hAnsi="Times New Roman" w:cs="Times New Roman"/>
                              </w:rPr>
                              <w:t>13-16</w:t>
                            </w:r>
                          </w:p>
                        </w:tc>
                      </w:tr>
                      <w:tr w:rsidR="00DD7B8E" w14:paraId="1679B6BD" w14:textId="77777777">
                        <w:trPr>
                          <w:trHeight w:val="300"/>
                        </w:trPr>
                        <w:tc>
                          <w:tcPr>
                            <w:tcW w:w="3005" w:type="dxa"/>
                          </w:tcPr>
                          <w:p w14:paraId="2F51591E" w14:textId="77777777" w:rsidR="00DD7B8E" w:rsidRDefault="00735584">
                            <w:pPr>
                              <w:rPr>
                                <w:rFonts w:ascii="Times New Roman" w:hAnsi="Times New Roman" w:cs="Times New Roman"/>
                              </w:rPr>
                            </w:pPr>
                            <w:r>
                              <w:rPr>
                                <w:rFonts w:ascii="Times New Roman" w:hAnsi="Times New Roman" w:cs="Times New Roman"/>
                              </w:rPr>
                              <w:t>4</w:t>
                            </w:r>
                          </w:p>
                        </w:tc>
                        <w:tc>
                          <w:tcPr>
                            <w:tcW w:w="3005" w:type="dxa"/>
                          </w:tcPr>
                          <w:p w14:paraId="5ED4AC2A" w14:textId="77777777" w:rsidR="00DD7B8E" w:rsidRDefault="00735584">
                            <w:pPr>
                              <w:rPr>
                                <w:rFonts w:ascii="Times New Roman" w:hAnsi="Times New Roman" w:cs="Times New Roman"/>
                              </w:rPr>
                            </w:pPr>
                            <w:r>
                              <w:rPr>
                                <w:rFonts w:ascii="Times New Roman" w:hAnsi="Times New Roman" w:cs="Times New Roman"/>
                              </w:rPr>
                              <w:t>Safety inspection and reopening</w:t>
                            </w:r>
                          </w:p>
                        </w:tc>
                        <w:tc>
                          <w:tcPr>
                            <w:tcW w:w="3005" w:type="dxa"/>
                          </w:tcPr>
                          <w:p w14:paraId="1FDDAE70" w14:textId="77777777" w:rsidR="00DD7B8E" w:rsidRDefault="00735584">
                            <w:pPr>
                              <w:rPr>
                                <w:rFonts w:ascii="Times New Roman" w:hAnsi="Times New Roman" w:cs="Times New Roman"/>
                              </w:rPr>
                            </w:pPr>
                            <w:r>
                              <w:rPr>
                                <w:rFonts w:ascii="Times New Roman" w:hAnsi="Times New Roman" w:cs="Times New Roman"/>
                              </w:rPr>
                              <w:t>17-18</w:t>
                            </w:r>
                          </w:p>
                        </w:tc>
                      </w:tr>
                    </w:tbl>
                    <w:p w14:paraId="56641F0A" w14:textId="77777777" w:rsidR="00DD7B8E" w:rsidRDefault="00DD7B8E">
                      <w:pPr>
                        <w:spacing w:line="240" w:lineRule="auto"/>
                        <w:rPr>
                          <w:rFonts w:ascii="Times New Roman" w:hAnsi="Times New Roman" w:cs="Times New Roman"/>
                          <w:sz w:val="24"/>
                          <w:szCs w:val="24"/>
                        </w:rPr>
                      </w:pPr>
                    </w:p>
                  </w:txbxContent>
                </v:textbox>
                <w10:wrap anchorx="page"/>
              </v:roundrect>
            </w:pict>
          </mc:Fallback>
        </mc:AlternateContent>
      </w:r>
      <w:r>
        <w:rPr>
          <w:noProof/>
          <w:u w:val="single"/>
        </w:rPr>
        <mc:AlternateContent>
          <mc:Choice Requires="wps">
            <w:drawing>
              <wp:anchor distT="0" distB="0" distL="0" distR="0" simplePos="0" relativeHeight="17" behindDoc="0" locked="0" layoutInCell="1" allowOverlap="1" wp14:anchorId="6BFFF109" wp14:editId="54CEE246">
                <wp:simplePos x="0" y="0"/>
                <wp:positionH relativeFrom="page">
                  <wp:posOffset>10557164</wp:posOffset>
                </wp:positionH>
                <wp:positionV relativeFrom="paragraph">
                  <wp:posOffset>6305055</wp:posOffset>
                </wp:positionV>
                <wp:extent cx="4487891" cy="3038995"/>
                <wp:effectExtent l="95250" t="114300" r="103504" b="161925"/>
                <wp:wrapNone/>
                <wp:docPr id="10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87891" cy="3038995"/>
                        </a:xfrm>
                        <a:prstGeom prst="rect">
                          <a:avLst/>
                        </a:prstGeom>
                        <a:solidFill>
                          <a:srgbClr val="BF9000"/>
                        </a:solidFill>
                        <a:ln>
                          <a:noFill/>
                        </a:ln>
                        <a:effectLst>
                          <a:glow rad="63500">
                            <a:srgbClr val="FF6F00">
                              <a:alpha val="40000"/>
                            </a:srgbClr>
                          </a:glow>
                          <a:outerShdw blurRad="44450" dist="25400" dir="5400000" algn="ctr">
                            <a:srgbClr val="000000">
                              <a:alpha val="32000"/>
                            </a:srgbClr>
                          </a:outerShdw>
                        </a:effectLst>
                      </wps:spPr>
                      <wps:txbx>
                        <w:txbxContent>
                          <w:p w14:paraId="738BA2C9"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References:</w:t>
                            </w:r>
                          </w:p>
                          <w:p w14:paraId="4EF0FA7F"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CBC News (2022) </w:t>
                            </w:r>
                            <w:r>
                              <w:rPr>
                                <w:rFonts w:ascii="Times New Roman" w:eastAsia="Aptos" w:hAnsi="Times New Roman" w:cs="Times New Roman"/>
                                <w:i/>
                                <w:iCs/>
                                <w:color w:val="000000"/>
                                <w:sz w:val="24"/>
                                <w:szCs w:val="24"/>
                              </w:rPr>
                              <w:t>Coquihalla Highway fully reopened 13 months after atmospheric river devastation.</w:t>
                            </w:r>
                            <w:r>
                              <w:rPr>
                                <w:rFonts w:ascii="Times New Roman" w:eastAsia="Aptos" w:hAnsi="Times New Roman" w:cs="Times New Roman"/>
                                <w:color w:val="000000"/>
                                <w:sz w:val="24"/>
                                <w:szCs w:val="24"/>
                              </w:rPr>
                              <w:t xml:space="preserve"> [Online] Available from; </w:t>
                            </w:r>
                            <w:hyperlink r:id="rId7" w:history="1">
                              <w:r>
                                <w:rPr>
                                  <w:rStyle w:val="Hyperlink"/>
                                  <w:rFonts w:ascii="Times New Roman" w:eastAsia="Aptos" w:hAnsi="Times New Roman" w:cs="Times New Roman"/>
                                  <w:b/>
                                  <w:bCs/>
                                  <w:sz w:val="24"/>
                                  <w:szCs w:val="24"/>
                                </w:rPr>
                                <w:t>https://www.cbc.ca/news/canada/british-columbia/coquihalla-highway-fully-reopened-13-months-after-atmospheric-river-devastation-1.6689371</w:t>
                              </w:r>
                            </w:hyperlink>
                            <w:r>
                              <w:rPr>
                                <w:rFonts w:ascii="Times New Roman" w:eastAsia="Aptos" w:hAnsi="Times New Roman" w:cs="Times New Roman"/>
                                <w:color w:val="000000"/>
                                <w:sz w:val="24"/>
                                <w:szCs w:val="24"/>
                              </w:rPr>
                              <w:t xml:space="preserve">. [Accessed; October 04, 2025]. </w:t>
                            </w:r>
                          </w:p>
                          <w:p w14:paraId="0DC6AF2F"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Global News (2022) </w:t>
                            </w:r>
                            <w:r>
                              <w:rPr>
                                <w:rFonts w:ascii="Times New Roman" w:eastAsia="Aptos" w:hAnsi="Times New Roman" w:cs="Times New Roman"/>
                                <w:i/>
                                <w:iCs/>
                                <w:color w:val="000000"/>
                                <w:sz w:val="24"/>
                                <w:szCs w:val="24"/>
                                <w:lang w:val="en-GB"/>
                              </w:rPr>
                              <w:t>B.C.’s top news stories of 2022: Rebuilding damaged highways.</w:t>
                            </w:r>
                            <w:r>
                              <w:rPr>
                                <w:rFonts w:ascii="Times New Roman" w:eastAsia="Aptos" w:hAnsi="Times New Roman" w:cs="Times New Roman"/>
                                <w:color w:val="000000"/>
                                <w:sz w:val="24"/>
                                <w:szCs w:val="24"/>
                                <w:lang w:val="en-GB"/>
                              </w:rPr>
                              <w:t xml:space="preserve"> [Online] Available from; </w:t>
                            </w:r>
                            <w:hyperlink r:id="rId8" w:history="1">
                              <w:r>
                                <w:rPr>
                                  <w:rStyle w:val="Hyperlink"/>
                                  <w:rFonts w:ascii="Times New Roman" w:eastAsia="Aptos" w:hAnsi="Times New Roman" w:cs="Times New Roman"/>
                                  <w:b/>
                                  <w:bCs/>
                                  <w:sz w:val="24"/>
                                  <w:szCs w:val="24"/>
                                  <w:lang w:val="en-GB"/>
                                </w:rPr>
                                <w:t>https://globalnews.ca/news/9379632/b-c-2022-rebuilding-damaged-highways/</w:t>
                              </w:r>
                            </w:hyperlink>
                            <w:r>
                              <w:rPr>
                                <w:rFonts w:ascii="Times New Roman" w:eastAsia="Aptos" w:hAnsi="Times New Roman" w:cs="Times New Roman"/>
                                <w:color w:val="000000"/>
                                <w:sz w:val="24"/>
                                <w:szCs w:val="24"/>
                                <w:lang w:val="en-GB"/>
                              </w:rPr>
                              <w:t xml:space="preserve">. [Accessed; October 03, 2025]. </w:t>
                            </w:r>
                          </w:p>
                          <w:p w14:paraId="1A3B57C6"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Government of British Columbia (2024) </w:t>
                            </w:r>
                            <w:r>
                              <w:rPr>
                                <w:rFonts w:ascii="Times New Roman" w:eastAsia="Aptos" w:hAnsi="Times New Roman" w:cs="Times New Roman"/>
                                <w:i/>
                                <w:iCs/>
                                <w:color w:val="000000"/>
                                <w:sz w:val="24"/>
                                <w:szCs w:val="24"/>
                                <w:lang w:val="en-GB"/>
                              </w:rPr>
                              <w:t xml:space="preserve">B.C. Highway Flood Recovery Projects - Highway 5 – Coquihalla. </w:t>
                            </w:r>
                            <w:r>
                              <w:rPr>
                                <w:rFonts w:ascii="Times New Roman" w:eastAsia="Aptos" w:hAnsi="Times New Roman" w:cs="Times New Roman"/>
                                <w:color w:val="000000"/>
                                <w:sz w:val="24"/>
                                <w:szCs w:val="24"/>
                                <w:lang w:val="en-GB"/>
                              </w:rPr>
                              <w:t xml:space="preserve">[Online] Available from; </w:t>
                            </w:r>
                            <w:hyperlink r:id="rId9" w:history="1">
                              <w:r>
                                <w:rPr>
                                  <w:rStyle w:val="Hyperlink"/>
                                  <w:rFonts w:ascii="Times New Roman" w:eastAsia="Aptos" w:hAnsi="Times New Roman" w:cs="Times New Roman"/>
                                  <w:b/>
                                  <w:bCs/>
                                  <w:sz w:val="24"/>
                                  <w:szCs w:val="24"/>
                                  <w:lang w:val="en-GB"/>
                                </w:rPr>
                                <w:t>https://www2.gov.bc.ca/gov/content/transportation-projects/bc-highway-flood-recovery/2021-flood-road-recovery-projects-highway-5</w:t>
                              </w:r>
                            </w:hyperlink>
                            <w:r>
                              <w:rPr>
                                <w:rFonts w:ascii="Times New Roman" w:eastAsia="Aptos" w:hAnsi="Times New Roman" w:cs="Times New Roman"/>
                                <w:color w:val="000000"/>
                                <w:sz w:val="24"/>
                                <w:szCs w:val="24"/>
                                <w:lang w:val="en-GB"/>
                              </w:rPr>
                              <w:t>. [Accessed; October 04, 2025].</w:t>
                            </w:r>
                          </w:p>
                          <w:p w14:paraId="71A2F528" w14:textId="77777777" w:rsidR="00DD7B8E" w:rsidRDefault="00DD7B8E">
                            <w:pPr>
                              <w:spacing w:line="240"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FF109" id="Text Box 7" o:spid="_x0000_s1033" style="position:absolute;margin-left:831.25pt;margin-top:496.45pt;width:353.4pt;height:239.3pt;z-index: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" fillcolor="#bf9000" stroked="f">
                <v:shadow on="t" color="black" opacity="20971f" offset="0"/>
                <v:textbox>
                  <w:txbxContent>
                    <w:p w14:paraId="738BA2C9"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References:</w:t>
                      </w:r>
                    </w:p>
                    <w:p w14:paraId="4EF0FA7F"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CBC News (2022) </w:t>
                      </w:r>
                      <w:r>
                        <w:rPr>
                          <w:rFonts w:ascii="Times New Roman" w:eastAsia="Aptos" w:hAnsi="Times New Roman" w:cs="Times New Roman"/>
                          <w:i/>
                          <w:iCs/>
                          <w:color w:val="000000"/>
                          <w:sz w:val="24"/>
                          <w:szCs w:val="24"/>
                        </w:rPr>
                        <w:t>Coquihalla Highway fully reopened 13 months after atmospheric river devastation.</w:t>
                      </w:r>
                      <w:r>
                        <w:rPr>
                          <w:rFonts w:ascii="Times New Roman" w:eastAsia="Aptos" w:hAnsi="Times New Roman" w:cs="Times New Roman"/>
                          <w:color w:val="000000"/>
                          <w:sz w:val="24"/>
                          <w:szCs w:val="24"/>
                        </w:rPr>
                        <w:t xml:space="preserve"> [Online] Available from; </w:t>
                      </w:r>
                      <w:hyperlink r:id="rId10" w:history="1">
                        <w:r>
                          <w:rPr>
                            <w:rStyle w:val="Hyperlink"/>
                            <w:rFonts w:ascii="Times New Roman" w:eastAsia="Aptos" w:hAnsi="Times New Roman" w:cs="Times New Roman"/>
                            <w:b/>
                            <w:bCs/>
                            <w:sz w:val="24"/>
                            <w:szCs w:val="24"/>
                          </w:rPr>
                          <w:t>https://www.cbc.ca/news/canada/british-columbia/coquihalla-highway-fully-reopened-13-months-after-atmospheric-river-devastation-1.6689371</w:t>
                        </w:r>
                      </w:hyperlink>
                      <w:r>
                        <w:rPr>
                          <w:rFonts w:ascii="Times New Roman" w:eastAsia="Aptos" w:hAnsi="Times New Roman" w:cs="Times New Roman"/>
                          <w:color w:val="000000"/>
                          <w:sz w:val="24"/>
                          <w:szCs w:val="24"/>
                        </w:rPr>
                        <w:t xml:space="preserve">. [Accessed; October 04, 2025]. </w:t>
                      </w:r>
                    </w:p>
                    <w:p w14:paraId="0DC6AF2F"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Global News (2022) </w:t>
                      </w:r>
                      <w:r>
                        <w:rPr>
                          <w:rFonts w:ascii="Times New Roman" w:eastAsia="Aptos" w:hAnsi="Times New Roman" w:cs="Times New Roman"/>
                          <w:i/>
                          <w:iCs/>
                          <w:color w:val="000000"/>
                          <w:sz w:val="24"/>
                          <w:szCs w:val="24"/>
                          <w:lang w:val="en-GB"/>
                        </w:rPr>
                        <w:t>B.C.’s top news stories of 2022: Rebuilding damaged highways.</w:t>
                      </w:r>
                      <w:r>
                        <w:rPr>
                          <w:rFonts w:ascii="Times New Roman" w:eastAsia="Aptos" w:hAnsi="Times New Roman" w:cs="Times New Roman"/>
                          <w:color w:val="000000"/>
                          <w:sz w:val="24"/>
                          <w:szCs w:val="24"/>
                          <w:lang w:val="en-GB"/>
                        </w:rPr>
                        <w:t xml:space="preserve"> [Online] Available from; </w:t>
                      </w:r>
                      <w:hyperlink r:id="rId11" w:history="1">
                        <w:r>
                          <w:rPr>
                            <w:rStyle w:val="Hyperlink"/>
                            <w:rFonts w:ascii="Times New Roman" w:eastAsia="Aptos" w:hAnsi="Times New Roman" w:cs="Times New Roman"/>
                            <w:b/>
                            <w:bCs/>
                            <w:sz w:val="24"/>
                            <w:szCs w:val="24"/>
                            <w:lang w:val="en-GB"/>
                          </w:rPr>
                          <w:t>https://globalnews.ca/news/9379632/b-c-2022-rebuilding-damaged-highways/</w:t>
                        </w:r>
                      </w:hyperlink>
                      <w:r>
                        <w:rPr>
                          <w:rFonts w:ascii="Times New Roman" w:eastAsia="Aptos" w:hAnsi="Times New Roman" w:cs="Times New Roman"/>
                          <w:color w:val="000000"/>
                          <w:sz w:val="24"/>
                          <w:szCs w:val="24"/>
                          <w:lang w:val="en-GB"/>
                        </w:rPr>
                        <w:t xml:space="preserve">. [Accessed; October 03, 2025]. </w:t>
                      </w:r>
                    </w:p>
                    <w:p w14:paraId="1A3B57C6" w14:textId="77777777" w:rsidR="00DD7B8E" w:rsidRDefault="00735584">
                      <w:pPr>
                        <w:spacing w:line="240" w:lineRule="auto"/>
                        <w:rPr>
                          <w:rFonts w:ascii="Times New Roman" w:eastAsia="Aptos" w:hAnsi="Times New Roman" w:cs="Times New Roman"/>
                          <w:color w:val="000000"/>
                          <w:sz w:val="24"/>
                          <w:szCs w:val="24"/>
                        </w:rPr>
                      </w:pPr>
                      <w:r>
                        <w:rPr>
                          <w:rFonts w:ascii="Times New Roman" w:eastAsia="Aptos" w:hAnsi="Times New Roman" w:cs="Times New Roman"/>
                          <w:color w:val="000000"/>
                          <w:sz w:val="24"/>
                          <w:szCs w:val="24"/>
                          <w:lang w:val="en-GB"/>
                        </w:rPr>
                        <w:t xml:space="preserve">Government of British Columbia (2024) </w:t>
                      </w:r>
                      <w:r>
                        <w:rPr>
                          <w:rFonts w:ascii="Times New Roman" w:eastAsia="Aptos" w:hAnsi="Times New Roman" w:cs="Times New Roman"/>
                          <w:i/>
                          <w:iCs/>
                          <w:color w:val="000000"/>
                          <w:sz w:val="24"/>
                          <w:szCs w:val="24"/>
                          <w:lang w:val="en-GB"/>
                        </w:rPr>
                        <w:t xml:space="preserve">B.C. Highway Flood Recovery Projects - Highway 5 – Coquihalla. </w:t>
                      </w:r>
                      <w:r>
                        <w:rPr>
                          <w:rFonts w:ascii="Times New Roman" w:eastAsia="Aptos" w:hAnsi="Times New Roman" w:cs="Times New Roman"/>
                          <w:color w:val="000000"/>
                          <w:sz w:val="24"/>
                          <w:szCs w:val="24"/>
                          <w:lang w:val="en-GB"/>
                        </w:rPr>
                        <w:t xml:space="preserve">[Online] Available from; </w:t>
                      </w:r>
                      <w:hyperlink r:id="rId12" w:history="1">
                        <w:r>
                          <w:rPr>
                            <w:rStyle w:val="Hyperlink"/>
                            <w:rFonts w:ascii="Times New Roman" w:eastAsia="Aptos" w:hAnsi="Times New Roman" w:cs="Times New Roman"/>
                            <w:b/>
                            <w:bCs/>
                            <w:sz w:val="24"/>
                            <w:szCs w:val="24"/>
                            <w:lang w:val="en-GB"/>
                          </w:rPr>
                          <w:t>https://www2.gov.bc.ca/gov/content/transportation-projects/bc-highway-flood-recovery/2021-flood-road-recovery-projects-highway-5</w:t>
                        </w:r>
                      </w:hyperlink>
                      <w:r>
                        <w:rPr>
                          <w:rFonts w:ascii="Times New Roman" w:eastAsia="Aptos" w:hAnsi="Times New Roman" w:cs="Times New Roman"/>
                          <w:color w:val="000000"/>
                          <w:sz w:val="24"/>
                          <w:szCs w:val="24"/>
                          <w:lang w:val="en-GB"/>
                        </w:rPr>
                        <w:t>. [Accessed; October 04, 2025].</w:t>
                      </w:r>
                    </w:p>
                    <w:p w14:paraId="71A2F528" w14:textId="77777777" w:rsidR="00DD7B8E" w:rsidRDefault="00DD7B8E">
                      <w:pPr>
                        <w:spacing w:line="240" w:lineRule="auto"/>
                        <w:rPr>
                          <w:rFonts w:ascii="Times New Roman" w:hAnsi="Times New Roman" w:cs="Times New Roman"/>
                          <w:sz w:val="24"/>
                          <w:szCs w:val="24"/>
                        </w:rPr>
                      </w:pPr>
                    </w:p>
                  </w:txbxContent>
                </v:textbox>
                <w10:wrap anchorx="page"/>
              </v:rect>
            </w:pict>
          </mc:Fallback>
        </mc:AlternateContent>
      </w:r>
      <w:r>
        <w:rPr>
          <w:noProof/>
          <w:u w:val="single"/>
        </w:rPr>
        <mc:AlternateContent>
          <mc:Choice Requires="wps">
            <w:drawing>
              <wp:anchor distT="0" distB="0" distL="0" distR="0" simplePos="0" relativeHeight="16" behindDoc="0" locked="0" layoutInCell="1" allowOverlap="1" wp14:anchorId="1FCB88F3" wp14:editId="5E518CDF">
                <wp:simplePos x="0" y="0"/>
                <wp:positionH relativeFrom="page">
                  <wp:posOffset>10557164</wp:posOffset>
                </wp:positionH>
                <wp:positionV relativeFrom="paragraph">
                  <wp:posOffset>5307528</wp:posOffset>
                </wp:positionV>
                <wp:extent cx="4511040" cy="938150"/>
                <wp:effectExtent l="76200" t="76200" r="99060" b="90805"/>
                <wp:wrapNone/>
                <wp:docPr id="10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11040" cy="938150"/>
                        </a:xfrm>
                        <a:prstGeom prst="roundRect">
                          <a:avLst/>
                        </a:prstGeom>
                        <a:solidFill>
                          <a:srgbClr val="B4C6E7"/>
                        </a:solidFill>
                        <a:ln w="6350" cap="flat" cmpd="sng">
                          <a:solidFill>
                            <a:srgbClr val="000000"/>
                          </a:solidFill>
                          <a:prstDash val="solid"/>
                          <a:round/>
                          <a:headEnd/>
                          <a:tailEnd/>
                        </a:ln>
                        <a:effectLst>
                          <a:glow rad="63500">
                            <a:srgbClr val="FF6F00">
                              <a:alpha val="40000"/>
                            </a:srgbClr>
                          </a:glow>
                        </a:effectLst>
                      </wps:spPr>
                      <wps:txbx>
                        <w:txbxContent>
                          <w:p w14:paraId="1600FC30"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Conclusion</w:t>
                            </w:r>
                          </w:p>
                          <w:p w14:paraId="3ED7717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The project restores a vital transportation link which supp</w:t>
                            </w:r>
                            <w:r>
                              <w:rPr>
                                <w:rFonts w:ascii="Times New Roman" w:hAnsi="Times New Roman" w:cs="Times New Roman"/>
                                <w:sz w:val="24"/>
                                <w:szCs w:val="24"/>
                              </w:rPr>
                              <w:t>ort British Columbia’s recovery and future sustainability.</w:t>
                            </w:r>
                          </w:p>
                          <w:p w14:paraId="6A27B1C6"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CB88F3" id="Text Box 6" o:spid="_x0000_s1034" style="position:absolute;margin-left:831.25pt;margin-top:417.9pt;width:355.2pt;height:73.85pt;z-index: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" fillcolor="#b4c6e7" strokeweight=".5pt">
                <v:path arrowok="t"/>
                <v:textbox>
                  <w:txbxContent>
                    <w:p w14:paraId="1600FC30"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Conclusion</w:t>
                      </w:r>
                    </w:p>
                    <w:p w14:paraId="3ED7717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The project restores a vital transportation link which supp</w:t>
                      </w:r>
                      <w:r>
                        <w:rPr>
                          <w:rFonts w:ascii="Times New Roman" w:hAnsi="Times New Roman" w:cs="Times New Roman"/>
                          <w:sz w:val="24"/>
                          <w:szCs w:val="24"/>
                        </w:rPr>
                        <w:t>ort British Columbia’s recovery and future sustainability.</w:t>
                      </w:r>
                    </w:p>
                    <w:p w14:paraId="6A27B1C6" w14:textId="77777777" w:rsidR="00DD7B8E" w:rsidRDefault="00DD7B8E">
                      <w:pPr>
                        <w:spacing w:line="276" w:lineRule="auto"/>
                        <w:rPr>
                          <w:rFonts w:ascii="Times New Roman" w:hAnsi="Times New Roman" w:cs="Times New Roman"/>
                          <w:sz w:val="24"/>
                          <w:szCs w:val="24"/>
                        </w:rPr>
                      </w:pPr>
                    </w:p>
                  </w:txbxContent>
                </v:textbox>
                <w10:wrap anchorx="page"/>
              </v:roundrect>
            </w:pict>
          </mc:Fallback>
        </mc:AlternateContent>
      </w:r>
      <w:r>
        <w:rPr>
          <w:noProof/>
          <w:u w:val="single"/>
        </w:rPr>
        <mc:AlternateContent>
          <mc:Choice Requires="wps">
            <w:drawing>
              <wp:anchor distT="0" distB="0" distL="0" distR="0" simplePos="0" relativeHeight="15" behindDoc="0" locked="0" layoutInCell="1" allowOverlap="1" wp14:anchorId="7996227F" wp14:editId="0FB65A06">
                <wp:simplePos x="0" y="0"/>
                <wp:positionH relativeFrom="page">
                  <wp:align>right</wp:align>
                </wp:positionH>
                <wp:positionV relativeFrom="paragraph">
                  <wp:posOffset>1150999</wp:posOffset>
                </wp:positionV>
                <wp:extent cx="4795842" cy="1971039"/>
                <wp:effectExtent l="361950" t="114300" r="119380" b="314960"/>
                <wp:wrapNone/>
                <wp:docPr id="1036" name="Text Box 10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5842" cy="1971039"/>
                        </a:xfrm>
                        <a:prstGeom prst="rect">
                          <a:avLst/>
                        </a:prstGeom>
                        <a:solidFill>
                          <a:srgbClr val="9CC3E5"/>
                        </a:solidFill>
                        <a:ln>
                          <a:noFill/>
                        </a:ln>
                        <a:effectLst>
                          <a:glow rad="63500">
                            <a:srgbClr val="FF6F00">
                              <a:alpha val="40000"/>
                            </a:srgbClr>
                          </a:glow>
                          <a:outerShdw blurRad="149987" dist="241300" dir="8460000" algn="ctr">
                            <a:srgbClr val="000000">
                              <a:alpha val="28000"/>
                            </a:srgbClr>
                          </a:outerShdw>
                        </a:effectLst>
                      </wps:spPr>
                      <wps:txbx>
                        <w:txbxContent>
                          <w:p w14:paraId="008D7198"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Estimated Budget</w:t>
                            </w:r>
                          </w:p>
                          <w:p w14:paraId="4D4B8752"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 project cost is pegged at CAD $200 million, funded by provincial and federal government disaster relief funds.</w:t>
                            </w:r>
                          </w:p>
                          <w:p w14:paraId="659329F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Cost overrun, weather delays, and environmental impact are of the highest concern as risks.</w:t>
                            </w:r>
                          </w:p>
                          <w:p w14:paraId="59BE7BA4"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Flexible and resource scheduling, being strictly controlled in procurement and budget, and utilising sustainable materials with continuous monitoring of the environment will be adopted to avoid these risks.</w:t>
                            </w:r>
                          </w:p>
                          <w:p w14:paraId="7B9A2D46"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They are designed to make sure that the project is on time, budget, and sustainable.</w:t>
                            </w:r>
                          </w:p>
                          <w:p w14:paraId="64C7C971"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6227F" id="Text Box 1077" o:spid="_x0000_s1035" style="position:absolute;margin-left:326.45pt;margin-top:90.65pt;width:377.65pt;height:155.2pt;z-index:15;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" fillcolor="#9cc3e5" stroked="f">
                <v:shadow on="t" color="black" opacity="18350f" offset="-5.20903mm,4.21819mm"/>
                <v:textbox>
                  <w:txbxContent>
                    <w:p w14:paraId="008D7198"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Estimated Budget</w:t>
                      </w:r>
                    </w:p>
                    <w:p w14:paraId="4D4B8752"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 project cost is pegged at CAD $200 million, funded by provincial and federal government disaster relief funds.</w:t>
                      </w:r>
                    </w:p>
                    <w:p w14:paraId="659329F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Cost overrun, weather delays, and environmental impact are of the highest concern as risks.</w:t>
                      </w:r>
                    </w:p>
                    <w:p w14:paraId="59BE7BA4"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Flexible and resource scheduling, being strictly controlled in procurement and budget, and utilising sustainable materials with continuous monitoring of the environment will be adopted to avoid these risks.</w:t>
                      </w:r>
                    </w:p>
                    <w:p w14:paraId="7B9A2D46"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They are designed to make sure that the project is on time, budget, and sustainable.</w:t>
                      </w:r>
                    </w:p>
                    <w:p w14:paraId="64C7C971" w14:textId="77777777" w:rsidR="00DD7B8E" w:rsidRDefault="00DD7B8E">
                      <w:pPr>
                        <w:spacing w:line="276" w:lineRule="auto"/>
                        <w:rPr>
                          <w:rFonts w:ascii="Times New Roman" w:hAnsi="Times New Roman" w:cs="Times New Roman"/>
                          <w:sz w:val="24"/>
                          <w:szCs w:val="24"/>
                        </w:rPr>
                      </w:pPr>
                    </w:p>
                  </w:txbxContent>
                </v:textbox>
                <w10:wrap anchorx="page"/>
              </v:rect>
            </w:pict>
          </mc:Fallback>
        </mc:AlternateContent>
      </w:r>
      <w:r>
        <w:rPr>
          <w:noProof/>
          <w:u w:val="single"/>
        </w:rPr>
        <mc:AlternateContent>
          <mc:Choice Requires="wps">
            <w:drawing>
              <wp:anchor distT="0" distB="0" distL="0" distR="0" simplePos="0" relativeHeight="9" behindDoc="0" locked="0" layoutInCell="1" allowOverlap="1" wp14:anchorId="61A863A1" wp14:editId="14031452">
                <wp:simplePos x="0" y="0"/>
                <wp:positionH relativeFrom="page">
                  <wp:align>right</wp:align>
                </wp:positionH>
                <wp:positionV relativeFrom="paragraph">
                  <wp:posOffset>3205595</wp:posOffset>
                </wp:positionV>
                <wp:extent cx="4441009" cy="2018805"/>
                <wp:effectExtent l="361950" t="95250" r="93345" b="324485"/>
                <wp:wrapNone/>
                <wp:docPr id="103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1009" cy="2018805"/>
                        </a:xfrm>
                        <a:prstGeom prst="rect">
                          <a:avLst/>
                        </a:prstGeom>
                        <a:solidFill>
                          <a:srgbClr val="9CC3E5"/>
                        </a:solidFill>
                        <a:ln>
                          <a:noFill/>
                        </a:ln>
                        <a:effectLst>
                          <a:glow rad="63500">
                            <a:srgbClr val="FF6F00">
                              <a:alpha val="40000"/>
                            </a:srgbClr>
                          </a:glow>
                          <a:outerShdw blurRad="149987" dist="241300" dir="8460000" algn="ctr">
                            <a:srgbClr val="000000">
                              <a:alpha val="28000"/>
                            </a:srgbClr>
                          </a:outerShdw>
                        </a:effectLst>
                      </wps:spPr>
                      <wps:txbx>
                        <w:txbxContent>
                          <w:p w14:paraId="7CA9BF2E"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Expected Outcomes</w:t>
                            </w:r>
                          </w:p>
                          <w:p w14:paraId="171842F9"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The project must lead to substantial achievements, including the safe opening of the main transport corridor, with guaranteed connectivity throughout the nation. </w:t>
                            </w:r>
                          </w:p>
                          <w:p w14:paraId="18CDF64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It will also strengthen the infrastructure to withstand any future flooding better, reducing possible damage and interruption. </w:t>
                            </w:r>
                          </w:p>
                          <w:p w14:paraId="306E58B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 rebuilding will again help boost the local economy by restoring proper supply chain services and aiding businesses.</w:t>
                            </w:r>
                          </w:p>
                          <w:p w14:paraId="144D2FAE"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863A1" id="Text Box 14" o:spid="_x0000_s1036" style="position:absolute;margin-left:298.5pt;margin-top:252.4pt;width:349.7pt;height:158.95pt;z-index:9;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" fillcolor="#9cc3e5" stroked="f">
                <v:shadow on="t" color="black" opacity="18350f" offset="-5.20903mm,4.21819mm"/>
                <v:textbox>
                  <w:txbxContent>
                    <w:p w14:paraId="7CA9BF2E" w14:textId="77777777" w:rsidR="00DD7B8E" w:rsidRDefault="00735584">
                      <w:pPr>
                        <w:spacing w:line="276" w:lineRule="auto"/>
                        <w:rPr>
                          <w:rFonts w:ascii="Times New Roman" w:hAnsi="Times New Roman" w:cs="Times New Roman"/>
                          <w:b/>
                          <w:sz w:val="24"/>
                          <w:szCs w:val="24"/>
                        </w:rPr>
                      </w:pPr>
                      <w:r>
                        <w:rPr>
                          <w:rFonts w:ascii="Times New Roman" w:hAnsi="Times New Roman" w:cs="Times New Roman"/>
                          <w:b/>
                          <w:sz w:val="24"/>
                          <w:szCs w:val="24"/>
                        </w:rPr>
                        <w:t>Expected Outcomes</w:t>
                      </w:r>
                    </w:p>
                    <w:p w14:paraId="171842F9"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The project must lead to substantial achievements, including the safe opening of the main transport corridor, with guaranteed connectivity throughout the nation. </w:t>
                      </w:r>
                    </w:p>
                    <w:p w14:paraId="18CDF64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It will also strengthen the infrastructure to withstand any future flooding better, reducing possible damage and interruption. </w:t>
                      </w:r>
                    </w:p>
                    <w:p w14:paraId="306E58B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The rebuilding will again help boost the local economy by restoring proper supply chain services and aiding businesses.</w:t>
                      </w:r>
                    </w:p>
                    <w:p w14:paraId="144D2FAE" w14:textId="77777777" w:rsidR="00DD7B8E" w:rsidRDefault="00DD7B8E">
                      <w:pPr>
                        <w:spacing w:line="276" w:lineRule="auto"/>
                        <w:rPr>
                          <w:rFonts w:ascii="Times New Roman" w:hAnsi="Times New Roman" w:cs="Times New Roman"/>
                          <w:sz w:val="24"/>
                          <w:szCs w:val="24"/>
                        </w:rPr>
                      </w:pPr>
                    </w:p>
                  </w:txbxContent>
                </v:textbox>
                <w10:wrap anchorx="page"/>
              </v:rect>
            </w:pict>
          </mc:Fallback>
        </mc:AlternateContent>
      </w:r>
      <w:r>
        <w:rPr>
          <w:noProof/>
          <w:u w:val="single"/>
        </w:rPr>
        <mc:AlternateContent>
          <mc:Choice Requires="wps">
            <w:drawing>
              <wp:anchor distT="0" distB="0" distL="0" distR="0" simplePos="0" relativeHeight="11" behindDoc="0" locked="0" layoutInCell="1" allowOverlap="1" wp14:anchorId="552F58CB" wp14:editId="146E36C5">
                <wp:simplePos x="0" y="0"/>
                <wp:positionH relativeFrom="page">
                  <wp:posOffset>4120738</wp:posOffset>
                </wp:positionH>
                <wp:positionV relativeFrom="paragraph">
                  <wp:posOffset>2516827</wp:posOffset>
                </wp:positionV>
                <wp:extent cx="3633593" cy="1710046"/>
                <wp:effectExtent l="361950" t="95250" r="100330" b="328930"/>
                <wp:wrapNone/>
                <wp:docPr id="1038" name="Text Box 10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3593" cy="1710046"/>
                        </a:xfrm>
                        <a:prstGeom prst="rect">
                          <a:avLst/>
                        </a:prstGeom>
                        <a:solidFill>
                          <a:srgbClr val="92D050"/>
                        </a:solidFill>
                        <a:ln>
                          <a:noFill/>
                        </a:ln>
                        <a:effectLst>
                          <a:glow rad="63500">
                            <a:srgbClr val="FF6F00">
                              <a:alpha val="40000"/>
                            </a:srgbClr>
                          </a:glow>
                          <a:outerShdw blurRad="149987" dist="241300" dir="8460000" algn="ctr">
                            <a:srgbClr val="000000">
                              <a:alpha val="28000"/>
                            </a:srgbClr>
                          </a:outerShdw>
                        </a:effectLst>
                      </wps:spPr>
                      <wps:txbx>
                        <w:txbxContent>
                          <w:p w14:paraId="3AF5F82F" w14:textId="77777777" w:rsidR="00DD7B8E" w:rsidRDefault="00735584">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Project Scope</w:t>
                            </w:r>
                          </w:p>
                          <w:p w14:paraId="093EE6E3"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The project will entail:</w:t>
                            </w:r>
                          </w:p>
                          <w:p w14:paraId="4D2C54B3"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1. Construction of large bridges and culverts along the Coquihalla Highway.</w:t>
                            </w:r>
                          </w:p>
                          <w:p w14:paraId="38BA46BF"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2. Repairing damaged road surface and slopes.</w:t>
                            </w:r>
                          </w:p>
                          <w:p w14:paraId="5D38E08E"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3. Incorporating advanced water management systems.</w:t>
                            </w:r>
                          </w:p>
                          <w:p w14:paraId="6A0B9940"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4. Conducting environmental impact studies and community consultation.</w:t>
                            </w:r>
                          </w:p>
                          <w:p w14:paraId="5A031B25" w14:textId="77777777" w:rsidR="00DD7B8E" w:rsidRDefault="00DD7B8E">
                            <w:pPr>
                              <w:spacing w:after="0" w:line="276" w:lineRule="auto"/>
                              <w:rPr>
                                <w:rFonts w:ascii="Times New Roman" w:hAnsi="Times New Roman" w:cs="Times New Roman"/>
                                <w:color w:val="000000"/>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F58CB" id="Text Box 1068" o:spid="_x0000_s1037" style="position:absolute;margin-left:324.45pt;margin-top:198.2pt;width:286.1pt;height:134.65pt;z-index:1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" fillcolor="#92d050" stroked="f">
                <v:shadow on="t" color="black" opacity="18350f" offset="-5.20903mm,4.21819mm"/>
                <v:textbox>
                  <w:txbxContent>
                    <w:p w14:paraId="3AF5F82F" w14:textId="77777777" w:rsidR="00DD7B8E" w:rsidRDefault="00735584">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Project Scope</w:t>
                      </w:r>
                    </w:p>
                    <w:p w14:paraId="093EE6E3"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The project will entail:</w:t>
                      </w:r>
                    </w:p>
                    <w:p w14:paraId="4D2C54B3"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1. Construction of large bridges and culverts along the Coquihalla Highway.</w:t>
                      </w:r>
                    </w:p>
                    <w:p w14:paraId="38BA46BF"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2. Repairing damaged road surface and slopes.</w:t>
                      </w:r>
                    </w:p>
                    <w:p w14:paraId="5D38E08E"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3. Incorporating advanced water management systems.</w:t>
                      </w:r>
                    </w:p>
                    <w:p w14:paraId="6A0B9940" w14:textId="77777777" w:rsidR="00DD7B8E" w:rsidRDefault="00735584">
                      <w:pPr>
                        <w:spacing w:after="0" w:line="276" w:lineRule="auto"/>
                        <w:rPr>
                          <w:rFonts w:ascii="Times New Roman" w:hAnsi="Times New Roman" w:cs="Times New Roman"/>
                          <w:sz w:val="24"/>
                          <w:szCs w:val="24"/>
                        </w:rPr>
                      </w:pPr>
                      <w:r>
                        <w:rPr>
                          <w:rFonts w:ascii="Times New Roman" w:hAnsi="Times New Roman" w:cs="Times New Roman"/>
                          <w:sz w:val="24"/>
                          <w:szCs w:val="24"/>
                        </w:rPr>
                        <w:t>4. Conducting environmental impact studies and community consultation.</w:t>
                      </w:r>
                    </w:p>
                    <w:p w14:paraId="5A031B25" w14:textId="77777777" w:rsidR="00DD7B8E" w:rsidRDefault="00DD7B8E">
                      <w:pPr>
                        <w:spacing w:after="0" w:line="276" w:lineRule="auto"/>
                        <w:rPr>
                          <w:rFonts w:ascii="Times New Roman" w:hAnsi="Times New Roman" w:cs="Times New Roman"/>
                          <w:color w:val="000000"/>
                          <w:sz w:val="24"/>
                          <w:szCs w:val="24"/>
                        </w:rPr>
                      </w:pPr>
                    </w:p>
                  </w:txbxContent>
                </v:textbox>
                <w10:wrap anchorx="page"/>
              </v:rect>
            </w:pict>
          </mc:Fallback>
        </mc:AlternateContent>
      </w:r>
      <w:r>
        <w:rPr>
          <w:noProof/>
          <w:u w:val="single"/>
        </w:rPr>
        <mc:AlternateContent>
          <mc:Choice Requires="wps">
            <w:drawing>
              <wp:anchor distT="0" distB="0" distL="0" distR="0" simplePos="0" relativeHeight="12" behindDoc="0" locked="0" layoutInCell="1" allowOverlap="1" wp14:anchorId="6337E0EE" wp14:editId="71BD0198">
                <wp:simplePos x="0" y="0"/>
                <wp:positionH relativeFrom="margin">
                  <wp:posOffset>3158836</wp:posOffset>
                </wp:positionH>
                <wp:positionV relativeFrom="paragraph">
                  <wp:posOffset>4286250</wp:posOffset>
                </wp:positionV>
                <wp:extent cx="3681351" cy="2647950"/>
                <wp:effectExtent l="76200" t="76200" r="90805" b="95250"/>
                <wp:wrapNone/>
                <wp:docPr id="1039" name="Text Box 10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1351" cy="2647950"/>
                        </a:xfrm>
                        <a:prstGeom prst="roundRect">
                          <a:avLst/>
                        </a:prstGeom>
                        <a:solidFill>
                          <a:srgbClr val="92D050"/>
                        </a:solidFill>
                        <a:ln w="6350" cap="flat" cmpd="sng">
                          <a:solidFill>
                            <a:srgbClr val="000000"/>
                          </a:solidFill>
                          <a:prstDash val="solid"/>
                          <a:round/>
                          <a:headEnd/>
                          <a:tailEnd/>
                        </a:ln>
                        <a:effectLst>
                          <a:glow rad="63500">
                            <a:srgbClr val="FF6F00">
                              <a:alpha val="40000"/>
                            </a:srgbClr>
                          </a:glow>
                        </a:effectLst>
                      </wps:spPr>
                      <wps:txbx>
                        <w:txbxContent>
                          <w:p w14:paraId="47268B35"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Stakeholders</w:t>
                            </w:r>
                          </w:p>
                          <w:p w14:paraId="2CB75B07"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Key stakeholders are:</w:t>
                            </w:r>
                          </w:p>
                          <w:p w14:paraId="112BEF2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Government of British Columbia (project sponsor)</w:t>
                            </w:r>
                          </w:p>
                          <w:p w14:paraId="5D82ED02"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Ministry of Transportation and Infrastructure</w:t>
                            </w:r>
                          </w:p>
                          <w:p w14:paraId="02CB3BE6"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Construction and Engineering Firms</w:t>
                            </w:r>
                          </w:p>
                          <w:p w14:paraId="49C595AF"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Local Businesses and Communities</w:t>
                            </w:r>
                          </w:p>
                          <w:p w14:paraId="3C0C3E15"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Environmental Protection Agencies</w:t>
                            </w:r>
                          </w:p>
                          <w:p w14:paraId="3CB67E8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Logistics and Freight Operators</w:t>
                            </w:r>
                          </w:p>
                          <w:p w14:paraId="401FCA4B"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7E0EE" id="Text Box 1070" o:spid="_x0000_s1038" style="position:absolute;margin-left:248.75pt;margin-top:337.5pt;width:289.85pt;height:208.5pt;z-index:1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" fillcolor="#92d050" strokeweight=".5pt">
                <v:path arrowok="t"/>
                <v:textbox>
                  <w:txbxContent>
                    <w:p w14:paraId="47268B35"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Stakeholders</w:t>
                      </w:r>
                    </w:p>
                    <w:p w14:paraId="2CB75B07"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Key stakeholders are:</w:t>
                      </w:r>
                    </w:p>
                    <w:p w14:paraId="112BEF2B"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Government of British Columbia (project sponsor)</w:t>
                      </w:r>
                    </w:p>
                    <w:p w14:paraId="5D82ED02"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Ministry of Transportation and Infrastructure</w:t>
                      </w:r>
                    </w:p>
                    <w:p w14:paraId="02CB3BE6"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Construction and Engineering Firms</w:t>
                      </w:r>
                    </w:p>
                    <w:p w14:paraId="49C595AF"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Local Businesses and Communities</w:t>
                      </w:r>
                    </w:p>
                    <w:p w14:paraId="3C0C3E15"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Environmental Protection Agencies</w:t>
                      </w:r>
                    </w:p>
                    <w:p w14:paraId="3CB67E8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 xml:space="preserve"> • Logistics and Freight Operators</w:t>
                      </w:r>
                    </w:p>
                    <w:p w14:paraId="401FCA4B" w14:textId="77777777" w:rsidR="00DD7B8E" w:rsidRDefault="00DD7B8E">
                      <w:pPr>
                        <w:spacing w:line="276" w:lineRule="auto"/>
                        <w:rPr>
                          <w:rFonts w:ascii="Times New Roman" w:hAnsi="Times New Roman" w:cs="Times New Roman"/>
                          <w:sz w:val="24"/>
                          <w:szCs w:val="24"/>
                        </w:rPr>
                      </w:pPr>
                    </w:p>
                  </w:txbxContent>
                </v:textbox>
                <w10:wrap anchorx="margin"/>
              </v:roundrect>
            </w:pict>
          </mc:Fallback>
        </mc:AlternateContent>
      </w:r>
      <w:r>
        <w:rPr>
          <w:noProof/>
          <w:u w:val="single"/>
        </w:rPr>
        <mc:AlternateContent>
          <mc:Choice Requires="wps">
            <w:drawing>
              <wp:anchor distT="0" distB="0" distL="0" distR="0" simplePos="0" relativeHeight="14" behindDoc="0" locked="0" layoutInCell="1" allowOverlap="1" wp14:anchorId="7AF31D13" wp14:editId="5BAF61A7">
                <wp:simplePos x="0" y="0"/>
                <wp:positionH relativeFrom="page">
                  <wp:posOffset>35626</wp:posOffset>
                </wp:positionH>
                <wp:positionV relativeFrom="paragraph">
                  <wp:posOffset>6732567</wp:posOffset>
                </wp:positionV>
                <wp:extent cx="4037610" cy="2517140"/>
                <wp:effectExtent l="361950" t="95250" r="96520" b="321310"/>
                <wp:wrapNone/>
                <wp:docPr id="1040" name="Text Box 10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7610" cy="2517140"/>
                        </a:xfrm>
                        <a:prstGeom prst="round2DiagRect">
                          <a:avLst/>
                        </a:prstGeom>
                        <a:solidFill>
                          <a:srgbClr val="9CC3E5"/>
                        </a:solidFill>
                        <a:ln>
                          <a:noFill/>
                        </a:ln>
                        <a:effectLst>
                          <a:glow rad="63500">
                            <a:srgbClr val="FF6F00">
                              <a:alpha val="40000"/>
                            </a:srgbClr>
                          </a:glow>
                          <a:outerShdw blurRad="149987" dist="241300" dir="8460000" algn="ctr">
                            <a:srgbClr val="000000">
                              <a:alpha val="28000"/>
                            </a:srgbClr>
                          </a:outerShdw>
                        </a:effectLst>
                      </wps:spPr>
                      <wps:txbx>
                        <w:txbxContent>
                          <w:p w14:paraId="0D327417"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Objectives of the Project</w:t>
                            </w:r>
                            <w:r>
                              <w:rPr>
                                <w:rFonts w:ascii="Times New Roman" w:hAnsi="Times New Roman" w:cs="Times New Roman"/>
                                <w:sz w:val="24"/>
                                <w:szCs w:val="24"/>
                              </w:rPr>
                              <w:t xml:space="preserve"> </w:t>
                            </w:r>
                          </w:p>
                          <w:p w14:paraId="639C5059"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reopen bridges that were devastated and parts of highways that were damaged within a period of 18 months.</w:t>
                            </w:r>
                          </w:p>
                          <w:p w14:paraId="7EC356CC"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improve drainage infrastructure and flood defenses to reduce future risk.</w:t>
                            </w:r>
                          </w:p>
                          <w:p w14:paraId="26E5C29A"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utilise sustainable building practices and sustainable materials that can withstand extreme weather.</w:t>
                            </w:r>
                          </w:p>
                          <w:p w14:paraId="57675666"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In order to cause minimal interference to local people and enterprises during rebuilding.</w:t>
                            </w:r>
                          </w:p>
                          <w:p w14:paraId="326A79B2" w14:textId="77777777" w:rsidR="00DD7B8E" w:rsidRDefault="00DD7B8E">
                            <w:pPr>
                              <w:spacing w:line="240"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31D13" id="Text Box 1074" o:spid="_x0000_s1039" style="position:absolute;margin-left:2.8pt;margin-top:530.1pt;width:317.9pt;height:198.2pt;z-index: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037610,251714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" adj="-11796480,,5400" path="m419532,l4037610,r,l4037610,2097608v,231701,-187831,419532,-419532,419532l,2517140r,l,419532c,187831,187831,,419532,xe" fillcolor="#9cc3e5" stroked="f">
                <v:stroke joinstyle="miter"/>
                <v:shadow on="t" color="black" opacity="18350f" offset="-5.20903mm,4.21819mm"/>
                <v:formulas/>
                <v:path arrowok="t" o:connecttype="custom" o:connectlocs="419532,0;4037610,0;4037610,0;4037610,2097608;3618078,2517140;0,2517140;0,2517140;0,419532;419532,0" o:connectangles="0,0,0,0,0,0,0,0,0" textboxrect="0,0,4037610,2517140"/>
                <v:textbox>
                  <w:txbxContent>
                    <w:p w14:paraId="0D327417" w14:textId="77777777" w:rsidR="00DD7B8E" w:rsidRDefault="00735584">
                      <w:pPr>
                        <w:spacing w:line="240" w:lineRule="auto"/>
                        <w:rPr>
                          <w:rFonts w:ascii="Times New Roman" w:hAnsi="Times New Roman" w:cs="Times New Roman"/>
                          <w:b/>
                          <w:bCs/>
                          <w:sz w:val="24"/>
                          <w:szCs w:val="24"/>
                        </w:rPr>
                      </w:pPr>
                      <w:r>
                        <w:rPr>
                          <w:rFonts w:ascii="Times New Roman" w:hAnsi="Times New Roman" w:cs="Times New Roman"/>
                          <w:b/>
                          <w:bCs/>
                          <w:sz w:val="24"/>
                          <w:szCs w:val="24"/>
                        </w:rPr>
                        <w:t>Objectives of the Project</w:t>
                      </w:r>
                      <w:r>
                        <w:rPr>
                          <w:rFonts w:ascii="Times New Roman" w:hAnsi="Times New Roman" w:cs="Times New Roman"/>
                          <w:sz w:val="24"/>
                          <w:szCs w:val="24"/>
                        </w:rPr>
                        <w:t xml:space="preserve"> </w:t>
                      </w:r>
                    </w:p>
                    <w:p w14:paraId="639C5059"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reopen bridges that were devastated and parts of highways that were damaged within a period of 18 months.</w:t>
                      </w:r>
                    </w:p>
                    <w:p w14:paraId="7EC356CC"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improve drainage infrastructure and flood defenses to reduce future risk.</w:t>
                      </w:r>
                    </w:p>
                    <w:p w14:paraId="26E5C29A"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To utilise sustainable building practices and sustainable materials that can withstand extreme weather.</w:t>
                      </w:r>
                    </w:p>
                    <w:p w14:paraId="57675666" w14:textId="77777777" w:rsidR="00DD7B8E" w:rsidRDefault="00735584">
                      <w:pPr>
                        <w:spacing w:line="240" w:lineRule="auto"/>
                        <w:rPr>
                          <w:rFonts w:ascii="Times New Roman" w:hAnsi="Times New Roman" w:cs="Times New Roman"/>
                          <w:sz w:val="24"/>
                          <w:szCs w:val="24"/>
                        </w:rPr>
                      </w:pPr>
                      <w:r>
                        <w:rPr>
                          <w:rFonts w:ascii="Times New Roman" w:hAnsi="Times New Roman" w:cs="Times New Roman"/>
                          <w:sz w:val="24"/>
                          <w:szCs w:val="24"/>
                        </w:rPr>
                        <w:t>• In order to cause minimal interference to local people and enterprises during rebuilding.</w:t>
                      </w:r>
                    </w:p>
                    <w:p w14:paraId="326A79B2" w14:textId="77777777" w:rsidR="00DD7B8E" w:rsidRDefault="00DD7B8E">
                      <w:pPr>
                        <w:spacing w:line="240" w:lineRule="auto"/>
                        <w:rPr>
                          <w:rFonts w:ascii="Times New Roman" w:hAnsi="Times New Roman" w:cs="Times New Roman"/>
                          <w:sz w:val="24"/>
                          <w:szCs w:val="24"/>
                        </w:rPr>
                      </w:pPr>
                    </w:p>
                  </w:txbxContent>
                </v:textbox>
                <w10:wrap anchorx="page"/>
              </v:shape>
            </w:pict>
          </mc:Fallback>
        </mc:AlternateContent>
      </w:r>
      <w:r>
        <w:rPr>
          <w:noProof/>
          <w:u w:val="single"/>
        </w:rPr>
        <mc:AlternateContent>
          <mc:Choice Requires="wps">
            <w:drawing>
              <wp:anchor distT="0" distB="0" distL="0" distR="0" simplePos="0" relativeHeight="5" behindDoc="0" locked="0" layoutInCell="1" allowOverlap="1" wp14:anchorId="72423854" wp14:editId="7177E799">
                <wp:simplePos x="0" y="0"/>
                <wp:positionH relativeFrom="page">
                  <wp:posOffset>71252</wp:posOffset>
                </wp:positionH>
                <wp:positionV relativeFrom="paragraph">
                  <wp:posOffset>5711289</wp:posOffset>
                </wp:positionV>
                <wp:extent cx="3977640" cy="961900"/>
                <wp:effectExtent l="95250" t="114300" r="137160" b="124460"/>
                <wp:wrapNone/>
                <wp:docPr id="10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77640" cy="961900"/>
                        </a:xfrm>
                        <a:prstGeom prst="rect">
                          <a:avLst/>
                        </a:prstGeom>
                        <a:solidFill>
                          <a:srgbClr val="9CC3E5"/>
                        </a:solidFill>
                        <a:ln>
                          <a:noFill/>
                        </a:ln>
                        <a:effectLst>
                          <a:glow rad="63500">
                            <a:srgbClr val="FF6F00">
                              <a:alpha val="40000"/>
                            </a:srgbClr>
                          </a:glow>
                          <a:outerShdw blurRad="44450" dist="25400" dir="5400000" algn="ctr">
                            <a:srgbClr val="000000">
                              <a:alpha val="32000"/>
                            </a:srgbClr>
                          </a:outerShdw>
                        </a:effectLst>
                      </wps:spPr>
                      <wps:txbx>
                        <w:txbxContent>
                          <w:p w14:paraId="4DC99B7C"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Aim of the Project</w:t>
                            </w:r>
                          </w:p>
                          <w:p w14:paraId="4A5EBB3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The goal of this project is to recover and strengthen the Coquihalla Highway for safe, stable, and sustainable travel from British Columbia to the rest of Canada.</w:t>
                            </w:r>
                          </w:p>
                          <w:p w14:paraId="2F4003CB" w14:textId="77777777" w:rsidR="00DD7B8E" w:rsidRDefault="00DD7B8E">
                            <w:pPr>
                              <w:spacing w:line="276" w:lineRule="auto"/>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23854" id="Text Box 3" o:spid="_x0000_s1040" style="position:absolute;margin-left:5.6pt;margin-top:449.7pt;width:313.2pt;height:75.75pt;z-index: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" fillcolor="#9cc3e5" stroked="f">
                <v:shadow on="t" color="black" opacity="20971f" offset="0"/>
                <v:textbox>
                  <w:txbxContent>
                    <w:p w14:paraId="4DC99B7C" w14:textId="77777777" w:rsidR="00DD7B8E" w:rsidRDefault="00735584">
                      <w:pPr>
                        <w:spacing w:line="276" w:lineRule="auto"/>
                        <w:rPr>
                          <w:rFonts w:ascii="Times New Roman" w:hAnsi="Times New Roman" w:cs="Times New Roman"/>
                          <w:b/>
                          <w:bCs/>
                          <w:sz w:val="24"/>
                          <w:szCs w:val="24"/>
                        </w:rPr>
                      </w:pPr>
                      <w:r>
                        <w:rPr>
                          <w:rFonts w:ascii="Times New Roman" w:hAnsi="Times New Roman" w:cs="Times New Roman"/>
                          <w:b/>
                          <w:bCs/>
                          <w:sz w:val="24"/>
                          <w:szCs w:val="24"/>
                        </w:rPr>
                        <w:t>Aim of the Project</w:t>
                      </w:r>
                    </w:p>
                    <w:p w14:paraId="4A5EBB30" w14:textId="77777777" w:rsidR="00DD7B8E" w:rsidRDefault="00735584">
                      <w:pPr>
                        <w:spacing w:line="276" w:lineRule="auto"/>
                        <w:rPr>
                          <w:rFonts w:ascii="Times New Roman" w:hAnsi="Times New Roman" w:cs="Times New Roman"/>
                          <w:sz w:val="24"/>
                          <w:szCs w:val="24"/>
                        </w:rPr>
                      </w:pPr>
                      <w:r>
                        <w:rPr>
                          <w:rFonts w:ascii="Times New Roman" w:hAnsi="Times New Roman" w:cs="Times New Roman"/>
                          <w:sz w:val="24"/>
                          <w:szCs w:val="24"/>
                        </w:rPr>
                        <w:t>The goal of this project is to recover and strengthen the Coquihalla Highway for safe, stable, and sustainable travel from British Columbia to the rest of Canada.</w:t>
                      </w:r>
                    </w:p>
                    <w:p w14:paraId="2F4003CB" w14:textId="77777777" w:rsidR="00DD7B8E" w:rsidRDefault="00DD7B8E">
                      <w:pPr>
                        <w:spacing w:line="276" w:lineRule="auto"/>
                        <w:rPr>
                          <w:rFonts w:ascii="Times New Roman" w:hAnsi="Times New Roman" w:cs="Times New Roman"/>
                          <w:sz w:val="24"/>
                          <w:szCs w:val="24"/>
                        </w:rPr>
                      </w:pPr>
                    </w:p>
                  </w:txbxContent>
                </v:textbox>
                <w10:wrap anchorx="page"/>
              </v:rect>
            </w:pict>
          </mc:Fallback>
        </mc:AlternateContent>
      </w:r>
      <w:r>
        <w:rPr>
          <w:noProof/>
          <w:u w:val="single"/>
        </w:rPr>
        <mc:AlternateContent>
          <mc:Choice Requires="wps">
            <w:drawing>
              <wp:anchor distT="0" distB="0" distL="0" distR="0" simplePos="0" relativeHeight="6" behindDoc="0" locked="0" layoutInCell="1" allowOverlap="1" wp14:anchorId="1FFCC6CE" wp14:editId="3F6387CE">
                <wp:simplePos x="0" y="0"/>
                <wp:positionH relativeFrom="column">
                  <wp:posOffset>-843148</wp:posOffset>
                </wp:positionH>
                <wp:positionV relativeFrom="paragraph">
                  <wp:posOffset>1661802</wp:posOffset>
                </wp:positionV>
                <wp:extent cx="4025735" cy="4001985"/>
                <wp:effectExtent l="361950" t="95250" r="89535" b="322580"/>
                <wp:wrapNone/>
                <wp:docPr id="104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25735" cy="4001985"/>
                        </a:xfrm>
                        <a:prstGeom prst="round2DiagRect">
                          <a:avLst/>
                        </a:prstGeom>
                        <a:solidFill>
                          <a:srgbClr val="9CC3E5"/>
                        </a:solidFill>
                        <a:ln>
                          <a:noFill/>
                        </a:ln>
                        <a:effectLst>
                          <a:glow rad="63500">
                            <a:srgbClr val="FF6F00">
                              <a:alpha val="40000"/>
                            </a:srgbClr>
                          </a:glow>
                          <a:outerShdw blurRad="149987" dist="241300" dir="8460000" algn="ctr">
                            <a:srgbClr val="000000">
                              <a:alpha val="28000"/>
                            </a:srgbClr>
                          </a:outerShdw>
                        </a:effectLst>
                      </wps:spPr>
                      <wps:txbx>
                        <w:txbxContent>
                          <w:p w14:paraId="7DBE01BB" w14:textId="77777777" w:rsidR="00DD7B8E" w:rsidRDefault="00735584">
                            <w:pPr>
                              <w:rPr>
                                <w:rFonts w:ascii="Times New Roman" w:hAnsi="Times New Roman" w:cs="Times New Roman"/>
                                <w:b/>
                                <w:bCs/>
                                <w:sz w:val="24"/>
                                <w:szCs w:val="24"/>
                              </w:rPr>
                            </w:pPr>
                            <w:r>
                              <w:rPr>
                                <w:rFonts w:ascii="Times New Roman" w:hAnsi="Times New Roman" w:cs="Times New Roman"/>
                                <w:b/>
                                <w:bCs/>
                                <w:sz w:val="24"/>
                                <w:szCs w:val="24"/>
                              </w:rPr>
                              <w:t>An image of the destroyed British Columbia highway</w:t>
                            </w:r>
                          </w:p>
                          <w:p w14:paraId="7D5560BC" w14:textId="77777777" w:rsidR="00DD7B8E" w:rsidRDefault="0073558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58BF46" wp14:editId="2CAE8BBD">
                                  <wp:extent cx="3574471" cy="2875280"/>
                                  <wp:effectExtent l="0" t="0" r="6985" b="1270"/>
                                  <wp:docPr id="2052"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drawing"/>
                                          <pic:cNvPicPr/>
                                        </pic:nvPicPr>
                                        <pic:blipFill>
                                          <a:blip r:embed="rId13" cstate="print"/>
                                          <a:srcRect/>
                                          <a:stretch/>
                                        </pic:blipFill>
                                        <pic:spPr>
                                          <a:xfrm>
                                            <a:off x="0" y="0"/>
                                            <a:ext cx="3574471" cy="2875280"/>
                                          </a:xfrm>
                                          <a:prstGeom prst="rect">
                                            <a:avLst/>
                                          </a:prstGeom>
                                        </pic:spPr>
                                      </pic:pic>
                                    </a:graphicData>
                                  </a:graphic>
                                </wp:inline>
                              </w:drawing>
                            </w:r>
                            <w:r>
                              <w:rPr>
                                <w:rFonts w:ascii="Times New Roman" w:hAnsi="Times New Roman" w:cs="Times New Roman"/>
                                <w:b/>
                                <w:bCs/>
                                <w:i/>
                                <w:iCs/>
                                <w:sz w:val="24"/>
                                <w:szCs w:val="24"/>
                              </w:rPr>
                              <w:t>Global News (2022)</w:t>
                            </w:r>
                          </w:p>
                          <w:p w14:paraId="4F6D0B99" w14:textId="77777777" w:rsidR="00DD7B8E" w:rsidRDefault="00DD7B8E">
                            <w:pPr>
                              <w:rPr>
                                <w:rFonts w:ascii="Times New Roman" w:hAnsi="Times New Roman" w:cs="Times New Roman"/>
                                <w:sz w:val="24"/>
                                <w:szCs w:val="24"/>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CC6CE" id="Text Box 5" o:spid="_x0000_s1041" style="position:absolute;margin-left:-66.4pt;margin-top:130.85pt;width:317pt;height:315.1pt;z-index: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coordsize="4025735,4001985"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" adj="-11796480,,5400" path="m667011,l4025735,r,l4025735,3334974v,368380,-298631,667011,-667011,667011l,4001985r,l,667011c,298631,298631,,667011,xe" fillcolor="#9cc3e5" stroked="f">
                <v:stroke joinstyle="miter"/>
                <v:shadow on="t" color="black" opacity="18350f" offset="-5.20903mm,4.21819mm"/>
                <v:formulas/>
                <v:path arrowok="t" o:connecttype="custom" o:connectlocs="667011,0;4025735,0;4025735,0;4025735,3334974;3358724,4001985;0,4001985;0,4001985;0,667011;667011,0" o:connectangles="0,0,0,0,0,0,0,0,0" textboxrect="0,0,4025735,4001985"/>
                <v:textbox>
                  <w:txbxContent>
                    <w:p w14:paraId="7DBE01BB" w14:textId="77777777" w:rsidR="00DD7B8E" w:rsidRDefault="00735584">
                      <w:pPr>
                        <w:rPr>
                          <w:rFonts w:ascii="Times New Roman" w:hAnsi="Times New Roman" w:cs="Times New Roman"/>
                          <w:b/>
                          <w:bCs/>
                          <w:sz w:val="24"/>
                          <w:szCs w:val="24"/>
                        </w:rPr>
                      </w:pPr>
                      <w:r>
                        <w:rPr>
                          <w:rFonts w:ascii="Times New Roman" w:hAnsi="Times New Roman" w:cs="Times New Roman"/>
                          <w:b/>
                          <w:bCs/>
                          <w:sz w:val="24"/>
                          <w:szCs w:val="24"/>
                        </w:rPr>
                        <w:t>An image of the destroyed British Columbia highway</w:t>
                      </w:r>
                    </w:p>
                    <w:p w14:paraId="7D5560BC" w14:textId="77777777" w:rsidR="00DD7B8E" w:rsidRDefault="0073558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58BF46" wp14:editId="2CAE8BBD">
                            <wp:extent cx="3574471" cy="2875280"/>
                            <wp:effectExtent l="0" t="0" r="6985" b="1270"/>
                            <wp:docPr id="2052" name="draw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drawing"/>
                                    <pic:cNvPicPr/>
                                  </pic:nvPicPr>
                                  <pic:blipFill>
                                    <a:blip r:embed="rId13" cstate="print"/>
                                    <a:srcRect/>
                                    <a:stretch/>
                                  </pic:blipFill>
                                  <pic:spPr>
                                    <a:xfrm>
                                      <a:off x="0" y="0"/>
                                      <a:ext cx="3574471" cy="2875280"/>
                                    </a:xfrm>
                                    <a:prstGeom prst="rect">
                                      <a:avLst/>
                                    </a:prstGeom>
                                  </pic:spPr>
                                </pic:pic>
                              </a:graphicData>
                            </a:graphic>
                          </wp:inline>
                        </w:drawing>
                      </w:r>
                      <w:r>
                        <w:rPr>
                          <w:rFonts w:ascii="Times New Roman" w:hAnsi="Times New Roman" w:cs="Times New Roman"/>
                          <w:b/>
                          <w:bCs/>
                          <w:i/>
                          <w:iCs/>
                          <w:sz w:val="24"/>
                          <w:szCs w:val="24"/>
                        </w:rPr>
                        <w:t>Global News (2022)</w:t>
                      </w:r>
                    </w:p>
                    <w:p w14:paraId="4F6D0B99" w14:textId="77777777" w:rsidR="00DD7B8E" w:rsidRDefault="00DD7B8E">
                      <w:pPr>
                        <w:rPr>
                          <w:rFonts w:ascii="Times New Roman" w:hAnsi="Times New Roman" w:cs="Times New Roman"/>
                          <w:sz w:val="24"/>
                          <w:szCs w:val="24"/>
                        </w:rPr>
                      </w:pPr>
                    </w:p>
                  </w:txbxContent>
                </v:textbox>
              </v:shape>
            </w:pict>
          </mc:Fallback>
        </mc:AlternateContent>
      </w:r>
      <w:r>
        <w:rPr>
          <w:u w:val="single"/>
        </w:rPr>
        <w:br w:type="page"/>
      </w:r>
      <w:r>
        <w:rPr>
          <w:noProof/>
          <w:u w:val="single"/>
        </w:rPr>
        <w:lastRenderedPageBreak/>
      </w:r>
      <w:r w:rsidR="00735584">
        <w:rPr>
          <w:noProof/>
          <w:u w:val="single"/>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44" o:spid="_x0000_s1026" type="#_x0000_t66" style="position:absolute;margin-left:784.85pt;margin-top:374.3pt;width:18.7pt;height:40.2pt;z-index:251661312;visibility:visible;mso-wrap-distance-left:0;mso-wrap-distance-right:0;mso-position-horizontal-relative:text;mso-position-vertical-relative:text;mso-width-relative:page;mso-height-relative:page" adj="10800" fillcolor="#bf9000" strokecolor="#42719b" strokeweight="1pt"/>
        </w:pict>
      </w:r>
      <w:r>
        <w:rPr>
          <w:rFonts w:ascii="Times New Roman" w:eastAsia="Times New Roman" w:hAnsi="Times New Roman" w:cs="Times New Roman"/>
          <w:b/>
          <w:bCs/>
          <w:sz w:val="24"/>
          <w:szCs w:val="24"/>
          <w:lang w:val="en-GB" w:eastAsia="ja-JP"/>
        </w:rPr>
        <w:t>REFLECTION:</w:t>
      </w:r>
    </w:p>
    <w:p w14:paraId="723B562E" w14:textId="77777777" w:rsidR="00DD7B8E" w:rsidRDefault="00735584">
      <w:pPr>
        <w:spacing w:line="480" w:lineRule="auto"/>
        <w:jc w:val="both"/>
        <w:rPr>
          <w:u w:val="single"/>
        </w:rPr>
      </w:pPr>
      <w:r>
        <w:rPr>
          <w:rFonts w:ascii="Times New Roman" w:eastAsia="Times New Roman" w:hAnsi="Times New Roman" w:cs="Times New Roman"/>
          <w:sz w:val="24"/>
          <w:szCs w:val="24"/>
          <w:lang w:val="en-GB" w:eastAsia="ja-JP"/>
        </w:rPr>
        <w:t xml:space="preserve">The comments received from my </w:t>
      </w:r>
      <w:r>
        <w:rPr>
          <w:rFonts w:ascii="Times New Roman" w:eastAsia="Times New Roman" w:hAnsi="Times New Roman" w:cs="Times New Roman"/>
          <w:sz w:val="24"/>
          <w:szCs w:val="24"/>
          <w:lang w:val="en-GB" w:eastAsia="ja-JP"/>
        </w:rPr>
        <w:t xml:space="preserve">tutor as well as classmates on my poster presentation have assisted me to gain some insights into what I did well and what needs improvements. </w:t>
      </w:r>
    </w:p>
    <w:p w14:paraId="69660E9B" w14:textId="77777777" w:rsidR="00DD7B8E" w:rsidRDefault="00735584">
      <w:pPr>
        <w:spacing w:line="480" w:lineRule="auto"/>
        <w:jc w:val="both"/>
        <w:rPr>
          <w:u w:val="single"/>
        </w:rPr>
      </w:pPr>
      <w:r>
        <w:rPr>
          <w:rFonts w:ascii="Times New Roman" w:eastAsia="Times New Roman" w:hAnsi="Times New Roman" w:cs="Times New Roman"/>
          <w:sz w:val="24"/>
          <w:szCs w:val="24"/>
          <w:lang w:val="en-GB" w:eastAsia="ja-JP"/>
        </w:rPr>
        <w:t>I realised that s</w:t>
      </w:r>
      <w:r>
        <w:rPr>
          <w:rFonts w:ascii="Times New Roman" w:eastAsia="Times New Roman" w:hAnsi="Times New Roman" w:cs="Times New Roman"/>
          <w:color w:val="000000"/>
          <w:sz w:val="24"/>
          <w:szCs w:val="24"/>
          <w:lang w:val="en-GB" w:eastAsia="ja-JP"/>
        </w:rPr>
        <w:t xml:space="preserve">omething that went well was my ability to retrieve extensive information on Canadian </w:t>
      </w:r>
      <w:r>
        <w:rPr>
          <w:rFonts w:ascii="Times New Roman" w:eastAsia="Times New Roman" w:hAnsi="Times New Roman" w:cs="Times New Roman"/>
          <w:color w:val="000000"/>
          <w:sz w:val="24"/>
          <w:szCs w:val="24"/>
          <w:lang w:val="en-GB" w:eastAsia="ja-JP"/>
        </w:rPr>
        <w:t>flooding and its impacts on transport systems. This is because I relied on credible sources such as the Government of British Columbia and major news outlets which enabled me to share genuine information on the Canadian flooding. This shows that my information-retrieving technique is strong because it enabled me to carry out my project successfully. The comments also empowered me to understand that i did very well in the project planning because I was able to describe the project aim, objectives, scope, tim</w:t>
      </w:r>
      <w:r>
        <w:rPr>
          <w:rFonts w:ascii="Times New Roman" w:eastAsia="Times New Roman" w:hAnsi="Times New Roman" w:cs="Times New Roman"/>
          <w:color w:val="000000"/>
          <w:sz w:val="24"/>
          <w:szCs w:val="24"/>
          <w:lang w:val="en-GB" w:eastAsia="ja-JP"/>
        </w:rPr>
        <w:t xml:space="preserve">eline, and stakeholders without any difficulties. This is very important because project planning involves major areas that should have detailed information to make any project successful, as noted by </w:t>
      </w:r>
      <w:r>
        <w:rPr>
          <w:rFonts w:ascii="Times New Roman" w:eastAsia="Times New Roman" w:hAnsi="Times New Roman" w:cs="Times New Roman"/>
          <w:color w:val="222222"/>
          <w:sz w:val="24"/>
          <w:szCs w:val="24"/>
          <w:lang w:val="en-GB" w:eastAsia="ja-JP"/>
        </w:rPr>
        <w:t>Berhan and Beshah (2016)</w:t>
      </w:r>
      <w:r>
        <w:rPr>
          <w:rFonts w:ascii="Times New Roman" w:eastAsia="Times New Roman" w:hAnsi="Times New Roman" w:cs="Times New Roman"/>
          <w:color w:val="000000"/>
          <w:sz w:val="24"/>
          <w:szCs w:val="24"/>
          <w:lang w:val="en-GB" w:eastAsia="ja-JP"/>
        </w:rPr>
        <w:t>. Another aspect is that my tutor mentioned that my poster contains extensive information on many areas, which shows that my understanding of both the 'problem' and 'solution' is very good.</w:t>
      </w:r>
    </w:p>
    <w:p w14:paraId="0B4B3FBB" w14:textId="77777777" w:rsidR="00DD7B8E" w:rsidRDefault="00735584">
      <w:pPr>
        <w:spacing w:line="480" w:lineRule="auto"/>
        <w:jc w:val="both"/>
        <w:rPr>
          <w:u w:val="single"/>
        </w:rPr>
      </w:pPr>
      <w:r>
        <w:rPr>
          <w:rFonts w:ascii="Times New Roman" w:eastAsia="Times New Roman" w:hAnsi="Times New Roman" w:cs="Times New Roman"/>
          <w:sz w:val="24"/>
          <w:szCs w:val="24"/>
          <w:lang w:val="en-GB" w:eastAsia="ja-JP"/>
        </w:rPr>
        <w:t xml:space="preserve">Nevertheless, through the feedback, some weaknesses were identified in my poster presentation. The first weakness to talk about is the fact that the poster contained too may information, making my poster cluttered and not easy to read or to create a professional visual effect. This confirms the assertions by </w:t>
      </w:r>
      <w:r>
        <w:rPr>
          <w:rFonts w:ascii="Times New Roman" w:eastAsia="Times New Roman" w:hAnsi="Times New Roman" w:cs="Times New Roman"/>
          <w:color w:val="222222"/>
          <w:sz w:val="24"/>
          <w:szCs w:val="24"/>
          <w:lang w:val="en-GB" w:eastAsia="ja-JP"/>
        </w:rPr>
        <w:t>Berg and Hicks (2017) that e</w:t>
      </w:r>
      <w:r>
        <w:rPr>
          <w:rFonts w:ascii="Times New Roman" w:eastAsia="Times New Roman" w:hAnsi="Times New Roman" w:cs="Times New Roman"/>
          <w:sz w:val="24"/>
          <w:szCs w:val="24"/>
          <w:lang w:val="en-GB" w:eastAsia="ja-JP"/>
        </w:rPr>
        <w:t>ffective poster presentations should be brief, visually clear, and to the point.</w:t>
      </w:r>
      <w:r>
        <w:rPr>
          <w:rFonts w:ascii="Times New Roman" w:eastAsia="Times New Roman" w:hAnsi="Times New Roman" w:cs="Times New Roman"/>
          <w:sz w:val="24"/>
          <w:szCs w:val="24"/>
          <w:lang w:val="en-GB" w:eastAsia="ja-JP"/>
        </w:rPr>
        <w:t xml:space="preserve"> Indeed, the feedback made me realise that my poster resembled an academic essay rather than a poster presentation. Another flaw is that my presentation contains very small font sizes which made reading very difficult, especially from those afar, which impacted my effectiveness because the presentation was meant to engage all my classmates including my tutor at once. My tutor and fellow classmates als</w:t>
      </w:r>
      <w:r>
        <w:rPr>
          <w:rFonts w:ascii="Times New Roman" w:eastAsia="Times New Roman" w:hAnsi="Times New Roman" w:cs="Times New Roman"/>
          <w:sz w:val="24"/>
          <w:szCs w:val="24"/>
          <w:lang w:val="en-GB" w:eastAsia="ja-JP"/>
        </w:rPr>
        <w:t xml:space="preserve">o advised me to include more images on my poster to make my information interesting to read and to clearly convey each point. Since my information was presented entirely through lengthy text explanations rather than diagrams or simple visual aids, my poster presentation became somewhat too complex and unattractive at the same time to read through for many individuals, as discussed in the study by </w:t>
      </w:r>
      <w:r>
        <w:rPr>
          <w:rFonts w:ascii="Times New Roman" w:eastAsia="Times New Roman" w:hAnsi="Times New Roman" w:cs="Times New Roman"/>
          <w:sz w:val="24"/>
          <w:szCs w:val="24"/>
          <w:lang w:val="en-GB" w:eastAsia="ja-JP"/>
        </w:rPr>
        <w:t>Siedlecki (2017)</w:t>
      </w:r>
    </w:p>
    <w:p w14:paraId="60D8A03B" w14:textId="77777777" w:rsidR="00DD7B8E" w:rsidRDefault="00735584">
      <w:pPr>
        <w:spacing w:line="480" w:lineRule="auto"/>
        <w:jc w:val="both"/>
        <w:rPr>
          <w:u w:val="single"/>
        </w:rPr>
      </w:pPr>
      <w:r>
        <w:rPr>
          <w:rFonts w:ascii="Times New Roman" w:eastAsia="Times New Roman" w:hAnsi="Times New Roman" w:cs="Times New Roman"/>
          <w:sz w:val="24"/>
          <w:szCs w:val="24"/>
          <w:lang w:val="en-GB" w:eastAsia="ja-JP"/>
        </w:rPr>
        <w:t xml:space="preserve"> Based on this feedback, several improvements will be implemented to improve my performance in any future poster presentation. Going forward, I will pay special attention to ensuring my poster is easy to understand and visually interesting, as </w:t>
      </w:r>
      <w:r>
        <w:rPr>
          <w:rFonts w:ascii="Times New Roman" w:eastAsia="Times New Roman" w:hAnsi="Times New Roman" w:cs="Times New Roman"/>
          <w:color w:val="222222"/>
          <w:sz w:val="24"/>
          <w:szCs w:val="24"/>
          <w:lang w:val="en-GB" w:eastAsia="ja-JP"/>
        </w:rPr>
        <w:t>Berg and Hicks (2017)</w:t>
      </w:r>
      <w:r>
        <w:rPr>
          <w:rFonts w:ascii="Times New Roman" w:eastAsia="Times New Roman" w:hAnsi="Times New Roman" w:cs="Times New Roman"/>
          <w:sz w:val="24"/>
          <w:szCs w:val="24"/>
          <w:lang w:val="en-GB" w:eastAsia="ja-JP"/>
        </w:rPr>
        <w:t xml:space="preserve"> recommend</w:t>
      </w:r>
      <w:r>
        <w:rPr>
          <w:rFonts w:ascii="Times New Roman" w:eastAsia="Times New Roman" w:hAnsi="Times New Roman" w:cs="Times New Roman"/>
          <w:sz w:val="24"/>
          <w:szCs w:val="24"/>
          <w:lang w:val="en-GB" w:eastAsia="ja-JP"/>
        </w:rPr>
        <w:t xml:space="preserve">. This will include limiting text to key points, so my poster does not appear cluttered. In addition to this, using larger font to ensure information is readable from afar will be prioritised, as highlighted by </w:t>
      </w:r>
      <w:r>
        <w:rPr>
          <w:rFonts w:ascii="Times New Roman" w:eastAsia="Times New Roman" w:hAnsi="Times New Roman" w:cs="Times New Roman"/>
          <w:color w:val="222222"/>
          <w:sz w:val="24"/>
          <w:szCs w:val="24"/>
          <w:lang w:val="en-GB" w:eastAsia="ja-JP"/>
        </w:rPr>
        <w:t>Pedwell et al. (2017)</w:t>
      </w:r>
      <w:r>
        <w:rPr>
          <w:rFonts w:ascii="Times New Roman" w:eastAsia="Times New Roman" w:hAnsi="Times New Roman" w:cs="Times New Roman"/>
          <w:sz w:val="24"/>
          <w:szCs w:val="24"/>
          <w:lang w:val="en-GB" w:eastAsia="ja-JP"/>
        </w:rPr>
        <w:t xml:space="preserve">. The use of diagrams and pictures will also help me conceptualise quickly and interestingly. According to tips provided by </w:t>
      </w:r>
      <w:r>
        <w:rPr>
          <w:rFonts w:ascii="Times New Roman" w:eastAsia="Times New Roman" w:hAnsi="Times New Roman" w:cs="Times New Roman"/>
          <w:sz w:val="24"/>
          <w:szCs w:val="24"/>
          <w:lang w:val="en-GB" w:eastAsia="ja-JP"/>
        </w:rPr>
        <w:t>Siedlecki (2017)</w:t>
      </w:r>
      <w:r>
        <w:rPr>
          <w:rFonts w:ascii="Times New Roman" w:eastAsia="Times New Roman" w:hAnsi="Times New Roman" w:cs="Times New Roman"/>
          <w:sz w:val="24"/>
          <w:szCs w:val="24"/>
          <w:lang w:val="en-GB" w:eastAsia="ja-JP"/>
        </w:rPr>
        <w:t>, simple designs and short sentences combined with interesting visualisation makes poster presentation more i</w:t>
      </w:r>
      <w:r>
        <w:rPr>
          <w:rFonts w:ascii="Times New Roman" w:eastAsia="Times New Roman" w:hAnsi="Times New Roman" w:cs="Times New Roman"/>
          <w:sz w:val="24"/>
          <w:szCs w:val="24"/>
          <w:lang w:val="en-GB" w:eastAsia="ja-JP"/>
        </w:rPr>
        <w:t>nteresting, understandable and engaging. Finally, getting feedback from my peers and tutors earlier will also help corrections to be done before completing my display of the poster as advised by Hamburger (2023).</w:t>
      </w:r>
    </w:p>
    <w:p w14:paraId="7187D338" w14:textId="77777777" w:rsidR="00DD7B8E" w:rsidRDefault="00DD7B8E">
      <w:pPr>
        <w:spacing w:line="480" w:lineRule="auto"/>
        <w:jc w:val="both"/>
        <w:rPr>
          <w:u w:val="single"/>
        </w:rPr>
      </w:pPr>
    </w:p>
    <w:p w14:paraId="02BEF8BE" w14:textId="77777777" w:rsidR="00DD7B8E" w:rsidRDefault="00DD7B8E">
      <w:pPr>
        <w:spacing w:line="480" w:lineRule="auto"/>
        <w:jc w:val="both"/>
        <w:rPr>
          <w:u w:val="single"/>
        </w:rPr>
      </w:pPr>
    </w:p>
    <w:p w14:paraId="73594BFD" w14:textId="77777777" w:rsidR="00DD7B8E" w:rsidRDefault="00DD7B8E">
      <w:pPr>
        <w:spacing w:line="480" w:lineRule="auto"/>
        <w:jc w:val="both"/>
        <w:rPr>
          <w:u w:val="single"/>
        </w:rPr>
      </w:pPr>
    </w:p>
    <w:p w14:paraId="43C5273E" w14:textId="77777777" w:rsidR="00DD7B8E" w:rsidRDefault="00DD7B8E">
      <w:pPr>
        <w:spacing w:line="480" w:lineRule="auto"/>
        <w:jc w:val="both"/>
        <w:rPr>
          <w:u w:val="single"/>
        </w:rPr>
      </w:pPr>
    </w:p>
    <w:p w14:paraId="7D7F495D" w14:textId="77777777" w:rsidR="00DD7B8E" w:rsidRDefault="00DD7B8E">
      <w:pPr>
        <w:spacing w:line="360" w:lineRule="auto"/>
        <w:jc w:val="both"/>
        <w:rPr>
          <w:u w:val="single"/>
        </w:rPr>
      </w:pPr>
    </w:p>
    <w:p w14:paraId="172E7ECE" w14:textId="77777777" w:rsidR="00DD7B8E" w:rsidRDefault="00DD7B8E">
      <w:pPr>
        <w:spacing w:line="360" w:lineRule="auto"/>
        <w:jc w:val="both"/>
        <w:rPr>
          <w:u w:val="single"/>
        </w:rPr>
      </w:pPr>
    </w:p>
    <w:p w14:paraId="6DC36EA3" w14:textId="77777777" w:rsidR="00DD7B8E" w:rsidRDefault="00735584">
      <w:pPr>
        <w:spacing w:line="360" w:lineRule="auto"/>
        <w:jc w:val="both"/>
        <w:rPr>
          <w:u w:val="single"/>
        </w:rPr>
      </w:pPr>
      <w:r>
        <w:rPr>
          <w:rFonts w:ascii="Times New Roman" w:eastAsia="Times New Roman" w:hAnsi="Times New Roman" w:cs="Times New Roman"/>
          <w:b/>
          <w:bCs/>
          <w:sz w:val="24"/>
          <w:szCs w:val="24"/>
          <w:lang w:val="en-GB" w:eastAsia="ja-JP"/>
        </w:rPr>
        <w:t xml:space="preserve">                                                       INTRODUCTION</w:t>
      </w:r>
    </w:p>
    <w:p w14:paraId="7D786031"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British Columbia was hit by severe flooding due to atmospheric river events in 2022, causing landslides and </w:t>
      </w:r>
      <w:r>
        <w:rPr>
          <w:rFonts w:ascii="Times New Roman" w:eastAsia="Times New Roman" w:hAnsi="Times New Roman" w:cs="Times New Roman"/>
          <w:sz w:val="24"/>
          <w:szCs w:val="24"/>
          <w:lang w:val="en-GB" w:eastAsia="ja-JP"/>
        </w:rPr>
        <w:t xml:space="preserve">massive bridge and road destruction (Government of British Columbia, 2022). The area worst affected by this flooding was Highway 5, also referred to as Highway Coquihalla, which is one of the vital roads linking British Columbia and Canada. The impact of closing this highway was that movement by land, as well as people and services, was rendered extremely difficult, resulting in economic and social problems for various communities (Government of British Columbia, 2022; </w:t>
      </w:r>
      <w:r>
        <w:rPr>
          <w:rFonts w:ascii="Times New Roman" w:eastAsia="Times New Roman" w:hAnsi="Times New Roman" w:cs="Times New Roman"/>
          <w:sz w:val="24"/>
          <w:szCs w:val="24"/>
          <w:lang w:val="en-GB" w:eastAsia="ja-JP"/>
        </w:rPr>
        <w:t>Global News, 2022</w:t>
      </w: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color w:val="000000"/>
          <w:sz w:val="24"/>
          <w:szCs w:val="24"/>
          <w:lang w:eastAsia="ja-JP"/>
        </w:rPr>
        <w:t>This project manag</w:t>
      </w:r>
      <w:r>
        <w:rPr>
          <w:rFonts w:ascii="Times New Roman" w:eastAsia="Times New Roman" w:hAnsi="Times New Roman" w:cs="Times New Roman"/>
          <w:color w:val="000000"/>
          <w:sz w:val="24"/>
          <w:szCs w:val="24"/>
          <w:lang w:eastAsia="ja-JP"/>
        </w:rPr>
        <w:t>ement plan is concerned specifically with the reconstruction and safe reopening of Highway 5. It aims at the restoring of transport, revival of business, and rebuilding of the communities' effects following the disaster events. The relevance of reconstructing this route is paramount, given that it forms an important aspect of supply chain networks, commerce, health care, education, and government services (Journal of Commerce, 2021).</w:t>
      </w:r>
    </w:p>
    <w:p w14:paraId="0E0F371B" w14:textId="77777777" w:rsidR="00DD7B8E" w:rsidRDefault="00735584">
      <w:pPr>
        <w:spacing w:line="360" w:lineRule="auto"/>
        <w:jc w:val="both"/>
        <w:rPr>
          <w:u w:val="single"/>
        </w:rPr>
      </w:pPr>
      <w:r>
        <w:rPr>
          <w:rFonts w:ascii="Times New Roman" w:eastAsia="Times New Roman" w:hAnsi="Times New Roman" w:cs="Times New Roman"/>
          <w:color w:val="000000"/>
          <w:sz w:val="24"/>
          <w:szCs w:val="24"/>
          <w:lang w:eastAsia="ja-JP"/>
        </w:rPr>
        <w:t xml:space="preserve"> It is worth noting that the project management plan will cover the description of the project, project scope, work breakdown structure, utilize both Quad and Gantt charts, analyze stakeholders involvement, resources allocation, and risk analysis, followed by a conclusion.</w:t>
      </w:r>
    </w:p>
    <w:p w14:paraId="78C1D1A9" w14:textId="77777777" w:rsidR="00DD7B8E" w:rsidRDefault="00DD7B8E">
      <w:pPr>
        <w:spacing w:line="360" w:lineRule="auto"/>
        <w:jc w:val="both"/>
        <w:rPr>
          <w:u w:val="single"/>
        </w:rPr>
      </w:pPr>
    </w:p>
    <w:p w14:paraId="3E952BD8" w14:textId="77777777" w:rsidR="00DD7B8E" w:rsidRDefault="00735584">
      <w:pPr>
        <w:spacing w:line="360" w:lineRule="auto"/>
        <w:jc w:val="both"/>
        <w:rPr>
          <w:u w:val="single"/>
        </w:rPr>
      </w:pPr>
      <w:r>
        <w:rPr>
          <w:rFonts w:ascii="Times New Roman" w:eastAsia="Times New Roman" w:hAnsi="Times New Roman" w:cs="Times New Roman"/>
          <w:b/>
          <w:bCs/>
          <w:sz w:val="24"/>
          <w:szCs w:val="24"/>
          <w:lang w:val="en-GB" w:eastAsia="ja-JP"/>
        </w:rPr>
        <w:t xml:space="preserve">                                                     PROJECT DESCRIPTION</w:t>
      </w:r>
    </w:p>
    <w:p w14:paraId="7BBFC313"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This project is about the rehabilitation and re-opening of Highway 5, otherwise known as Coquihalla Highway, which was damaged by the flooding experienced in 2022 in British Columbia (Government of British Columbia, 2022). Flooding caused washouts, slope failure, and destruction of major parts of bridges, rendering it unsafe and cutting all land connections between the Lower Mainland and hinterland areas. This therefore created an acute situation as far as transporting food, fuel, healthcare, and other seve</w:t>
      </w:r>
      <w:r>
        <w:rPr>
          <w:rFonts w:ascii="Times New Roman" w:eastAsia="Times New Roman" w:hAnsi="Times New Roman" w:cs="Times New Roman"/>
          <w:sz w:val="24"/>
          <w:szCs w:val="24"/>
          <w:lang w:val="en-GB" w:eastAsia="ja-JP"/>
        </w:rPr>
        <w:t xml:space="preserve">ral supplies were concerned, as noted by the </w:t>
      </w:r>
      <w:r>
        <w:rPr>
          <w:rFonts w:ascii="Times New Roman" w:eastAsia="Times New Roman" w:hAnsi="Times New Roman" w:cs="Times New Roman"/>
          <w:sz w:val="24"/>
          <w:szCs w:val="24"/>
          <w:lang w:val="en-GB" w:eastAsia="ja-JP"/>
        </w:rPr>
        <w:t>Global News (2022</w:t>
      </w:r>
      <w:r>
        <w:rPr>
          <w:rFonts w:ascii="Times New Roman" w:eastAsia="Times New Roman" w:hAnsi="Times New Roman" w:cs="Times New Roman"/>
          <w:sz w:val="24"/>
          <w:szCs w:val="24"/>
          <w:lang w:val="en-GB" w:eastAsia="ja-JP"/>
        </w:rPr>
        <w:t>).</w:t>
      </w:r>
    </w:p>
    <w:p w14:paraId="06ABA64B"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The overarching objective of this project is to restore and rebuild damaged parts of the roads, repair and reconstruct fallen bridges, make the landscape stable, and ensure that travel is easy and safe. This project will make the highway resilient, allowing it to be able to withstand extreme weather conditions, which are increasing due to climate change, as reported by SiteNews (2025). The economic benefits include facilitating business and allowing normal business to resume and re-establishing an importan</w:t>
      </w:r>
      <w:r>
        <w:rPr>
          <w:rFonts w:ascii="Times New Roman" w:eastAsia="Times New Roman" w:hAnsi="Times New Roman" w:cs="Times New Roman"/>
          <w:sz w:val="24"/>
          <w:szCs w:val="24"/>
          <w:lang w:val="en-GB" w:eastAsia="ja-JP"/>
        </w:rPr>
        <w:t>t transport route used by cargo hauliers and travellers, as reported by Journal of Commerce (2021). The project has various major deliverables. These include engineering analysis, design work, new bridge structure erection, road upgrading, drainage system installation, and safety inspection prior to reopening. All these will be undertaken to ensure that the roads conform to provincial and national standards of safety. This project has been initiated with the objective of reinstating the highway and ensuring</w:t>
      </w:r>
      <w:r>
        <w:rPr>
          <w:rFonts w:ascii="Times New Roman" w:eastAsia="Times New Roman" w:hAnsi="Times New Roman" w:cs="Times New Roman"/>
          <w:sz w:val="24"/>
          <w:szCs w:val="24"/>
          <w:lang w:val="en-GB" w:eastAsia="ja-JP"/>
        </w:rPr>
        <w:t xml:space="preserve"> its long-term safety. The entire process will help to reactivate roads and ensure supply chain security, along with enhanced roads and infrastructure in British Columbia.</w:t>
      </w:r>
    </w:p>
    <w:p w14:paraId="02173E6D" w14:textId="77777777" w:rsidR="00DD7B8E" w:rsidRDefault="00735584">
      <w:pPr>
        <w:spacing w:line="360" w:lineRule="auto"/>
        <w:jc w:val="both"/>
        <w:rPr>
          <w:u w:val="single"/>
        </w:rPr>
      </w:pPr>
      <w:r>
        <w:rPr>
          <w:rFonts w:ascii="Times New Roman" w:eastAsia="Times New Roman" w:hAnsi="Times New Roman" w:cs="Times New Roman"/>
          <w:b/>
          <w:bCs/>
          <w:sz w:val="24"/>
          <w:szCs w:val="24"/>
          <w:lang w:val="en-GB" w:eastAsia="ja-JP"/>
        </w:rPr>
        <w:t xml:space="preserve">                                                                        SCOPE</w:t>
      </w:r>
    </w:p>
    <w:p w14:paraId="50C29165"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The project scope establishes what is to be included and excluded in reconstructing Highway 5 after flooding in 2022. The overall purpose of this project is to repair and restore damaged highway roads, including bridges, roads, slopes, and drainage, along Highway 5. This is crucial in re-establishing connectivity to and from the Lower Mainland and providing easier movement between those regions and the province of British Columbia at large.</w:t>
      </w:r>
    </w:p>
    <w:p w14:paraId="5350B991"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The in-scope works include landslide stabilization, bridge repair, road foundation strengthening, and water drainage systems to guard against flood events, and provision of roadside barriers. This is with regard to ensuring provincial standards of safety and environmental regulations are met (Journal of Commerce, 2021; Government of British Columbia, 2024). The project will also involve provision of traffic management and communication messages to keep commuters updated about the construction process. The o</w:t>
      </w:r>
      <w:r>
        <w:rPr>
          <w:rFonts w:ascii="Times New Roman" w:eastAsia="Times New Roman" w:hAnsi="Times New Roman" w:cs="Times New Roman"/>
          <w:sz w:val="24"/>
          <w:szCs w:val="24"/>
          <w:lang w:val="en-GB" w:eastAsia="ja-JP"/>
        </w:rPr>
        <w:t>ut-of-scope works include repair of local property destroyed, repair of federal railway lines, and climate change adaption and long-term projects not along Highway 5. This is under different authorities and with different funding considerations. The scope of works is also constrained by aspects such as weather, time, environmental regulation, and funding, among others, and it is vital to define it to keep the project on track, as explained by Panchal and Khokrale (2024).</w:t>
      </w:r>
    </w:p>
    <w:p w14:paraId="5AEBD367" w14:textId="77777777" w:rsidR="00DD7B8E" w:rsidRDefault="00DD7B8E">
      <w:pPr>
        <w:spacing w:line="360" w:lineRule="auto"/>
        <w:jc w:val="both"/>
        <w:rPr>
          <w:u w:val="single"/>
        </w:rPr>
      </w:pPr>
    </w:p>
    <w:p w14:paraId="241A0D8E"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b/>
          <w:bCs/>
          <w:sz w:val="24"/>
          <w:szCs w:val="24"/>
          <w:lang w:val="en-GB" w:eastAsia="ja-JP"/>
        </w:rPr>
        <w:t>WORK BREAKDOWN STRUCTURE (WBS)</w:t>
      </w:r>
    </w:p>
    <w:p w14:paraId="1686D316"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A WBS basically helps divide the project into lesser and manageable tasks. This, according to Zecheru and Olaru (2016), helps in making planning, assigning responsibility, and monitoring of progress more feasible. For the Highway 5 reconstruction project, the WBS is organized into major phases that reflect how infrastructure projects normally get delivered in British Columbia Government of British Columbia (2022)</w:t>
      </w:r>
    </w:p>
    <w:p w14:paraId="4D5CA5F1"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First-level WBS represents the overall project, which is Reconstruction and Reopening of Highway 5. The second level then further breaks down this project into five main stages, including initiation, site assessment, design and engineering, construction, and closing, based on the assertions by Burghate (2018). Each one of these stages then has smaller tasks involved.</w:t>
      </w:r>
    </w:p>
    <w:p w14:paraId="7656FC2B"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The Initiation Phase looks at confirmation of project approval, funding, and appointment of a project team. This will ensure that the project commences with clarity of direction and authority. The Site Assessment Phase encompasses the inspection of the damaged sections, geotechnical tests, and completion of environmental checks. These studies will help engineers understand the level and extent of the damage and what repairs are needed. Regarding the Design and Engineering Phase, this phase will include pre</w:t>
      </w:r>
      <w:r>
        <w:rPr>
          <w:rFonts w:ascii="Times New Roman" w:eastAsia="Times New Roman" w:hAnsi="Times New Roman" w:cs="Times New Roman"/>
          <w:sz w:val="24"/>
          <w:szCs w:val="24"/>
          <w:lang w:val="en-GB" w:eastAsia="ja-JP"/>
        </w:rPr>
        <w:t>paring detailed engineering drawings, methods of construction, resource estimates, and review of designs for conformance with safety standards. Moving forward, the Construction Phase is the most substantial part of the WBS, as it incorporates rebuilding collapsed bridges, repairing road surfaces, slope stabilization, improvement in drainage, installation of barriers, and quality assurance tests. Contractors and engineers will work together to meet the provincial requirements for safety and environmental con</w:t>
      </w:r>
      <w:r>
        <w:rPr>
          <w:rFonts w:ascii="Times New Roman" w:eastAsia="Times New Roman" w:hAnsi="Times New Roman" w:cs="Times New Roman"/>
          <w:sz w:val="24"/>
          <w:szCs w:val="24"/>
          <w:lang w:val="en-GB" w:eastAsia="ja-JP"/>
        </w:rPr>
        <w:t>cerns of the highway. Finally, the Project Closure Phase, involves final inspections, documentation, handover to the Ministry of Transportation, and making the public aware of the reopening. This stage will ensure that all works are appropriately completed with safety before commissioning the highway. In general, WBS provides clear structure to the project, no confusion, and it assists in effective monitoring during the reconstruction process (Burghate, 2018; Zecheru and Olaru, 2016).</w:t>
      </w:r>
    </w:p>
    <w:p w14:paraId="0214F3DD"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b/>
          <w:bCs/>
          <w:sz w:val="24"/>
          <w:szCs w:val="24"/>
          <w:lang w:val="en-GB" w:eastAsia="ja-JP"/>
        </w:rPr>
        <w:t xml:space="preserve"> </w:t>
      </w:r>
      <w:r>
        <w:rPr>
          <w:rFonts w:ascii="Times New Roman" w:eastAsia="Times New Roman" w:hAnsi="Times New Roman" w:cs="Times New Roman"/>
          <w:b/>
          <w:bCs/>
          <w:sz w:val="24"/>
          <w:szCs w:val="24"/>
          <w:lang w:val="en-GB" w:eastAsia="ja-JP"/>
        </w:rPr>
        <w:t>QUAD CHART</w:t>
      </w:r>
    </w:p>
    <w:p w14:paraId="78DC0A85" w14:textId="77777777" w:rsidR="00DD7B8E" w:rsidRDefault="00735584">
      <w:pPr>
        <w:spacing w:line="360" w:lineRule="auto"/>
        <w:jc w:val="both"/>
        <w:rPr>
          <w:u w:val="single"/>
        </w:rPr>
      </w:pPr>
      <w:r>
        <w:rPr>
          <w:rFonts w:ascii="Aptos" w:eastAsia="SimSun" w:hAnsi="Aptos"/>
          <w:noProof/>
          <w:sz w:val="24"/>
          <w:szCs w:val="24"/>
          <w:lang w:val="en-GB" w:eastAsia="ja-JP"/>
        </w:rPr>
        <w:drawing>
          <wp:inline distT="0" distB="0" distL="0" distR="0" wp14:anchorId="1B1C9171" wp14:editId="320460E9">
            <wp:extent cx="3400425" cy="3790950"/>
            <wp:effectExtent l="0" t="0" r="0" b="0"/>
            <wp:docPr id="104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a:blip r:embed="rId14" cstate="print"/>
                    <a:srcRect/>
                    <a:stretch/>
                  </pic:blipFill>
                  <pic:spPr>
                    <a:xfrm>
                      <a:off x="0" y="0"/>
                      <a:ext cx="3400425" cy="3790950"/>
                    </a:xfrm>
                    <a:prstGeom prst="rect">
                      <a:avLst/>
                    </a:prstGeom>
                  </pic:spPr>
                </pic:pic>
              </a:graphicData>
            </a:graphic>
          </wp:inline>
        </w:drawing>
      </w:r>
    </w:p>
    <w:p w14:paraId="2C8C9B16"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The quad chart above shows the key information regarding the Highway 5 rebuild project. The quad chart is divided into four parts to enable easy </w:t>
      </w:r>
      <w:r>
        <w:rPr>
          <w:rFonts w:ascii="Times New Roman" w:eastAsia="Times New Roman" w:hAnsi="Times New Roman" w:cs="Times New Roman"/>
          <w:sz w:val="24"/>
          <w:szCs w:val="24"/>
          <w:lang w:val="en-GB" w:eastAsia="ja-JP"/>
        </w:rPr>
        <w:t xml:space="preserve">comprehension of the project without having to read many documents, as explained by Data Point (2025). The first section of the quad chart is Project Overview. This section discusses what the project is all about. The section indicates that Highway 5 has to be rebuilt after experiencing </w:t>
      </w:r>
      <w:r>
        <w:rPr>
          <w:rFonts w:ascii="Times New Roman" w:eastAsia="Times New Roman" w:hAnsi="Times New Roman" w:cs="Times New Roman"/>
          <w:sz w:val="24"/>
          <w:szCs w:val="24"/>
          <w:lang w:val="en-GB" w:eastAsia="ja-JP"/>
        </w:rPr>
        <w:lastRenderedPageBreak/>
        <w:t>floods in 2022, also highlighting that one of its main objectives is to restore travel so that people can move safely, make the road stronger to be able to withstand weather conditions, and restore connectivity, which will a</w:t>
      </w:r>
      <w:r>
        <w:rPr>
          <w:rFonts w:ascii="Times New Roman" w:eastAsia="Times New Roman" w:hAnsi="Times New Roman" w:cs="Times New Roman"/>
          <w:sz w:val="24"/>
          <w:szCs w:val="24"/>
          <w:lang w:val="en-GB" w:eastAsia="ja-JP"/>
        </w:rPr>
        <w:t>ffect communities depending upon this road. The section informs those involved why there is need to execute the project. The next section, Project Benefits, indicates all benefits that will be achieved after a successful implementation of the project. The benefits include supply chain restoration, assisting with economic recovery, and providing connectivity and benefits to individuals and business servicing's. This section indicates all that will be gained by implementing this particular project at that loc</w:t>
      </w:r>
      <w:r>
        <w:rPr>
          <w:rFonts w:ascii="Times New Roman" w:eastAsia="Times New Roman" w:hAnsi="Times New Roman" w:cs="Times New Roman"/>
          <w:sz w:val="24"/>
          <w:szCs w:val="24"/>
          <w:lang w:val="en-GB" w:eastAsia="ja-JP"/>
        </w:rPr>
        <w:t>ality. The third section, Key Milestones, indicates all stages that must be completed to achieve success in implementing the project, including assessing damage, designing, implementing, and conducting a final inspection. This section indicates all that will be involved in implementing the particular project at that locality. The last section, which is the Risks and Dependencies, points out the potential risks that might occur due to bad weather, lack of appropriate financing, or unavailability of workers.</w:t>
      </w:r>
    </w:p>
    <w:p w14:paraId="292674AF" w14:textId="77777777" w:rsidR="00DD7B8E" w:rsidRDefault="00DD7B8E">
      <w:pPr>
        <w:spacing w:line="360" w:lineRule="auto"/>
        <w:jc w:val="both"/>
        <w:rPr>
          <w:u w:val="single"/>
        </w:rPr>
      </w:pPr>
    </w:p>
    <w:p w14:paraId="4357214F" w14:textId="77777777" w:rsidR="00DD7B8E" w:rsidRDefault="00DD7B8E">
      <w:pPr>
        <w:spacing w:line="360" w:lineRule="auto"/>
        <w:jc w:val="both"/>
        <w:rPr>
          <w:u w:val="single"/>
        </w:rPr>
      </w:pPr>
    </w:p>
    <w:p w14:paraId="00A5B556" w14:textId="77777777" w:rsidR="00DD7B8E" w:rsidRDefault="00DD7B8E">
      <w:pPr>
        <w:spacing w:line="360" w:lineRule="auto"/>
        <w:jc w:val="both"/>
        <w:rPr>
          <w:u w:val="single"/>
        </w:rPr>
      </w:pPr>
    </w:p>
    <w:p w14:paraId="702A4B5A"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sz w:val="24"/>
          <w:szCs w:val="24"/>
          <w:lang w:eastAsia="ja-JP"/>
        </w:rPr>
        <w:t xml:space="preserve"> </w:t>
      </w:r>
      <w:r>
        <w:rPr>
          <w:rFonts w:ascii="Times New Roman" w:eastAsia="Times New Roman" w:hAnsi="Times New Roman" w:cs="Times New Roman"/>
          <w:b/>
          <w:bCs/>
          <w:sz w:val="24"/>
          <w:szCs w:val="24"/>
          <w:lang w:val="en-GB" w:eastAsia="ja-JP"/>
        </w:rPr>
        <w:t>GANTT CHART</w:t>
      </w:r>
    </w:p>
    <w:p w14:paraId="2199B4DC" w14:textId="77777777" w:rsidR="00DD7B8E" w:rsidRDefault="00735584">
      <w:pPr>
        <w:spacing w:line="360" w:lineRule="auto"/>
        <w:jc w:val="both"/>
        <w:rPr>
          <w:u w:val="single"/>
        </w:rPr>
      </w:pPr>
      <w:r>
        <w:rPr>
          <w:rFonts w:ascii="Aptos" w:eastAsia="SimSun" w:hAnsi="Aptos"/>
          <w:noProof/>
          <w:sz w:val="24"/>
          <w:szCs w:val="24"/>
          <w:lang w:val="en-GB" w:eastAsia="ja-JP"/>
        </w:rPr>
        <w:drawing>
          <wp:inline distT="0" distB="0" distL="0" distR="0" wp14:anchorId="6D06A1B5" wp14:editId="32769F81">
            <wp:extent cx="5667375" cy="3467100"/>
            <wp:effectExtent l="0" t="0" r="0" b="0"/>
            <wp:docPr id="104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a:blip r:embed="rId15" cstate="print"/>
                    <a:srcRect/>
                    <a:stretch/>
                  </pic:blipFill>
                  <pic:spPr>
                    <a:xfrm>
                      <a:off x="0" y="0"/>
                      <a:ext cx="5667375" cy="3467100"/>
                    </a:xfrm>
                    <a:prstGeom prst="rect">
                      <a:avLst/>
                    </a:prstGeom>
                  </pic:spPr>
                </pic:pic>
              </a:graphicData>
            </a:graphic>
          </wp:inline>
        </w:drawing>
      </w:r>
    </w:p>
    <w:p w14:paraId="20BC0FD9"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The above Gantt chart shows the timeline and the duration of major activities to be involved in the reconstruction of Highway 5. This chart, according to Wadhwa (2024), outlines each task involved in a project, together with the start and end dates, and days each activity will take. This chart makes it easier for the project manager and stakeholders to understand how long each phase of the project will take and also how the tasks are spread over the period of the project.</w:t>
      </w:r>
    </w:p>
    <w:p w14:paraId="69B8CCF3"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The project will start with an Initiation phase that will last for 4 days. It includes the approval of the project, allocation of funds, and then the formation of the project team. Next comes the Site Assessment phase, which will be undertaken for 9 days. Engineers will inspect the damaged highway, perform environmental tests, and identify what resources will be needed to conduct repairs. Thirdly, the Design and Engineering phase will take 20 days. This will entail detailed planning and technical drawing, </w:t>
      </w:r>
      <w:r>
        <w:rPr>
          <w:rFonts w:ascii="Times New Roman" w:eastAsia="Times New Roman" w:hAnsi="Times New Roman" w:cs="Times New Roman"/>
          <w:sz w:val="24"/>
          <w:szCs w:val="24"/>
          <w:lang w:val="en-GB" w:eastAsia="ja-JP"/>
        </w:rPr>
        <w:t>thus assisting in directing the actual construction work. The construction phase, being the most extended and sensitive part of the project, will take 113 days. This will involve the reconstruction of bridges, repairing road surfaces, and advancement of drainage systems to make the highway safe and durable. Once the construction is complete, Quality Assurance takes 9 days. It includes necessary inspections and safety tests that must be done in order for the job to meet the necessary standards set. Lastly, t</w:t>
      </w:r>
      <w:r>
        <w:rPr>
          <w:rFonts w:ascii="Times New Roman" w:eastAsia="Times New Roman" w:hAnsi="Times New Roman" w:cs="Times New Roman"/>
          <w:sz w:val="24"/>
          <w:szCs w:val="24"/>
          <w:lang w:val="en-GB" w:eastAsia="ja-JP"/>
        </w:rPr>
        <w:t>he Project Closure phase will take yet another 9 days, totake care of documentation, final reporting, and of course, reopening of the highway to the public.</w:t>
      </w:r>
    </w:p>
    <w:p w14:paraId="719B6D4D"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b/>
          <w:bCs/>
          <w:sz w:val="24"/>
          <w:szCs w:val="24"/>
          <w:lang w:val="en-GB" w:eastAsia="ja-JP"/>
        </w:rPr>
        <w:t xml:space="preserve">   STAKEHOLDERS’ INVOLVEMENT</w:t>
      </w:r>
    </w:p>
    <w:p w14:paraId="72BD19CE"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The involvement of stakeholders in the reconstruction project of Highway 5 is significant in that many groups are highly affected either directly or indirectly with the occurrence of severe flooding and the closure of the highway, as Mukhwana (2024) points out. </w:t>
      </w:r>
    </w:p>
    <w:p w14:paraId="5B93F72F"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 One important stakeholder is the Government of British Columbia, especially the Ministry of Transportation and Infrastructure. According to Siddiquee and Alam (2017), they provide approval of projects, funding, and oversight to ensure that the construction resulted in the required safety standards. Transport Canada is also a major stakeholder because of the role of the highway in national transportation and supply chain operations. Another important stakeholder group includes the local community and busine</w:t>
      </w:r>
      <w:r>
        <w:rPr>
          <w:rFonts w:ascii="Times New Roman" w:eastAsia="Times New Roman" w:hAnsi="Times New Roman" w:cs="Times New Roman"/>
          <w:sz w:val="24"/>
          <w:szCs w:val="24"/>
          <w:lang w:val="en-GB" w:eastAsia="ja-JP"/>
        </w:rPr>
        <w:t>sses. According to Brusselaers et al. (2021), these rely on the highway for transport to other places, delivery of goods, and health and education services. Their issues are of great concern because the reconstruction work interferes with their daily movements and economic activities. Community meetings and public updates help them understand the construction schedule and expected disruptions (Brusselaers et al., 2021). Other crucial stakeholders would include architects, engineers, and environmental specia</w:t>
      </w:r>
      <w:r>
        <w:rPr>
          <w:rFonts w:ascii="Times New Roman" w:eastAsia="Times New Roman" w:hAnsi="Times New Roman" w:cs="Times New Roman"/>
          <w:sz w:val="24"/>
          <w:szCs w:val="24"/>
          <w:lang w:val="en-GB" w:eastAsia="ja-JP"/>
        </w:rPr>
        <w:t>lists. According to Primožič and Kutnar (2024), these are responsible for the implementation of the design, fixing damaged structures, and adhering to environmental legislations. Their involvement makes the project feasible, technically appropriate, and sustainable (Primožič and Kutnar, 2024).  Besides, consultations should be made to emergency services such as police, ambulance, and fire services to ensure safe access during construction (Federal Highway Administration, 2016). In all, involvement of all st</w:t>
      </w:r>
      <w:r>
        <w:rPr>
          <w:rFonts w:ascii="Times New Roman" w:eastAsia="Times New Roman" w:hAnsi="Times New Roman" w:cs="Times New Roman"/>
          <w:sz w:val="24"/>
          <w:szCs w:val="24"/>
          <w:lang w:val="en-GB" w:eastAsia="ja-JP"/>
        </w:rPr>
        <w:t>akeholders supports the project team to manage expectations, reduce risks, and deliver a safer, resilient highway.</w:t>
      </w:r>
    </w:p>
    <w:p w14:paraId="567EAFF2" w14:textId="77777777" w:rsidR="00DD7B8E" w:rsidRDefault="00735584">
      <w:pPr>
        <w:keepNext/>
        <w:keepLines/>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b/>
          <w:bCs/>
          <w:sz w:val="24"/>
          <w:szCs w:val="24"/>
          <w:lang w:val="en-GB" w:eastAsia="ja-JP"/>
        </w:rPr>
        <w:t xml:space="preserve">  ALLOCATION OF RESOURCES</w:t>
      </w:r>
    </w:p>
    <w:p w14:paraId="5530CA01"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In line with the research by Ahsun and Elly (2024), there is a need for effective resource allocation in the reconstruction of Highway 5 if it has to be completed on time and within the set budget. In this context, resources include human, materials, equipment, and financial support. The 2022 flooding caused major structural damages; therefore, the project requires a well-planned distribution of the resources to ensure all tasks are safely and successfully executed (Ahsun and Elly, 2024; Chepng’eno and Kimu</w:t>
      </w:r>
      <w:r>
        <w:rPr>
          <w:rFonts w:ascii="Times New Roman" w:eastAsia="Times New Roman" w:hAnsi="Times New Roman" w:cs="Times New Roman"/>
          <w:sz w:val="24"/>
          <w:szCs w:val="24"/>
          <w:lang w:val="en-GB" w:eastAsia="ja-JP"/>
        </w:rPr>
        <w:t>tai, 2021).</w:t>
      </w:r>
    </w:p>
    <w:p w14:paraId="4BC26234"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Human resource allocation shall first be done on the basis of expertise. The primary professions that are likely to be engaged in bridge construction involve engineers, construction workers, project managers, environmental specialists as well as safety officers. It will be through the coordination between the Ministry of Transportation and Infrastructure and the qualified contractors that such skilled teams shall be assured for the length of the project as per the discussions by Calvert (2024). Secondly, cl</w:t>
      </w:r>
      <w:r>
        <w:rPr>
          <w:rFonts w:ascii="Times New Roman" w:eastAsia="Times New Roman" w:hAnsi="Times New Roman" w:cs="Times New Roman"/>
          <w:sz w:val="24"/>
          <w:szCs w:val="24"/>
          <w:lang w:val="en-GB" w:eastAsia="ja-JP"/>
        </w:rPr>
        <w:t>ear role allocation will help to avoid delays and confusion during the construction process (Mubarak, 2015). Material resources will include concrete, steel, gravel, drainage pipes, and safety barriers (Earle et al., 2014). These materials will meet the standards set by the province of British Columbia and be delivered on time to avoid interruptions (Earle et al., 2014; Junior and Franks, 2022). Where possible, bulk purchasing and buying locally will be utilized to reduce costs and support community recover</w:t>
      </w:r>
      <w:r>
        <w:rPr>
          <w:rFonts w:ascii="Times New Roman" w:eastAsia="Times New Roman" w:hAnsi="Times New Roman" w:cs="Times New Roman"/>
          <w:sz w:val="24"/>
          <w:szCs w:val="24"/>
          <w:lang w:val="en-GB" w:eastAsia="ja-JP"/>
        </w:rPr>
        <w:t>y (Earle et al., 2014). Third, equipment resources will include excavators, cranes, drilling machines, and trucks allotted to each phase of the construction. Equipment scheduling makes it easier to avoid idle time and ensures machinery is available at the right time ((Jaśkowski et al., 2021). Financial resources will be obtained from funds available at the provincial and federal level for recovery. The budget will cover costs related to labor, material, equipment, environmental protection, and quality assur</w:t>
      </w:r>
      <w:r>
        <w:rPr>
          <w:rFonts w:ascii="Times New Roman" w:eastAsia="Times New Roman" w:hAnsi="Times New Roman" w:cs="Times New Roman"/>
          <w:sz w:val="24"/>
          <w:szCs w:val="24"/>
          <w:lang w:val="en-GB" w:eastAsia="ja-JP"/>
        </w:rPr>
        <w:t xml:space="preserve">ance. The cost will be monitored regularly to ensure that expenditure does not exceed approved limits (Potts and Ankrah, 2014). Lastly, time resources will be allocated based on the project schedule and Gantt chart, since it has been highlighted by </w:t>
      </w:r>
      <w:r>
        <w:rPr>
          <w:rFonts w:ascii="Times New Roman" w:eastAsia="Times New Roman" w:hAnsi="Times New Roman" w:cs="Times New Roman"/>
          <w:color w:val="222222"/>
          <w:sz w:val="24"/>
          <w:szCs w:val="24"/>
          <w:lang w:val="en-GB" w:eastAsia="ja-JP"/>
        </w:rPr>
        <w:t xml:space="preserve">Brčić and Mlinarić (2018) that it helps to track </w:t>
      </w:r>
      <w:r>
        <w:rPr>
          <w:rFonts w:ascii="Times New Roman" w:eastAsia="Times New Roman" w:hAnsi="Times New Roman" w:cs="Times New Roman"/>
          <w:sz w:val="24"/>
          <w:szCs w:val="24"/>
          <w:lang w:val="en-GB" w:eastAsia="ja-JP"/>
        </w:rPr>
        <w:t>activities, any delays in time, and allows the team to make changes in case there will be unexpected problems or concerns. Significantly, resource allocation ensures smooth flow in reconstruction and consequently s</w:t>
      </w:r>
      <w:r>
        <w:rPr>
          <w:rFonts w:ascii="Times New Roman" w:eastAsia="Times New Roman" w:hAnsi="Times New Roman" w:cs="Times New Roman"/>
          <w:sz w:val="24"/>
          <w:szCs w:val="24"/>
          <w:lang w:val="en-GB" w:eastAsia="ja-JP"/>
        </w:rPr>
        <w:t>upports the safe reopening of Highway 5, as highlighted by Ahsun and Elly (2024).</w:t>
      </w:r>
    </w:p>
    <w:p w14:paraId="7B3E368F" w14:textId="77777777" w:rsidR="00DD7B8E" w:rsidRDefault="00DD7B8E">
      <w:pPr>
        <w:spacing w:line="360" w:lineRule="auto"/>
        <w:jc w:val="both"/>
        <w:rPr>
          <w:u w:val="single"/>
        </w:rPr>
      </w:pPr>
    </w:p>
    <w:p w14:paraId="1CC00BB4" w14:textId="77777777" w:rsidR="00DD7B8E" w:rsidRDefault="00735584">
      <w:pPr>
        <w:keepNext/>
        <w:keepLines/>
        <w:spacing w:line="360" w:lineRule="auto"/>
        <w:jc w:val="both"/>
        <w:rPr>
          <w:u w:val="single"/>
        </w:rPr>
      </w:pPr>
      <w:r>
        <w:rPr>
          <w:rFonts w:ascii="Times New Roman" w:eastAsia="Times New Roman" w:hAnsi="Times New Roman" w:cs="Times New Roman"/>
          <w:sz w:val="24"/>
          <w:szCs w:val="24"/>
          <w:lang w:val="en-GB" w:eastAsia="ja-JP"/>
        </w:rPr>
        <w:t xml:space="preserve">                                                     </w:t>
      </w:r>
      <w:r>
        <w:rPr>
          <w:rFonts w:ascii="Times New Roman" w:eastAsia="Times New Roman" w:hAnsi="Times New Roman" w:cs="Times New Roman"/>
          <w:b/>
          <w:bCs/>
          <w:sz w:val="24"/>
          <w:szCs w:val="24"/>
          <w:lang w:val="en-GB" w:eastAsia="ja-JP"/>
        </w:rPr>
        <w:t xml:space="preserve">  RISK ANALYSIS</w:t>
      </w:r>
    </w:p>
    <w:p w14:paraId="0E8DC6B2"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 xml:space="preserve">Risk analysis is necessary as it facilitates early identification of potential problems by the project team and allows for proper </w:t>
      </w:r>
      <w:r>
        <w:rPr>
          <w:rFonts w:ascii="Times New Roman" w:eastAsia="Times New Roman" w:hAnsi="Times New Roman" w:cs="Times New Roman"/>
          <w:sz w:val="24"/>
          <w:szCs w:val="24"/>
          <w:lang w:val="en-GB" w:eastAsia="ja-JP"/>
        </w:rPr>
        <w:t xml:space="preserve">planning to manage these problems. According to Smith et al. (2014), risk analysis ensures that if problems occur, they will have minimal effects on the projects. Since this project involves the development of communication and leadership skills to support person-centred care, the identified risks are principally people, time, and resources-related. The first risk is just poor staff engagement in training. Some staff may not participate well in the program because of either work pressure, lack of interest, </w:t>
      </w:r>
      <w:r>
        <w:rPr>
          <w:rFonts w:ascii="Times New Roman" w:eastAsia="Times New Roman" w:hAnsi="Times New Roman" w:cs="Times New Roman"/>
          <w:sz w:val="24"/>
          <w:szCs w:val="24"/>
          <w:lang w:val="en-GB" w:eastAsia="ja-JP"/>
        </w:rPr>
        <w:t>or fear of change (Whiteoak and Mohamed, 2016). Whiteoak and Mohamed (2016) explained that poor staff engagement reduces the impact of any project. The project team is going to clearly communicate the benefits that are likely to be derived from the program. It will also encourage managers to promote attendance by staff. This is supported in an explanation by Kerzner (2025). The second risk to talk about is poor availability of resources such as time, staff, and technology to facilitate the training, as iden</w:t>
      </w:r>
      <w:r>
        <w:rPr>
          <w:rFonts w:ascii="Times New Roman" w:eastAsia="Times New Roman" w:hAnsi="Times New Roman" w:cs="Times New Roman"/>
          <w:sz w:val="24"/>
          <w:szCs w:val="24"/>
          <w:lang w:val="en-GB" w:eastAsia="ja-JP"/>
        </w:rPr>
        <w:t>tified by Gomez-Salgado et al., (2023). According to Gomez-Salgado et al., (2023), this may hasten the project or even compromise the quality of learning. To control this risk, early planning of the project will be done, backup training materials prepared, and all tools needed to be made available prior to the start of sessions. This is supported by Gomez-Salgado et al., (2023). There is also a risk of resistance to change. According to the study by Lines et al. (2015), some staff may feel uncomfortable lea</w:t>
      </w:r>
      <w:r>
        <w:rPr>
          <w:rFonts w:ascii="Times New Roman" w:eastAsia="Times New Roman" w:hAnsi="Times New Roman" w:cs="Times New Roman"/>
          <w:sz w:val="24"/>
          <w:szCs w:val="24"/>
          <w:lang w:val="en-GB" w:eastAsia="ja-JP"/>
        </w:rPr>
        <w:t>rning new skills or may prefer the old ways of working. This will impact how well the training is received.  Control of this risk could be possible by clearly articulating the purpose of the project, listening to and addressing the concerns of the staff and offering support as suggested by Lines et al. (2015). There is also a further risk around data privacy, particularly if there is any use of electronic tools or systems for communication. Effective minimization can be achieved by adhering to the organizat</w:t>
      </w:r>
      <w:r>
        <w:rPr>
          <w:rFonts w:ascii="Times New Roman" w:eastAsia="Times New Roman" w:hAnsi="Times New Roman" w:cs="Times New Roman"/>
          <w:sz w:val="24"/>
          <w:szCs w:val="24"/>
          <w:lang w:val="en-GB" w:eastAsia="ja-JP"/>
        </w:rPr>
        <w:t>ional data protection policies and ensuring all staff know how information should be handled safely according to Tanga et al. 2022.</w:t>
      </w:r>
    </w:p>
    <w:p w14:paraId="700C4705" w14:textId="77777777" w:rsidR="00DD7B8E" w:rsidRDefault="00DD7B8E">
      <w:pPr>
        <w:spacing w:line="360" w:lineRule="auto"/>
        <w:jc w:val="both"/>
        <w:rPr>
          <w:u w:val="single"/>
        </w:rPr>
      </w:pPr>
    </w:p>
    <w:p w14:paraId="220D790A" w14:textId="77777777" w:rsidR="00DD7B8E" w:rsidRDefault="00735584">
      <w:pPr>
        <w:spacing w:line="360" w:lineRule="auto"/>
        <w:jc w:val="both"/>
        <w:rPr>
          <w:u w:val="single"/>
        </w:rPr>
      </w:pPr>
      <w:r>
        <w:rPr>
          <w:rFonts w:ascii="Times New Roman" w:eastAsia="Times New Roman" w:hAnsi="Times New Roman" w:cs="Times New Roman"/>
          <w:b/>
          <w:bCs/>
          <w:sz w:val="24"/>
          <w:szCs w:val="24"/>
          <w:lang w:val="en-GB" w:eastAsia="ja-JP"/>
        </w:rPr>
        <w:t xml:space="preserve">                                                   CONCLUSION</w:t>
      </w:r>
    </w:p>
    <w:p w14:paraId="79E92F99" w14:textId="77777777" w:rsidR="00DD7B8E" w:rsidRDefault="00735584">
      <w:pPr>
        <w:spacing w:line="360" w:lineRule="auto"/>
        <w:jc w:val="both"/>
        <w:rPr>
          <w:u w:val="single"/>
        </w:rPr>
      </w:pPr>
      <w:r>
        <w:rPr>
          <w:rFonts w:ascii="Times New Roman" w:eastAsia="Times New Roman" w:hAnsi="Times New Roman" w:cs="Times New Roman"/>
          <w:sz w:val="24"/>
          <w:szCs w:val="24"/>
          <w:lang w:val="en-GB" w:eastAsia="ja-JP"/>
        </w:rPr>
        <w:t>Reconstruction of Highway 5 represents an important project that will support community recoveries, safe transportation, and long-term resilience after the 2022 floods. This plan has identified the scope of the project, significant tasks, schedules, stakeholders involved, resources required, and major risks. Indeed, a project team would be able to monitor activities effectively without any delay by following an explicit Work Breakdown Structure and realistic timelines (Zecheru and Olaru, 2016). Effective st</w:t>
      </w:r>
      <w:r>
        <w:rPr>
          <w:rFonts w:ascii="Times New Roman" w:eastAsia="Times New Roman" w:hAnsi="Times New Roman" w:cs="Times New Roman"/>
          <w:sz w:val="24"/>
          <w:szCs w:val="24"/>
          <w:lang w:val="en-GB" w:eastAsia="ja-JP"/>
        </w:rPr>
        <w:t>akeholders' communication, along with proper resource allocation, enhances the prospects for a successful project as indicated by Gamage (2022) and Ahsun and Elly (2024). Finally, risk identification at an early stage can help the team take adequate controls as suggested by Smith et al., (2014). Without a doubt, this plan will facilitate the safe and efficient reopening of Highway 5.</w:t>
      </w:r>
    </w:p>
    <w:p w14:paraId="01D3FEEA" w14:textId="77777777" w:rsidR="00DD7B8E" w:rsidRDefault="00DD7B8E">
      <w:pPr>
        <w:spacing w:line="360" w:lineRule="auto"/>
        <w:jc w:val="both"/>
        <w:rPr>
          <w:u w:val="single"/>
        </w:rPr>
      </w:pPr>
    </w:p>
    <w:p w14:paraId="3CE713ED" w14:textId="77777777" w:rsidR="00DD7B8E" w:rsidRDefault="00DD7B8E">
      <w:pPr>
        <w:spacing w:line="360" w:lineRule="auto"/>
        <w:jc w:val="both"/>
        <w:rPr>
          <w:u w:val="single"/>
        </w:rPr>
      </w:pPr>
    </w:p>
    <w:p w14:paraId="07F4386E" w14:textId="77777777" w:rsidR="00DD7B8E" w:rsidRDefault="00DD7B8E">
      <w:pPr>
        <w:spacing w:line="360" w:lineRule="auto"/>
        <w:jc w:val="both"/>
        <w:rPr>
          <w:u w:val="single"/>
        </w:rPr>
      </w:pPr>
    </w:p>
    <w:p w14:paraId="3F258976" w14:textId="77777777" w:rsidR="00DD7B8E" w:rsidRDefault="00DD7B8E">
      <w:pPr>
        <w:spacing w:line="360" w:lineRule="auto"/>
        <w:jc w:val="both"/>
        <w:rPr>
          <w:u w:val="single"/>
        </w:rPr>
      </w:pPr>
    </w:p>
    <w:p w14:paraId="1E1741DF" w14:textId="77777777" w:rsidR="00DD7B8E" w:rsidRDefault="00DD7B8E">
      <w:pPr>
        <w:spacing w:line="360" w:lineRule="auto"/>
        <w:jc w:val="both"/>
        <w:rPr>
          <w:u w:val="single"/>
        </w:rPr>
      </w:pPr>
    </w:p>
    <w:p w14:paraId="7D46BEDB" w14:textId="77777777" w:rsidR="00DD7B8E" w:rsidRDefault="00DD7B8E">
      <w:pPr>
        <w:spacing w:line="360" w:lineRule="auto"/>
        <w:jc w:val="both"/>
        <w:rPr>
          <w:u w:val="single"/>
        </w:rPr>
      </w:pPr>
    </w:p>
    <w:p w14:paraId="1E14D644" w14:textId="77777777" w:rsidR="00DD7B8E" w:rsidRDefault="00DD7B8E">
      <w:pPr>
        <w:spacing w:line="360" w:lineRule="auto"/>
        <w:jc w:val="both"/>
        <w:rPr>
          <w:u w:val="single"/>
        </w:rPr>
      </w:pPr>
    </w:p>
    <w:p w14:paraId="206CA82D" w14:textId="77777777" w:rsidR="00DD7B8E" w:rsidRDefault="00DD7B8E">
      <w:pPr>
        <w:spacing w:line="360" w:lineRule="auto"/>
        <w:jc w:val="both"/>
        <w:rPr>
          <w:u w:val="single"/>
        </w:rPr>
      </w:pPr>
    </w:p>
    <w:p w14:paraId="037C860A" w14:textId="77777777" w:rsidR="00DD7B8E" w:rsidRDefault="00DD7B8E">
      <w:pPr>
        <w:spacing w:line="360" w:lineRule="auto"/>
        <w:jc w:val="both"/>
        <w:rPr>
          <w:u w:val="single"/>
        </w:rPr>
      </w:pPr>
    </w:p>
    <w:p w14:paraId="5B2EF03E" w14:textId="77777777" w:rsidR="00DD7B8E" w:rsidRDefault="00DD7B8E">
      <w:pPr>
        <w:spacing w:line="360" w:lineRule="auto"/>
        <w:jc w:val="both"/>
        <w:rPr>
          <w:u w:val="single"/>
        </w:rPr>
      </w:pPr>
    </w:p>
    <w:p w14:paraId="32C366B9" w14:textId="77777777" w:rsidR="00DD7B8E" w:rsidRDefault="00DD7B8E">
      <w:pPr>
        <w:spacing w:before="240" w:after="240" w:line="360" w:lineRule="auto"/>
        <w:ind w:left="810" w:hanging="800"/>
        <w:jc w:val="both"/>
        <w:rPr>
          <w:u w:val="single"/>
        </w:rPr>
      </w:pPr>
    </w:p>
    <w:p w14:paraId="0D4885C7" w14:textId="77777777" w:rsidR="00DD7B8E" w:rsidRDefault="00DD7B8E">
      <w:pPr>
        <w:spacing w:before="240" w:after="240" w:line="360" w:lineRule="auto"/>
        <w:ind w:left="810" w:hanging="800"/>
        <w:jc w:val="both"/>
        <w:rPr>
          <w:u w:val="single"/>
        </w:rPr>
      </w:pPr>
    </w:p>
    <w:p w14:paraId="3240CA1B"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b/>
          <w:bCs/>
          <w:color w:val="222222"/>
          <w:sz w:val="24"/>
          <w:szCs w:val="24"/>
          <w:lang w:val="en-GB" w:eastAsia="ja-JP"/>
        </w:rPr>
        <w:t>REFERENCES:</w:t>
      </w:r>
    </w:p>
    <w:p w14:paraId="7A964B17"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Ahsun, A. and Elly, B. (2024) </w:t>
      </w:r>
      <w:r>
        <w:rPr>
          <w:rFonts w:ascii="Times New Roman" w:eastAsia="Times New Roman" w:hAnsi="Times New Roman" w:cs="Times New Roman"/>
          <w:i/>
          <w:iCs/>
          <w:color w:val="222222"/>
          <w:sz w:val="24"/>
          <w:szCs w:val="24"/>
          <w:lang w:val="en-GB" w:eastAsia="ja-JP"/>
        </w:rPr>
        <w:t>Optimizing Resource Allocation for Enhanced Project Efficiency</w:t>
      </w:r>
      <w:r>
        <w:rPr>
          <w:rFonts w:ascii="Times New Roman" w:eastAsia="Times New Roman" w:hAnsi="Times New Roman" w:cs="Times New Roman"/>
          <w:color w:val="222222"/>
          <w:sz w:val="24"/>
          <w:szCs w:val="24"/>
          <w:lang w:val="en-GB" w:eastAsia="ja-JP"/>
        </w:rPr>
        <w:t xml:space="preserve">. [Online] </w:t>
      </w:r>
      <w:r>
        <w:rPr>
          <w:rFonts w:ascii="Times New Roman" w:eastAsia="Times New Roman" w:hAnsi="Times New Roman" w:cs="Times New Roman"/>
          <w:color w:val="222222"/>
          <w:sz w:val="24"/>
          <w:szCs w:val="24"/>
          <w:lang w:val="en-GB" w:eastAsia="ja-JP"/>
        </w:rPr>
        <w:t xml:space="preserve">Available from; </w:t>
      </w:r>
      <w:hyperlink r:id="rId16" w:history="1">
        <w:r>
          <w:rPr>
            <w:rStyle w:val="Hyperlink"/>
            <w:rFonts w:ascii="Times New Roman" w:eastAsia="Times New Roman" w:hAnsi="Times New Roman" w:cs="Times New Roman"/>
            <w:color w:val="467886"/>
            <w:sz w:val="24"/>
            <w:szCs w:val="24"/>
            <w:lang w:val="en-GB" w:eastAsia="ja-JP"/>
          </w:rPr>
          <w:t>https://www.researchgate.net/profile/Billy-Elly/publication/385560767_Optimizing_Resource_Allocation_for_Enhanced_Project_Efficiency/links/672ae0a35852dd723caaf841/Optimizing-Resource-Allocation-for-Enhanced-Project-Efficiency.pdf.</w:t>
        </w:r>
      </w:hyperlink>
      <w:r>
        <w:rPr>
          <w:rFonts w:ascii="Times New Roman" w:eastAsia="Times New Roman" w:hAnsi="Times New Roman" w:cs="Times New Roman"/>
          <w:color w:val="000000"/>
          <w:sz w:val="24"/>
          <w:szCs w:val="24"/>
          <w:lang w:val="en-GB" w:eastAsia="ja-JP"/>
        </w:rPr>
        <w:t xml:space="preserve"> [Accessed; November 15, 2025]. </w:t>
      </w:r>
    </w:p>
    <w:p w14:paraId="72CBB706"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Brčić, M. and Mlinarić, D. (2018) Tracking predictive gantt chart for proactive rescheduling in stochastic resource constrained project scheduling. </w:t>
      </w:r>
      <w:r>
        <w:rPr>
          <w:rFonts w:ascii="Times New Roman" w:eastAsia="Times New Roman" w:hAnsi="Times New Roman" w:cs="Times New Roman"/>
          <w:i/>
          <w:iCs/>
          <w:color w:val="222222"/>
          <w:sz w:val="24"/>
          <w:szCs w:val="24"/>
          <w:lang w:val="en-GB" w:eastAsia="ja-JP"/>
        </w:rPr>
        <w:t>Journal of information and organizational sciences</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42</w:t>
      </w:r>
      <w:r>
        <w:rPr>
          <w:rFonts w:ascii="Times New Roman" w:eastAsia="Times New Roman" w:hAnsi="Times New Roman" w:cs="Times New Roman"/>
          <w:color w:val="222222"/>
          <w:sz w:val="24"/>
          <w:szCs w:val="24"/>
          <w:lang w:val="en-GB" w:eastAsia="ja-JP"/>
        </w:rPr>
        <w:t>(2), pp.179-192.</w:t>
      </w:r>
    </w:p>
    <w:p w14:paraId="0C39632F"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Brusselaers, N., Mommens, K. and Macharis, C. (2021) Building bridges: A participatory stakeholder framework for sustainable urban construction logistics. </w:t>
      </w:r>
      <w:r>
        <w:rPr>
          <w:rFonts w:ascii="Times New Roman" w:eastAsia="Times New Roman" w:hAnsi="Times New Roman" w:cs="Times New Roman"/>
          <w:i/>
          <w:iCs/>
          <w:color w:val="222222"/>
          <w:sz w:val="24"/>
          <w:szCs w:val="24"/>
          <w:lang w:val="en-GB" w:eastAsia="ja-JP"/>
        </w:rPr>
        <w:t>Sustainability</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13</w:t>
      </w:r>
      <w:r>
        <w:rPr>
          <w:rFonts w:ascii="Times New Roman" w:eastAsia="Times New Roman" w:hAnsi="Times New Roman" w:cs="Times New Roman"/>
          <w:color w:val="222222"/>
          <w:sz w:val="24"/>
          <w:szCs w:val="24"/>
          <w:lang w:val="en-GB" w:eastAsia="ja-JP"/>
        </w:rPr>
        <w:t>(5), p.2678.</w:t>
      </w:r>
      <w:r>
        <w:rPr>
          <w:rFonts w:ascii="Times New Roman" w:eastAsia="Times New Roman" w:hAnsi="Times New Roman" w:cs="Times New Roman"/>
          <w:color w:val="000000"/>
          <w:sz w:val="24"/>
          <w:szCs w:val="24"/>
          <w:lang w:val="en-GB" w:eastAsia="ja-JP"/>
        </w:rPr>
        <w:t xml:space="preserve"> </w:t>
      </w:r>
    </w:p>
    <w:p w14:paraId="109EBB3F"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Burghate, M. (2018) </w:t>
      </w:r>
      <w:r>
        <w:rPr>
          <w:rFonts w:ascii="Times New Roman" w:eastAsia="Times New Roman" w:hAnsi="Times New Roman" w:cs="Times New Roman"/>
          <w:i/>
          <w:iCs/>
          <w:color w:val="111111"/>
          <w:sz w:val="24"/>
          <w:szCs w:val="24"/>
          <w:lang w:val="en-GB" w:eastAsia="ja-JP"/>
        </w:rPr>
        <w:t xml:space="preserve">Work Breakdown Structure: Simplifying Project Management. </w:t>
      </w:r>
      <w:r>
        <w:rPr>
          <w:rFonts w:ascii="Times New Roman" w:eastAsia="Times New Roman" w:hAnsi="Times New Roman" w:cs="Times New Roman"/>
          <w:color w:val="111111"/>
          <w:sz w:val="24"/>
          <w:szCs w:val="24"/>
          <w:lang w:val="en-GB" w:eastAsia="ja-JP"/>
        </w:rPr>
        <w:t xml:space="preserve">[Online] Available from; </w:t>
      </w:r>
      <w:hyperlink r:id="rId17" w:history="1">
        <w:r>
          <w:rPr>
            <w:rStyle w:val="Hyperlink"/>
            <w:rFonts w:ascii="Times New Roman" w:eastAsia="Times New Roman" w:hAnsi="Times New Roman" w:cs="Times New Roman"/>
            <w:color w:val="467886"/>
            <w:sz w:val="24"/>
            <w:szCs w:val="24"/>
            <w:lang w:val="en-GB" w:eastAsia="ja-JP"/>
          </w:rPr>
          <w:t>https://www.researchgate.net/publication/345762461_Work_Breakdown_Structure_Simplifying_Project_Management.</w:t>
        </w:r>
      </w:hyperlink>
      <w:r>
        <w:rPr>
          <w:rFonts w:ascii="Times New Roman" w:eastAsia="Times New Roman" w:hAnsi="Times New Roman" w:cs="Times New Roman"/>
          <w:color w:val="000000"/>
          <w:sz w:val="24"/>
          <w:szCs w:val="24"/>
          <w:lang w:val="en-GB" w:eastAsia="ja-JP"/>
        </w:rPr>
        <w:t xml:space="preserve"> [Accessed; November 15, 2025]. </w:t>
      </w:r>
    </w:p>
    <w:p w14:paraId="34822A11"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Calvert, J. (2024) Leveraging Government Construction Purchasing to Expand Training and Apprenticeship, Overcome Skills Shortages, and Promote a More Diverse Workforce. </w:t>
      </w:r>
      <w:r>
        <w:rPr>
          <w:rFonts w:ascii="Times New Roman" w:eastAsia="Times New Roman" w:hAnsi="Times New Roman" w:cs="Times New Roman"/>
          <w:i/>
          <w:iCs/>
          <w:color w:val="222222"/>
          <w:sz w:val="24"/>
          <w:szCs w:val="24"/>
          <w:lang w:val="en-GB" w:eastAsia="ja-JP"/>
        </w:rPr>
        <w:t>Workplace: A Journal for Academic Labor</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35</w:t>
      </w:r>
      <w:r>
        <w:rPr>
          <w:rFonts w:ascii="Times New Roman" w:eastAsia="Times New Roman" w:hAnsi="Times New Roman" w:cs="Times New Roman"/>
          <w:color w:val="222222"/>
          <w:sz w:val="24"/>
          <w:szCs w:val="24"/>
          <w:lang w:val="en-GB" w:eastAsia="ja-JP"/>
        </w:rPr>
        <w:t>(1).</w:t>
      </w:r>
    </w:p>
    <w:p w14:paraId="0094A147"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Chepng’eno, J. and Kimutai, G. (2021) Planning and resource allocation as project integrated management skills on sustainability of road projects. </w:t>
      </w:r>
      <w:r>
        <w:rPr>
          <w:rFonts w:ascii="Times New Roman" w:eastAsia="Times New Roman" w:hAnsi="Times New Roman" w:cs="Times New Roman"/>
          <w:i/>
          <w:iCs/>
          <w:color w:val="222222"/>
          <w:sz w:val="24"/>
          <w:szCs w:val="24"/>
          <w:lang w:val="en-GB" w:eastAsia="ja-JP"/>
        </w:rPr>
        <w:t>International Academic Journal of Information Sciences and Project Management</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3</w:t>
      </w:r>
      <w:r>
        <w:rPr>
          <w:rFonts w:ascii="Times New Roman" w:eastAsia="Times New Roman" w:hAnsi="Times New Roman" w:cs="Times New Roman"/>
          <w:color w:val="222222"/>
          <w:sz w:val="24"/>
          <w:szCs w:val="24"/>
          <w:lang w:val="en-GB" w:eastAsia="ja-JP"/>
        </w:rPr>
        <w:t>(6), pp.443-460.</w:t>
      </w:r>
      <w:r>
        <w:rPr>
          <w:rFonts w:ascii="Times New Roman" w:eastAsia="Times New Roman" w:hAnsi="Times New Roman" w:cs="Times New Roman"/>
          <w:color w:val="000000"/>
          <w:sz w:val="24"/>
          <w:szCs w:val="24"/>
          <w:lang w:val="en-GB" w:eastAsia="ja-JP"/>
        </w:rPr>
        <w:t xml:space="preserve"> </w:t>
      </w:r>
    </w:p>
    <w:p w14:paraId="60FBBEC3"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 xml:space="preserve">Data Point (2025) </w:t>
      </w:r>
      <w:r>
        <w:rPr>
          <w:rFonts w:ascii="Times New Roman" w:eastAsia="Times New Roman" w:hAnsi="Times New Roman" w:cs="Times New Roman"/>
          <w:i/>
          <w:iCs/>
          <w:color w:val="000000"/>
          <w:sz w:val="24"/>
          <w:szCs w:val="24"/>
          <w:lang w:val="en-GB" w:eastAsia="ja-JP"/>
        </w:rPr>
        <w:t>Quad Charts: A visual approach to strategic planning.</w:t>
      </w:r>
      <w:r>
        <w:rPr>
          <w:rFonts w:ascii="Times New Roman" w:eastAsia="Times New Roman" w:hAnsi="Times New Roman" w:cs="Times New Roman"/>
          <w:color w:val="000000"/>
          <w:sz w:val="24"/>
          <w:szCs w:val="24"/>
          <w:lang w:val="en-GB" w:eastAsia="ja-JP"/>
        </w:rPr>
        <w:t xml:space="preserve"> [Online] Available from; </w:t>
      </w:r>
      <w:hyperlink r:id="rId18" w:history="1">
        <w:r>
          <w:rPr>
            <w:rStyle w:val="Hyperlink"/>
            <w:rFonts w:ascii="Times New Roman" w:eastAsia="Times New Roman" w:hAnsi="Times New Roman" w:cs="Times New Roman"/>
            <w:color w:val="467886"/>
            <w:sz w:val="24"/>
            <w:szCs w:val="24"/>
            <w:lang w:val="en-GB" w:eastAsia="ja-JP"/>
          </w:rPr>
          <w:t>https://leandatapoint.com/resources/quad-chart</w:t>
        </w:r>
      </w:hyperlink>
      <w:r>
        <w:rPr>
          <w:rFonts w:ascii="Times New Roman" w:eastAsia="Times New Roman" w:hAnsi="Times New Roman" w:cs="Times New Roman"/>
          <w:color w:val="000000"/>
          <w:sz w:val="24"/>
          <w:szCs w:val="24"/>
          <w:lang w:val="en-GB" w:eastAsia="ja-JP"/>
        </w:rPr>
        <w:t xml:space="preserve">. </w:t>
      </w:r>
      <w:r>
        <w:rPr>
          <w:rFonts w:ascii="Times New Roman" w:eastAsia="Times New Roman" w:hAnsi="Times New Roman" w:cs="Times New Roman"/>
          <w:color w:val="000000"/>
          <w:sz w:val="24"/>
          <w:szCs w:val="24"/>
          <w:lang w:val="en-GB" w:eastAsia="ja-JP"/>
        </w:rPr>
        <w:t xml:space="preserve">[Accessed; November 04, 2025]. </w:t>
      </w:r>
    </w:p>
    <w:p w14:paraId="34D231DB"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Earle, J., Ergun, D. and Gorgolewski, M. (2014) Barriers for deconstruction and reuse/recycling of construction materials in Canada. </w:t>
      </w:r>
      <w:r>
        <w:rPr>
          <w:rFonts w:ascii="Times New Roman" w:eastAsia="Times New Roman" w:hAnsi="Times New Roman" w:cs="Times New Roman"/>
          <w:i/>
          <w:iCs/>
          <w:color w:val="222222"/>
          <w:sz w:val="24"/>
          <w:szCs w:val="24"/>
          <w:lang w:val="en-GB" w:eastAsia="ja-JP"/>
        </w:rPr>
        <w:t>Barriers for deconstruction and reuse/recycling of construction materials</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20</w:t>
      </w:r>
      <w:r>
        <w:rPr>
          <w:rFonts w:ascii="Times New Roman" w:eastAsia="Times New Roman" w:hAnsi="Times New Roman" w:cs="Times New Roman"/>
          <w:color w:val="222222"/>
          <w:sz w:val="24"/>
          <w:szCs w:val="24"/>
          <w:lang w:val="en-GB" w:eastAsia="ja-JP"/>
        </w:rPr>
        <w:t>.</w:t>
      </w:r>
    </w:p>
    <w:p w14:paraId="7ECF7CE4"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 xml:space="preserve">Federal Highway Administration (2016) </w:t>
      </w:r>
      <w:r>
        <w:rPr>
          <w:rFonts w:ascii="Times New Roman" w:eastAsia="Times New Roman" w:hAnsi="Times New Roman" w:cs="Times New Roman"/>
          <w:i/>
          <w:iCs/>
          <w:color w:val="000000"/>
          <w:sz w:val="24"/>
          <w:szCs w:val="24"/>
          <w:lang w:val="en-GB" w:eastAsia="ja-JP"/>
        </w:rPr>
        <w:t>Safety and Health on Bridge Repair, Renovation and Demolition Projects.</w:t>
      </w:r>
      <w:r>
        <w:rPr>
          <w:rFonts w:ascii="Times New Roman" w:eastAsia="Times New Roman" w:hAnsi="Times New Roman" w:cs="Times New Roman"/>
          <w:color w:val="000000"/>
          <w:sz w:val="24"/>
          <w:szCs w:val="24"/>
          <w:lang w:val="en-GB" w:eastAsia="ja-JP"/>
        </w:rPr>
        <w:t xml:space="preserve"> [Online] Available from; </w:t>
      </w:r>
      <w:hyperlink r:id="rId19" w:history="1">
        <w:r>
          <w:rPr>
            <w:rStyle w:val="Hyperlink"/>
            <w:rFonts w:ascii="Times New Roman" w:eastAsia="Times New Roman" w:hAnsi="Times New Roman" w:cs="Times New Roman"/>
            <w:color w:val="467886"/>
            <w:sz w:val="24"/>
            <w:szCs w:val="24"/>
            <w:lang w:val="en-GB" w:eastAsia="ja-JP"/>
          </w:rPr>
          <w:t>https://www.fhwa.dot.gov/publications/research/infrastructure/structures/98180/ch2/ch2.cfm</w:t>
        </w:r>
      </w:hyperlink>
      <w:r>
        <w:rPr>
          <w:rFonts w:ascii="Times New Roman" w:eastAsia="Times New Roman" w:hAnsi="Times New Roman" w:cs="Times New Roman"/>
          <w:color w:val="000000"/>
          <w:sz w:val="24"/>
          <w:szCs w:val="24"/>
          <w:lang w:val="en-GB" w:eastAsia="ja-JP"/>
        </w:rPr>
        <w:t xml:space="preserve">. [Accessed; November 06, 2025]. </w:t>
      </w:r>
    </w:p>
    <w:p w14:paraId="78F72AF7"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Global News (2022)</w:t>
      </w:r>
      <w:r>
        <w:rPr>
          <w:rFonts w:ascii="Times New Roman" w:eastAsia="Times New Roman" w:hAnsi="Times New Roman" w:cs="Times New Roman"/>
          <w:i/>
          <w:iCs/>
          <w:color w:val="000000"/>
          <w:sz w:val="24"/>
          <w:szCs w:val="24"/>
          <w:lang w:val="en-GB" w:eastAsia="ja-JP"/>
        </w:rPr>
        <w:t xml:space="preserve"> B.C.’s top news stories of 2022: Rebuilding damaged highways </w:t>
      </w:r>
      <w:r>
        <w:rPr>
          <w:rFonts w:ascii="Times New Roman" w:eastAsia="Times New Roman" w:hAnsi="Times New Roman" w:cs="Times New Roman"/>
          <w:color w:val="000000"/>
          <w:sz w:val="24"/>
          <w:szCs w:val="24"/>
          <w:lang w:val="en-GB" w:eastAsia="ja-JP"/>
        </w:rPr>
        <w:t xml:space="preserve">[Online] Available from; </w:t>
      </w:r>
      <w:hyperlink r:id="rId20" w:history="1">
        <w:r>
          <w:rPr>
            <w:rStyle w:val="Hyperlink"/>
            <w:rFonts w:ascii="Times New Roman" w:eastAsia="Times New Roman" w:hAnsi="Times New Roman" w:cs="Times New Roman"/>
            <w:color w:val="467886"/>
            <w:sz w:val="24"/>
            <w:szCs w:val="24"/>
            <w:lang w:val="en-GB" w:eastAsia="ja-JP"/>
          </w:rPr>
          <w:t>https://globalnews.ca/news/9379632/b-c-2022-rebuilding</w:t>
        </w:r>
      </w:hyperlink>
      <w:r>
        <w:rPr>
          <w:rFonts w:ascii="Times New Roman" w:eastAsia="Times New Roman" w:hAnsi="Times New Roman" w:cs="Times New Roman"/>
          <w:color w:val="000000"/>
          <w:sz w:val="24"/>
          <w:szCs w:val="24"/>
          <w:lang w:val="en-GB" w:eastAsia="ja-JP"/>
        </w:rPr>
        <w:t>damaged-highways/. [Accessed; October 03, 2025].</w:t>
      </w:r>
    </w:p>
    <w:p w14:paraId="3D383466"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Gomez-Salgado, C., Camacho-Vega, J.C., Gomez-Salgado, J., Garcia-Iglesias, J.J., Fagundo-Rivera, J., Allande-Cusso, R., Martin-Pereira, J. and Ruiz-Frutos, C. (2023) Stress, fear, and anxiety among construction workers: a systematic review. </w:t>
      </w:r>
      <w:r>
        <w:rPr>
          <w:rFonts w:ascii="Times New Roman" w:eastAsia="Times New Roman" w:hAnsi="Times New Roman" w:cs="Times New Roman"/>
          <w:i/>
          <w:iCs/>
          <w:color w:val="222222"/>
          <w:sz w:val="24"/>
          <w:szCs w:val="24"/>
          <w:lang w:val="en-GB" w:eastAsia="ja-JP"/>
        </w:rPr>
        <w:t>Frontiers in Public Health</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11</w:t>
      </w:r>
      <w:r>
        <w:rPr>
          <w:rFonts w:ascii="Times New Roman" w:eastAsia="Times New Roman" w:hAnsi="Times New Roman" w:cs="Times New Roman"/>
          <w:color w:val="222222"/>
          <w:sz w:val="24"/>
          <w:szCs w:val="24"/>
          <w:lang w:val="en-GB" w:eastAsia="ja-JP"/>
        </w:rPr>
        <w:t>, p.1226914.</w:t>
      </w:r>
    </w:p>
    <w:p w14:paraId="303F11D6"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 xml:space="preserve">Government of British Columbia (2024) B.C. Highway Flood Recovery Projects Highway 5 – Coquihalla. [Online] Available from; </w:t>
      </w:r>
      <w:hyperlink r:id="rId21" w:history="1">
        <w:r>
          <w:rPr>
            <w:rStyle w:val="Hyperlink"/>
            <w:rFonts w:ascii="Times New Roman" w:eastAsia="Times New Roman" w:hAnsi="Times New Roman" w:cs="Times New Roman"/>
            <w:color w:val="467886"/>
            <w:sz w:val="24"/>
            <w:szCs w:val="24"/>
            <w:lang w:val="en-GB" w:eastAsia="ja-JP"/>
          </w:rPr>
          <w:t>https://www2.gov.bc.ca/gov/content/transportation</w:t>
        </w:r>
      </w:hyperlink>
      <w:r>
        <w:rPr>
          <w:rFonts w:ascii="Times New Roman" w:eastAsia="Times New Roman" w:hAnsi="Times New Roman" w:cs="Times New Roman"/>
          <w:color w:val="000000"/>
          <w:sz w:val="24"/>
          <w:szCs w:val="24"/>
          <w:lang w:val="en-GB" w:eastAsia="ja-JP"/>
        </w:rPr>
        <w:t>projects/bc-highway-flood-recovery/2021-flood-road-recoveryprojects-highway-5. [Accessed; October 04, 2025].</w:t>
      </w:r>
    </w:p>
    <w:p w14:paraId="7E9BFDFA"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Jaśkowski, P., Biruk, S. and Krzemiński, M. (2021) Proactive scheduling of repetitive construction processes to reduce crews idle times and delays. </w:t>
      </w:r>
      <w:r>
        <w:rPr>
          <w:rFonts w:ascii="Times New Roman" w:eastAsia="Times New Roman" w:hAnsi="Times New Roman" w:cs="Times New Roman"/>
          <w:i/>
          <w:iCs/>
          <w:color w:val="222222"/>
          <w:sz w:val="24"/>
          <w:szCs w:val="24"/>
          <w:lang w:val="en-GB" w:eastAsia="ja-JP"/>
        </w:rPr>
        <w:t>Archives of Civil Engineering</w:t>
      </w:r>
      <w:r>
        <w:rPr>
          <w:rFonts w:ascii="Times New Roman" w:eastAsia="Times New Roman" w:hAnsi="Times New Roman" w:cs="Times New Roman"/>
          <w:color w:val="222222"/>
          <w:sz w:val="24"/>
          <w:szCs w:val="24"/>
          <w:lang w:val="en-GB" w:eastAsia="ja-JP"/>
        </w:rPr>
        <w:t>, pp.287-302.</w:t>
      </w:r>
      <w:r>
        <w:rPr>
          <w:rFonts w:ascii="Times New Roman" w:eastAsia="Times New Roman" w:hAnsi="Times New Roman" w:cs="Times New Roman"/>
          <w:color w:val="000000"/>
          <w:sz w:val="24"/>
          <w:szCs w:val="24"/>
          <w:lang w:val="en-GB" w:eastAsia="ja-JP"/>
        </w:rPr>
        <w:t xml:space="preserve"> </w:t>
      </w:r>
    </w:p>
    <w:p w14:paraId="416B6BB6"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 xml:space="preserve">Journal of Commerce (2021) </w:t>
      </w:r>
      <w:r>
        <w:rPr>
          <w:rFonts w:ascii="Times New Roman" w:eastAsia="Times New Roman" w:hAnsi="Times New Roman" w:cs="Times New Roman"/>
          <w:i/>
          <w:iCs/>
          <w:color w:val="000000"/>
          <w:sz w:val="24"/>
          <w:szCs w:val="24"/>
          <w:lang w:val="en-GB" w:eastAsia="ja-JP"/>
        </w:rPr>
        <w:t>Roadbuilders reopen Coquihalla highway after working ‘flat out’.</w:t>
      </w:r>
      <w:r>
        <w:rPr>
          <w:rFonts w:ascii="Times New Roman" w:eastAsia="Times New Roman" w:hAnsi="Times New Roman" w:cs="Times New Roman"/>
          <w:color w:val="000000"/>
          <w:sz w:val="24"/>
          <w:szCs w:val="24"/>
          <w:lang w:val="en-GB" w:eastAsia="ja-JP"/>
        </w:rPr>
        <w:t xml:space="preserve"> [Online] Available from; </w:t>
      </w:r>
      <w:hyperlink r:id="rId22" w:history="1">
        <w:r>
          <w:rPr>
            <w:rStyle w:val="Hyperlink"/>
            <w:rFonts w:ascii="Times New Roman" w:eastAsia="Times New Roman" w:hAnsi="Times New Roman" w:cs="Times New Roman"/>
            <w:color w:val="467886"/>
            <w:sz w:val="24"/>
            <w:szCs w:val="24"/>
            <w:lang w:val="en-GB" w:eastAsia="ja-JP"/>
          </w:rPr>
          <w:t>https://canada.constructconnect.com/joc/news/infrastructure/2021/12/roadbuilders-reopen-coquihalla-highway-after-working-flat-out#:~:text</w:t>
        </w:r>
      </w:hyperlink>
      <w:r>
        <w:rPr>
          <w:rFonts w:ascii="Times New Roman" w:eastAsia="Times New Roman" w:hAnsi="Times New Roman" w:cs="Times New Roman"/>
          <w:color w:val="000000"/>
          <w:sz w:val="24"/>
          <w:szCs w:val="24"/>
          <w:lang w:val="en-GB" w:eastAsia="ja-JP"/>
        </w:rPr>
        <w:t xml:space="preserve">. [Accessed; October 29, 2025]. </w:t>
      </w:r>
    </w:p>
    <w:p w14:paraId="511003C0"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Junior, P. and Franks, D.M. (2022) Construction materials and sustainable development. In </w:t>
      </w:r>
      <w:r>
        <w:rPr>
          <w:rFonts w:ascii="Times New Roman" w:eastAsia="Times New Roman" w:hAnsi="Times New Roman" w:cs="Times New Roman"/>
          <w:i/>
          <w:iCs/>
          <w:color w:val="222222"/>
          <w:sz w:val="24"/>
          <w:szCs w:val="24"/>
          <w:lang w:val="en-GB" w:eastAsia="ja-JP"/>
        </w:rPr>
        <w:t>Routledge Handbook of the Extractive Industries and Sustainable Development</w:t>
      </w:r>
      <w:r>
        <w:rPr>
          <w:rFonts w:ascii="Times New Roman" w:eastAsia="Times New Roman" w:hAnsi="Times New Roman" w:cs="Times New Roman"/>
          <w:color w:val="222222"/>
          <w:sz w:val="24"/>
          <w:szCs w:val="24"/>
          <w:lang w:val="en-GB" w:eastAsia="ja-JP"/>
        </w:rPr>
        <w:t xml:space="preserve"> (pp. 228-246). Routledge.</w:t>
      </w:r>
    </w:p>
    <w:p w14:paraId="6E6CC665"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Kerzner, H. (2025) </w:t>
      </w:r>
      <w:r>
        <w:rPr>
          <w:rFonts w:ascii="Times New Roman" w:eastAsia="Times New Roman" w:hAnsi="Times New Roman" w:cs="Times New Roman"/>
          <w:i/>
          <w:iCs/>
          <w:color w:val="222222"/>
          <w:sz w:val="24"/>
          <w:szCs w:val="24"/>
          <w:lang w:val="en-GB" w:eastAsia="ja-JP"/>
        </w:rPr>
        <w:t>Project management: a systems approach to planning, scheduling, and controlling</w:t>
      </w:r>
      <w:r>
        <w:rPr>
          <w:rFonts w:ascii="Times New Roman" w:eastAsia="Times New Roman" w:hAnsi="Times New Roman" w:cs="Times New Roman"/>
          <w:color w:val="222222"/>
          <w:sz w:val="24"/>
          <w:szCs w:val="24"/>
          <w:lang w:val="en-GB" w:eastAsia="ja-JP"/>
        </w:rPr>
        <w:t xml:space="preserve">. John Wiley &amp; Sons. </w:t>
      </w:r>
    </w:p>
    <w:p w14:paraId="5E04153D"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Lines, B.C., Sullivan, K.T., Smithwick, J.B. and Mischung, J. (2015) Overcoming resistance to change in engineering and construction: Change management factors for owner organizations. </w:t>
      </w:r>
      <w:r>
        <w:rPr>
          <w:rFonts w:ascii="Times New Roman" w:eastAsia="Times New Roman" w:hAnsi="Times New Roman" w:cs="Times New Roman"/>
          <w:i/>
          <w:iCs/>
          <w:color w:val="222222"/>
          <w:sz w:val="24"/>
          <w:szCs w:val="24"/>
          <w:lang w:val="en-GB" w:eastAsia="ja-JP"/>
        </w:rPr>
        <w:t>International journal of project management</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33</w:t>
      </w:r>
      <w:r>
        <w:rPr>
          <w:rFonts w:ascii="Times New Roman" w:eastAsia="Times New Roman" w:hAnsi="Times New Roman" w:cs="Times New Roman"/>
          <w:color w:val="222222"/>
          <w:sz w:val="24"/>
          <w:szCs w:val="24"/>
          <w:lang w:val="en-GB" w:eastAsia="ja-JP"/>
        </w:rPr>
        <w:t>(5), pp.1170-1179.</w:t>
      </w:r>
    </w:p>
    <w:p w14:paraId="5DAFAB70"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Mubarak, S.A. (2015) </w:t>
      </w:r>
      <w:r>
        <w:rPr>
          <w:rFonts w:ascii="Times New Roman" w:eastAsia="Times New Roman" w:hAnsi="Times New Roman" w:cs="Times New Roman"/>
          <w:i/>
          <w:iCs/>
          <w:color w:val="222222"/>
          <w:sz w:val="24"/>
          <w:szCs w:val="24"/>
          <w:lang w:val="en-GB" w:eastAsia="ja-JP"/>
        </w:rPr>
        <w:t>Construction project scheduling and control</w:t>
      </w:r>
      <w:r>
        <w:rPr>
          <w:rFonts w:ascii="Times New Roman" w:eastAsia="Times New Roman" w:hAnsi="Times New Roman" w:cs="Times New Roman"/>
          <w:color w:val="222222"/>
          <w:sz w:val="24"/>
          <w:szCs w:val="24"/>
          <w:lang w:val="en-GB" w:eastAsia="ja-JP"/>
        </w:rPr>
        <w:t xml:space="preserve">. [E-Book] Available from; </w:t>
      </w:r>
      <w:hyperlink r:id="rId23" w:history="1">
        <w:r>
          <w:rPr>
            <w:rStyle w:val="Hyperlink"/>
            <w:rFonts w:ascii="Times New Roman" w:eastAsia="Times New Roman" w:hAnsi="Times New Roman" w:cs="Times New Roman"/>
            <w:color w:val="467886"/>
            <w:sz w:val="24"/>
            <w:szCs w:val="24"/>
            <w:lang w:val="en-GB" w:eastAsia="ja-JP"/>
          </w:rPr>
          <w:t>https://books.google.com.gh/books?hl=en&amp;lr=&amp;id=kSu9BgAAQBAJ&amp;oi=fnd&amp;pg=PR9&amp;dq=Clear+role+allocation+helps+avoid+delays+and+confusion+during+construction.+&amp;ots=PJrfi_GCKa&amp;sig=jWqhs_yyCcqrzFPeUEUW3ZZ9eS0&amp;redir_esc=y#v=onepage&amp;q&amp;f=false.</w:t>
        </w:r>
      </w:hyperlink>
      <w:r>
        <w:rPr>
          <w:rFonts w:ascii="Times New Roman" w:eastAsia="Times New Roman" w:hAnsi="Times New Roman" w:cs="Times New Roman"/>
          <w:color w:val="000000"/>
          <w:sz w:val="24"/>
          <w:szCs w:val="24"/>
          <w:lang w:val="en-GB" w:eastAsia="ja-JP"/>
        </w:rPr>
        <w:t xml:space="preserve"> [Accessed; November 17, 2025]. </w:t>
      </w:r>
    </w:p>
    <w:p w14:paraId="3750BF34"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Mukhwana, A. (2024) </w:t>
      </w:r>
      <w:r>
        <w:rPr>
          <w:rFonts w:ascii="Times New Roman" w:eastAsia="Times New Roman" w:hAnsi="Times New Roman" w:cs="Times New Roman"/>
          <w:i/>
          <w:iCs/>
          <w:color w:val="222222"/>
          <w:sz w:val="24"/>
          <w:szCs w:val="24"/>
          <w:lang w:val="en-GB" w:eastAsia="ja-JP"/>
        </w:rPr>
        <w:t xml:space="preserve">Stakeholder Engagement and the Implementation of Road Infrastructure Projects: the Case of Nairobi Expressway, Kenya. </w:t>
      </w:r>
      <w:r>
        <w:rPr>
          <w:rFonts w:ascii="Times New Roman" w:eastAsia="Times New Roman" w:hAnsi="Times New Roman" w:cs="Times New Roman"/>
          <w:color w:val="222222"/>
          <w:sz w:val="24"/>
          <w:szCs w:val="24"/>
          <w:lang w:val="en-GB" w:eastAsia="ja-JP"/>
        </w:rPr>
        <w:t xml:space="preserve">[Online] Available from; </w:t>
      </w:r>
      <w:hyperlink r:id="rId24" w:history="1">
        <w:r>
          <w:rPr>
            <w:rStyle w:val="Hyperlink"/>
            <w:rFonts w:ascii="Times New Roman" w:eastAsia="Times New Roman" w:hAnsi="Times New Roman" w:cs="Times New Roman"/>
            <w:color w:val="467886"/>
            <w:sz w:val="24"/>
            <w:szCs w:val="24"/>
            <w:lang w:val="en-GB" w:eastAsia="ja-JP"/>
          </w:rPr>
          <w:t>https://erepository.uonbi.ac.ke/handle/11295/167874</w:t>
        </w:r>
      </w:hyperlink>
      <w:r>
        <w:rPr>
          <w:rFonts w:ascii="Times New Roman" w:eastAsia="Times New Roman" w:hAnsi="Times New Roman" w:cs="Times New Roman"/>
          <w:color w:val="222222"/>
          <w:sz w:val="24"/>
          <w:szCs w:val="24"/>
          <w:lang w:val="en-GB" w:eastAsia="ja-JP"/>
        </w:rPr>
        <w:t xml:space="preserve">. [Accessed; November 04, 2025]. </w:t>
      </w:r>
    </w:p>
    <w:p w14:paraId="2FC40DBA"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Panchal, F. and Khokrale, S. (2024) </w:t>
      </w:r>
      <w:r>
        <w:rPr>
          <w:rFonts w:ascii="Times New Roman" w:eastAsia="Times New Roman" w:hAnsi="Times New Roman" w:cs="Times New Roman"/>
          <w:i/>
          <w:iCs/>
          <w:color w:val="222222"/>
          <w:sz w:val="24"/>
          <w:szCs w:val="24"/>
          <w:lang w:val="en-GB" w:eastAsia="ja-JP"/>
        </w:rPr>
        <w:t>Effective Project Management withSAP Project System (PS): Balancing Scope, Time and Budget Constraints</w:t>
      </w:r>
      <w:r>
        <w:rPr>
          <w:rFonts w:ascii="Times New Roman" w:eastAsia="Times New Roman" w:hAnsi="Times New Roman" w:cs="Times New Roman"/>
          <w:color w:val="222222"/>
          <w:sz w:val="24"/>
          <w:szCs w:val="24"/>
          <w:lang w:val="en-GB" w:eastAsia="ja-JP"/>
        </w:rPr>
        <w:t>.</w:t>
      </w:r>
      <w:r>
        <w:rPr>
          <w:rFonts w:ascii="Times New Roman" w:eastAsia="Times New Roman" w:hAnsi="Times New Roman" w:cs="Times New Roman"/>
          <w:color w:val="000000"/>
          <w:sz w:val="24"/>
          <w:szCs w:val="24"/>
          <w:lang w:val="en-GB" w:eastAsia="ja-JP"/>
        </w:rPr>
        <w:t xml:space="preserve"> [Online] Available from; </w:t>
      </w:r>
      <w:hyperlink r:id="rId25" w:history="1">
        <w:r>
          <w:rPr>
            <w:rStyle w:val="Hyperlink"/>
            <w:rFonts w:ascii="Times New Roman" w:eastAsia="Times New Roman" w:hAnsi="Times New Roman" w:cs="Times New Roman"/>
            <w:color w:val="467886"/>
            <w:sz w:val="24"/>
            <w:szCs w:val="24"/>
            <w:lang w:val="en-GB" w:eastAsia="ja-JP"/>
          </w:rPr>
          <w:t>https://commons.clarku.edu/graduate_school_professional_studies/33/.</w:t>
        </w:r>
      </w:hyperlink>
      <w:r>
        <w:rPr>
          <w:rFonts w:ascii="Times New Roman" w:eastAsia="Times New Roman" w:hAnsi="Times New Roman" w:cs="Times New Roman"/>
          <w:color w:val="000000"/>
          <w:sz w:val="24"/>
          <w:szCs w:val="24"/>
          <w:lang w:val="en-GB" w:eastAsia="ja-JP"/>
        </w:rPr>
        <w:t xml:space="preserve"> [Accessed; October 28, 2025]. </w:t>
      </w:r>
    </w:p>
    <w:p w14:paraId="0F4F5843"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Potts, K. and Ankrah, N. (2014) </w:t>
      </w:r>
      <w:r>
        <w:rPr>
          <w:rFonts w:ascii="Times New Roman" w:eastAsia="Times New Roman" w:hAnsi="Times New Roman" w:cs="Times New Roman"/>
          <w:i/>
          <w:iCs/>
          <w:color w:val="222222"/>
          <w:sz w:val="24"/>
          <w:szCs w:val="24"/>
          <w:lang w:val="en-GB" w:eastAsia="ja-JP"/>
        </w:rPr>
        <w:t>Construction cost management: learning from case studies</w:t>
      </w:r>
      <w:r>
        <w:rPr>
          <w:rFonts w:ascii="Times New Roman" w:eastAsia="Times New Roman" w:hAnsi="Times New Roman" w:cs="Times New Roman"/>
          <w:color w:val="222222"/>
          <w:sz w:val="24"/>
          <w:szCs w:val="24"/>
          <w:lang w:val="en-GB" w:eastAsia="ja-JP"/>
        </w:rPr>
        <w:t xml:space="preserve">. [E-Book] Available from; </w:t>
      </w:r>
      <w:hyperlink r:id="rId26" w:history="1">
        <w:r>
          <w:rPr>
            <w:rStyle w:val="Hyperlink"/>
            <w:rFonts w:ascii="Times New Roman" w:eastAsia="Times New Roman" w:hAnsi="Times New Roman" w:cs="Times New Roman"/>
            <w:color w:val="467886"/>
            <w:sz w:val="24"/>
            <w:szCs w:val="24"/>
            <w:lang w:val="en-GB" w:eastAsia="ja-JP"/>
          </w:rPr>
          <w:t>https://www.taylorfrancis.com/books/mono/10.4324/9780203752944/construction-cost-management-keith-potts-nii-ankrah</w:t>
        </w:r>
      </w:hyperlink>
      <w:r>
        <w:rPr>
          <w:rFonts w:ascii="Times New Roman" w:eastAsia="Times New Roman" w:hAnsi="Times New Roman" w:cs="Times New Roman"/>
          <w:color w:val="222222"/>
          <w:sz w:val="24"/>
          <w:szCs w:val="24"/>
          <w:lang w:val="en-GB" w:eastAsia="ja-JP"/>
        </w:rPr>
        <w:t xml:space="preserve">. [Accessed; November 18, 2025]. </w:t>
      </w:r>
    </w:p>
    <w:p w14:paraId="71F9C4F3"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Primožič, L. and Kutnar, A. (2024) Key decision factors of professional stakeholders (architects, engineers, constructors) when deciding for sustainable construction. </w:t>
      </w:r>
      <w:r>
        <w:rPr>
          <w:rFonts w:ascii="Times New Roman" w:eastAsia="Times New Roman" w:hAnsi="Times New Roman" w:cs="Times New Roman"/>
          <w:i/>
          <w:iCs/>
          <w:color w:val="222222"/>
          <w:sz w:val="24"/>
          <w:szCs w:val="24"/>
          <w:lang w:val="en-GB" w:eastAsia="ja-JP"/>
        </w:rPr>
        <w:t>Frontiers in Built Environment</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10</w:t>
      </w:r>
      <w:r>
        <w:rPr>
          <w:rFonts w:ascii="Times New Roman" w:eastAsia="Times New Roman" w:hAnsi="Times New Roman" w:cs="Times New Roman"/>
          <w:color w:val="222222"/>
          <w:sz w:val="24"/>
          <w:szCs w:val="24"/>
          <w:lang w:val="en-GB" w:eastAsia="ja-JP"/>
        </w:rPr>
        <w:t>, p.1420163.</w:t>
      </w:r>
    </w:p>
    <w:p w14:paraId="16058A7A" w14:textId="77777777" w:rsidR="00DD7B8E" w:rsidRDefault="00735584">
      <w:pPr>
        <w:spacing w:before="240" w:after="240"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Siddiquee, K. and Alam, M.S. (2017) Highway bridge infrastructure in the province of British Columbia (BC), Canada. </w:t>
      </w:r>
      <w:r>
        <w:rPr>
          <w:rFonts w:ascii="Times New Roman" w:eastAsia="Times New Roman" w:hAnsi="Times New Roman" w:cs="Times New Roman"/>
          <w:i/>
          <w:iCs/>
          <w:color w:val="222222"/>
          <w:sz w:val="24"/>
          <w:szCs w:val="24"/>
          <w:lang w:val="en-GB" w:eastAsia="ja-JP"/>
        </w:rPr>
        <w:t>Infrastructures</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2</w:t>
      </w:r>
      <w:r>
        <w:rPr>
          <w:rFonts w:ascii="Times New Roman" w:eastAsia="Times New Roman" w:hAnsi="Times New Roman" w:cs="Times New Roman"/>
          <w:color w:val="222222"/>
          <w:sz w:val="24"/>
          <w:szCs w:val="24"/>
          <w:lang w:val="en-GB" w:eastAsia="ja-JP"/>
        </w:rPr>
        <w:t>(2), p.7.</w:t>
      </w:r>
    </w:p>
    <w:p w14:paraId="6D9E28E2" w14:textId="77777777" w:rsidR="00DD7B8E" w:rsidRDefault="00735584">
      <w:pPr>
        <w:spacing w:line="360" w:lineRule="auto"/>
        <w:ind w:left="810" w:hanging="800"/>
        <w:jc w:val="both"/>
        <w:rPr>
          <w:u w:val="single"/>
        </w:rPr>
      </w:pPr>
      <w:r>
        <w:rPr>
          <w:rFonts w:ascii="Times New Roman" w:eastAsia="Times New Roman" w:hAnsi="Times New Roman" w:cs="Times New Roman"/>
          <w:color w:val="000000"/>
          <w:sz w:val="24"/>
          <w:szCs w:val="24"/>
          <w:lang w:val="en-GB" w:eastAsia="ja-JP"/>
        </w:rPr>
        <w:t xml:space="preserve">SiteNews (2025) </w:t>
      </w:r>
      <w:r>
        <w:rPr>
          <w:rFonts w:ascii="Times New Roman" w:eastAsia="Times New Roman" w:hAnsi="Times New Roman" w:cs="Times New Roman"/>
          <w:i/>
          <w:iCs/>
          <w:color w:val="000000"/>
          <w:sz w:val="24"/>
          <w:szCs w:val="24"/>
          <w:lang w:val="en-GB" w:eastAsia="ja-JP"/>
        </w:rPr>
        <w:t xml:space="preserve">Rebuilding </w:t>
      </w:r>
      <w:r>
        <w:rPr>
          <w:rFonts w:ascii="Times New Roman" w:eastAsia="Times New Roman" w:hAnsi="Times New Roman" w:cs="Times New Roman"/>
          <w:i/>
          <w:iCs/>
          <w:color w:val="000000"/>
          <w:sz w:val="24"/>
          <w:szCs w:val="24"/>
          <w:lang w:val="en-GB" w:eastAsia="ja-JP"/>
        </w:rPr>
        <w:t>stronger: B.C. completes Coquihalla repairs.</w:t>
      </w:r>
      <w:r>
        <w:rPr>
          <w:rFonts w:ascii="Times New Roman" w:eastAsia="Times New Roman" w:hAnsi="Times New Roman" w:cs="Times New Roman"/>
          <w:color w:val="000000"/>
          <w:sz w:val="24"/>
          <w:szCs w:val="24"/>
          <w:lang w:val="en-GB" w:eastAsia="ja-JP"/>
        </w:rPr>
        <w:t xml:space="preserve"> [Online] Available from; </w:t>
      </w:r>
      <w:hyperlink r:id="rId27" w:history="1">
        <w:r>
          <w:rPr>
            <w:rStyle w:val="Hyperlink"/>
            <w:rFonts w:ascii="Times New Roman" w:eastAsia="Times New Roman" w:hAnsi="Times New Roman" w:cs="Times New Roman"/>
            <w:color w:val="467886"/>
            <w:sz w:val="24"/>
            <w:szCs w:val="24"/>
            <w:lang w:val="en-GB" w:eastAsia="ja-JP"/>
          </w:rPr>
          <w:t>https://readsitenews.com/rebuilding-stronger-b-c-completes-coquihalla-repairs/</w:t>
        </w:r>
      </w:hyperlink>
      <w:r>
        <w:rPr>
          <w:rFonts w:ascii="Times New Roman" w:eastAsia="Times New Roman" w:hAnsi="Times New Roman" w:cs="Times New Roman"/>
          <w:color w:val="000000"/>
          <w:sz w:val="24"/>
          <w:szCs w:val="24"/>
          <w:lang w:val="en-GB" w:eastAsia="ja-JP"/>
        </w:rPr>
        <w:t xml:space="preserve">. [Accessed; October 20, 2025]. </w:t>
      </w:r>
    </w:p>
    <w:p w14:paraId="679359A4"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Smith, N.J., Merna, T. and Jobling, P. (2014) </w:t>
      </w:r>
      <w:r>
        <w:rPr>
          <w:rFonts w:ascii="Times New Roman" w:eastAsia="Times New Roman" w:hAnsi="Times New Roman" w:cs="Times New Roman"/>
          <w:i/>
          <w:iCs/>
          <w:color w:val="222222"/>
          <w:sz w:val="24"/>
          <w:szCs w:val="24"/>
          <w:lang w:val="en-GB" w:eastAsia="ja-JP"/>
        </w:rPr>
        <w:t>Managing risk in construction projects</w:t>
      </w:r>
      <w:r>
        <w:rPr>
          <w:rFonts w:ascii="Times New Roman" w:eastAsia="Times New Roman" w:hAnsi="Times New Roman" w:cs="Times New Roman"/>
          <w:color w:val="222222"/>
          <w:sz w:val="24"/>
          <w:szCs w:val="24"/>
          <w:lang w:val="en-GB" w:eastAsia="ja-JP"/>
        </w:rPr>
        <w:t>. John Wiley &amp; Sons.</w:t>
      </w:r>
    </w:p>
    <w:p w14:paraId="1AE2C5DE"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Tanga, O., Akinradewo, O., Aigbavboa, C., Oke, A. and Adekunle, S. (2022) Data management risks: A bane of construction project performance. </w:t>
      </w:r>
      <w:r>
        <w:rPr>
          <w:rFonts w:ascii="Times New Roman" w:eastAsia="Times New Roman" w:hAnsi="Times New Roman" w:cs="Times New Roman"/>
          <w:i/>
          <w:iCs/>
          <w:color w:val="222222"/>
          <w:sz w:val="24"/>
          <w:szCs w:val="24"/>
          <w:lang w:val="en-GB" w:eastAsia="ja-JP"/>
        </w:rPr>
        <w:t>Sustainability</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14</w:t>
      </w:r>
      <w:r>
        <w:rPr>
          <w:rFonts w:ascii="Times New Roman" w:eastAsia="Times New Roman" w:hAnsi="Times New Roman" w:cs="Times New Roman"/>
          <w:color w:val="222222"/>
          <w:sz w:val="24"/>
          <w:szCs w:val="24"/>
          <w:lang w:val="en-GB" w:eastAsia="ja-JP"/>
        </w:rPr>
        <w:t xml:space="preserve">(19), p.12793. </w:t>
      </w:r>
    </w:p>
    <w:p w14:paraId="08CD8E99"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Wadhwa, K. (2024) </w:t>
      </w:r>
      <w:r>
        <w:rPr>
          <w:rFonts w:ascii="Times New Roman" w:eastAsia="Times New Roman" w:hAnsi="Times New Roman" w:cs="Times New Roman"/>
          <w:i/>
          <w:iCs/>
          <w:color w:val="222222"/>
          <w:sz w:val="24"/>
          <w:szCs w:val="24"/>
          <w:lang w:val="en-GB" w:eastAsia="ja-JP"/>
        </w:rPr>
        <w:t>The Role of Gantt Chart in the Project Management</w:t>
      </w:r>
      <w:r>
        <w:rPr>
          <w:rFonts w:ascii="Times New Roman" w:eastAsia="Times New Roman" w:hAnsi="Times New Roman" w:cs="Times New Roman"/>
          <w:color w:val="222222"/>
          <w:sz w:val="24"/>
          <w:szCs w:val="24"/>
          <w:lang w:val="en-GB" w:eastAsia="ja-JP"/>
        </w:rPr>
        <w:t xml:space="preserve">.[Online] Available from; </w:t>
      </w:r>
      <w:hyperlink r:id="rId28" w:history="1">
        <w:r>
          <w:rPr>
            <w:rStyle w:val="Hyperlink"/>
            <w:rFonts w:ascii="Times New Roman" w:eastAsia="Times New Roman" w:hAnsi="Times New Roman" w:cs="Times New Roman"/>
            <w:color w:val="467886"/>
            <w:sz w:val="24"/>
            <w:szCs w:val="24"/>
            <w:lang w:val="en-GB" w:eastAsia="ja-JP"/>
          </w:rPr>
          <w:t>https://www.theseus.fi/handle/10024/865913</w:t>
        </w:r>
      </w:hyperlink>
      <w:r>
        <w:rPr>
          <w:rFonts w:ascii="Times New Roman" w:eastAsia="Times New Roman" w:hAnsi="Times New Roman" w:cs="Times New Roman"/>
          <w:color w:val="222222"/>
          <w:sz w:val="24"/>
          <w:szCs w:val="24"/>
          <w:lang w:val="en-GB" w:eastAsia="ja-JP"/>
        </w:rPr>
        <w:t xml:space="preserve">. [Accessed; November 05, 2025]. </w:t>
      </w:r>
    </w:p>
    <w:p w14:paraId="50E438DB"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Whiteoak, J.W. and Mohamed, S. (2016) Employee engagement, boredom and frontline construction workers feeling safe in their workplace. </w:t>
      </w:r>
      <w:r>
        <w:rPr>
          <w:rFonts w:ascii="Times New Roman" w:eastAsia="Times New Roman" w:hAnsi="Times New Roman" w:cs="Times New Roman"/>
          <w:i/>
          <w:iCs/>
          <w:color w:val="222222"/>
          <w:sz w:val="24"/>
          <w:szCs w:val="24"/>
          <w:lang w:val="en-GB" w:eastAsia="ja-JP"/>
        </w:rPr>
        <w:t>Accident Analysis &amp; Prevention</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93</w:t>
      </w:r>
      <w:r>
        <w:rPr>
          <w:rFonts w:ascii="Times New Roman" w:eastAsia="Times New Roman" w:hAnsi="Times New Roman" w:cs="Times New Roman"/>
          <w:color w:val="222222"/>
          <w:sz w:val="24"/>
          <w:szCs w:val="24"/>
          <w:lang w:val="en-GB" w:eastAsia="ja-JP"/>
        </w:rPr>
        <w:t>, pp.291-298.</w:t>
      </w:r>
    </w:p>
    <w:p w14:paraId="5E660904" w14:textId="77777777" w:rsidR="00DD7B8E" w:rsidRDefault="00735584">
      <w:pPr>
        <w:spacing w:line="360" w:lineRule="auto"/>
        <w:ind w:left="810" w:hanging="800"/>
        <w:jc w:val="both"/>
        <w:rPr>
          <w:u w:val="single"/>
        </w:rPr>
      </w:pPr>
      <w:r>
        <w:rPr>
          <w:rFonts w:ascii="Times New Roman" w:eastAsia="Times New Roman" w:hAnsi="Times New Roman" w:cs="Times New Roman"/>
          <w:color w:val="222222"/>
          <w:sz w:val="24"/>
          <w:szCs w:val="24"/>
          <w:lang w:val="en-GB" w:eastAsia="ja-JP"/>
        </w:rPr>
        <w:t xml:space="preserve">Zecheru, V. and Olaru, B.G. (2016) Work Breakdown Structure (WBS) in Project Management. </w:t>
      </w:r>
      <w:r>
        <w:rPr>
          <w:rFonts w:ascii="Times New Roman" w:eastAsia="Times New Roman" w:hAnsi="Times New Roman" w:cs="Times New Roman"/>
          <w:i/>
          <w:iCs/>
          <w:color w:val="222222"/>
          <w:sz w:val="24"/>
          <w:szCs w:val="24"/>
          <w:lang w:val="en-GB" w:eastAsia="ja-JP"/>
        </w:rPr>
        <w:t>Review of International Comparative Management/Revista de Management Comparat International</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17</w:t>
      </w:r>
      <w:r>
        <w:rPr>
          <w:rFonts w:ascii="Times New Roman" w:eastAsia="Times New Roman" w:hAnsi="Times New Roman" w:cs="Times New Roman"/>
          <w:color w:val="222222"/>
          <w:sz w:val="24"/>
          <w:szCs w:val="24"/>
          <w:lang w:val="en-GB" w:eastAsia="ja-JP"/>
        </w:rPr>
        <w:t>(1).</w:t>
      </w:r>
    </w:p>
    <w:p w14:paraId="0B74C808" w14:textId="77777777" w:rsidR="00DD7B8E" w:rsidRDefault="00735584">
      <w:pPr>
        <w:spacing w:line="480" w:lineRule="auto"/>
        <w:ind w:left="990" w:hanging="980"/>
        <w:rPr>
          <w:u w:val="single"/>
        </w:rPr>
      </w:pPr>
      <w:r>
        <w:rPr>
          <w:rFonts w:ascii="Times New Roman" w:eastAsia="Times New Roman" w:hAnsi="Times New Roman" w:cs="Times New Roman"/>
          <w:color w:val="222222"/>
          <w:sz w:val="24"/>
          <w:szCs w:val="24"/>
          <w:lang w:val="en-GB" w:eastAsia="ja-JP"/>
        </w:rPr>
        <w:t xml:space="preserve">Berg, J. and Hicks, R. (2017) Successful design and delivery of a professional poster. </w:t>
      </w:r>
      <w:r>
        <w:rPr>
          <w:rFonts w:ascii="Times New Roman" w:eastAsia="Times New Roman" w:hAnsi="Times New Roman" w:cs="Times New Roman"/>
          <w:i/>
          <w:iCs/>
          <w:color w:val="222222"/>
          <w:sz w:val="24"/>
          <w:szCs w:val="24"/>
          <w:lang w:val="en-GB" w:eastAsia="ja-JP"/>
        </w:rPr>
        <w:t>Journal of the American Association of Nurse Practitioners</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29</w:t>
      </w:r>
      <w:r>
        <w:rPr>
          <w:rFonts w:ascii="Times New Roman" w:eastAsia="Times New Roman" w:hAnsi="Times New Roman" w:cs="Times New Roman"/>
          <w:color w:val="222222"/>
          <w:sz w:val="24"/>
          <w:szCs w:val="24"/>
          <w:lang w:val="en-GB" w:eastAsia="ja-JP"/>
        </w:rPr>
        <w:t xml:space="preserve">(8), pp.461-469. </w:t>
      </w:r>
    </w:p>
    <w:p w14:paraId="1A2A8BC3" w14:textId="77777777" w:rsidR="00DD7B8E" w:rsidRDefault="00735584">
      <w:pPr>
        <w:spacing w:line="480" w:lineRule="auto"/>
        <w:ind w:left="990" w:hanging="980"/>
        <w:rPr>
          <w:u w:val="single"/>
        </w:rPr>
      </w:pPr>
      <w:r>
        <w:rPr>
          <w:rFonts w:ascii="Times New Roman" w:eastAsia="Times New Roman" w:hAnsi="Times New Roman" w:cs="Times New Roman"/>
          <w:color w:val="222222"/>
          <w:sz w:val="24"/>
          <w:szCs w:val="24"/>
          <w:lang w:val="en-GB" w:eastAsia="ja-JP"/>
        </w:rPr>
        <w:t xml:space="preserve">Berhan, E. and Beshah, B. (2016) Key project planning processes affecting project success. </w:t>
      </w:r>
      <w:r>
        <w:rPr>
          <w:rFonts w:ascii="Times New Roman" w:eastAsia="Times New Roman" w:hAnsi="Times New Roman" w:cs="Times New Roman"/>
          <w:i/>
          <w:iCs/>
          <w:color w:val="222222"/>
          <w:sz w:val="24"/>
          <w:szCs w:val="24"/>
          <w:lang w:val="en-GB" w:eastAsia="ja-JP"/>
        </w:rPr>
        <w:t>International Journal for Quality Research</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11</w:t>
      </w:r>
      <w:r>
        <w:rPr>
          <w:rFonts w:ascii="Times New Roman" w:eastAsia="Times New Roman" w:hAnsi="Times New Roman" w:cs="Times New Roman"/>
          <w:color w:val="222222"/>
          <w:sz w:val="24"/>
          <w:szCs w:val="24"/>
          <w:lang w:val="en-GB" w:eastAsia="ja-JP"/>
        </w:rPr>
        <w:t>(1), pp.159-172.</w:t>
      </w:r>
    </w:p>
    <w:p w14:paraId="6D407BCC" w14:textId="77777777" w:rsidR="00DD7B8E" w:rsidRDefault="00735584">
      <w:pPr>
        <w:spacing w:line="480" w:lineRule="auto"/>
        <w:ind w:left="990" w:hanging="980"/>
        <w:rPr>
          <w:u w:val="single"/>
        </w:rPr>
      </w:pPr>
      <w:r>
        <w:rPr>
          <w:rFonts w:ascii="Times New Roman" w:eastAsia="Times New Roman" w:hAnsi="Times New Roman" w:cs="Times New Roman"/>
          <w:color w:val="000000"/>
          <w:sz w:val="24"/>
          <w:szCs w:val="24"/>
          <w:lang w:val="en-GB" w:eastAsia="ja-JP"/>
        </w:rPr>
        <w:t xml:space="preserve">Hamburger, L. (2023) </w:t>
      </w:r>
      <w:r>
        <w:rPr>
          <w:rFonts w:ascii="Times New Roman" w:eastAsia="Times New Roman" w:hAnsi="Times New Roman" w:cs="Times New Roman"/>
          <w:i/>
          <w:iCs/>
          <w:color w:val="000000"/>
          <w:sz w:val="24"/>
          <w:szCs w:val="24"/>
          <w:lang w:val="en-GB" w:eastAsia="ja-JP"/>
        </w:rPr>
        <w:t>Why early feedback is so important</w:t>
      </w:r>
      <w:r>
        <w:rPr>
          <w:rFonts w:ascii="Times New Roman" w:eastAsia="Times New Roman" w:hAnsi="Times New Roman" w:cs="Times New Roman"/>
          <w:color w:val="000000"/>
          <w:sz w:val="24"/>
          <w:szCs w:val="24"/>
          <w:lang w:val="en-GB" w:eastAsia="ja-JP"/>
        </w:rPr>
        <w:t xml:space="preserve">. [Online] Available from; </w:t>
      </w:r>
      <w:hyperlink r:id="rId29" w:history="1">
        <w:r>
          <w:rPr>
            <w:rStyle w:val="Hyperlink"/>
            <w:rFonts w:ascii="Times New Roman" w:eastAsia="Times New Roman" w:hAnsi="Times New Roman" w:cs="Times New Roman"/>
            <w:color w:val="467886"/>
            <w:sz w:val="24"/>
            <w:szCs w:val="24"/>
            <w:lang w:val="en-GB" w:eastAsia="ja-JP"/>
          </w:rPr>
          <w:t>https://lizhamburger.medium.com/why-early-feedback-is-so-important-347f7e2d94e0</w:t>
        </w:r>
      </w:hyperlink>
      <w:r>
        <w:rPr>
          <w:rFonts w:ascii="Times New Roman" w:eastAsia="Times New Roman" w:hAnsi="Times New Roman" w:cs="Times New Roman"/>
          <w:color w:val="000000"/>
          <w:sz w:val="24"/>
          <w:szCs w:val="24"/>
          <w:lang w:val="en-GB" w:eastAsia="ja-JP"/>
        </w:rPr>
        <w:t>. [Accessed; November 19, 2025].</w:t>
      </w:r>
    </w:p>
    <w:p w14:paraId="5DDA37A5" w14:textId="77777777" w:rsidR="00DD7B8E" w:rsidRDefault="00735584">
      <w:pPr>
        <w:spacing w:line="480" w:lineRule="auto"/>
        <w:ind w:left="990" w:hanging="980"/>
        <w:rPr>
          <w:u w:val="single"/>
        </w:rPr>
      </w:pPr>
      <w:r>
        <w:rPr>
          <w:rFonts w:ascii="Times New Roman" w:eastAsia="Times New Roman" w:hAnsi="Times New Roman" w:cs="Times New Roman"/>
          <w:color w:val="222222"/>
          <w:sz w:val="24"/>
          <w:szCs w:val="24"/>
          <w:lang w:val="en-GB" w:eastAsia="ja-JP"/>
        </w:rPr>
        <w:t xml:space="preserve">Pedwell, R.K., Hardy, J.A. and Rowland, S.L. (2017) Effective visual design and communication practices for research posters: Exemplars based on the theory and practice of multimedia learning and rhetoric. </w:t>
      </w:r>
      <w:r>
        <w:rPr>
          <w:rFonts w:ascii="Times New Roman" w:eastAsia="Times New Roman" w:hAnsi="Times New Roman" w:cs="Times New Roman"/>
          <w:i/>
          <w:iCs/>
          <w:color w:val="222222"/>
          <w:sz w:val="24"/>
          <w:szCs w:val="24"/>
          <w:lang w:val="en-GB" w:eastAsia="ja-JP"/>
        </w:rPr>
        <w:t>Biochemistry and Molecular Biology Education</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45</w:t>
      </w:r>
      <w:r>
        <w:rPr>
          <w:rFonts w:ascii="Times New Roman" w:eastAsia="Times New Roman" w:hAnsi="Times New Roman" w:cs="Times New Roman"/>
          <w:color w:val="222222"/>
          <w:sz w:val="24"/>
          <w:szCs w:val="24"/>
          <w:lang w:val="en-GB" w:eastAsia="ja-JP"/>
        </w:rPr>
        <w:t>(3), pp.249-261.</w:t>
      </w:r>
    </w:p>
    <w:p w14:paraId="17959C6C" w14:textId="77777777" w:rsidR="00DD7B8E" w:rsidRDefault="00735584">
      <w:pPr>
        <w:spacing w:line="480" w:lineRule="auto"/>
        <w:ind w:left="990" w:hanging="980"/>
        <w:rPr>
          <w:u w:val="single"/>
        </w:rPr>
      </w:pPr>
      <w:r>
        <w:rPr>
          <w:rFonts w:ascii="Times New Roman" w:eastAsia="Times New Roman" w:hAnsi="Times New Roman" w:cs="Times New Roman"/>
          <w:color w:val="222222"/>
          <w:sz w:val="24"/>
          <w:szCs w:val="24"/>
          <w:lang w:val="en-GB" w:eastAsia="ja-JP"/>
        </w:rPr>
        <w:t xml:space="preserve">Siedlecki, S.L. (2017) How to create a poster that attracts an audience. </w:t>
      </w:r>
      <w:r>
        <w:rPr>
          <w:rFonts w:ascii="Times New Roman" w:eastAsia="Times New Roman" w:hAnsi="Times New Roman" w:cs="Times New Roman"/>
          <w:i/>
          <w:iCs/>
          <w:color w:val="222222"/>
          <w:sz w:val="24"/>
          <w:szCs w:val="24"/>
          <w:lang w:val="en-GB" w:eastAsia="ja-JP"/>
        </w:rPr>
        <w:t>AJN The American Journal of Nursing</w:t>
      </w:r>
      <w:r>
        <w:rPr>
          <w:rFonts w:ascii="Times New Roman" w:eastAsia="Times New Roman" w:hAnsi="Times New Roman" w:cs="Times New Roman"/>
          <w:color w:val="222222"/>
          <w:sz w:val="24"/>
          <w:szCs w:val="24"/>
          <w:lang w:val="en-GB" w:eastAsia="ja-JP"/>
        </w:rPr>
        <w:t xml:space="preserve">, </w:t>
      </w:r>
      <w:r>
        <w:rPr>
          <w:rFonts w:ascii="Times New Roman" w:eastAsia="Times New Roman" w:hAnsi="Times New Roman" w:cs="Times New Roman"/>
          <w:i/>
          <w:iCs/>
          <w:color w:val="222222"/>
          <w:sz w:val="24"/>
          <w:szCs w:val="24"/>
          <w:lang w:val="en-GB" w:eastAsia="ja-JP"/>
        </w:rPr>
        <w:t>117</w:t>
      </w:r>
      <w:r>
        <w:rPr>
          <w:rFonts w:ascii="Times New Roman" w:eastAsia="Times New Roman" w:hAnsi="Times New Roman" w:cs="Times New Roman"/>
          <w:color w:val="222222"/>
          <w:sz w:val="24"/>
          <w:szCs w:val="24"/>
          <w:lang w:val="en-GB" w:eastAsia="ja-JP"/>
        </w:rPr>
        <w:t>(3), pp.48-54.</w:t>
      </w:r>
    </w:p>
    <w:p w14:paraId="619E88CA" w14:textId="77777777" w:rsidR="00DD7B8E" w:rsidRDefault="00DD7B8E">
      <w:pPr>
        <w:spacing w:line="360" w:lineRule="auto"/>
        <w:ind w:left="810" w:hanging="800"/>
        <w:jc w:val="both"/>
        <w:rPr>
          <w:u w:val="single"/>
        </w:rPr>
      </w:pPr>
    </w:p>
    <w:p w14:paraId="19F29802" w14:textId="77777777" w:rsidR="00DD7B8E" w:rsidRDefault="00DD7B8E">
      <w:pPr>
        <w:spacing w:line="360" w:lineRule="auto"/>
        <w:jc w:val="both"/>
        <w:rPr>
          <w:u w:val="single"/>
        </w:rPr>
      </w:pPr>
    </w:p>
    <w:p w14:paraId="0ABE4A6A" w14:textId="77777777" w:rsidR="00DD7B8E" w:rsidRDefault="00DD7B8E">
      <w:pPr>
        <w:spacing w:line="360" w:lineRule="auto"/>
        <w:jc w:val="both"/>
        <w:rPr>
          <w:u w:val="single"/>
        </w:rPr>
      </w:pPr>
    </w:p>
    <w:p w14:paraId="41397523" w14:textId="77777777" w:rsidR="00DD7B8E" w:rsidRDefault="00DD7B8E">
      <w:pPr>
        <w:spacing w:line="360" w:lineRule="auto"/>
        <w:rPr>
          <w:u w:val="single"/>
        </w:rPr>
      </w:pPr>
    </w:p>
    <w:p w14:paraId="544F9522" w14:textId="77777777" w:rsidR="00DD7B8E" w:rsidRDefault="00DD7B8E">
      <w:pPr>
        <w:rPr>
          <w:u w:val="single"/>
        </w:rPr>
      </w:pPr>
    </w:p>
    <w:sectPr w:rsidR="00DD7B8E">
      <w:pgSz w:w="23814" w:h="16839" w:orient="landscape"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02"/>
    <w:family w:val="roman"/>
    <w:pitch w:val="default"/>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8E"/>
    <w:rsid w:val="00256A47"/>
    <w:rsid w:val="00735584"/>
    <w:rsid w:val="00DD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E1B3E2"/>
  <w15:docId w15:val="{A7641FF3-E1B3-D142-AD04-87F0934A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olor w:val="1F4D78"/>
      <w:sz w:val="24"/>
      <w:szCs w:val="24"/>
    </w:rPr>
  </w:style>
  <w:style w:type="paragraph" w:styleId="Heading4">
    <w:name w:val="heading 4"/>
    <w:basedOn w:val="Normal"/>
    <w:link w:val="Heading4Char"/>
    <w:uiPriority w:val="9"/>
    <w:semiHidden/>
    <w:unhideWhenUsed/>
    <w:qFormat/>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imes New Roman" w:eastAsia="Times New Roman" w:hAnsi="Times New Roman" w:cs="Times New Roman"/>
      <w:b/>
      <w:bCs/>
      <w:sz w:val="24"/>
      <w:szCs w:val="24"/>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Pr>
      <w:rFonts w:ascii="Calibri Light" w:eastAsia="SimSun" w:hAnsi="Calibri Light" w:cs="SimSun"/>
      <w:color w:val="1F4D78"/>
      <w:sz w:val="24"/>
      <w:szCs w:val="24"/>
    </w:rPr>
  </w:style>
  <w:style w:type="character" w:styleId="Strong">
    <w:name w:val="Strong"/>
    <w:basedOn w:val="DefaultParagraphFont"/>
    <w:uiPriority w:val="22"/>
    <w:qFormat/>
    <w:rPr>
      <w:b/>
      <w:bCs/>
    </w:rPr>
  </w:style>
  <w:style w:type="character" w:styleId="Hyperlink">
    <w:name w:val="Hyperlink"/>
    <w:basedOn w:val="DefaultParagraphFont"/>
    <w:uiPriority w:val="99"/>
    <w:rPr>
      <w:color w:val="0563C1"/>
      <w:u w:val="single"/>
    </w:rPr>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rPr>
      <w:rFonts w:eastAsia="SimSun"/>
      <w:sz w:val="24"/>
      <w:szCs w:val="24"/>
      <w:lang w:val="en-GB"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lobalnews.ca/news/9379632/b-c-2022-rebuilding-damaged-highways/" TargetMode="External" /><Relationship Id="rId13" Type="http://schemas.openxmlformats.org/officeDocument/2006/relationships/image" Target="media/image4.png" /><Relationship Id="rId18" Type="http://schemas.openxmlformats.org/officeDocument/2006/relationships/hyperlink" Target="https://leandatapoint.com/resources/quad-chart" TargetMode="External" /><Relationship Id="rId26" Type="http://schemas.openxmlformats.org/officeDocument/2006/relationships/hyperlink" Target="https://www.taylorfrancis.com/books/mono/10.4324/9780203752944/construction-cost-management-keith-potts-nii-ankrah" TargetMode="External" /><Relationship Id="rId3" Type="http://schemas.openxmlformats.org/officeDocument/2006/relationships/webSettings" Target="webSettings.xml" /><Relationship Id="rId21" Type="http://schemas.openxmlformats.org/officeDocument/2006/relationships/hyperlink" Target="https://www2.gov.bc.ca/gov/content/transportation" TargetMode="External" /><Relationship Id="rId7" Type="http://schemas.openxmlformats.org/officeDocument/2006/relationships/hyperlink" Target="https://www.cbc.ca/news/canada/british-columbia/coquihalla-highway-fully-reopened-13-months-after-atmospheric-river-devastation-1.6689371" TargetMode="External" /><Relationship Id="rId12" Type="http://schemas.openxmlformats.org/officeDocument/2006/relationships/hyperlink" Target="https://www2.gov.bc.ca/gov/content/transportation-projects/bc-highway-flood-recovery/2021-flood-road-recovery-projects-highway-5" TargetMode="External" /><Relationship Id="rId17" Type="http://schemas.openxmlformats.org/officeDocument/2006/relationships/hyperlink" Target="https://www.researchgate.net/publication/345762461_Work_Breakdown_Structure_Simplifying_Project_Management." TargetMode="External" /><Relationship Id="rId25" Type="http://schemas.openxmlformats.org/officeDocument/2006/relationships/hyperlink" Target="https://commons.clarku.edu/graduate_school_professional_studies/33/" TargetMode="External" /><Relationship Id="rId2" Type="http://schemas.openxmlformats.org/officeDocument/2006/relationships/settings" Target="settings.xml" /><Relationship Id="rId16" Type="http://schemas.openxmlformats.org/officeDocument/2006/relationships/hyperlink" Target="https://www.researchgate.net/profile/Billy-Elly/publication/385560767_Optimizing_Resource_Allocation_for_Enhanced_Project_Efficiency/links/672ae0a35852dd723caaf841/Optimizing-Resource-Allocation-for-Enhanced-Project-Efficiency.pdf." TargetMode="External" /><Relationship Id="rId20" Type="http://schemas.openxmlformats.org/officeDocument/2006/relationships/hyperlink" Target="https://globalnews.ca/news/9379632/b-c-2022-rebuilding" TargetMode="External" /><Relationship Id="rId29" Type="http://schemas.openxmlformats.org/officeDocument/2006/relationships/hyperlink" Target="https://lizhamburger.medium.com/why-early-feedback-is-so-important-347f7e2d94e0" TargetMode="Externa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hyperlink" Target="https://globalnews.ca/news/9379632/b-c-2022-rebuilding-damaged-highways/" TargetMode="External" /><Relationship Id="rId24" Type="http://schemas.openxmlformats.org/officeDocument/2006/relationships/hyperlink" Target="https://erepository.uonbi.ac.ke/handle/11295/167874" TargetMode="External" /><Relationship Id="rId5" Type="http://schemas.openxmlformats.org/officeDocument/2006/relationships/image" Target="media/image2.png" /><Relationship Id="rId15" Type="http://schemas.openxmlformats.org/officeDocument/2006/relationships/image" Target="media/image6.png" /><Relationship Id="rId23" Type="http://schemas.openxmlformats.org/officeDocument/2006/relationships/hyperlink" Target="https://books.google.com.gh/books?hl=en&amp;lr=&amp;id=kSu9BgAAQBAJ&amp;oi=fnd&amp;pg=PR9&amp;dq=Clear+role+allocation+helps+avoid+delays+and+confusion+during+construction.+&amp;ots=PJrfi_GCKa&amp;sig=jWqhs_yyCcqrzFPeUEUW3ZZ9eS0&amp;redir_esc=y" TargetMode="External" /><Relationship Id="rId28" Type="http://schemas.openxmlformats.org/officeDocument/2006/relationships/hyperlink" Target="https://www.theseus.fi/handle/10024/865913" TargetMode="External" /><Relationship Id="rId10" Type="http://schemas.openxmlformats.org/officeDocument/2006/relationships/hyperlink" Target="https://www.cbc.ca/news/canada/british-columbia/coquihalla-highway-fully-reopened-13-months-after-atmospheric-river-devastation-1.6689371" TargetMode="External" /><Relationship Id="rId19" Type="http://schemas.openxmlformats.org/officeDocument/2006/relationships/hyperlink" Target="https://www.fhwa.dot.gov/publications/research/infrastructure/structures/98180/ch2/ch2.cfm" TargetMode="External" /><Relationship Id="rId31" Type="http://schemas.openxmlformats.org/officeDocument/2006/relationships/theme" Target="theme/theme1.xml" /><Relationship Id="rId4" Type="http://schemas.openxmlformats.org/officeDocument/2006/relationships/image" Target="media/image1.png" /><Relationship Id="rId9" Type="http://schemas.openxmlformats.org/officeDocument/2006/relationships/hyperlink" Target="https://www2.gov.bc.ca/gov/content/transportation-projects/bc-highway-flood-recovery/2021-flood-road-recovery-projects-highway-5" TargetMode="External" /><Relationship Id="rId14" Type="http://schemas.openxmlformats.org/officeDocument/2006/relationships/image" Target="media/image5.png" /><Relationship Id="rId22" Type="http://schemas.openxmlformats.org/officeDocument/2006/relationships/hyperlink" Target="https://canada.constructconnect.com/joc/news/infrastructure/2021/12/roadbuilders-reopen-coquihalla-highway-after-working-flat-out" TargetMode="External" /><Relationship Id="rId27" Type="http://schemas.openxmlformats.org/officeDocument/2006/relationships/hyperlink" Target="https://readsitenews.com/rebuilding-stronger-b-c-completes-coquihalla-repairs/"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4650</Words>
  <Characters>26507</Characters>
  <Application>Microsoft Office Word</Application>
  <DocSecurity>0</DocSecurity>
  <Lines>220</Lines>
  <Paragraphs>62</Paragraphs>
  <ScaleCrop>false</ScaleCrop>
  <Company/>
  <LinksUpToDate>false</LinksUpToDate>
  <CharactersWithSpaces>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Akua</dc:creator>
  <cp:lastModifiedBy>Ajiri Owhe (2333968)</cp:lastModifiedBy>
  <cp:revision>2</cp:revision>
  <dcterms:created xsi:type="dcterms:W3CDTF">2025-11-21T10:18:00Z</dcterms:created>
  <dcterms:modified xsi:type="dcterms:W3CDTF">2025-11-21T10:18:00Z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23b97aa1842b4c2691ed927a545e7a23</vt:lpwstr>
  </property>
</Properties>
</file>