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81FC9" w14:textId="77777777" w:rsidR="005C2869" w:rsidRPr="00FD1ACE" w:rsidRDefault="005840D4" w:rsidP="00FD1ACE">
      <w:pPr>
        <w:pStyle w:val="Title"/>
        <w:jc w:val="center"/>
        <w:rPr>
          <w:rFonts w:ascii="Times New Roman" w:hAnsi="Times New Roman" w:cs="Times New Roman"/>
        </w:rPr>
      </w:pPr>
      <w:r w:rsidRPr="00FD1ACE">
        <w:rPr>
          <w:rFonts w:ascii="Times New Roman" w:hAnsi="Times New Roman" w:cs="Times New Roman"/>
        </w:rPr>
        <w:t>Strategic Management</w:t>
      </w:r>
    </w:p>
    <w:p w14:paraId="7C881857" w14:textId="77777777" w:rsidR="00DF4DAC" w:rsidRDefault="00DF4DAC" w:rsidP="00DF4DAC">
      <w:pPr>
        <w:spacing w:line="360" w:lineRule="auto"/>
        <w:jc w:val="center"/>
        <w:rPr>
          <w:rFonts w:ascii="Times New Roman" w:hAnsi="Times New Roman" w:cs="Times New Roman"/>
          <w:b/>
          <w:sz w:val="24"/>
          <w:szCs w:val="24"/>
        </w:rPr>
      </w:pPr>
    </w:p>
    <w:p w14:paraId="0C1AB5E6" w14:textId="77777777" w:rsidR="00DF4DAC" w:rsidRDefault="00DF4DAC" w:rsidP="00DF4DAC">
      <w:pPr>
        <w:spacing w:line="360" w:lineRule="auto"/>
        <w:jc w:val="center"/>
        <w:rPr>
          <w:rFonts w:ascii="Times New Roman" w:hAnsi="Times New Roman" w:cs="Times New Roman"/>
          <w:b/>
          <w:sz w:val="24"/>
          <w:szCs w:val="24"/>
        </w:rPr>
      </w:pPr>
    </w:p>
    <w:p w14:paraId="77C0E86E" w14:textId="77777777" w:rsidR="00DF4DAC" w:rsidRDefault="00DF4DAC" w:rsidP="00DF4DAC">
      <w:pPr>
        <w:spacing w:line="360" w:lineRule="auto"/>
        <w:jc w:val="center"/>
        <w:rPr>
          <w:rFonts w:ascii="Times New Roman" w:hAnsi="Times New Roman" w:cs="Times New Roman"/>
          <w:b/>
          <w:sz w:val="24"/>
          <w:szCs w:val="24"/>
        </w:rPr>
      </w:pPr>
    </w:p>
    <w:p w14:paraId="3EA1C6C9" w14:textId="77777777" w:rsidR="00DF4DAC" w:rsidRDefault="00DF4DAC" w:rsidP="00DF4DAC">
      <w:pPr>
        <w:spacing w:line="360" w:lineRule="auto"/>
        <w:jc w:val="center"/>
        <w:rPr>
          <w:rFonts w:ascii="Times New Roman" w:hAnsi="Times New Roman" w:cs="Times New Roman"/>
          <w:b/>
          <w:sz w:val="24"/>
          <w:szCs w:val="24"/>
        </w:rPr>
      </w:pPr>
    </w:p>
    <w:p w14:paraId="5F53EC67" w14:textId="77777777" w:rsidR="00DF4DAC" w:rsidRDefault="00DF4DAC" w:rsidP="00DF4DAC">
      <w:pPr>
        <w:spacing w:line="360" w:lineRule="auto"/>
        <w:jc w:val="center"/>
        <w:rPr>
          <w:rFonts w:ascii="Times New Roman" w:hAnsi="Times New Roman" w:cs="Times New Roman"/>
          <w:b/>
          <w:sz w:val="24"/>
          <w:szCs w:val="24"/>
        </w:rPr>
      </w:pPr>
    </w:p>
    <w:p w14:paraId="31A10E06" w14:textId="77777777" w:rsidR="00DF4DAC" w:rsidRDefault="00DF4DAC" w:rsidP="00DF4DAC">
      <w:pPr>
        <w:spacing w:line="360" w:lineRule="auto"/>
        <w:jc w:val="center"/>
        <w:rPr>
          <w:rFonts w:ascii="Times New Roman" w:hAnsi="Times New Roman" w:cs="Times New Roman"/>
          <w:b/>
          <w:sz w:val="24"/>
          <w:szCs w:val="24"/>
        </w:rPr>
      </w:pPr>
    </w:p>
    <w:p w14:paraId="0AA3D785" w14:textId="77777777" w:rsidR="00DF4DAC" w:rsidRDefault="00DF4DAC" w:rsidP="00DF4DAC">
      <w:pPr>
        <w:spacing w:line="360" w:lineRule="auto"/>
        <w:jc w:val="center"/>
        <w:rPr>
          <w:rFonts w:ascii="Times New Roman" w:hAnsi="Times New Roman" w:cs="Times New Roman"/>
          <w:b/>
          <w:sz w:val="24"/>
          <w:szCs w:val="24"/>
        </w:rPr>
      </w:pPr>
    </w:p>
    <w:p w14:paraId="4A8FCCE7" w14:textId="77777777" w:rsidR="00DF4DAC" w:rsidRDefault="00DF4DAC" w:rsidP="00DF4DA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Module Code:</w:t>
      </w:r>
      <w:r w:rsidRPr="00DF4DAC">
        <w:t xml:space="preserve"> </w:t>
      </w:r>
      <w:r w:rsidRPr="00DF4DAC">
        <w:rPr>
          <w:rFonts w:ascii="Times New Roman" w:hAnsi="Times New Roman" w:cs="Times New Roman"/>
          <w:sz w:val="24"/>
          <w:szCs w:val="24"/>
        </w:rPr>
        <w:t>LCMB7003</w:t>
      </w:r>
    </w:p>
    <w:p w14:paraId="09B48D9E" w14:textId="26C16956" w:rsidR="00DF4DAC" w:rsidRDefault="00DF4DAC" w:rsidP="00DF4DA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Name:</w:t>
      </w:r>
      <w:r w:rsidR="006A1DC1">
        <w:rPr>
          <w:rFonts w:ascii="Times New Roman" w:hAnsi="Times New Roman" w:cs="Times New Roman"/>
          <w:b/>
          <w:sz w:val="24"/>
          <w:szCs w:val="24"/>
        </w:rPr>
        <w:t xml:space="preserve"> Bogdan Alexandru Vasile</w:t>
      </w:r>
    </w:p>
    <w:p w14:paraId="6EA995C0" w14:textId="60068D5A" w:rsidR="001D50F5" w:rsidRDefault="00DF4DAC" w:rsidP="00DF4DA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w:t>
      </w:r>
      <w:r w:rsidR="006A1DC1">
        <w:rPr>
          <w:rFonts w:ascii="Times New Roman" w:hAnsi="Times New Roman" w:cs="Times New Roman"/>
          <w:b/>
          <w:sz w:val="24"/>
          <w:szCs w:val="24"/>
        </w:rPr>
        <w:t xml:space="preserve"> 2114284</w:t>
      </w:r>
    </w:p>
    <w:p w14:paraId="7AE2DF28" w14:textId="77777777" w:rsidR="001D50F5" w:rsidRDefault="001D50F5">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rPr>
        <w:id w:val="631969954"/>
        <w:docPartObj>
          <w:docPartGallery w:val="Table of Contents"/>
          <w:docPartUnique/>
        </w:docPartObj>
      </w:sdtPr>
      <w:sdtEndPr>
        <w:rPr>
          <w:rFonts w:asciiTheme="minorHAnsi" w:hAnsiTheme="minorHAnsi" w:cstheme="minorBidi"/>
          <w:sz w:val="22"/>
          <w:szCs w:val="22"/>
        </w:rPr>
      </w:sdtEndPr>
      <w:sdtContent>
        <w:p w14:paraId="6C97FDD6" w14:textId="77777777" w:rsidR="00BD433F" w:rsidRPr="00F21EFE" w:rsidRDefault="00BD433F" w:rsidP="00F21EFE">
          <w:pPr>
            <w:pStyle w:val="TOCHeading"/>
            <w:spacing w:line="360" w:lineRule="auto"/>
            <w:jc w:val="both"/>
            <w:rPr>
              <w:rFonts w:ascii="Times New Roman" w:hAnsi="Times New Roman" w:cs="Times New Roman"/>
              <w:sz w:val="24"/>
              <w:szCs w:val="24"/>
            </w:rPr>
          </w:pPr>
          <w:r w:rsidRPr="00F21EFE">
            <w:rPr>
              <w:rFonts w:ascii="Times New Roman" w:hAnsi="Times New Roman" w:cs="Times New Roman"/>
              <w:sz w:val="24"/>
              <w:szCs w:val="24"/>
            </w:rPr>
            <w:t>Table of Contents</w:t>
          </w:r>
        </w:p>
        <w:p w14:paraId="1DF1E1C5" w14:textId="77777777" w:rsidR="00BA18F7" w:rsidRPr="00F21EFE" w:rsidRDefault="00645B68" w:rsidP="00F21EFE">
          <w:pPr>
            <w:pStyle w:val="TOC1"/>
            <w:tabs>
              <w:tab w:val="right" w:leader="dot" w:pos="9350"/>
            </w:tabs>
            <w:spacing w:line="360" w:lineRule="auto"/>
            <w:jc w:val="both"/>
            <w:rPr>
              <w:rFonts w:ascii="Times New Roman" w:eastAsiaTheme="minorEastAsia" w:hAnsi="Times New Roman" w:cs="Times New Roman"/>
              <w:noProof/>
              <w:sz w:val="24"/>
              <w:szCs w:val="24"/>
            </w:rPr>
          </w:pPr>
          <w:r w:rsidRPr="00F21EFE">
            <w:rPr>
              <w:rFonts w:ascii="Times New Roman" w:hAnsi="Times New Roman" w:cs="Times New Roman"/>
              <w:sz w:val="24"/>
              <w:szCs w:val="24"/>
            </w:rPr>
            <w:fldChar w:fldCharType="begin"/>
          </w:r>
          <w:r w:rsidR="00BD433F" w:rsidRPr="00F21EFE">
            <w:rPr>
              <w:rFonts w:ascii="Times New Roman" w:hAnsi="Times New Roman" w:cs="Times New Roman"/>
              <w:sz w:val="24"/>
              <w:szCs w:val="24"/>
            </w:rPr>
            <w:instrText xml:space="preserve"> TOC \o "1-3" \h \z \u </w:instrText>
          </w:r>
          <w:r w:rsidRPr="00F21EFE">
            <w:rPr>
              <w:rFonts w:ascii="Times New Roman" w:hAnsi="Times New Roman" w:cs="Times New Roman"/>
              <w:sz w:val="24"/>
              <w:szCs w:val="24"/>
            </w:rPr>
            <w:fldChar w:fldCharType="separate"/>
          </w:r>
          <w:hyperlink w:anchor="_Toc222958589" w:history="1">
            <w:r w:rsidR="00BA18F7" w:rsidRPr="00F21EFE">
              <w:rPr>
                <w:rStyle w:val="Hyperlink"/>
                <w:rFonts w:ascii="Times New Roman" w:hAnsi="Times New Roman" w:cs="Times New Roman"/>
                <w:noProof/>
                <w:sz w:val="24"/>
                <w:szCs w:val="24"/>
              </w:rPr>
              <w:t>Introduction</w:t>
            </w:r>
            <w:r w:rsidR="00BA18F7" w:rsidRPr="00F21EFE">
              <w:rPr>
                <w:rFonts w:ascii="Times New Roman" w:hAnsi="Times New Roman" w:cs="Times New Roman"/>
                <w:noProof/>
                <w:webHidden/>
                <w:sz w:val="24"/>
                <w:szCs w:val="24"/>
              </w:rPr>
              <w:tab/>
            </w:r>
            <w:r w:rsidRPr="00F21EFE">
              <w:rPr>
                <w:rFonts w:ascii="Times New Roman" w:hAnsi="Times New Roman" w:cs="Times New Roman"/>
                <w:noProof/>
                <w:webHidden/>
                <w:sz w:val="24"/>
                <w:szCs w:val="24"/>
              </w:rPr>
              <w:fldChar w:fldCharType="begin"/>
            </w:r>
            <w:r w:rsidR="00BA18F7" w:rsidRPr="00F21EFE">
              <w:rPr>
                <w:rFonts w:ascii="Times New Roman" w:hAnsi="Times New Roman" w:cs="Times New Roman"/>
                <w:noProof/>
                <w:webHidden/>
                <w:sz w:val="24"/>
                <w:szCs w:val="24"/>
              </w:rPr>
              <w:instrText xml:space="preserve"> PAGEREF _Toc222958589 \h </w:instrText>
            </w:r>
            <w:r w:rsidRPr="00F21EFE">
              <w:rPr>
                <w:rFonts w:ascii="Times New Roman" w:hAnsi="Times New Roman" w:cs="Times New Roman"/>
                <w:noProof/>
                <w:webHidden/>
                <w:sz w:val="24"/>
                <w:szCs w:val="24"/>
              </w:rPr>
            </w:r>
            <w:r w:rsidRPr="00F21EFE">
              <w:rPr>
                <w:rFonts w:ascii="Times New Roman" w:hAnsi="Times New Roman" w:cs="Times New Roman"/>
                <w:noProof/>
                <w:webHidden/>
                <w:sz w:val="24"/>
                <w:szCs w:val="24"/>
              </w:rPr>
              <w:fldChar w:fldCharType="separate"/>
            </w:r>
            <w:r w:rsidR="00BA18F7" w:rsidRPr="00F21EFE">
              <w:rPr>
                <w:rFonts w:ascii="Times New Roman" w:hAnsi="Times New Roman" w:cs="Times New Roman"/>
                <w:noProof/>
                <w:webHidden/>
                <w:sz w:val="24"/>
                <w:szCs w:val="24"/>
              </w:rPr>
              <w:t>3</w:t>
            </w:r>
            <w:r w:rsidRPr="00F21EFE">
              <w:rPr>
                <w:rFonts w:ascii="Times New Roman" w:hAnsi="Times New Roman" w:cs="Times New Roman"/>
                <w:noProof/>
                <w:webHidden/>
                <w:sz w:val="24"/>
                <w:szCs w:val="24"/>
              </w:rPr>
              <w:fldChar w:fldCharType="end"/>
            </w:r>
          </w:hyperlink>
        </w:p>
        <w:p w14:paraId="636F131D" w14:textId="77777777" w:rsidR="00BA18F7" w:rsidRPr="00F21EFE" w:rsidRDefault="00BA18F7" w:rsidP="00F21EF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2958590" w:history="1">
            <w:r w:rsidRPr="00F21EFE">
              <w:rPr>
                <w:rStyle w:val="Hyperlink"/>
                <w:rFonts w:ascii="Times New Roman" w:hAnsi="Times New Roman" w:cs="Times New Roman"/>
                <w:noProof/>
                <w:sz w:val="24"/>
                <w:szCs w:val="24"/>
              </w:rPr>
              <w:t>Section 1</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_Toc222958590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4</w:t>
            </w:r>
            <w:r w:rsidR="00645B68" w:rsidRPr="00F21EFE">
              <w:rPr>
                <w:rFonts w:ascii="Times New Roman" w:hAnsi="Times New Roman" w:cs="Times New Roman"/>
                <w:noProof/>
                <w:webHidden/>
                <w:sz w:val="24"/>
                <w:szCs w:val="24"/>
              </w:rPr>
              <w:fldChar w:fldCharType="end"/>
            </w:r>
          </w:hyperlink>
        </w:p>
        <w:p w14:paraId="373D237E"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1" w:history="1">
            <w:r w:rsidRPr="00F21EFE">
              <w:rPr>
                <w:rStyle w:val="Hyperlink"/>
                <w:rFonts w:ascii="Times New Roman" w:hAnsi="Times New Roman" w:cs="Times New Roman"/>
                <w:noProof/>
                <w:sz w:val="24"/>
                <w:szCs w:val="24"/>
              </w:rPr>
              <w:t>Organizational Context and Overview</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_Toc222958591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4</w:t>
            </w:r>
            <w:r w:rsidR="00645B68" w:rsidRPr="00F21EFE">
              <w:rPr>
                <w:rFonts w:ascii="Times New Roman" w:hAnsi="Times New Roman" w:cs="Times New Roman"/>
                <w:noProof/>
                <w:webHidden/>
                <w:sz w:val="24"/>
                <w:szCs w:val="24"/>
              </w:rPr>
              <w:fldChar w:fldCharType="end"/>
            </w:r>
          </w:hyperlink>
        </w:p>
        <w:p w14:paraId="3F875817"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2" w:history="1">
            <w:r w:rsidRPr="00F21EFE">
              <w:rPr>
                <w:rStyle w:val="Hyperlink"/>
                <w:rFonts w:ascii="Times New Roman" w:hAnsi="Times New Roman" w:cs="Times New Roman"/>
                <w:noProof/>
                <w:sz w:val="24"/>
                <w:szCs w:val="24"/>
              </w:rPr>
              <w:t>External and Internal Environment Analysis</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_Toc222958592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5</w:t>
            </w:r>
            <w:r w:rsidR="00645B68" w:rsidRPr="00F21EFE">
              <w:rPr>
                <w:rFonts w:ascii="Times New Roman" w:hAnsi="Times New Roman" w:cs="Times New Roman"/>
                <w:noProof/>
                <w:webHidden/>
                <w:sz w:val="24"/>
                <w:szCs w:val="24"/>
              </w:rPr>
              <w:fldChar w:fldCharType="end"/>
            </w:r>
          </w:hyperlink>
        </w:p>
        <w:p w14:paraId="464B307D"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3" w:history="1">
            <w:r w:rsidRPr="00F21EFE">
              <w:rPr>
                <w:rStyle w:val="Hyperlink"/>
                <w:rFonts w:ascii="Times New Roman" w:hAnsi="Times New Roman" w:cs="Times New Roman"/>
                <w:noProof/>
                <w:sz w:val="24"/>
                <w:szCs w:val="24"/>
              </w:rPr>
              <w:t>CSR and Sustainability objectives</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_Toc222958593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9</w:t>
            </w:r>
            <w:r w:rsidR="00645B68" w:rsidRPr="00F21EFE">
              <w:rPr>
                <w:rFonts w:ascii="Times New Roman" w:hAnsi="Times New Roman" w:cs="Times New Roman"/>
                <w:noProof/>
                <w:webHidden/>
                <w:sz w:val="24"/>
                <w:szCs w:val="24"/>
              </w:rPr>
              <w:fldChar w:fldCharType="end"/>
            </w:r>
          </w:hyperlink>
        </w:p>
        <w:p w14:paraId="4D9005D9"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4" w:history="1">
            <w:r w:rsidRPr="00F21EFE">
              <w:rPr>
                <w:rStyle w:val="Hyperlink"/>
                <w:rFonts w:ascii="Times New Roman" w:hAnsi="Times New Roman" w:cs="Times New Roman"/>
                <w:noProof/>
                <w:sz w:val="24"/>
                <w:szCs w:val="24"/>
              </w:rPr>
              <w:t>Comprehensive and holistic view of the organisation</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_Toc222958594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10</w:t>
            </w:r>
            <w:r w:rsidR="00645B68" w:rsidRPr="00F21EFE">
              <w:rPr>
                <w:rFonts w:ascii="Times New Roman" w:hAnsi="Times New Roman" w:cs="Times New Roman"/>
                <w:noProof/>
                <w:webHidden/>
                <w:sz w:val="24"/>
                <w:szCs w:val="24"/>
              </w:rPr>
              <w:fldChar w:fldCharType="end"/>
            </w:r>
          </w:hyperlink>
        </w:p>
        <w:p w14:paraId="293D38E4"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5" w:history="1">
            <w:r w:rsidRPr="00F21EFE">
              <w:rPr>
                <w:rStyle w:val="Hyperlink"/>
                <w:rFonts w:ascii="Times New Roman" w:hAnsi="Times New Roman" w:cs="Times New Roman"/>
                <w:noProof/>
                <w:sz w:val="24"/>
                <w:szCs w:val="24"/>
              </w:rPr>
              <w:t>Strategic Choices and Implementation</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_Toc222958595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12</w:t>
            </w:r>
            <w:r w:rsidR="00645B68" w:rsidRPr="00F21EFE">
              <w:rPr>
                <w:rFonts w:ascii="Times New Roman" w:hAnsi="Times New Roman" w:cs="Times New Roman"/>
                <w:noProof/>
                <w:webHidden/>
                <w:sz w:val="24"/>
                <w:szCs w:val="24"/>
              </w:rPr>
              <w:fldChar w:fldCharType="end"/>
            </w:r>
          </w:hyperlink>
        </w:p>
        <w:p w14:paraId="2CBC3B40" w14:textId="77777777" w:rsidR="00BA18F7" w:rsidRPr="00F21EFE" w:rsidRDefault="00BA18F7" w:rsidP="00F21EF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2958596" w:history="1">
            <w:r w:rsidRPr="00F21EFE">
              <w:rPr>
                <w:rStyle w:val="Hyperlink"/>
                <w:rFonts w:ascii="Times New Roman" w:hAnsi="Times New Roman" w:cs="Times New Roman"/>
                <w:noProof/>
                <w:sz w:val="24"/>
                <w:szCs w:val="24"/>
              </w:rPr>
              <w:t>Strategic Evaluation and Recommendations</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_Toc222958596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13</w:t>
            </w:r>
            <w:r w:rsidR="00645B68" w:rsidRPr="00F21EFE">
              <w:rPr>
                <w:rFonts w:ascii="Times New Roman" w:hAnsi="Times New Roman" w:cs="Times New Roman"/>
                <w:noProof/>
                <w:webHidden/>
                <w:sz w:val="24"/>
                <w:szCs w:val="24"/>
              </w:rPr>
              <w:fldChar w:fldCharType="end"/>
            </w:r>
          </w:hyperlink>
        </w:p>
        <w:p w14:paraId="4C39D779" w14:textId="77777777" w:rsidR="00BA18F7" w:rsidRPr="00F21EFE" w:rsidRDefault="00BA18F7" w:rsidP="00F21EF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2958601" w:history="1">
            <w:r w:rsidRPr="00F21EFE">
              <w:rPr>
                <w:rStyle w:val="Hyperlink"/>
                <w:rFonts w:ascii="Times New Roman" w:hAnsi="Times New Roman" w:cs="Times New Roman"/>
                <w:noProof/>
                <w:sz w:val="24"/>
                <w:szCs w:val="24"/>
              </w:rPr>
              <w:t>Section 2: Reflection</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_Toc222958601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16</w:t>
            </w:r>
            <w:r w:rsidR="00645B68" w:rsidRPr="00F21EFE">
              <w:rPr>
                <w:rFonts w:ascii="Times New Roman" w:hAnsi="Times New Roman" w:cs="Times New Roman"/>
                <w:noProof/>
                <w:webHidden/>
                <w:sz w:val="24"/>
                <w:szCs w:val="24"/>
              </w:rPr>
              <w:fldChar w:fldCharType="end"/>
            </w:r>
          </w:hyperlink>
        </w:p>
        <w:p w14:paraId="620C12E6" w14:textId="77777777" w:rsidR="00BA18F7" w:rsidRPr="00F21EFE" w:rsidRDefault="00BA18F7" w:rsidP="00F21EF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2958602" w:history="1">
            <w:r w:rsidRPr="00F21EFE">
              <w:rPr>
                <w:rStyle w:val="Hyperlink"/>
                <w:rFonts w:ascii="Times New Roman" w:hAnsi="Times New Roman" w:cs="Times New Roman"/>
                <w:noProof/>
                <w:sz w:val="24"/>
                <w:szCs w:val="24"/>
              </w:rPr>
              <w:t>References</w:t>
            </w:r>
            <w:r w:rsidRPr="00F21EFE">
              <w:rPr>
                <w:rFonts w:ascii="Times New Roman" w:hAnsi="Times New Roman" w:cs="Times New Roman"/>
                <w:noProof/>
                <w:webHidden/>
                <w:sz w:val="24"/>
                <w:szCs w:val="24"/>
              </w:rPr>
              <w:tab/>
            </w:r>
            <w:r w:rsidR="00645B68" w:rsidRPr="00F21EFE">
              <w:rPr>
                <w:rFonts w:ascii="Times New Roman" w:hAnsi="Times New Roman" w:cs="Times New Roman"/>
                <w:noProof/>
                <w:webHidden/>
                <w:sz w:val="24"/>
                <w:szCs w:val="24"/>
              </w:rPr>
              <w:fldChar w:fldCharType="begin"/>
            </w:r>
            <w:r w:rsidRPr="00F21EFE">
              <w:rPr>
                <w:rFonts w:ascii="Times New Roman" w:hAnsi="Times New Roman" w:cs="Times New Roman"/>
                <w:noProof/>
                <w:webHidden/>
                <w:sz w:val="24"/>
                <w:szCs w:val="24"/>
              </w:rPr>
              <w:instrText xml:space="preserve"> PAGEREF _Toc222958602 \h </w:instrText>
            </w:r>
            <w:r w:rsidR="00645B68" w:rsidRPr="00F21EFE">
              <w:rPr>
                <w:rFonts w:ascii="Times New Roman" w:hAnsi="Times New Roman" w:cs="Times New Roman"/>
                <w:noProof/>
                <w:webHidden/>
                <w:sz w:val="24"/>
                <w:szCs w:val="24"/>
              </w:rPr>
            </w:r>
            <w:r w:rsidR="00645B68" w:rsidRPr="00F21EFE">
              <w:rPr>
                <w:rFonts w:ascii="Times New Roman" w:hAnsi="Times New Roman" w:cs="Times New Roman"/>
                <w:noProof/>
                <w:webHidden/>
                <w:sz w:val="24"/>
                <w:szCs w:val="24"/>
              </w:rPr>
              <w:fldChar w:fldCharType="separate"/>
            </w:r>
            <w:r w:rsidRPr="00F21EFE">
              <w:rPr>
                <w:rFonts w:ascii="Times New Roman" w:hAnsi="Times New Roman" w:cs="Times New Roman"/>
                <w:noProof/>
                <w:webHidden/>
                <w:sz w:val="24"/>
                <w:szCs w:val="24"/>
              </w:rPr>
              <w:t>20</w:t>
            </w:r>
            <w:r w:rsidR="00645B68" w:rsidRPr="00F21EFE">
              <w:rPr>
                <w:rFonts w:ascii="Times New Roman" w:hAnsi="Times New Roman" w:cs="Times New Roman"/>
                <w:noProof/>
                <w:webHidden/>
                <w:sz w:val="24"/>
                <w:szCs w:val="24"/>
              </w:rPr>
              <w:fldChar w:fldCharType="end"/>
            </w:r>
          </w:hyperlink>
        </w:p>
        <w:p w14:paraId="043DE883" w14:textId="77777777" w:rsidR="00BD433F" w:rsidRDefault="00645B68" w:rsidP="00F21EFE">
          <w:pPr>
            <w:spacing w:line="360" w:lineRule="auto"/>
            <w:jc w:val="both"/>
          </w:pPr>
          <w:r w:rsidRPr="00F21EFE">
            <w:rPr>
              <w:rFonts w:ascii="Times New Roman" w:hAnsi="Times New Roman" w:cs="Times New Roman"/>
              <w:sz w:val="24"/>
              <w:szCs w:val="24"/>
            </w:rPr>
            <w:fldChar w:fldCharType="end"/>
          </w:r>
        </w:p>
      </w:sdtContent>
    </w:sdt>
    <w:p w14:paraId="560D8CBB" w14:textId="77777777" w:rsidR="00BC2EF8" w:rsidRDefault="00BC2EF8">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14:paraId="60DCC30A" w14:textId="77777777" w:rsidR="00DC6DDB" w:rsidRPr="00055424" w:rsidRDefault="00DC6DDB" w:rsidP="00055424">
      <w:pPr>
        <w:pStyle w:val="Heading1"/>
        <w:spacing w:after="240" w:line="360" w:lineRule="auto"/>
        <w:jc w:val="both"/>
        <w:rPr>
          <w:rFonts w:ascii="Times New Roman" w:hAnsi="Times New Roman" w:cs="Times New Roman"/>
        </w:rPr>
      </w:pPr>
      <w:bookmarkStart w:id="0" w:name="_Toc222958589"/>
      <w:r w:rsidRPr="00055424">
        <w:rPr>
          <w:rFonts w:ascii="Times New Roman" w:hAnsi="Times New Roman" w:cs="Times New Roman"/>
        </w:rPr>
        <w:t>Introduction</w:t>
      </w:r>
      <w:bookmarkEnd w:id="0"/>
    </w:p>
    <w:p w14:paraId="1033400F" w14:textId="77777777" w:rsidR="00536996" w:rsidRPr="00BD433F" w:rsidRDefault="00381CD7" w:rsidP="00BD433F">
      <w:pPr>
        <w:spacing w:line="360" w:lineRule="auto"/>
        <w:jc w:val="both"/>
        <w:rPr>
          <w:rFonts w:ascii="Times New Roman" w:hAnsi="Times New Roman" w:cs="Times New Roman"/>
          <w:sz w:val="24"/>
          <w:szCs w:val="24"/>
        </w:rPr>
      </w:pPr>
      <w:r w:rsidRPr="00BD433F">
        <w:rPr>
          <w:rFonts w:ascii="Times New Roman" w:hAnsi="Times New Roman" w:cs="Times New Roman"/>
          <w:sz w:val="24"/>
          <w:szCs w:val="24"/>
        </w:rPr>
        <w:t xml:space="preserve">This report is a critical strategic analysis of John Lewis Partnership (JLP), which is one of the unique employee owned retail </w:t>
      </w:r>
      <w:proofErr w:type="spellStart"/>
      <w:r w:rsidRPr="00BD433F">
        <w:rPr>
          <w:rFonts w:ascii="Times New Roman" w:hAnsi="Times New Roman" w:cs="Times New Roman"/>
          <w:sz w:val="24"/>
          <w:szCs w:val="24"/>
        </w:rPr>
        <w:t>organisations</w:t>
      </w:r>
      <w:proofErr w:type="spellEnd"/>
      <w:r w:rsidRPr="00BD433F">
        <w:rPr>
          <w:rFonts w:ascii="Times New Roman" w:hAnsi="Times New Roman" w:cs="Times New Roman"/>
          <w:sz w:val="24"/>
          <w:szCs w:val="24"/>
        </w:rPr>
        <w:t xml:space="preserve"> in the United Kingdom. JLP operates in a highly competitive and volatile retail market environment, being digital disrupted, economically uncertain, and changing consumer expectations, through its department store and supermarket divisions. This report aims at </w:t>
      </w:r>
      <w:proofErr w:type="spellStart"/>
      <w:r w:rsidRPr="00BD433F">
        <w:rPr>
          <w:rFonts w:ascii="Times New Roman" w:hAnsi="Times New Roman" w:cs="Times New Roman"/>
          <w:sz w:val="24"/>
          <w:szCs w:val="24"/>
        </w:rPr>
        <w:t>analysing</w:t>
      </w:r>
      <w:proofErr w:type="spellEnd"/>
      <w:r w:rsidRPr="00BD433F">
        <w:rPr>
          <w:rFonts w:ascii="Times New Roman" w:hAnsi="Times New Roman" w:cs="Times New Roman"/>
          <w:sz w:val="24"/>
          <w:szCs w:val="24"/>
        </w:rPr>
        <w:t xml:space="preserve"> the external and internal environments of the </w:t>
      </w:r>
      <w:proofErr w:type="spellStart"/>
      <w:r w:rsidRPr="00BD433F">
        <w:rPr>
          <w:rFonts w:ascii="Times New Roman" w:hAnsi="Times New Roman" w:cs="Times New Roman"/>
          <w:sz w:val="24"/>
          <w:szCs w:val="24"/>
        </w:rPr>
        <w:t>organisation</w:t>
      </w:r>
      <w:proofErr w:type="spellEnd"/>
      <w:r w:rsidRPr="00BD433F">
        <w:rPr>
          <w:rFonts w:ascii="Times New Roman" w:hAnsi="Times New Roman" w:cs="Times New Roman"/>
          <w:sz w:val="24"/>
          <w:szCs w:val="24"/>
        </w:rPr>
        <w:t xml:space="preserve">, that is, its strategic position and capabilities and </w:t>
      </w:r>
      <w:proofErr w:type="spellStart"/>
      <w:r w:rsidRPr="00BD433F">
        <w:rPr>
          <w:rFonts w:ascii="Times New Roman" w:hAnsi="Times New Roman" w:cs="Times New Roman"/>
          <w:sz w:val="24"/>
          <w:szCs w:val="24"/>
        </w:rPr>
        <w:t>analysing</w:t>
      </w:r>
      <w:proofErr w:type="spellEnd"/>
      <w:r w:rsidRPr="00BD433F">
        <w:rPr>
          <w:rFonts w:ascii="Times New Roman" w:hAnsi="Times New Roman" w:cs="Times New Roman"/>
          <w:sz w:val="24"/>
          <w:szCs w:val="24"/>
        </w:rPr>
        <w:t xml:space="preserve"> the performance of its present strategic decisions. Basing the analysis on the most prominent strategic management models, such as PESTEL, VRIO, SWOT, </w:t>
      </w:r>
      <w:proofErr w:type="spellStart"/>
      <w:r w:rsidRPr="00BD433F">
        <w:rPr>
          <w:rFonts w:ascii="Times New Roman" w:hAnsi="Times New Roman" w:cs="Times New Roman"/>
          <w:sz w:val="24"/>
          <w:szCs w:val="24"/>
        </w:rPr>
        <w:t>Ansoff</w:t>
      </w:r>
      <w:proofErr w:type="spellEnd"/>
      <w:r w:rsidRPr="00BD433F">
        <w:rPr>
          <w:rFonts w:ascii="Times New Roman" w:hAnsi="Times New Roman" w:cs="Times New Roman"/>
          <w:sz w:val="24"/>
          <w:szCs w:val="24"/>
        </w:rPr>
        <w:t xml:space="preserve">, Matrix, and Balanced Scorecard, the analysis should help select between balancing between commercial results and </w:t>
      </w:r>
      <w:proofErr w:type="spellStart"/>
      <w:r w:rsidRPr="00BD433F">
        <w:rPr>
          <w:rFonts w:ascii="Times New Roman" w:hAnsi="Times New Roman" w:cs="Times New Roman"/>
          <w:sz w:val="24"/>
          <w:szCs w:val="24"/>
        </w:rPr>
        <w:t>stakeholder-centred</w:t>
      </w:r>
      <w:proofErr w:type="spellEnd"/>
      <w:r w:rsidRPr="00BD433F">
        <w:rPr>
          <w:rFonts w:ascii="Times New Roman" w:hAnsi="Times New Roman" w:cs="Times New Roman"/>
          <w:sz w:val="24"/>
          <w:szCs w:val="24"/>
        </w:rPr>
        <w:t xml:space="preserve"> mission as long-term-oriented as JLP can be.</w:t>
      </w:r>
    </w:p>
    <w:p w14:paraId="192D48BB" w14:textId="77777777" w:rsidR="00381CD7" w:rsidRPr="00070B0E" w:rsidRDefault="00381CD7" w:rsidP="00070B0E">
      <w:pPr>
        <w:spacing w:line="360" w:lineRule="auto"/>
        <w:jc w:val="both"/>
        <w:rPr>
          <w:rFonts w:ascii="Times New Roman" w:hAnsi="Times New Roman" w:cs="Times New Roman"/>
          <w:b/>
          <w:sz w:val="24"/>
          <w:szCs w:val="24"/>
        </w:rPr>
      </w:pPr>
      <w:r w:rsidRPr="00070B0E">
        <w:rPr>
          <w:rFonts w:ascii="Times New Roman" w:hAnsi="Times New Roman" w:cs="Times New Roman"/>
          <w:b/>
          <w:sz w:val="24"/>
          <w:szCs w:val="24"/>
        </w:rPr>
        <w:br w:type="page"/>
      </w:r>
    </w:p>
    <w:p w14:paraId="794BFA22" w14:textId="77777777" w:rsidR="00DF4DAC" w:rsidRPr="00055424" w:rsidRDefault="00055424" w:rsidP="00055424">
      <w:pPr>
        <w:pStyle w:val="Heading1"/>
        <w:spacing w:line="360" w:lineRule="auto"/>
        <w:jc w:val="both"/>
        <w:rPr>
          <w:rFonts w:ascii="Times New Roman" w:hAnsi="Times New Roman" w:cs="Times New Roman"/>
        </w:rPr>
      </w:pPr>
      <w:bookmarkStart w:id="1" w:name="_Toc222958590"/>
      <w:r w:rsidRPr="00055424">
        <w:rPr>
          <w:rFonts w:ascii="Times New Roman" w:hAnsi="Times New Roman" w:cs="Times New Roman"/>
        </w:rPr>
        <w:t>Section 1</w:t>
      </w:r>
      <w:bookmarkEnd w:id="1"/>
      <w:r w:rsidRPr="00055424">
        <w:rPr>
          <w:rFonts w:ascii="Times New Roman" w:hAnsi="Times New Roman" w:cs="Times New Roman"/>
        </w:rPr>
        <w:t xml:space="preserve"> </w:t>
      </w:r>
    </w:p>
    <w:p w14:paraId="72C7E023" w14:textId="77777777" w:rsidR="00114828" w:rsidRPr="00055424" w:rsidRDefault="00552EED" w:rsidP="00055424">
      <w:pPr>
        <w:pStyle w:val="Heading2"/>
        <w:spacing w:line="360" w:lineRule="auto"/>
        <w:jc w:val="both"/>
        <w:rPr>
          <w:rFonts w:ascii="Times New Roman" w:hAnsi="Times New Roman" w:cs="Times New Roman"/>
        </w:rPr>
      </w:pPr>
      <w:bookmarkStart w:id="2" w:name="_Toc222958591"/>
      <w:r w:rsidRPr="00055424">
        <w:rPr>
          <w:rFonts w:ascii="Times New Roman" w:hAnsi="Times New Roman" w:cs="Times New Roman"/>
        </w:rPr>
        <w:t>Organizational</w:t>
      </w:r>
      <w:r w:rsidR="00114828" w:rsidRPr="00055424">
        <w:rPr>
          <w:rFonts w:ascii="Times New Roman" w:hAnsi="Times New Roman" w:cs="Times New Roman"/>
        </w:rPr>
        <w:t xml:space="preserve"> Context and Overview</w:t>
      </w:r>
      <w:bookmarkEnd w:id="2"/>
      <w:r w:rsidR="00114828" w:rsidRPr="00055424">
        <w:rPr>
          <w:rFonts w:ascii="Times New Roman" w:hAnsi="Times New Roman" w:cs="Times New Roman"/>
        </w:rPr>
        <w:t xml:space="preserve"> </w:t>
      </w:r>
    </w:p>
    <w:p w14:paraId="78EE8D3B" w14:textId="77777777" w:rsidR="00381CD7"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John Lewis Partnership (JLP) is one of the major retail chains in the United Kingdom </w:t>
      </w:r>
      <w:proofErr w:type="spellStart"/>
      <w:r w:rsidRPr="00A63CCF">
        <w:rPr>
          <w:rFonts w:ascii="Times New Roman" w:hAnsi="Times New Roman" w:cs="Times New Roman"/>
          <w:sz w:val="24"/>
          <w:szCs w:val="24"/>
        </w:rPr>
        <w:t>characterised</w:t>
      </w:r>
      <w:proofErr w:type="spellEnd"/>
      <w:r w:rsidRPr="00A63CCF">
        <w:rPr>
          <w:rFonts w:ascii="Times New Roman" w:hAnsi="Times New Roman" w:cs="Times New Roman"/>
          <w:sz w:val="24"/>
          <w:szCs w:val="24"/>
        </w:rPr>
        <w:t xml:space="preserve"> by employee share ownership and a long history of quality and reliance that the company has established. Having started in 1864 by being founded as a single department store, the company took a new form of being owned by the staff members in 1929 when John </w:t>
      </w:r>
      <w:proofErr w:type="spellStart"/>
      <w:r w:rsidRPr="00A63CCF">
        <w:rPr>
          <w:rFonts w:ascii="Times New Roman" w:hAnsi="Times New Roman" w:cs="Times New Roman"/>
          <w:sz w:val="24"/>
          <w:szCs w:val="24"/>
        </w:rPr>
        <w:t>Spedan</w:t>
      </w:r>
      <w:proofErr w:type="spellEnd"/>
      <w:r w:rsidRPr="00A63CCF">
        <w:rPr>
          <w:rFonts w:ascii="Times New Roman" w:hAnsi="Times New Roman" w:cs="Times New Roman"/>
          <w:sz w:val="24"/>
          <w:szCs w:val="24"/>
        </w:rPr>
        <w:t xml:space="preserve"> Lewis sold the business to staff members but in the partnership model, where all members are Partners, who share in profits and management. This form of ownership is still the core of JLP identity and its strategic priorities, culture, and long-term orientation. The mission of the Partnership puts a focus on the happiness and </w:t>
      </w:r>
      <w:proofErr w:type="spellStart"/>
      <w:r w:rsidRPr="00A63CCF">
        <w:rPr>
          <w:rFonts w:ascii="Times New Roman" w:hAnsi="Times New Roman" w:cs="Times New Roman"/>
          <w:sz w:val="24"/>
          <w:szCs w:val="24"/>
        </w:rPr>
        <w:t>fulfilment</w:t>
      </w:r>
      <w:proofErr w:type="spellEnd"/>
      <w:r w:rsidRPr="00A63CCF">
        <w:rPr>
          <w:rFonts w:ascii="Times New Roman" w:hAnsi="Times New Roman" w:cs="Times New Roman"/>
          <w:sz w:val="24"/>
          <w:szCs w:val="24"/>
        </w:rPr>
        <w:t xml:space="preserve"> of its Partners by offering them worthy work in a prosperous business and to offer better value and superior service to customers</w:t>
      </w:r>
      <w:r w:rsidR="00FB476C" w:rsidRPr="00A63CCF">
        <w:rPr>
          <w:rFonts w:ascii="Times New Roman" w:hAnsi="Times New Roman" w:cs="Times New Roman"/>
          <w:sz w:val="24"/>
          <w:szCs w:val="24"/>
        </w:rPr>
        <w:t xml:space="preserve"> (John Lewis Partnership, 2025)</w:t>
      </w:r>
      <w:r w:rsidRPr="00A63CCF">
        <w:rPr>
          <w:rFonts w:ascii="Times New Roman" w:hAnsi="Times New Roman" w:cs="Times New Roman"/>
          <w:sz w:val="24"/>
          <w:szCs w:val="24"/>
        </w:rPr>
        <w:t>. Its vision is on sustainable development, accountable operation and customer trust.</w:t>
      </w:r>
    </w:p>
    <w:p w14:paraId="72AD0DA3" w14:textId="77777777" w:rsidR="00381CD7"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JLP has two main brands namely, John Lewis and Partners and </w:t>
      </w:r>
      <w:proofErr w:type="spellStart"/>
      <w:r w:rsidRPr="00A63CCF">
        <w:rPr>
          <w:rFonts w:ascii="Times New Roman" w:hAnsi="Times New Roman" w:cs="Times New Roman"/>
          <w:sz w:val="24"/>
          <w:szCs w:val="24"/>
        </w:rPr>
        <w:t>Waitrose</w:t>
      </w:r>
      <w:proofErr w:type="spellEnd"/>
      <w:r w:rsidRPr="00A63CCF">
        <w:rPr>
          <w:rFonts w:ascii="Times New Roman" w:hAnsi="Times New Roman" w:cs="Times New Roman"/>
          <w:sz w:val="24"/>
          <w:szCs w:val="24"/>
        </w:rPr>
        <w:t xml:space="preserve"> and Partners. It has built its business model on differentiation over cost leadership and provides high-quality products, service to customers, and ethical sourcing. The revenue is earned by using a mix of brick-and-mortar stores and developing online platforms with an integrated </w:t>
      </w:r>
      <w:proofErr w:type="spellStart"/>
      <w:r w:rsidRPr="00A63CCF">
        <w:rPr>
          <w:rFonts w:ascii="Times New Roman" w:hAnsi="Times New Roman" w:cs="Times New Roman"/>
          <w:sz w:val="24"/>
          <w:szCs w:val="24"/>
        </w:rPr>
        <w:t>omnichannel</w:t>
      </w:r>
      <w:proofErr w:type="spellEnd"/>
      <w:r w:rsidRPr="00A63CCF">
        <w:rPr>
          <w:rFonts w:ascii="Times New Roman" w:hAnsi="Times New Roman" w:cs="Times New Roman"/>
          <w:sz w:val="24"/>
          <w:szCs w:val="24"/>
        </w:rPr>
        <w:t xml:space="preserve"> approach. Diversification into other new areas of financial services and property development has also been looked into in recent years to help the Partnership increase resilience in the long run.</w:t>
      </w:r>
    </w:p>
    <w:p w14:paraId="73F11422" w14:textId="77777777" w:rsidR="00373035"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The </w:t>
      </w:r>
      <w:proofErr w:type="spellStart"/>
      <w:r w:rsidRPr="00A63CCF">
        <w:rPr>
          <w:rFonts w:ascii="Times New Roman" w:hAnsi="Times New Roman" w:cs="Times New Roman"/>
          <w:sz w:val="24"/>
          <w:szCs w:val="24"/>
        </w:rPr>
        <w:t>organisation</w:t>
      </w:r>
      <w:proofErr w:type="spellEnd"/>
      <w:r w:rsidRPr="00A63CCF">
        <w:rPr>
          <w:rFonts w:ascii="Times New Roman" w:hAnsi="Times New Roman" w:cs="Times New Roman"/>
          <w:sz w:val="24"/>
          <w:szCs w:val="24"/>
        </w:rPr>
        <w:t xml:space="preserve"> is in the context of the very competitive and mature UK retail market, marked by low margins, cost inflation and very fast digital transformation. </w:t>
      </w:r>
      <w:proofErr w:type="spellStart"/>
      <w:r w:rsidRPr="00A63CCF">
        <w:rPr>
          <w:rFonts w:ascii="Times New Roman" w:hAnsi="Times New Roman" w:cs="Times New Roman"/>
          <w:sz w:val="24"/>
          <w:szCs w:val="24"/>
        </w:rPr>
        <w:t>Waitrose</w:t>
      </w:r>
      <w:proofErr w:type="spellEnd"/>
      <w:r w:rsidRPr="00A63CCF">
        <w:rPr>
          <w:rFonts w:ascii="Times New Roman" w:hAnsi="Times New Roman" w:cs="Times New Roman"/>
          <w:sz w:val="24"/>
          <w:szCs w:val="24"/>
        </w:rPr>
        <w:t xml:space="preserve"> is competing with Tesco, Sainsbury, in the case of grocery retail, with other discount retailers like Aldi and Lidl. John Lewis competes with Marks &amp; Spencer, Next, and Amazon, the retail leader in the e-commerce industry, in the retail of department stores and general merchandise</w:t>
      </w:r>
      <w:r w:rsidR="00FB476C" w:rsidRPr="00A63CCF">
        <w:rPr>
          <w:rFonts w:ascii="Times New Roman" w:hAnsi="Times New Roman" w:cs="Times New Roman"/>
          <w:sz w:val="24"/>
          <w:szCs w:val="24"/>
        </w:rPr>
        <w:t xml:space="preserve"> (Woodward, 2024)</w:t>
      </w:r>
      <w:r w:rsidRPr="00A63CCF">
        <w:rPr>
          <w:rFonts w:ascii="Times New Roman" w:hAnsi="Times New Roman" w:cs="Times New Roman"/>
          <w:sz w:val="24"/>
          <w:szCs w:val="24"/>
        </w:rPr>
        <w:t>. In general, JLP sustains a market position based on differentiation which is focused on quality, trust and ethical values despite the persistent economic challenges to its premium competitive edge</w:t>
      </w:r>
      <w:r w:rsidR="00373035" w:rsidRPr="00A63CCF">
        <w:rPr>
          <w:rFonts w:ascii="Times New Roman" w:hAnsi="Times New Roman" w:cs="Times New Roman"/>
          <w:sz w:val="24"/>
          <w:szCs w:val="24"/>
        </w:rPr>
        <w:t>.</w:t>
      </w:r>
    </w:p>
    <w:p w14:paraId="029E482D" w14:textId="77777777" w:rsidR="00552EED" w:rsidRPr="005C2869" w:rsidRDefault="00552EED" w:rsidP="005C2869">
      <w:pPr>
        <w:pStyle w:val="Heading2"/>
        <w:spacing w:line="360" w:lineRule="auto"/>
        <w:jc w:val="both"/>
        <w:rPr>
          <w:rFonts w:ascii="Times New Roman" w:hAnsi="Times New Roman" w:cs="Times New Roman"/>
        </w:rPr>
      </w:pPr>
      <w:bookmarkStart w:id="3" w:name="_Toc222958592"/>
      <w:r w:rsidRPr="005C2869">
        <w:rPr>
          <w:rFonts w:ascii="Times New Roman" w:hAnsi="Times New Roman" w:cs="Times New Roman"/>
        </w:rPr>
        <w:t>External and</w:t>
      </w:r>
      <w:r w:rsidR="005C2869" w:rsidRPr="005C2869">
        <w:rPr>
          <w:rFonts w:ascii="Times New Roman" w:hAnsi="Times New Roman" w:cs="Times New Roman"/>
        </w:rPr>
        <w:t xml:space="preserve"> Internal Environment Analysis</w:t>
      </w:r>
      <w:bookmarkEnd w:id="3"/>
    </w:p>
    <w:p w14:paraId="0D43A883" w14:textId="77777777" w:rsidR="00F26310"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John Lewis Partnership (JLP) is strategic because it is based on a dynamic external retail environment and unique internal features of employee-owned structure. An analysis of the two environments is very important to determine its capability to maintain competitive advantage.</w:t>
      </w:r>
    </w:p>
    <w:p w14:paraId="77A46BFA" w14:textId="77777777" w:rsidR="00F26310" w:rsidRPr="00A63CCF" w:rsidRDefault="00F26310" w:rsidP="00A63CCF">
      <w:pPr>
        <w:spacing w:line="360" w:lineRule="auto"/>
        <w:jc w:val="both"/>
        <w:rPr>
          <w:rFonts w:ascii="Times New Roman" w:hAnsi="Times New Roman" w:cs="Times New Roman"/>
          <w:b/>
          <w:sz w:val="24"/>
          <w:szCs w:val="24"/>
        </w:rPr>
      </w:pPr>
      <w:r w:rsidRPr="00A63CCF">
        <w:rPr>
          <w:rFonts w:ascii="Times New Roman" w:hAnsi="Times New Roman" w:cs="Times New Roman"/>
          <w:b/>
          <w:sz w:val="24"/>
          <w:szCs w:val="24"/>
        </w:rPr>
        <w:t>External Environment: PESTEL Analysis</w:t>
      </w:r>
    </w:p>
    <w:p w14:paraId="79CF441A"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Political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JLP is highly subject to political issues which affect the strategic decisions. There are regulatory risks to the UK retail industry that address corporate governance, labour standards and post-Brexit trade policies. JLP being an employee-owned partnership has to strike a balance between corporate performance and constitutional obligation to the welfare of its partners. The adjustment of the importing tariffs and border controls have helped to complicate and raise costs in the supply chain and the </w:t>
      </w:r>
      <w:proofErr w:type="spellStart"/>
      <w:r w:rsidR="00381CD7" w:rsidRPr="00A63CCF">
        <w:rPr>
          <w:rFonts w:ascii="Times New Roman" w:hAnsi="Times New Roman" w:cs="Times New Roman"/>
          <w:sz w:val="24"/>
          <w:szCs w:val="24"/>
        </w:rPr>
        <w:t>organisation</w:t>
      </w:r>
      <w:proofErr w:type="spellEnd"/>
      <w:r w:rsidR="00381CD7" w:rsidRPr="00A63CCF">
        <w:rPr>
          <w:rFonts w:ascii="Times New Roman" w:hAnsi="Times New Roman" w:cs="Times New Roman"/>
          <w:sz w:val="24"/>
          <w:szCs w:val="24"/>
        </w:rPr>
        <w:t xml:space="preserve"> has to re-evaluate the sourcing options and inventory control</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Boulesnam</w:t>
      </w:r>
      <w:proofErr w:type="spellEnd"/>
      <w:r w:rsidR="00FB476C" w:rsidRPr="00A63CCF">
        <w:rPr>
          <w:rFonts w:ascii="Times New Roman" w:hAnsi="Times New Roman" w:cs="Times New Roman"/>
          <w:sz w:val="24"/>
          <w:szCs w:val="24"/>
        </w:rPr>
        <w:t xml:space="preserve"> et al., 2025)</w:t>
      </w:r>
      <w:r w:rsidR="00381CD7" w:rsidRPr="00A63CCF">
        <w:rPr>
          <w:rFonts w:ascii="Times New Roman" w:hAnsi="Times New Roman" w:cs="Times New Roman"/>
          <w:sz w:val="24"/>
          <w:szCs w:val="24"/>
        </w:rPr>
        <w:t xml:space="preserve">. </w:t>
      </w:r>
      <w:proofErr w:type="spellStart"/>
      <w:r w:rsidR="00381CD7" w:rsidRPr="00A63CCF">
        <w:rPr>
          <w:rFonts w:ascii="Times New Roman" w:hAnsi="Times New Roman" w:cs="Times New Roman"/>
          <w:sz w:val="24"/>
          <w:szCs w:val="24"/>
        </w:rPr>
        <w:t>Fianancial</w:t>
      </w:r>
      <w:proofErr w:type="spellEnd"/>
      <w:r w:rsidR="00381CD7" w:rsidRPr="00A63CCF">
        <w:rPr>
          <w:rFonts w:ascii="Times New Roman" w:hAnsi="Times New Roman" w:cs="Times New Roman"/>
          <w:sz w:val="24"/>
          <w:szCs w:val="24"/>
        </w:rPr>
        <w:t xml:space="preserve"> focus on the political implementation of living wage and employment rights also increase operational expenses, especially when the labour-intensive retailer has a focus on ethical employee </w:t>
      </w:r>
      <w:proofErr w:type="spellStart"/>
      <w:r w:rsidR="00381CD7" w:rsidRPr="00A63CCF">
        <w:rPr>
          <w:rFonts w:ascii="Times New Roman" w:hAnsi="Times New Roman" w:cs="Times New Roman"/>
          <w:sz w:val="24"/>
          <w:szCs w:val="24"/>
        </w:rPr>
        <w:t>practises</w:t>
      </w:r>
      <w:proofErr w:type="spellEnd"/>
      <w:r w:rsidR="00381CD7" w:rsidRPr="00A63CCF">
        <w:rPr>
          <w:rFonts w:ascii="Times New Roman" w:hAnsi="Times New Roman" w:cs="Times New Roman"/>
          <w:sz w:val="24"/>
          <w:szCs w:val="24"/>
        </w:rPr>
        <w:t>.</w:t>
      </w:r>
    </w:p>
    <w:p w14:paraId="1F7498C0"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Economic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flexible spending has been limited by the cost-of-living crisis, inflationary pressures as well as diminished consumer confidence in the UK. Although the </w:t>
      </w:r>
      <w:proofErr w:type="spellStart"/>
      <w:r w:rsidR="00381CD7" w:rsidRPr="00A63CCF">
        <w:rPr>
          <w:rFonts w:ascii="Times New Roman" w:hAnsi="Times New Roman" w:cs="Times New Roman"/>
          <w:sz w:val="24"/>
          <w:szCs w:val="24"/>
        </w:rPr>
        <w:t>Waitrose</w:t>
      </w:r>
      <w:proofErr w:type="spellEnd"/>
      <w:r w:rsidR="00381CD7" w:rsidRPr="00A63CCF">
        <w:rPr>
          <w:rFonts w:ascii="Times New Roman" w:hAnsi="Times New Roman" w:cs="Times New Roman"/>
          <w:sz w:val="24"/>
          <w:szCs w:val="24"/>
        </w:rPr>
        <w:t xml:space="preserve"> &amp; Partners enjoys the stability of demand in the grocery market, the premium pricing strategy is susceptible to down trading among customers to rivals, who offer at a discounted price. On the same note, John Lewis and Partners will be subjected to cyclical dips in unnecessary expenditures</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Sammour</w:t>
      </w:r>
      <w:proofErr w:type="spellEnd"/>
      <w:r w:rsidR="00FB476C" w:rsidRPr="00A63CCF">
        <w:rPr>
          <w:rFonts w:ascii="Times New Roman" w:hAnsi="Times New Roman" w:cs="Times New Roman"/>
          <w:sz w:val="24"/>
          <w:szCs w:val="24"/>
        </w:rPr>
        <w:t xml:space="preserve"> et al., 2020)</w:t>
      </w:r>
      <w:r w:rsidR="00381CD7" w:rsidRPr="00A63CCF">
        <w:rPr>
          <w:rFonts w:ascii="Times New Roman" w:hAnsi="Times New Roman" w:cs="Times New Roman"/>
          <w:sz w:val="24"/>
          <w:szCs w:val="24"/>
        </w:rPr>
        <w:t xml:space="preserve">. Increasing costs of energy, inflation of wages and supply chain disturbance squeeze margins, forcing JLP to seek cost savings, store </w:t>
      </w:r>
      <w:proofErr w:type="spellStart"/>
      <w:r w:rsidR="00381CD7" w:rsidRPr="00A63CCF">
        <w:rPr>
          <w:rFonts w:ascii="Times New Roman" w:hAnsi="Times New Roman" w:cs="Times New Roman"/>
          <w:sz w:val="24"/>
          <w:szCs w:val="24"/>
        </w:rPr>
        <w:t>rationalisation</w:t>
      </w:r>
      <w:proofErr w:type="spellEnd"/>
      <w:r w:rsidR="00381CD7" w:rsidRPr="00A63CCF">
        <w:rPr>
          <w:rFonts w:ascii="Times New Roman" w:hAnsi="Times New Roman" w:cs="Times New Roman"/>
          <w:sz w:val="24"/>
          <w:szCs w:val="24"/>
        </w:rPr>
        <w:t xml:space="preserve"> and online growth.</w:t>
      </w:r>
    </w:p>
    <w:p w14:paraId="5714C89A"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Social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the changing consumer </w:t>
      </w:r>
      <w:proofErr w:type="spellStart"/>
      <w:r w:rsidR="00381CD7" w:rsidRPr="00A63CCF">
        <w:rPr>
          <w:rFonts w:ascii="Times New Roman" w:hAnsi="Times New Roman" w:cs="Times New Roman"/>
          <w:sz w:val="24"/>
          <w:szCs w:val="24"/>
        </w:rPr>
        <w:t>behaviour</w:t>
      </w:r>
      <w:proofErr w:type="spellEnd"/>
      <w:r w:rsidR="00381CD7" w:rsidRPr="00A63CCF">
        <w:rPr>
          <w:rFonts w:ascii="Times New Roman" w:hAnsi="Times New Roman" w:cs="Times New Roman"/>
          <w:sz w:val="24"/>
          <w:szCs w:val="24"/>
        </w:rPr>
        <w:t>, growing demands to convenience and a greater concern about the sustainability and ethical sourcing. Consumers are becoming more value conscious, more transparent, and more corporate responsible. The ethical brand image of JLP corresponds to these expectations; constant premium positioning in economic recessions leads to some tension between the perceptions of value and price sensitivity</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Ghanizadeh</w:t>
      </w:r>
      <w:proofErr w:type="spellEnd"/>
      <w:r w:rsidR="00FB476C" w:rsidRPr="00A63CCF">
        <w:rPr>
          <w:rFonts w:ascii="Times New Roman" w:hAnsi="Times New Roman" w:cs="Times New Roman"/>
          <w:sz w:val="24"/>
          <w:szCs w:val="24"/>
        </w:rPr>
        <w:t>, 2025)</w:t>
      </w:r>
      <w:r w:rsidR="00381CD7" w:rsidRPr="00A63CCF">
        <w:rPr>
          <w:rFonts w:ascii="Times New Roman" w:hAnsi="Times New Roman" w:cs="Times New Roman"/>
          <w:sz w:val="24"/>
          <w:szCs w:val="24"/>
        </w:rPr>
        <w:t>.</w:t>
      </w:r>
    </w:p>
    <w:p w14:paraId="5360A764"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Technological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Retail structural change has been accelerate by technological reasons. It takes extensive digital investment to support the expansion and </w:t>
      </w:r>
      <w:proofErr w:type="spellStart"/>
      <w:r w:rsidR="00381CD7" w:rsidRPr="00A63CCF">
        <w:rPr>
          <w:rFonts w:ascii="Times New Roman" w:hAnsi="Times New Roman" w:cs="Times New Roman"/>
          <w:sz w:val="24"/>
          <w:szCs w:val="24"/>
        </w:rPr>
        <w:t>omnichannel</w:t>
      </w:r>
      <w:proofErr w:type="spellEnd"/>
      <w:r w:rsidR="00381CD7" w:rsidRPr="00A63CCF">
        <w:rPr>
          <w:rFonts w:ascii="Times New Roman" w:hAnsi="Times New Roman" w:cs="Times New Roman"/>
          <w:sz w:val="24"/>
          <w:szCs w:val="24"/>
        </w:rPr>
        <w:t xml:space="preserve"> expectations of e-commerce. The rivals like Amazon use superior logistics, data analytics, and AI-based </w:t>
      </w:r>
      <w:proofErr w:type="spellStart"/>
      <w:r w:rsidR="00381CD7" w:rsidRPr="00A63CCF">
        <w:rPr>
          <w:rFonts w:ascii="Times New Roman" w:hAnsi="Times New Roman" w:cs="Times New Roman"/>
          <w:sz w:val="24"/>
          <w:szCs w:val="24"/>
        </w:rPr>
        <w:t>personalisation</w:t>
      </w:r>
      <w:proofErr w:type="spellEnd"/>
      <w:r w:rsidR="00381CD7" w:rsidRPr="00A63CCF">
        <w:rPr>
          <w:rFonts w:ascii="Times New Roman" w:hAnsi="Times New Roman" w:cs="Times New Roman"/>
          <w:sz w:val="24"/>
          <w:szCs w:val="24"/>
        </w:rPr>
        <w:t xml:space="preserve"> and increase the competitive standard. JLP has also reacted with online platforms and supply chain integration investments, however, digital transformation would involve continuous capital investment and flexibility.</w:t>
      </w:r>
    </w:p>
    <w:p w14:paraId="3E02934D"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Environmental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includes regulatory and stakeholder pressure to be less carbon-emitting and have a better sustainable sourcing. JLP has undertaken a net-zero and sustainable supply chains. Although such efforts enhance brand equity, it raises short-term expenses, which makes a strategic trade-off between sustainability leadership and financial performance.</w:t>
      </w:r>
    </w:p>
    <w:p w14:paraId="03D9C100"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Legal factors</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include laws on consumer protection, ESG reporting policies, and competition laws. The administrative complexity created by compliance requirements, however, will increase the level of compliance and support the element of trust, which is central to the JLP differentiation strategy</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Buye</w:t>
      </w:r>
      <w:proofErr w:type="spellEnd"/>
      <w:r w:rsidR="00FB476C" w:rsidRPr="00A63CCF">
        <w:rPr>
          <w:rFonts w:ascii="Times New Roman" w:hAnsi="Times New Roman" w:cs="Times New Roman"/>
          <w:sz w:val="24"/>
          <w:szCs w:val="24"/>
        </w:rPr>
        <w:t>, 2021)</w:t>
      </w:r>
      <w:r w:rsidR="00381CD7" w:rsidRPr="00A63CCF">
        <w:rPr>
          <w:rFonts w:ascii="Times New Roman" w:hAnsi="Times New Roman" w:cs="Times New Roman"/>
          <w:sz w:val="24"/>
          <w:szCs w:val="24"/>
        </w:rPr>
        <w:t>.</w:t>
      </w:r>
    </w:p>
    <w:p w14:paraId="53CDD02D" w14:textId="77777777" w:rsidR="00F26310" w:rsidRPr="00A63CCF" w:rsidRDefault="00F26310" w:rsidP="00A63CCF">
      <w:pPr>
        <w:spacing w:line="360" w:lineRule="auto"/>
        <w:jc w:val="both"/>
        <w:rPr>
          <w:rFonts w:ascii="Times New Roman" w:hAnsi="Times New Roman" w:cs="Times New Roman"/>
          <w:b/>
          <w:sz w:val="24"/>
          <w:szCs w:val="24"/>
        </w:rPr>
      </w:pPr>
      <w:r w:rsidRPr="00A63CCF">
        <w:rPr>
          <w:rFonts w:ascii="Times New Roman" w:hAnsi="Times New Roman" w:cs="Times New Roman"/>
          <w:b/>
          <w:sz w:val="24"/>
          <w:szCs w:val="24"/>
        </w:rPr>
        <w:t>Critical Success Factors and Strategic Challenges</w:t>
      </w:r>
    </w:p>
    <w:p w14:paraId="19B82A83" w14:textId="77777777" w:rsidR="00381CD7"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Under the prevailing competitive and macroeconomic market, there are a number of critical success factors (CSFs) that are at the heart of JLP strategic performance. To begin with, the brand trust and quality differentiation should remain imperative to support its high prices and preserve the loyalty of the customers. Food retail is also a sector where trust counts since the quality of the product, ethical sourcing, and the service standard have a direct effect on the purchase </w:t>
      </w:r>
      <w:proofErr w:type="spellStart"/>
      <w:r w:rsidRPr="00A63CCF">
        <w:rPr>
          <w:rFonts w:ascii="Times New Roman" w:hAnsi="Times New Roman" w:cs="Times New Roman"/>
          <w:sz w:val="24"/>
          <w:szCs w:val="24"/>
        </w:rPr>
        <w:t>behaviour</w:t>
      </w:r>
      <w:proofErr w:type="spellEnd"/>
      <w:r w:rsidRPr="00A63CCF">
        <w:rPr>
          <w:rFonts w:ascii="Times New Roman" w:hAnsi="Times New Roman" w:cs="Times New Roman"/>
          <w:sz w:val="24"/>
          <w:szCs w:val="24"/>
        </w:rPr>
        <w:t>. Second, cost control and operational efficiency are crucial aspects of an industry with low margin and increasing the input costs</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Çitilci</w:t>
      </w:r>
      <w:proofErr w:type="spellEnd"/>
      <w:r w:rsidR="00FB476C" w:rsidRPr="00A63CCF">
        <w:rPr>
          <w:rFonts w:ascii="Times New Roman" w:hAnsi="Times New Roman" w:cs="Times New Roman"/>
          <w:sz w:val="24"/>
          <w:szCs w:val="24"/>
        </w:rPr>
        <w:t xml:space="preserve"> and </w:t>
      </w:r>
      <w:proofErr w:type="spellStart"/>
      <w:r w:rsidR="00FB476C" w:rsidRPr="00A63CCF">
        <w:rPr>
          <w:rFonts w:ascii="Times New Roman" w:hAnsi="Times New Roman" w:cs="Times New Roman"/>
          <w:sz w:val="24"/>
          <w:szCs w:val="24"/>
        </w:rPr>
        <w:t>Akbalık</w:t>
      </w:r>
      <w:proofErr w:type="spellEnd"/>
      <w:r w:rsidR="00FB476C" w:rsidRPr="00A63CCF">
        <w:rPr>
          <w:rFonts w:ascii="Times New Roman" w:hAnsi="Times New Roman" w:cs="Times New Roman"/>
          <w:sz w:val="24"/>
          <w:szCs w:val="24"/>
        </w:rPr>
        <w:t>, 2020)</w:t>
      </w:r>
      <w:r w:rsidRPr="00A63CCF">
        <w:rPr>
          <w:rFonts w:ascii="Times New Roman" w:hAnsi="Times New Roman" w:cs="Times New Roman"/>
          <w:sz w:val="24"/>
          <w:szCs w:val="24"/>
        </w:rPr>
        <w:t>. The differentiation strategies will become economically unsustainable without the disciplined management of costs.</w:t>
      </w:r>
    </w:p>
    <w:p w14:paraId="4943A71A" w14:textId="77777777" w:rsidR="00381CD7"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Third, good digital aptitude and </w:t>
      </w:r>
      <w:proofErr w:type="spellStart"/>
      <w:r w:rsidRPr="00A63CCF">
        <w:rPr>
          <w:rFonts w:ascii="Times New Roman" w:hAnsi="Times New Roman" w:cs="Times New Roman"/>
          <w:sz w:val="24"/>
          <w:szCs w:val="24"/>
        </w:rPr>
        <w:t>Omnichannel</w:t>
      </w:r>
      <w:proofErr w:type="spellEnd"/>
      <w:r w:rsidRPr="00A63CCF">
        <w:rPr>
          <w:rFonts w:ascii="Times New Roman" w:hAnsi="Times New Roman" w:cs="Times New Roman"/>
          <w:sz w:val="24"/>
          <w:szCs w:val="24"/>
        </w:rPr>
        <w:t xml:space="preserve"> integration are essential in addressing the changing customer demands of convenience, speed, and smooth online offline experiences. Google, Facebook and other digital platforms that retailers fail to </w:t>
      </w:r>
      <w:proofErr w:type="spellStart"/>
      <w:r w:rsidRPr="00A63CCF">
        <w:rPr>
          <w:rFonts w:ascii="Times New Roman" w:hAnsi="Times New Roman" w:cs="Times New Roman"/>
          <w:sz w:val="24"/>
          <w:szCs w:val="24"/>
        </w:rPr>
        <w:t>capitalise</w:t>
      </w:r>
      <w:proofErr w:type="spellEnd"/>
      <w:r w:rsidRPr="00A63CCF">
        <w:rPr>
          <w:rFonts w:ascii="Times New Roman" w:hAnsi="Times New Roman" w:cs="Times New Roman"/>
          <w:sz w:val="24"/>
          <w:szCs w:val="24"/>
        </w:rPr>
        <w:t xml:space="preserve"> on risks loss of market share to those that are well technologically advanced</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Onaran</w:t>
      </w:r>
      <w:proofErr w:type="spellEnd"/>
      <w:r w:rsidR="00FB476C" w:rsidRPr="00A63CCF">
        <w:rPr>
          <w:rFonts w:ascii="Times New Roman" w:hAnsi="Times New Roman" w:cs="Times New Roman"/>
          <w:sz w:val="24"/>
          <w:szCs w:val="24"/>
        </w:rPr>
        <w:t>, 2022)</w:t>
      </w:r>
      <w:r w:rsidRPr="00A63CCF">
        <w:rPr>
          <w:rFonts w:ascii="Times New Roman" w:hAnsi="Times New Roman" w:cs="Times New Roman"/>
          <w:sz w:val="24"/>
          <w:szCs w:val="24"/>
        </w:rPr>
        <w:t>. Fourth, geopolitical instability, inflation, and global disruption have made supply chain resilience very significant.</w:t>
      </w:r>
    </w:p>
    <w:p w14:paraId="436E5D2C" w14:textId="77777777" w:rsidR="00F26310" w:rsidRPr="00A63CCF" w:rsidRDefault="00426F9F" w:rsidP="00A63CCF">
      <w:pPr>
        <w:spacing w:line="360" w:lineRule="auto"/>
        <w:jc w:val="both"/>
        <w:rPr>
          <w:rFonts w:ascii="Times New Roman" w:hAnsi="Times New Roman" w:cs="Times New Roman"/>
          <w:sz w:val="24"/>
          <w:szCs w:val="24"/>
        </w:rPr>
      </w:pPr>
      <w:r w:rsidRPr="00426F9F">
        <w:rPr>
          <w:rFonts w:ascii="Times New Roman" w:hAnsi="Times New Roman" w:cs="Times New Roman"/>
          <w:sz w:val="24"/>
          <w:szCs w:val="24"/>
        </w:rPr>
        <w:t>A few of the strategic issues include defending of high-end position of discounted price wars by discount retail outlets such as Aldi and Lidl, structural deterioration in the department stores and balancing of social purpose of the Partnership and the financial performance sustainability necessary to keep the employees engaged.</w:t>
      </w:r>
    </w:p>
    <w:p w14:paraId="7BF93AD2" w14:textId="77777777" w:rsidR="00F26310" w:rsidRPr="00A63CCF" w:rsidRDefault="00F26310" w:rsidP="00A63CCF">
      <w:pPr>
        <w:spacing w:line="360" w:lineRule="auto"/>
        <w:jc w:val="both"/>
        <w:rPr>
          <w:rFonts w:ascii="Times New Roman" w:hAnsi="Times New Roman" w:cs="Times New Roman"/>
          <w:b/>
          <w:sz w:val="24"/>
          <w:szCs w:val="24"/>
        </w:rPr>
      </w:pPr>
      <w:r w:rsidRPr="00A63CCF">
        <w:rPr>
          <w:rFonts w:ascii="Times New Roman" w:hAnsi="Times New Roman" w:cs="Times New Roman"/>
          <w:b/>
          <w:sz w:val="24"/>
          <w:szCs w:val="24"/>
        </w:rPr>
        <w:t>Internal Environment: Resources, Capabilities and Core Competencies</w:t>
      </w:r>
    </w:p>
    <w:p w14:paraId="23528254" w14:textId="77777777" w:rsidR="00426F9F" w:rsidRPr="00426F9F" w:rsidRDefault="00426F9F" w:rsidP="00426F9F">
      <w:pPr>
        <w:spacing w:line="360" w:lineRule="auto"/>
        <w:jc w:val="both"/>
        <w:rPr>
          <w:rFonts w:ascii="Times New Roman" w:hAnsi="Times New Roman" w:cs="Times New Roman"/>
          <w:sz w:val="24"/>
          <w:szCs w:val="24"/>
        </w:rPr>
      </w:pPr>
      <w:r w:rsidRPr="00426F9F">
        <w:rPr>
          <w:rFonts w:ascii="Times New Roman" w:hAnsi="Times New Roman" w:cs="Times New Roman"/>
          <w:sz w:val="24"/>
          <w:szCs w:val="24"/>
        </w:rPr>
        <w:t xml:space="preserve">Both tangible and intangible resources and this internal </w:t>
      </w:r>
      <w:proofErr w:type="spellStart"/>
      <w:r w:rsidRPr="00426F9F">
        <w:rPr>
          <w:rFonts w:ascii="Times New Roman" w:hAnsi="Times New Roman" w:cs="Times New Roman"/>
          <w:sz w:val="24"/>
          <w:szCs w:val="24"/>
        </w:rPr>
        <w:t>organisational</w:t>
      </w:r>
      <w:proofErr w:type="spellEnd"/>
      <w:r w:rsidRPr="00426F9F">
        <w:rPr>
          <w:rFonts w:ascii="Times New Roman" w:hAnsi="Times New Roman" w:cs="Times New Roman"/>
          <w:sz w:val="24"/>
          <w:szCs w:val="24"/>
        </w:rPr>
        <w:t xml:space="preserve"> capability are a blend of the internal environment of JLP. Its physical resources include a chain of stores throughout the nation, a fully developed relationship with distributors, an integrated chain of distribution, and its constant expansion online. Whilst these physical and operational capabilities enable scale and market reach, they do not imply very specific resources to UK retail (</w:t>
      </w:r>
      <w:proofErr w:type="spellStart"/>
      <w:r w:rsidRPr="00426F9F">
        <w:rPr>
          <w:rFonts w:ascii="Times New Roman" w:hAnsi="Times New Roman" w:cs="Times New Roman"/>
          <w:sz w:val="24"/>
          <w:szCs w:val="24"/>
        </w:rPr>
        <w:t>Shahzad</w:t>
      </w:r>
      <w:proofErr w:type="spellEnd"/>
      <w:r w:rsidRPr="00426F9F">
        <w:rPr>
          <w:rFonts w:ascii="Times New Roman" w:hAnsi="Times New Roman" w:cs="Times New Roman"/>
          <w:sz w:val="24"/>
          <w:szCs w:val="24"/>
        </w:rPr>
        <w:t xml:space="preserve"> et al., 2024). Other competitors also possess logistical systems and </w:t>
      </w:r>
      <w:proofErr w:type="spellStart"/>
      <w:r w:rsidRPr="00426F9F">
        <w:rPr>
          <w:rFonts w:ascii="Times New Roman" w:hAnsi="Times New Roman" w:cs="Times New Roman"/>
          <w:sz w:val="24"/>
          <w:szCs w:val="24"/>
        </w:rPr>
        <w:t>omnichannel</w:t>
      </w:r>
      <w:proofErr w:type="spellEnd"/>
      <w:r w:rsidRPr="00426F9F">
        <w:rPr>
          <w:rFonts w:ascii="Times New Roman" w:hAnsi="Times New Roman" w:cs="Times New Roman"/>
          <w:sz w:val="24"/>
          <w:szCs w:val="24"/>
        </w:rPr>
        <w:t xml:space="preserve"> competencies similarity, and thus they cannot prove to be useful in developing sustained competitive advantage.</w:t>
      </w:r>
    </w:p>
    <w:p w14:paraId="2F5E838B" w14:textId="77777777" w:rsidR="00381CD7" w:rsidRPr="00A63CCF" w:rsidRDefault="00426F9F" w:rsidP="00426F9F">
      <w:pPr>
        <w:spacing w:line="360" w:lineRule="auto"/>
        <w:jc w:val="both"/>
        <w:rPr>
          <w:rFonts w:ascii="Times New Roman" w:hAnsi="Times New Roman" w:cs="Times New Roman"/>
          <w:sz w:val="24"/>
          <w:szCs w:val="24"/>
        </w:rPr>
      </w:pPr>
      <w:r w:rsidRPr="00426F9F">
        <w:rPr>
          <w:rFonts w:ascii="Times New Roman" w:hAnsi="Times New Roman" w:cs="Times New Roman"/>
          <w:sz w:val="24"/>
          <w:szCs w:val="24"/>
        </w:rPr>
        <w:t>The strategic value of the intangible resources at JLP is higher.</w:t>
      </w:r>
      <w:r>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Its identity and governance structure revolve around the employee ownership model which helps to encourage engagement, shared responsibility and alignment of the </w:t>
      </w:r>
      <w:proofErr w:type="spellStart"/>
      <w:r w:rsidR="00381CD7" w:rsidRPr="00A63CCF">
        <w:rPr>
          <w:rFonts w:ascii="Times New Roman" w:hAnsi="Times New Roman" w:cs="Times New Roman"/>
          <w:sz w:val="24"/>
          <w:szCs w:val="24"/>
        </w:rPr>
        <w:t>organisational</w:t>
      </w:r>
      <w:proofErr w:type="spellEnd"/>
      <w:r w:rsidR="00381CD7" w:rsidRPr="00A63CCF">
        <w:rPr>
          <w:rFonts w:ascii="Times New Roman" w:hAnsi="Times New Roman" w:cs="Times New Roman"/>
          <w:sz w:val="24"/>
          <w:szCs w:val="24"/>
        </w:rPr>
        <w:t xml:space="preserve"> performance and the interests of employees. This unique structure is strengthening brand equity and enhances its image on ethical conduct and high standards of service delivery</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Lăzăroiu</w:t>
      </w:r>
      <w:proofErr w:type="spellEnd"/>
      <w:r w:rsidR="00FB476C" w:rsidRPr="00A63CCF">
        <w:rPr>
          <w:rFonts w:ascii="Times New Roman" w:hAnsi="Times New Roman" w:cs="Times New Roman"/>
          <w:sz w:val="24"/>
          <w:szCs w:val="24"/>
        </w:rPr>
        <w:t xml:space="preserve"> et al., 2020)</w:t>
      </w:r>
      <w:r w:rsidR="00381CD7" w:rsidRPr="00A63CCF">
        <w:rPr>
          <w:rFonts w:ascii="Times New Roman" w:hAnsi="Times New Roman" w:cs="Times New Roman"/>
          <w:sz w:val="24"/>
          <w:szCs w:val="24"/>
        </w:rPr>
        <w:t xml:space="preserve">. The Partnership has an </w:t>
      </w:r>
      <w:proofErr w:type="spellStart"/>
      <w:r w:rsidR="00381CD7" w:rsidRPr="00A63CCF">
        <w:rPr>
          <w:rFonts w:ascii="Times New Roman" w:hAnsi="Times New Roman" w:cs="Times New Roman"/>
          <w:sz w:val="24"/>
          <w:szCs w:val="24"/>
        </w:rPr>
        <w:t>organisational</w:t>
      </w:r>
      <w:proofErr w:type="spellEnd"/>
      <w:r w:rsidR="00381CD7" w:rsidRPr="00A63CCF">
        <w:rPr>
          <w:rFonts w:ascii="Times New Roman" w:hAnsi="Times New Roman" w:cs="Times New Roman"/>
          <w:sz w:val="24"/>
          <w:szCs w:val="24"/>
        </w:rPr>
        <w:t xml:space="preserve"> culture with emphasis on trust, service excellence and long term strategic orientation that have a core competency in the provision of differentiated customer experiences and the development of loyalty.</w:t>
      </w:r>
    </w:p>
    <w:p w14:paraId="57E939B8" w14:textId="77777777" w:rsidR="00F26310" w:rsidRPr="00A63CCF" w:rsidRDefault="00381CD7"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Moreover, JLP portrays aspects of dynamic capabilities, especially via restructuring efforts, digital investment and property and financial services diversification. Nevertheless, it is unclear whether such strategic adjustment is forward-looking enough to ensure long-term renewal in a fast-paced retail setting.</w:t>
      </w:r>
    </w:p>
    <w:p w14:paraId="295839F6" w14:textId="77777777" w:rsidR="00F26310" w:rsidRPr="00A63CCF" w:rsidRDefault="00F26310" w:rsidP="00A63CCF">
      <w:pPr>
        <w:spacing w:line="360" w:lineRule="auto"/>
        <w:jc w:val="both"/>
        <w:rPr>
          <w:rFonts w:ascii="Times New Roman" w:hAnsi="Times New Roman" w:cs="Times New Roman"/>
          <w:b/>
          <w:sz w:val="24"/>
          <w:szCs w:val="24"/>
        </w:rPr>
      </w:pPr>
      <w:r w:rsidRPr="00A63CCF">
        <w:rPr>
          <w:rFonts w:ascii="Times New Roman" w:hAnsi="Times New Roman" w:cs="Times New Roman"/>
          <w:b/>
          <w:sz w:val="24"/>
          <w:szCs w:val="24"/>
        </w:rPr>
        <w:t>VRIO Analysis</w:t>
      </w:r>
    </w:p>
    <w:p w14:paraId="38B45E58"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Applying the VRIO framework provides structured evaluation of JLP’s strategic capabilities.</w:t>
      </w:r>
    </w:p>
    <w:p w14:paraId="7A9436D9"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Value:</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Employee-owned structure value is that there is engagement among the employees, alignments of incentives and improvement of service quality. Customer value can also be generated through brand trust and ethical positioning especially with socially sensitive customers.</w:t>
      </w:r>
    </w:p>
    <w:p w14:paraId="23091DB7"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Rarity:</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JLP is also an employee-owned, large scale corporation, which is a rarity in UK retail, unlike other shareholder-owned retailers like Tesco or Marks and Spencer. This is the incorporation of democratic control and commercial retail business which is not a common thing hence strategically unique</w:t>
      </w:r>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Sah</w:t>
      </w:r>
      <w:proofErr w:type="spellEnd"/>
      <w:r w:rsidR="00FB476C" w:rsidRPr="00A63CCF">
        <w:rPr>
          <w:rFonts w:ascii="Times New Roman" w:hAnsi="Times New Roman" w:cs="Times New Roman"/>
          <w:sz w:val="24"/>
          <w:szCs w:val="24"/>
        </w:rPr>
        <w:t xml:space="preserve"> et al., 2025)</w:t>
      </w:r>
      <w:r w:rsidR="00381CD7" w:rsidRPr="00A63CCF">
        <w:rPr>
          <w:rFonts w:ascii="Times New Roman" w:hAnsi="Times New Roman" w:cs="Times New Roman"/>
          <w:sz w:val="24"/>
          <w:szCs w:val="24"/>
        </w:rPr>
        <w:t>.</w:t>
      </w:r>
    </w:p>
    <w:p w14:paraId="2FC5CB20"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b/>
          <w:sz w:val="24"/>
          <w:szCs w:val="24"/>
        </w:rPr>
        <w:t>Imitability:</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Although quality standards or sustainability efforts can be imitated by competitors, it turns out to be a significant challenge to reproduce the culture of partnership or the system of governance at JLP by history development, norms and constitutional principles. The assets in culture and relationships are socially complex and path dependent which limits imitation.</w:t>
      </w:r>
    </w:p>
    <w:p w14:paraId="520E55B4" w14:textId="77777777" w:rsidR="00F26310" w:rsidRPr="00A63CCF" w:rsidRDefault="00F26310" w:rsidP="00A63CCF">
      <w:pPr>
        <w:spacing w:line="360" w:lineRule="auto"/>
        <w:jc w:val="both"/>
        <w:rPr>
          <w:rFonts w:ascii="Times New Roman" w:hAnsi="Times New Roman" w:cs="Times New Roman"/>
          <w:sz w:val="24"/>
          <w:szCs w:val="24"/>
        </w:rPr>
      </w:pPr>
      <w:proofErr w:type="spellStart"/>
      <w:r w:rsidRPr="00A63CCF">
        <w:rPr>
          <w:rFonts w:ascii="Times New Roman" w:hAnsi="Times New Roman" w:cs="Times New Roman"/>
          <w:b/>
          <w:sz w:val="24"/>
          <w:szCs w:val="24"/>
        </w:rPr>
        <w:t>Organisation</w:t>
      </w:r>
      <w:proofErr w:type="spellEnd"/>
      <w:r w:rsidRPr="00A63CCF">
        <w:rPr>
          <w:rFonts w:ascii="Times New Roman" w:hAnsi="Times New Roman" w:cs="Times New Roman"/>
          <w:b/>
          <w:sz w:val="24"/>
          <w:szCs w:val="24"/>
        </w:rPr>
        <w:t>:</w:t>
      </w:r>
      <w:r w:rsidRPr="00A63CCF">
        <w:rPr>
          <w:rFonts w:ascii="Times New Roman" w:hAnsi="Times New Roman" w:cs="Times New Roman"/>
          <w:sz w:val="24"/>
          <w:szCs w:val="24"/>
        </w:rPr>
        <w:t xml:space="preserve"> </w:t>
      </w:r>
      <w:r w:rsidR="00381CD7" w:rsidRPr="00A63CCF">
        <w:rPr>
          <w:rFonts w:ascii="Times New Roman" w:hAnsi="Times New Roman" w:cs="Times New Roman"/>
          <w:sz w:val="24"/>
          <w:szCs w:val="24"/>
        </w:rPr>
        <w:t xml:space="preserve">JLP is actually structured to make use of its partnership model and representative councils and governance structures facilitate the involvement. Nevertheless, the reduction in profitability and the blackout of bonuses that was given to partners in recent years brings into question the question of whether the said cultural benefit is </w:t>
      </w:r>
      <w:proofErr w:type="spellStart"/>
      <w:r w:rsidR="00381CD7" w:rsidRPr="00A63CCF">
        <w:rPr>
          <w:rFonts w:ascii="Times New Roman" w:hAnsi="Times New Roman" w:cs="Times New Roman"/>
          <w:sz w:val="24"/>
          <w:szCs w:val="24"/>
        </w:rPr>
        <w:t>utilised</w:t>
      </w:r>
      <w:proofErr w:type="spellEnd"/>
      <w:r w:rsidR="00381CD7" w:rsidRPr="00A63CCF">
        <w:rPr>
          <w:rFonts w:ascii="Times New Roman" w:hAnsi="Times New Roman" w:cs="Times New Roman"/>
          <w:sz w:val="24"/>
          <w:szCs w:val="24"/>
        </w:rPr>
        <w:t xml:space="preserve"> to the fullest extent by the </w:t>
      </w:r>
      <w:proofErr w:type="spellStart"/>
      <w:r w:rsidR="00381CD7" w:rsidRPr="00A63CCF">
        <w:rPr>
          <w:rFonts w:ascii="Times New Roman" w:hAnsi="Times New Roman" w:cs="Times New Roman"/>
          <w:sz w:val="24"/>
          <w:szCs w:val="24"/>
        </w:rPr>
        <w:t>organisation</w:t>
      </w:r>
      <w:proofErr w:type="spellEnd"/>
      <w:r w:rsidR="00FB476C" w:rsidRPr="00A63CCF">
        <w:rPr>
          <w:rFonts w:ascii="Times New Roman" w:hAnsi="Times New Roman" w:cs="Times New Roman"/>
          <w:sz w:val="24"/>
          <w:szCs w:val="24"/>
        </w:rPr>
        <w:t xml:space="preserve"> (</w:t>
      </w:r>
      <w:proofErr w:type="spellStart"/>
      <w:r w:rsidR="00FB476C" w:rsidRPr="00A63CCF">
        <w:rPr>
          <w:rFonts w:ascii="Times New Roman" w:hAnsi="Times New Roman" w:cs="Times New Roman"/>
          <w:sz w:val="24"/>
          <w:szCs w:val="24"/>
        </w:rPr>
        <w:t>Saghiri</w:t>
      </w:r>
      <w:proofErr w:type="spellEnd"/>
      <w:r w:rsidR="00FB476C" w:rsidRPr="00A63CCF">
        <w:rPr>
          <w:rFonts w:ascii="Times New Roman" w:hAnsi="Times New Roman" w:cs="Times New Roman"/>
          <w:sz w:val="24"/>
          <w:szCs w:val="24"/>
        </w:rPr>
        <w:t xml:space="preserve"> and </w:t>
      </w:r>
      <w:proofErr w:type="spellStart"/>
      <w:r w:rsidR="00FB476C" w:rsidRPr="00A63CCF">
        <w:rPr>
          <w:rFonts w:ascii="Times New Roman" w:hAnsi="Times New Roman" w:cs="Times New Roman"/>
          <w:sz w:val="24"/>
          <w:szCs w:val="24"/>
        </w:rPr>
        <w:t>Mirzabeiki</w:t>
      </w:r>
      <w:proofErr w:type="spellEnd"/>
      <w:r w:rsidR="00FB476C" w:rsidRPr="00A63CCF">
        <w:rPr>
          <w:rFonts w:ascii="Times New Roman" w:hAnsi="Times New Roman" w:cs="Times New Roman"/>
          <w:sz w:val="24"/>
          <w:szCs w:val="24"/>
        </w:rPr>
        <w:t>, 2021)</w:t>
      </w:r>
      <w:r w:rsidR="00381CD7" w:rsidRPr="00A63CCF">
        <w:rPr>
          <w:rFonts w:ascii="Times New Roman" w:hAnsi="Times New Roman" w:cs="Times New Roman"/>
          <w:sz w:val="24"/>
          <w:szCs w:val="24"/>
        </w:rPr>
        <w:t>. In case the motivation of employees is weakened by the financial performance, the worth of the partnership model might be lost.</w:t>
      </w:r>
    </w:p>
    <w:p w14:paraId="0AFAB462" w14:textId="77777777" w:rsidR="00F26310" w:rsidRPr="00A63CCF" w:rsidRDefault="00F26310" w:rsidP="00A63CCF">
      <w:pPr>
        <w:spacing w:line="360" w:lineRule="auto"/>
        <w:jc w:val="both"/>
        <w:rPr>
          <w:rFonts w:ascii="Times New Roman" w:hAnsi="Times New Roman" w:cs="Times New Roman"/>
          <w:sz w:val="24"/>
          <w:szCs w:val="24"/>
        </w:rPr>
      </w:pPr>
      <w:r w:rsidRPr="00A63CCF">
        <w:rPr>
          <w:rFonts w:ascii="Times New Roman" w:hAnsi="Times New Roman" w:cs="Times New Roman"/>
          <w:sz w:val="24"/>
          <w:szCs w:val="24"/>
        </w:rPr>
        <w:t xml:space="preserve">Overall, </w:t>
      </w:r>
      <w:r w:rsidR="00381CD7" w:rsidRPr="00A63CCF">
        <w:rPr>
          <w:rFonts w:ascii="Times New Roman" w:hAnsi="Times New Roman" w:cs="Times New Roman"/>
          <w:sz w:val="24"/>
          <w:szCs w:val="24"/>
        </w:rPr>
        <w:t>the VRIO analysis indicates that the employee-owned culture and brand image may create a sustainable competitive advantage, but it should be well-supported by operational and financial performance.</w:t>
      </w:r>
    </w:p>
    <w:p w14:paraId="4EE6CCD9" w14:textId="77777777" w:rsidR="00F26310" w:rsidRPr="00DD1401" w:rsidRDefault="00F26310"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Internal Strengths and Competitive Advantage</w:t>
      </w:r>
    </w:p>
    <w:p w14:paraId="074D71FC" w14:textId="77777777" w:rsidR="00381CD7" w:rsidRPr="00DD1401" w:rsidRDefault="00133366" w:rsidP="00DD1401">
      <w:pPr>
        <w:spacing w:line="360" w:lineRule="auto"/>
        <w:jc w:val="both"/>
        <w:rPr>
          <w:rFonts w:ascii="Times New Roman" w:hAnsi="Times New Roman" w:cs="Times New Roman"/>
          <w:sz w:val="24"/>
          <w:szCs w:val="24"/>
        </w:rPr>
      </w:pPr>
      <w:r w:rsidRPr="00133366">
        <w:rPr>
          <w:rFonts w:ascii="Times New Roman" w:hAnsi="Times New Roman" w:cs="Times New Roman"/>
          <w:sz w:val="24"/>
          <w:szCs w:val="24"/>
        </w:rPr>
        <w:t xml:space="preserve">JLP has the differentiation based on trust, the quality of the service, and ethical positioning as the main competitive edge. Customer trust is guaranteed due to its designation as a low-risk brand and a corporate citizen particularly in the luxury retail market segment. </w:t>
      </w:r>
      <w:r w:rsidR="00381CD7" w:rsidRPr="00DD1401">
        <w:rPr>
          <w:rFonts w:ascii="Times New Roman" w:hAnsi="Times New Roman" w:cs="Times New Roman"/>
          <w:sz w:val="24"/>
          <w:szCs w:val="24"/>
        </w:rPr>
        <w:t xml:space="preserve">The partnership model becomes a key strategic factor because it enhances greater engagement of employees, sense of collective responsibility, and long-term dedication. The result of this internal alignment is better service delivery, which provides customers with a superior consumer experience, which builds brand loyalty and </w:t>
      </w:r>
      <w:proofErr w:type="spellStart"/>
      <w:r w:rsidR="00381CD7" w:rsidRPr="00DD1401">
        <w:rPr>
          <w:rFonts w:ascii="Times New Roman" w:hAnsi="Times New Roman" w:cs="Times New Roman"/>
          <w:sz w:val="24"/>
          <w:szCs w:val="24"/>
        </w:rPr>
        <w:t>minimises</w:t>
      </w:r>
      <w:proofErr w:type="spellEnd"/>
      <w:r w:rsidR="00381CD7" w:rsidRPr="00DD1401">
        <w:rPr>
          <w:rFonts w:ascii="Times New Roman" w:hAnsi="Times New Roman" w:cs="Times New Roman"/>
          <w:sz w:val="24"/>
          <w:szCs w:val="24"/>
        </w:rPr>
        <w:t xml:space="preserve"> reputational risk</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Bukhari</w:t>
      </w:r>
      <w:proofErr w:type="spellEnd"/>
      <w:r w:rsidR="00FB476C" w:rsidRPr="00DD1401">
        <w:rPr>
          <w:rFonts w:ascii="Times New Roman" w:hAnsi="Times New Roman" w:cs="Times New Roman"/>
          <w:sz w:val="24"/>
          <w:szCs w:val="24"/>
        </w:rPr>
        <w:t xml:space="preserve"> and </w:t>
      </w:r>
      <w:proofErr w:type="spellStart"/>
      <w:r w:rsidR="00FB476C" w:rsidRPr="00DD1401">
        <w:rPr>
          <w:rFonts w:ascii="Times New Roman" w:hAnsi="Times New Roman" w:cs="Times New Roman"/>
          <w:sz w:val="24"/>
          <w:szCs w:val="24"/>
        </w:rPr>
        <w:t>Zafar</w:t>
      </w:r>
      <w:proofErr w:type="spellEnd"/>
      <w:r w:rsidR="00FB476C" w:rsidRPr="00DD1401">
        <w:rPr>
          <w:rFonts w:ascii="Times New Roman" w:hAnsi="Times New Roman" w:cs="Times New Roman"/>
          <w:sz w:val="24"/>
          <w:szCs w:val="24"/>
        </w:rPr>
        <w:t>, 2025)</w:t>
      </w:r>
      <w:r w:rsidR="00381CD7" w:rsidRPr="00DD1401">
        <w:rPr>
          <w:rFonts w:ascii="Times New Roman" w:hAnsi="Times New Roman" w:cs="Times New Roman"/>
          <w:sz w:val="24"/>
          <w:szCs w:val="24"/>
        </w:rPr>
        <w:t>. Further, good and lasting relationships with suppliers help achieve a steady supply of products of good quality, moral sourcing systems and supply chain visibility and these aid in the perception of value.</w:t>
      </w:r>
    </w:p>
    <w:p w14:paraId="411A7929" w14:textId="77777777" w:rsidR="00381CD7" w:rsidRPr="00DD1401" w:rsidRDefault="00381CD7"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Competitive advantage is not permanent though dynamic. Differentiation has to be renewed in a market environment which is influenced by fast digital innovation, </w:t>
      </w:r>
      <w:proofErr w:type="spellStart"/>
      <w:r w:rsidRPr="00DD1401">
        <w:rPr>
          <w:rFonts w:ascii="Times New Roman" w:hAnsi="Times New Roman" w:cs="Times New Roman"/>
          <w:sz w:val="24"/>
          <w:szCs w:val="24"/>
        </w:rPr>
        <w:t>personalisation</w:t>
      </w:r>
      <w:proofErr w:type="spellEnd"/>
      <w:r w:rsidRPr="00DD1401">
        <w:rPr>
          <w:rFonts w:ascii="Times New Roman" w:hAnsi="Times New Roman" w:cs="Times New Roman"/>
          <w:sz w:val="24"/>
          <w:szCs w:val="24"/>
        </w:rPr>
        <w:t xml:space="preserve"> that is data-driven, and the fierce price wars. JLP may lose its comparative advantage over rivals in terms of operational efficiency, the ability to be technologically efficient, and price flexibility, its comparatively expensive structure may </w:t>
      </w:r>
      <w:proofErr w:type="spellStart"/>
      <w:r w:rsidRPr="00DD1401">
        <w:rPr>
          <w:rFonts w:ascii="Times New Roman" w:hAnsi="Times New Roman" w:cs="Times New Roman"/>
          <w:sz w:val="24"/>
          <w:szCs w:val="24"/>
        </w:rPr>
        <w:t>cannibalise</w:t>
      </w:r>
      <w:proofErr w:type="spellEnd"/>
      <w:r w:rsidRPr="00DD1401">
        <w:rPr>
          <w:rFonts w:ascii="Times New Roman" w:hAnsi="Times New Roman" w:cs="Times New Roman"/>
          <w:sz w:val="24"/>
          <w:szCs w:val="24"/>
        </w:rPr>
        <w:t xml:space="preserve"> its profits and undermine its competitive advantage</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Aniba</w:t>
      </w:r>
      <w:proofErr w:type="spellEnd"/>
      <w:r w:rsidR="00FB476C" w:rsidRPr="00DD1401">
        <w:rPr>
          <w:rFonts w:ascii="Times New Roman" w:hAnsi="Times New Roman" w:cs="Times New Roman"/>
          <w:sz w:val="24"/>
          <w:szCs w:val="24"/>
        </w:rPr>
        <w:t>, 2025)</w:t>
      </w:r>
      <w:r w:rsidRPr="00DD1401">
        <w:rPr>
          <w:rFonts w:ascii="Times New Roman" w:hAnsi="Times New Roman" w:cs="Times New Roman"/>
          <w:sz w:val="24"/>
          <w:szCs w:val="24"/>
        </w:rPr>
        <w:t>.</w:t>
      </w:r>
    </w:p>
    <w:p w14:paraId="2FA6DE9B" w14:textId="77777777" w:rsidR="00F26310" w:rsidRPr="00DD1401" w:rsidRDefault="00381CD7"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Conclusively, the cultural assets and brand equity at JLP are strategically useful but to continue benefiting, the firm must combine its strength with a relentless cost control, digitalization, and strategic responsiveness in a more competitive retail sector.</w:t>
      </w:r>
    </w:p>
    <w:p w14:paraId="2FB6A971" w14:textId="77777777" w:rsidR="00552EED" w:rsidRPr="002527F9" w:rsidRDefault="00552EED" w:rsidP="002527F9">
      <w:pPr>
        <w:pStyle w:val="Heading2"/>
        <w:spacing w:before="240" w:line="360" w:lineRule="auto"/>
        <w:jc w:val="both"/>
        <w:rPr>
          <w:rFonts w:ascii="Times New Roman" w:hAnsi="Times New Roman" w:cs="Times New Roman"/>
        </w:rPr>
      </w:pPr>
      <w:bookmarkStart w:id="4" w:name="_Toc222958593"/>
      <w:r w:rsidRPr="002527F9">
        <w:rPr>
          <w:rFonts w:ascii="Times New Roman" w:hAnsi="Times New Roman" w:cs="Times New Roman"/>
        </w:rPr>
        <w:t>CSR and Sustainability objectives</w:t>
      </w:r>
      <w:bookmarkEnd w:id="4"/>
      <w:r w:rsidRPr="002527F9">
        <w:rPr>
          <w:rFonts w:ascii="Times New Roman" w:hAnsi="Times New Roman" w:cs="Times New Roman"/>
        </w:rPr>
        <w:t xml:space="preserve"> </w:t>
      </w:r>
    </w:p>
    <w:p w14:paraId="0D8F1252" w14:textId="77777777" w:rsidR="00381CD7" w:rsidRPr="00DD1401" w:rsidRDefault="00381CD7"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The John Lewis Partnership (JLP) makes corporate social responsibility (CSR) and sustainability the centre of its governance model and brand name. It is also an employee-owned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xml:space="preserve"> and CSR strategy is entrenched in its constitutional purpose which focuses on long-term value creation on Partners, customers, suppliers and communities as opposed to short-term shareholder returns</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Abdurrahman</w:t>
      </w:r>
      <w:proofErr w:type="spellEnd"/>
      <w:r w:rsidR="00FB476C" w:rsidRPr="00DD1401">
        <w:rPr>
          <w:rFonts w:ascii="Times New Roman" w:hAnsi="Times New Roman" w:cs="Times New Roman"/>
          <w:sz w:val="24"/>
          <w:szCs w:val="24"/>
        </w:rPr>
        <w:t>, 2025)</w:t>
      </w:r>
      <w:r w:rsidRPr="00DD1401">
        <w:rPr>
          <w:rFonts w:ascii="Times New Roman" w:hAnsi="Times New Roman" w:cs="Times New Roman"/>
          <w:sz w:val="24"/>
          <w:szCs w:val="24"/>
        </w:rPr>
        <w:t>. This stakeholder model is well in line with the modern models of sustainability which advocate responsible capitalism.</w:t>
      </w:r>
    </w:p>
    <w:p w14:paraId="44BE8518" w14:textId="77777777" w:rsidR="00381CD7" w:rsidRPr="00DD1401" w:rsidRDefault="00381CD7"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The strategies of CSR implemented by JLP concentrate on specific fields such as the reduction of its carbon footprint, responsible sourcing, the minimization of waste, investment in communities, and ethical employee employment </w:t>
      </w:r>
      <w:proofErr w:type="spellStart"/>
      <w:r w:rsidRPr="00DD1401">
        <w:rPr>
          <w:rFonts w:ascii="Times New Roman" w:hAnsi="Times New Roman" w:cs="Times New Roman"/>
          <w:sz w:val="24"/>
          <w:szCs w:val="24"/>
        </w:rPr>
        <w:t>practises</w:t>
      </w:r>
      <w:proofErr w:type="spellEnd"/>
      <w:r w:rsidRPr="00DD1401">
        <w:rPr>
          <w:rFonts w:ascii="Times New Roman" w:hAnsi="Times New Roman" w:cs="Times New Roman"/>
          <w:sz w:val="24"/>
          <w:szCs w:val="24"/>
        </w:rPr>
        <w:t xml:space="preserve">. </w:t>
      </w:r>
      <w:proofErr w:type="spellStart"/>
      <w:r w:rsidRPr="00DD1401">
        <w:rPr>
          <w:rFonts w:ascii="Times New Roman" w:hAnsi="Times New Roman" w:cs="Times New Roman"/>
          <w:sz w:val="24"/>
          <w:szCs w:val="24"/>
        </w:rPr>
        <w:t>Waitrose</w:t>
      </w:r>
      <w:proofErr w:type="spellEnd"/>
      <w:r w:rsidRPr="00DD1401">
        <w:rPr>
          <w:rFonts w:ascii="Times New Roman" w:hAnsi="Times New Roman" w:cs="Times New Roman"/>
          <w:sz w:val="24"/>
          <w:szCs w:val="24"/>
        </w:rPr>
        <w:t xml:space="preserve"> and Partners allows the company to advance the ethical supply chains, animal welfare regulations, and sustainable farming. On the same note, John Lewis &amp; Partners incorporates the concept of the circular economy, including recycling products, offering a repair service and, as a consequence, this pledge supports environmental responsibility</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Abdurrahman</w:t>
      </w:r>
      <w:proofErr w:type="spellEnd"/>
      <w:r w:rsidR="00FB476C" w:rsidRPr="00DD1401">
        <w:rPr>
          <w:rFonts w:ascii="Times New Roman" w:hAnsi="Times New Roman" w:cs="Times New Roman"/>
          <w:sz w:val="24"/>
          <w:szCs w:val="24"/>
        </w:rPr>
        <w:t>, 2025)</w:t>
      </w:r>
      <w:r w:rsidRPr="00DD1401">
        <w:rPr>
          <w:rFonts w:ascii="Times New Roman" w:hAnsi="Times New Roman" w:cs="Times New Roman"/>
          <w:sz w:val="24"/>
          <w:szCs w:val="24"/>
        </w:rPr>
        <w:t xml:space="preserve">. Such efforts promote the trust in the brand and make the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xml:space="preserve"> stand out in a competitive retail marketplace.</w:t>
      </w:r>
    </w:p>
    <w:p w14:paraId="5C04B120" w14:textId="77777777" w:rsidR="00F26310" w:rsidRPr="00DD1401" w:rsidRDefault="00381CD7"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Nonetheless, the analysis of the topic of CSR indicates that although the company enhances a positive image and bond with the clientele, it can raise the operational expenses, especially when the economy is under strain. The strategic demand that is being made is to make sure that sustainability initiatives should produce commercial value that would be measurable and not something that is made on paper</w:t>
      </w:r>
      <w:r w:rsidR="00FB476C" w:rsidRPr="00DD1401">
        <w:rPr>
          <w:rFonts w:ascii="Times New Roman" w:hAnsi="Times New Roman" w:cs="Times New Roman"/>
          <w:sz w:val="24"/>
          <w:szCs w:val="24"/>
        </w:rPr>
        <w:t xml:space="preserve"> (Lee, 2022)</w:t>
      </w:r>
      <w:r w:rsidRPr="00DD1401">
        <w:rPr>
          <w:rFonts w:ascii="Times New Roman" w:hAnsi="Times New Roman" w:cs="Times New Roman"/>
          <w:sz w:val="24"/>
          <w:szCs w:val="24"/>
        </w:rPr>
        <w:t>. In totality, the CSR strategy of JLP is well aligned to the ethical identity and differentiation positioning though the effectiveness of its strategy in the long term takes the form of balancing between the social responsibility and financial resilience and efficiency of its operations.</w:t>
      </w:r>
    </w:p>
    <w:p w14:paraId="3B0BF670" w14:textId="77777777" w:rsidR="00552EED" w:rsidRPr="00AA0538" w:rsidRDefault="00552EED" w:rsidP="00AA0538">
      <w:pPr>
        <w:pStyle w:val="Heading2"/>
        <w:spacing w:line="360" w:lineRule="auto"/>
        <w:jc w:val="both"/>
        <w:rPr>
          <w:rFonts w:ascii="Times New Roman" w:hAnsi="Times New Roman" w:cs="Times New Roman"/>
        </w:rPr>
      </w:pPr>
      <w:bookmarkStart w:id="5" w:name="_Toc222958594"/>
      <w:r w:rsidRPr="00AA0538">
        <w:rPr>
          <w:rFonts w:ascii="Times New Roman" w:hAnsi="Times New Roman" w:cs="Times New Roman"/>
        </w:rPr>
        <w:t xml:space="preserve">Comprehensive and holistic view of the </w:t>
      </w:r>
      <w:proofErr w:type="spellStart"/>
      <w:r w:rsidRPr="00AA0538">
        <w:rPr>
          <w:rFonts w:ascii="Times New Roman" w:hAnsi="Times New Roman" w:cs="Times New Roman"/>
        </w:rPr>
        <w:t>organisation</w:t>
      </w:r>
      <w:bookmarkEnd w:id="5"/>
      <w:proofErr w:type="spellEnd"/>
      <w:r w:rsidRPr="00AA0538">
        <w:rPr>
          <w:rFonts w:ascii="Times New Roman" w:hAnsi="Times New Roman" w:cs="Times New Roman"/>
        </w:rPr>
        <w:t xml:space="preserve"> </w:t>
      </w:r>
    </w:p>
    <w:p w14:paraId="54F9EA0C" w14:textId="77777777" w:rsidR="00DF46FB" w:rsidRPr="00DD1401" w:rsidRDefault="00DF46F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The Balanced Scorecard is a strategy formed by Kaplan and Norton (1992) to take into account the strategic performance in a more comprehensive manner, and not just in terms of financial results. This framework is of great significance to John Lewis Partnership (JLP) especially because it has an employee-owned governance structure and long-term stakeholder orientation. The four perspectives of the analysis are Financial, Customer, Internal Business Processes and Learning and Growth and based on them, one could examine how the operational measures are correlated with the mission of the sustainable success and partner </w:t>
      </w:r>
      <w:proofErr w:type="spellStart"/>
      <w:r w:rsidRPr="00DD1401">
        <w:rPr>
          <w:rFonts w:ascii="Times New Roman" w:hAnsi="Times New Roman" w:cs="Times New Roman"/>
          <w:sz w:val="24"/>
          <w:szCs w:val="24"/>
        </w:rPr>
        <w:t>fulfilment</w:t>
      </w:r>
      <w:proofErr w:type="spellEnd"/>
      <w:r w:rsidRPr="00DD1401">
        <w:rPr>
          <w:rFonts w:ascii="Times New Roman" w:hAnsi="Times New Roman" w:cs="Times New Roman"/>
          <w:sz w:val="24"/>
          <w:szCs w:val="24"/>
        </w:rPr>
        <w:t xml:space="preserve"> of the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w:t>
      </w:r>
    </w:p>
    <w:p w14:paraId="1294B384" w14:textId="77777777" w:rsidR="00F26310" w:rsidRPr="00DD1401" w:rsidRDefault="00F26310"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Financial Perspective</w:t>
      </w:r>
    </w:p>
    <w:p w14:paraId="6DB78AAB" w14:textId="77777777" w:rsidR="00DF46FB" w:rsidRPr="00DD1401" w:rsidRDefault="00DF46F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On financial grounds, the key goals of JLP involve the recovery of the sustainable profitability, cash flow, and the enhancement of the profitability of investment. With the recent economic impacts and margin compression cost efficiency and revenue resilience are primary. Operation profit margin, increase rate in revenues, ratio of cost to income and ratio of return on capital employed are key performance indicators (KPIs). The targets would generally revolve around consistent increase in profit and margins. The interventions to these objectives are strategic store portfolio </w:t>
      </w:r>
      <w:proofErr w:type="spellStart"/>
      <w:r w:rsidRPr="00DD1401">
        <w:rPr>
          <w:rFonts w:ascii="Times New Roman" w:hAnsi="Times New Roman" w:cs="Times New Roman"/>
          <w:sz w:val="24"/>
          <w:szCs w:val="24"/>
        </w:rPr>
        <w:t>optimisation</w:t>
      </w:r>
      <w:proofErr w:type="spellEnd"/>
      <w:r w:rsidRPr="00DD1401">
        <w:rPr>
          <w:rFonts w:ascii="Times New Roman" w:hAnsi="Times New Roman" w:cs="Times New Roman"/>
          <w:sz w:val="24"/>
          <w:szCs w:val="24"/>
        </w:rPr>
        <w:t>, cutting the cost of supply chain, investing on digital and property and financial services diversification</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Cheraghalizadeh</w:t>
      </w:r>
      <w:proofErr w:type="spellEnd"/>
      <w:r w:rsidR="00FB476C" w:rsidRPr="00DD1401">
        <w:rPr>
          <w:rFonts w:ascii="Times New Roman" w:hAnsi="Times New Roman" w:cs="Times New Roman"/>
          <w:sz w:val="24"/>
          <w:szCs w:val="24"/>
        </w:rPr>
        <w:t xml:space="preserve"> et al., 2021)</w:t>
      </w:r>
      <w:r w:rsidRPr="00DD1401">
        <w:rPr>
          <w:rFonts w:ascii="Times New Roman" w:hAnsi="Times New Roman" w:cs="Times New Roman"/>
          <w:sz w:val="24"/>
          <w:szCs w:val="24"/>
        </w:rPr>
        <w:t xml:space="preserve">. Financial sustainability is particularly imperative in ensuring business continuity, as well as sustaining partner bonuses and </w:t>
      </w:r>
      <w:proofErr w:type="spellStart"/>
      <w:r w:rsidRPr="00DD1401">
        <w:rPr>
          <w:rFonts w:ascii="Times New Roman" w:hAnsi="Times New Roman" w:cs="Times New Roman"/>
          <w:sz w:val="24"/>
          <w:szCs w:val="24"/>
        </w:rPr>
        <w:t>organisational</w:t>
      </w:r>
      <w:proofErr w:type="spellEnd"/>
      <w:r w:rsidRPr="00DD1401">
        <w:rPr>
          <w:rFonts w:ascii="Times New Roman" w:hAnsi="Times New Roman" w:cs="Times New Roman"/>
          <w:sz w:val="24"/>
          <w:szCs w:val="24"/>
        </w:rPr>
        <w:t xml:space="preserve"> morale.</w:t>
      </w:r>
    </w:p>
    <w:p w14:paraId="354FB968" w14:textId="77777777" w:rsidR="00F26310" w:rsidRPr="00DD1401" w:rsidRDefault="00F26310"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Customer Perspective</w:t>
      </w:r>
    </w:p>
    <w:p w14:paraId="4E88AB37" w14:textId="77777777" w:rsidR="00DF46FB" w:rsidRPr="00DD1401" w:rsidRDefault="00DF46F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Customer goals will focus on brand loyalty, customer retention, and improving the engagement of the </w:t>
      </w:r>
      <w:proofErr w:type="spellStart"/>
      <w:r w:rsidRPr="00DD1401">
        <w:rPr>
          <w:rFonts w:ascii="Times New Roman" w:hAnsi="Times New Roman" w:cs="Times New Roman"/>
          <w:sz w:val="24"/>
          <w:szCs w:val="24"/>
        </w:rPr>
        <w:t>omnichannel</w:t>
      </w:r>
      <w:proofErr w:type="spellEnd"/>
      <w:r w:rsidRPr="00DD1401">
        <w:rPr>
          <w:rFonts w:ascii="Times New Roman" w:hAnsi="Times New Roman" w:cs="Times New Roman"/>
          <w:sz w:val="24"/>
          <w:szCs w:val="24"/>
        </w:rPr>
        <w:t xml:space="preserve">. Since both </w:t>
      </w:r>
      <w:proofErr w:type="spellStart"/>
      <w:r w:rsidRPr="00DD1401">
        <w:rPr>
          <w:rFonts w:ascii="Times New Roman" w:hAnsi="Times New Roman" w:cs="Times New Roman"/>
          <w:sz w:val="24"/>
          <w:szCs w:val="24"/>
        </w:rPr>
        <w:t>Waitrose</w:t>
      </w:r>
      <w:proofErr w:type="spellEnd"/>
      <w:r w:rsidRPr="00DD1401">
        <w:rPr>
          <w:rFonts w:ascii="Times New Roman" w:hAnsi="Times New Roman" w:cs="Times New Roman"/>
          <w:sz w:val="24"/>
          <w:szCs w:val="24"/>
        </w:rPr>
        <w:t xml:space="preserve"> and Partners and John Lewis and Partners are competing based on differentiation and not price leadership, the perception of quality and service to the customers is critical. The KPIs that are applicable are Net Promoter Score (NPS), customer retention rate, online conversion rates, and customer satisfaction indices. Among the targets can be the enhancement of digital customer interaction, as well as the growth of repeat rates. Such initiatives are </w:t>
      </w:r>
      <w:proofErr w:type="spellStart"/>
      <w:r w:rsidRPr="00DD1401">
        <w:rPr>
          <w:rFonts w:ascii="Times New Roman" w:hAnsi="Times New Roman" w:cs="Times New Roman"/>
          <w:sz w:val="24"/>
          <w:szCs w:val="24"/>
        </w:rPr>
        <w:t>personalised</w:t>
      </w:r>
      <w:proofErr w:type="spellEnd"/>
      <w:r w:rsidRPr="00DD1401">
        <w:rPr>
          <w:rFonts w:ascii="Times New Roman" w:hAnsi="Times New Roman" w:cs="Times New Roman"/>
          <w:sz w:val="24"/>
          <w:szCs w:val="24"/>
        </w:rPr>
        <w:t xml:space="preserve"> marketing, superior delivery services, loyalty </w:t>
      </w:r>
      <w:proofErr w:type="spellStart"/>
      <w:r w:rsidRPr="00DD1401">
        <w:rPr>
          <w:rFonts w:ascii="Times New Roman" w:hAnsi="Times New Roman" w:cs="Times New Roman"/>
          <w:sz w:val="24"/>
          <w:szCs w:val="24"/>
        </w:rPr>
        <w:t>programmes</w:t>
      </w:r>
      <w:proofErr w:type="spellEnd"/>
      <w:r w:rsidRPr="00DD1401">
        <w:rPr>
          <w:rFonts w:ascii="Times New Roman" w:hAnsi="Times New Roman" w:cs="Times New Roman"/>
          <w:sz w:val="24"/>
          <w:szCs w:val="24"/>
        </w:rPr>
        <w:t>, and sustainability-oriented products</w:t>
      </w:r>
      <w:r w:rsidR="00FB476C" w:rsidRPr="00DD1401">
        <w:rPr>
          <w:rFonts w:ascii="Times New Roman" w:hAnsi="Times New Roman" w:cs="Times New Roman"/>
          <w:sz w:val="24"/>
          <w:szCs w:val="24"/>
        </w:rPr>
        <w:t xml:space="preserve"> (Fast et al., 2023)</w:t>
      </w:r>
      <w:r w:rsidRPr="00DD1401">
        <w:rPr>
          <w:rFonts w:ascii="Times New Roman" w:hAnsi="Times New Roman" w:cs="Times New Roman"/>
          <w:sz w:val="24"/>
          <w:szCs w:val="24"/>
        </w:rPr>
        <w:t>. Balancing the customer experience to the ethical positioning gives strength to differentiation in terms of competition.</w:t>
      </w:r>
    </w:p>
    <w:p w14:paraId="6C1D2E0D" w14:textId="77777777" w:rsidR="00F26310" w:rsidRPr="00DD1401" w:rsidRDefault="00F26310"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Internal Business Processes Perspective</w:t>
      </w:r>
    </w:p>
    <w:p w14:paraId="367C9718" w14:textId="77777777" w:rsidR="00DF46FB" w:rsidRPr="00DD1401" w:rsidRDefault="00DF46F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Operational excellence is necessary to facilitate the financial recovery or customer satisfaction. The areas of improvement are the efficiency of supply chain management, management of inventory and digital integration. </w:t>
      </w:r>
      <w:r w:rsidR="00133366" w:rsidRPr="00133366">
        <w:rPr>
          <w:rFonts w:ascii="Times New Roman" w:hAnsi="Times New Roman" w:cs="Times New Roman"/>
          <w:sz w:val="24"/>
          <w:szCs w:val="24"/>
        </w:rPr>
        <w:t xml:space="preserve">The KPIs may include time needed to complete orders, to turnover ratio of stocks, the degree of trash and the preciseness of the internet orders. Targets will also work to reduce the cost of operation besides increasing reliability in the services. Those are investment in the sphere of logistics technology, data analytics based on demand forecasting and sustainable sourcing systems (Ismail, 2021). The processes of efficiency will reduce the costs, besides strengthening the claim of quality service by the </w:t>
      </w:r>
      <w:proofErr w:type="spellStart"/>
      <w:r w:rsidR="00133366" w:rsidRPr="00133366">
        <w:rPr>
          <w:rFonts w:ascii="Times New Roman" w:hAnsi="Times New Roman" w:cs="Times New Roman"/>
          <w:sz w:val="24"/>
          <w:szCs w:val="24"/>
        </w:rPr>
        <w:t>organisation</w:t>
      </w:r>
      <w:proofErr w:type="spellEnd"/>
      <w:r w:rsidR="00133366" w:rsidRPr="00133366">
        <w:rPr>
          <w:rFonts w:ascii="Times New Roman" w:hAnsi="Times New Roman" w:cs="Times New Roman"/>
          <w:sz w:val="24"/>
          <w:szCs w:val="24"/>
        </w:rPr>
        <w:t>.</w:t>
      </w:r>
    </w:p>
    <w:p w14:paraId="64BD3C9F" w14:textId="77777777" w:rsidR="00F26310" w:rsidRPr="00DD1401" w:rsidRDefault="00F26310"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Learning and Growth Perspective</w:t>
      </w:r>
    </w:p>
    <w:p w14:paraId="4ACB95D9" w14:textId="77777777" w:rsidR="00DF46FB" w:rsidRPr="00DD1401" w:rsidRDefault="00133366" w:rsidP="00DD1401">
      <w:pPr>
        <w:spacing w:line="360" w:lineRule="auto"/>
        <w:jc w:val="both"/>
        <w:rPr>
          <w:rFonts w:ascii="Times New Roman" w:hAnsi="Times New Roman" w:cs="Times New Roman"/>
          <w:sz w:val="24"/>
          <w:szCs w:val="24"/>
        </w:rPr>
      </w:pPr>
      <w:r w:rsidRPr="00133366">
        <w:rPr>
          <w:rFonts w:ascii="Times New Roman" w:hAnsi="Times New Roman" w:cs="Times New Roman"/>
          <w:sz w:val="24"/>
          <w:szCs w:val="24"/>
        </w:rPr>
        <w:t>Learning and Growth is an orientation that predicts a distinctive approach of collaboration at JLP. Among them, there are employee engagement, creating digital capabilities and innovation. At the same time, KPIs may refer to the results of employee engagement, the number of hours of training per partner, the rate of internal promotion, and the indicators of adopting innovations.</w:t>
      </w:r>
      <w:r>
        <w:rPr>
          <w:rFonts w:ascii="Times New Roman" w:hAnsi="Times New Roman" w:cs="Times New Roman"/>
          <w:sz w:val="24"/>
          <w:szCs w:val="24"/>
        </w:rPr>
        <w:t xml:space="preserve"> </w:t>
      </w:r>
      <w:r w:rsidR="00DF46FB" w:rsidRPr="00DD1401">
        <w:rPr>
          <w:rFonts w:ascii="Times New Roman" w:hAnsi="Times New Roman" w:cs="Times New Roman"/>
          <w:sz w:val="24"/>
          <w:szCs w:val="24"/>
        </w:rPr>
        <w:t xml:space="preserve">Goals would focus on a better interaction and increased digital capabilities. They are initiatives like leadership development </w:t>
      </w:r>
      <w:proofErr w:type="spellStart"/>
      <w:r w:rsidR="00DF46FB" w:rsidRPr="00DD1401">
        <w:rPr>
          <w:rFonts w:ascii="Times New Roman" w:hAnsi="Times New Roman" w:cs="Times New Roman"/>
          <w:sz w:val="24"/>
          <w:szCs w:val="24"/>
        </w:rPr>
        <w:t>programmes</w:t>
      </w:r>
      <w:proofErr w:type="spellEnd"/>
      <w:r w:rsidR="00DF46FB" w:rsidRPr="00DD1401">
        <w:rPr>
          <w:rFonts w:ascii="Times New Roman" w:hAnsi="Times New Roman" w:cs="Times New Roman"/>
          <w:sz w:val="24"/>
          <w:szCs w:val="24"/>
        </w:rPr>
        <w:t>, the need to train in digital skills, and cultural transformation that is based on innovation</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Sánchez-Teba</w:t>
      </w:r>
      <w:proofErr w:type="spellEnd"/>
      <w:r w:rsidR="00FB476C" w:rsidRPr="00DD1401">
        <w:rPr>
          <w:rFonts w:ascii="Times New Roman" w:hAnsi="Times New Roman" w:cs="Times New Roman"/>
          <w:sz w:val="24"/>
          <w:szCs w:val="24"/>
        </w:rPr>
        <w:t xml:space="preserve"> et al., 2021)</w:t>
      </w:r>
      <w:r w:rsidR="00DF46FB" w:rsidRPr="00DD1401">
        <w:rPr>
          <w:rFonts w:ascii="Times New Roman" w:hAnsi="Times New Roman" w:cs="Times New Roman"/>
          <w:sz w:val="24"/>
          <w:szCs w:val="24"/>
        </w:rPr>
        <w:t xml:space="preserve">. Since it is employee-owned, </w:t>
      </w:r>
      <w:proofErr w:type="spellStart"/>
      <w:r w:rsidR="00DF46FB" w:rsidRPr="00DD1401">
        <w:rPr>
          <w:rFonts w:ascii="Times New Roman" w:hAnsi="Times New Roman" w:cs="Times New Roman"/>
          <w:sz w:val="24"/>
          <w:szCs w:val="24"/>
        </w:rPr>
        <w:t>organisational</w:t>
      </w:r>
      <w:proofErr w:type="spellEnd"/>
      <w:r w:rsidR="00DF46FB" w:rsidRPr="00DD1401">
        <w:rPr>
          <w:rFonts w:ascii="Times New Roman" w:hAnsi="Times New Roman" w:cs="Times New Roman"/>
          <w:sz w:val="24"/>
          <w:szCs w:val="24"/>
        </w:rPr>
        <w:t xml:space="preserve"> learning has a direct impact on the quality of service and strategic flexibility in the long term.</w:t>
      </w:r>
    </w:p>
    <w:p w14:paraId="7F4089DC" w14:textId="77777777" w:rsidR="00F26310" w:rsidRPr="00DD1401" w:rsidRDefault="00DF46F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To </w:t>
      </w:r>
      <w:proofErr w:type="spellStart"/>
      <w:r w:rsidRPr="00DD1401">
        <w:rPr>
          <w:rFonts w:ascii="Times New Roman" w:hAnsi="Times New Roman" w:cs="Times New Roman"/>
          <w:sz w:val="24"/>
          <w:szCs w:val="24"/>
        </w:rPr>
        <w:t>summarise</w:t>
      </w:r>
      <w:proofErr w:type="spellEnd"/>
      <w:r w:rsidRPr="00DD1401">
        <w:rPr>
          <w:rFonts w:ascii="Times New Roman" w:hAnsi="Times New Roman" w:cs="Times New Roman"/>
          <w:sz w:val="24"/>
          <w:szCs w:val="24"/>
        </w:rPr>
        <w:t>, it is apparent that the Balanced Scorecard indicates that the performance related to finances, customer experience, operational efficiency, and employee development at JLP are interdependent. The ability to create sustainable competitive advantage lies in balancing out these views to help the Partnership in achieving commercial success and long-term stakeholder mission</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Sheehy</w:t>
      </w:r>
      <w:proofErr w:type="spellEnd"/>
      <w:r w:rsidR="00FB476C" w:rsidRPr="00DD1401">
        <w:rPr>
          <w:rFonts w:ascii="Times New Roman" w:hAnsi="Times New Roman" w:cs="Times New Roman"/>
          <w:sz w:val="24"/>
          <w:szCs w:val="24"/>
        </w:rPr>
        <w:t xml:space="preserve"> and </w:t>
      </w:r>
      <w:proofErr w:type="spellStart"/>
      <w:r w:rsidR="00FB476C" w:rsidRPr="00DD1401">
        <w:rPr>
          <w:rFonts w:ascii="Times New Roman" w:hAnsi="Times New Roman" w:cs="Times New Roman"/>
          <w:sz w:val="24"/>
          <w:szCs w:val="24"/>
        </w:rPr>
        <w:t>Farneti</w:t>
      </w:r>
      <w:proofErr w:type="spellEnd"/>
      <w:r w:rsidR="00FB476C" w:rsidRPr="00DD1401">
        <w:rPr>
          <w:rFonts w:ascii="Times New Roman" w:hAnsi="Times New Roman" w:cs="Times New Roman"/>
          <w:sz w:val="24"/>
          <w:szCs w:val="24"/>
        </w:rPr>
        <w:t>, 2021)</w:t>
      </w:r>
      <w:r w:rsidRPr="00DD1401">
        <w:rPr>
          <w:rFonts w:ascii="Times New Roman" w:hAnsi="Times New Roman" w:cs="Times New Roman"/>
          <w:sz w:val="24"/>
          <w:szCs w:val="24"/>
        </w:rPr>
        <w:t>.</w:t>
      </w:r>
    </w:p>
    <w:p w14:paraId="69F5A991" w14:textId="77777777" w:rsidR="00552EED" w:rsidRPr="00AA0538" w:rsidRDefault="00552EED" w:rsidP="00AA0538">
      <w:pPr>
        <w:pStyle w:val="Heading2"/>
        <w:spacing w:after="240" w:line="360" w:lineRule="auto"/>
        <w:jc w:val="both"/>
        <w:rPr>
          <w:rFonts w:ascii="Times New Roman" w:hAnsi="Times New Roman" w:cs="Times New Roman"/>
        </w:rPr>
      </w:pPr>
      <w:bookmarkStart w:id="6" w:name="_Toc222958595"/>
      <w:r w:rsidRPr="00AA0538">
        <w:rPr>
          <w:rFonts w:ascii="Times New Roman" w:hAnsi="Times New Roman" w:cs="Times New Roman"/>
        </w:rPr>
        <w:t>Strate</w:t>
      </w:r>
      <w:r w:rsidR="00AA0538" w:rsidRPr="00AA0538">
        <w:rPr>
          <w:rFonts w:ascii="Times New Roman" w:hAnsi="Times New Roman" w:cs="Times New Roman"/>
        </w:rPr>
        <w:t>gic Choices and Implementation</w:t>
      </w:r>
      <w:bookmarkEnd w:id="6"/>
      <w:r w:rsidR="00AA0538" w:rsidRPr="00AA0538">
        <w:rPr>
          <w:rFonts w:ascii="Times New Roman" w:hAnsi="Times New Roman" w:cs="Times New Roman"/>
        </w:rPr>
        <w:t xml:space="preserve"> </w:t>
      </w:r>
    </w:p>
    <w:p w14:paraId="1077080E"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John Lewis Partnership (JLP) strategic direction may be assessed on both corporate and business levels. The main strategic alternatives on the business level coincide with the generic strategies introduced by Porter, namely, cost leadership, differentiation, or focus. Traditionally, JLP has been following a differentiation strategy which concentrated on quality, ethical sourcing, and high-level customer service via </w:t>
      </w:r>
      <w:proofErr w:type="spellStart"/>
      <w:r w:rsidRPr="00DD1401">
        <w:rPr>
          <w:rFonts w:ascii="Times New Roman" w:hAnsi="Times New Roman" w:cs="Times New Roman"/>
          <w:sz w:val="24"/>
          <w:szCs w:val="24"/>
        </w:rPr>
        <w:t>Waitrose</w:t>
      </w:r>
      <w:proofErr w:type="spellEnd"/>
      <w:r w:rsidRPr="00DD1401">
        <w:rPr>
          <w:rFonts w:ascii="Times New Roman" w:hAnsi="Times New Roman" w:cs="Times New Roman"/>
          <w:sz w:val="24"/>
          <w:szCs w:val="24"/>
        </w:rPr>
        <w:t xml:space="preserve"> and Partners and John Lewis and Partners</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Vuong</w:t>
      </w:r>
      <w:proofErr w:type="spellEnd"/>
      <w:r w:rsidR="00FB476C" w:rsidRPr="00DD1401">
        <w:rPr>
          <w:rFonts w:ascii="Times New Roman" w:hAnsi="Times New Roman" w:cs="Times New Roman"/>
          <w:sz w:val="24"/>
          <w:szCs w:val="24"/>
        </w:rPr>
        <w:t>, 2025)</w:t>
      </w:r>
      <w:r w:rsidRPr="00DD1401">
        <w:rPr>
          <w:rFonts w:ascii="Times New Roman" w:hAnsi="Times New Roman" w:cs="Times New Roman"/>
          <w:sz w:val="24"/>
          <w:szCs w:val="24"/>
        </w:rPr>
        <w:t>. This position also seeks to enable high price and build brand confidence.</w:t>
      </w:r>
    </w:p>
    <w:p w14:paraId="417CB589"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Nevertheless, this has been challenged by increased competition of the stores by discount retailers and online stores. The movement towards pure cost leadership would be hard since JLP operates at a higher cost and are committed to benefits to their partners. Trying to match up the direct competition with low-cost competitors would mean losing the brand recognition and the ability to retain the main value proposition. A better alternative is streamlined differentiation model backed by selective cost-efficiency, concentration on quality of products, sustainable and better customer experience and operational productivity improvement</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Rany</w:t>
      </w:r>
      <w:proofErr w:type="spellEnd"/>
      <w:r w:rsidR="00FB476C" w:rsidRPr="00DD1401">
        <w:rPr>
          <w:rFonts w:ascii="Times New Roman" w:hAnsi="Times New Roman" w:cs="Times New Roman"/>
          <w:sz w:val="24"/>
          <w:szCs w:val="24"/>
        </w:rPr>
        <w:t xml:space="preserve"> et al., 2024)</w:t>
      </w:r>
      <w:r w:rsidRPr="00DD1401">
        <w:rPr>
          <w:rFonts w:ascii="Times New Roman" w:hAnsi="Times New Roman" w:cs="Times New Roman"/>
          <w:sz w:val="24"/>
          <w:szCs w:val="24"/>
        </w:rPr>
        <w:t xml:space="preserve">. Enhancing its digital </w:t>
      </w:r>
      <w:proofErr w:type="spellStart"/>
      <w:r w:rsidRPr="00DD1401">
        <w:rPr>
          <w:rFonts w:ascii="Times New Roman" w:hAnsi="Times New Roman" w:cs="Times New Roman"/>
          <w:sz w:val="24"/>
          <w:szCs w:val="24"/>
        </w:rPr>
        <w:t>personalisation</w:t>
      </w:r>
      <w:proofErr w:type="spellEnd"/>
      <w:r w:rsidRPr="00DD1401">
        <w:rPr>
          <w:rFonts w:ascii="Times New Roman" w:hAnsi="Times New Roman" w:cs="Times New Roman"/>
          <w:sz w:val="24"/>
          <w:szCs w:val="24"/>
        </w:rPr>
        <w:t xml:space="preserve"> and experience retail would help to solidify its high-end brand, but not to abandon its unique identity.</w:t>
      </w:r>
    </w:p>
    <w:p w14:paraId="684D284D"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These are the strategic options that JLP can face at the corporate level; diversification, </w:t>
      </w:r>
      <w:proofErr w:type="spellStart"/>
      <w:r w:rsidRPr="00DD1401">
        <w:rPr>
          <w:rFonts w:ascii="Times New Roman" w:hAnsi="Times New Roman" w:cs="Times New Roman"/>
          <w:sz w:val="24"/>
          <w:szCs w:val="24"/>
        </w:rPr>
        <w:t>internationalisation</w:t>
      </w:r>
      <w:proofErr w:type="spellEnd"/>
      <w:r w:rsidRPr="00DD1401">
        <w:rPr>
          <w:rFonts w:ascii="Times New Roman" w:hAnsi="Times New Roman" w:cs="Times New Roman"/>
          <w:sz w:val="24"/>
          <w:szCs w:val="24"/>
        </w:rPr>
        <w:t xml:space="preserve"> or merging of its local business. The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xml:space="preserve"> has already ventured into property development and financial services as a way of diversifying so that it does not have to depend on the traditional retail revenues. Although international expansion may be an avenue to growth, it would entail a huge capital investment as well as exposure to new markets. With the volatility of the UK retail at present and the necessity of financial </w:t>
      </w:r>
      <w:proofErr w:type="spellStart"/>
      <w:r w:rsidRPr="00DD1401">
        <w:rPr>
          <w:rFonts w:ascii="Times New Roman" w:hAnsi="Times New Roman" w:cs="Times New Roman"/>
          <w:sz w:val="24"/>
          <w:szCs w:val="24"/>
        </w:rPr>
        <w:t>stabilisation</w:t>
      </w:r>
      <w:proofErr w:type="spellEnd"/>
      <w:r w:rsidRPr="00DD1401">
        <w:rPr>
          <w:rFonts w:ascii="Times New Roman" w:hAnsi="Times New Roman" w:cs="Times New Roman"/>
          <w:sz w:val="24"/>
          <w:szCs w:val="24"/>
        </w:rPr>
        <w:t xml:space="preserve">, aggressive </w:t>
      </w:r>
      <w:proofErr w:type="spellStart"/>
      <w:r w:rsidRPr="00DD1401">
        <w:rPr>
          <w:rFonts w:ascii="Times New Roman" w:hAnsi="Times New Roman" w:cs="Times New Roman"/>
          <w:sz w:val="24"/>
          <w:szCs w:val="24"/>
        </w:rPr>
        <w:t>internationalisation</w:t>
      </w:r>
      <w:proofErr w:type="spellEnd"/>
      <w:r w:rsidRPr="00DD1401">
        <w:rPr>
          <w:rFonts w:ascii="Times New Roman" w:hAnsi="Times New Roman" w:cs="Times New Roman"/>
          <w:sz w:val="24"/>
          <w:szCs w:val="24"/>
        </w:rPr>
        <w:t xml:space="preserve"> can prove to be too risky.</w:t>
      </w:r>
    </w:p>
    <w:p w14:paraId="73100283"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More suitable corporate approach would be connected with diversification and portfolio optimization in the UK, taking into consideration the existing brand and operational experience. Complementation of additional services, development of online purchasing opportunities, and the possibility to </w:t>
      </w:r>
      <w:proofErr w:type="spellStart"/>
      <w:r w:rsidRPr="00DD1401">
        <w:rPr>
          <w:rFonts w:ascii="Times New Roman" w:hAnsi="Times New Roman" w:cs="Times New Roman"/>
          <w:sz w:val="24"/>
          <w:szCs w:val="24"/>
        </w:rPr>
        <w:t>rationalise</w:t>
      </w:r>
      <w:proofErr w:type="spellEnd"/>
      <w:r w:rsidRPr="00DD1401">
        <w:rPr>
          <w:rFonts w:ascii="Times New Roman" w:hAnsi="Times New Roman" w:cs="Times New Roman"/>
          <w:sz w:val="24"/>
          <w:szCs w:val="24"/>
        </w:rPr>
        <w:t xml:space="preserve"> the assets that do not effectively perform can enhance the resilience without compromising the strategic integrity.</w:t>
      </w:r>
    </w:p>
    <w:p w14:paraId="483D550C"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b/>
          <w:sz w:val="24"/>
          <w:szCs w:val="24"/>
        </w:rPr>
        <w:t>Change management,</w:t>
      </w:r>
      <w:r w:rsidRPr="00DD1401">
        <w:rPr>
          <w:rFonts w:ascii="Times New Roman" w:hAnsi="Times New Roman" w:cs="Times New Roman"/>
          <w:sz w:val="24"/>
          <w:szCs w:val="24"/>
        </w:rPr>
        <w:t xml:space="preserve"> JLP has gone on a path of great change, such as store shutdowns, personnel rebalancing, and the investment in the digital industry. These measures show the understanding of structural retail decline and the necessity of change. There have been difficulties however in implementation. The suspension of bonuses of partners and the restructuring of </w:t>
      </w:r>
      <w:proofErr w:type="spellStart"/>
      <w:r w:rsidRPr="00DD1401">
        <w:rPr>
          <w:rFonts w:ascii="Times New Roman" w:hAnsi="Times New Roman" w:cs="Times New Roman"/>
          <w:sz w:val="24"/>
          <w:szCs w:val="24"/>
        </w:rPr>
        <w:t>organisations</w:t>
      </w:r>
      <w:proofErr w:type="spellEnd"/>
      <w:r w:rsidRPr="00DD1401">
        <w:rPr>
          <w:rFonts w:ascii="Times New Roman" w:hAnsi="Times New Roman" w:cs="Times New Roman"/>
          <w:sz w:val="24"/>
          <w:szCs w:val="24"/>
        </w:rPr>
        <w:t xml:space="preserve"> has possibly compromised the morale of the employees which is paramount in an employee-owned model</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Mangla</w:t>
      </w:r>
      <w:proofErr w:type="spellEnd"/>
      <w:r w:rsidR="00FB476C" w:rsidRPr="00DD1401">
        <w:rPr>
          <w:rFonts w:ascii="Times New Roman" w:hAnsi="Times New Roman" w:cs="Times New Roman"/>
          <w:sz w:val="24"/>
          <w:szCs w:val="24"/>
        </w:rPr>
        <w:t xml:space="preserve"> et al., 2020)</w:t>
      </w:r>
      <w:r w:rsidRPr="00DD1401">
        <w:rPr>
          <w:rFonts w:ascii="Times New Roman" w:hAnsi="Times New Roman" w:cs="Times New Roman"/>
          <w:sz w:val="24"/>
          <w:szCs w:val="24"/>
        </w:rPr>
        <w:t>. Change management wise, change is not visionary as opposed to being reactive to external pressures to a certain degree.</w:t>
      </w:r>
    </w:p>
    <w:p w14:paraId="73F49821" w14:textId="77777777" w:rsidR="00FE5EE9"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Strategic implementation Entails intersection in the decisions made by the leadership and the cultural values of the Partnership. Although reduced costs and more efficient operations have enhanced circling financial control in the short term, the success will be only sustainable through the engagement levels of the employees, and greater strengthening of strategy. Change has thus had a mixed effect, it is a requirement in the name of financial stability but will cause disruption to the relational culture upon which differentiation is based</w:t>
      </w:r>
      <w:r w:rsidR="00FB476C" w:rsidRPr="00DD1401">
        <w:rPr>
          <w:rFonts w:ascii="Times New Roman" w:hAnsi="Times New Roman" w:cs="Times New Roman"/>
          <w:sz w:val="24"/>
          <w:szCs w:val="24"/>
        </w:rPr>
        <w:t xml:space="preserve"> (</w:t>
      </w:r>
      <w:proofErr w:type="spellStart"/>
      <w:r w:rsidR="00FB476C" w:rsidRPr="00DD1401">
        <w:rPr>
          <w:rFonts w:ascii="Times New Roman" w:hAnsi="Times New Roman" w:cs="Times New Roman"/>
          <w:sz w:val="24"/>
          <w:szCs w:val="24"/>
        </w:rPr>
        <w:t>Hiremath</w:t>
      </w:r>
      <w:proofErr w:type="spellEnd"/>
      <w:r w:rsidR="00FB476C" w:rsidRPr="00DD1401">
        <w:rPr>
          <w:rFonts w:ascii="Times New Roman" w:hAnsi="Times New Roman" w:cs="Times New Roman"/>
          <w:sz w:val="24"/>
          <w:szCs w:val="24"/>
        </w:rPr>
        <w:t xml:space="preserve"> et al., 2021)</w:t>
      </w:r>
      <w:r w:rsidRPr="00DD1401">
        <w:rPr>
          <w:rFonts w:ascii="Times New Roman" w:hAnsi="Times New Roman" w:cs="Times New Roman"/>
          <w:sz w:val="24"/>
          <w:szCs w:val="24"/>
        </w:rPr>
        <w:t>.</w:t>
      </w:r>
    </w:p>
    <w:p w14:paraId="097D23FA" w14:textId="77777777" w:rsidR="0049645F" w:rsidRPr="00DD1401" w:rsidRDefault="00FE5EE9"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JLP ought to continue with an enhanced differentiation strategy underpinned with operational efficiency gains, coupled with a reserved related diversification instead of focusing aggressively on large-scale growth. The key to successful implementation will be the ability to strike balance between financial discipline and culture preservation and the transformation must complement and not destroy the unique competitive advantage of the Partnership.</w:t>
      </w:r>
    </w:p>
    <w:p w14:paraId="20D9D635" w14:textId="77777777" w:rsidR="00552EED" w:rsidRPr="00AA0538" w:rsidRDefault="00552EED" w:rsidP="00AA0538">
      <w:pPr>
        <w:pStyle w:val="Heading2"/>
        <w:spacing w:line="360" w:lineRule="auto"/>
        <w:jc w:val="both"/>
        <w:rPr>
          <w:rFonts w:ascii="Times New Roman" w:hAnsi="Times New Roman" w:cs="Times New Roman"/>
        </w:rPr>
      </w:pPr>
      <w:bookmarkStart w:id="7" w:name="_Toc222958596"/>
      <w:r w:rsidRPr="00AA0538">
        <w:rPr>
          <w:rFonts w:ascii="Times New Roman" w:hAnsi="Times New Roman" w:cs="Times New Roman"/>
        </w:rPr>
        <w:t>Strategic Evaluation and Recommendations</w:t>
      </w:r>
      <w:bookmarkEnd w:id="7"/>
      <w:r w:rsidRPr="00AA0538">
        <w:rPr>
          <w:rFonts w:ascii="Times New Roman" w:hAnsi="Times New Roman" w:cs="Times New Roman"/>
        </w:rPr>
        <w:t xml:space="preserve"> </w:t>
      </w:r>
    </w:p>
    <w:p w14:paraId="5FFB856B" w14:textId="77777777" w:rsidR="00D4605F"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John Lewis Partnership (JLP) can be critically </w:t>
      </w:r>
      <w:proofErr w:type="spellStart"/>
      <w:r w:rsidRPr="00DD1401">
        <w:rPr>
          <w:rFonts w:ascii="Times New Roman" w:hAnsi="Times New Roman" w:cs="Times New Roman"/>
          <w:sz w:val="24"/>
          <w:szCs w:val="24"/>
        </w:rPr>
        <w:t>analysed</w:t>
      </w:r>
      <w:proofErr w:type="spellEnd"/>
      <w:r w:rsidRPr="00DD1401">
        <w:rPr>
          <w:rFonts w:ascii="Times New Roman" w:hAnsi="Times New Roman" w:cs="Times New Roman"/>
          <w:sz w:val="24"/>
          <w:szCs w:val="24"/>
        </w:rPr>
        <w:t xml:space="preserve"> in terms of SWOT analysis, </w:t>
      </w:r>
      <w:proofErr w:type="spellStart"/>
      <w:r w:rsidRPr="00DD1401">
        <w:rPr>
          <w:rFonts w:ascii="Times New Roman" w:hAnsi="Times New Roman" w:cs="Times New Roman"/>
          <w:b/>
          <w:sz w:val="24"/>
          <w:szCs w:val="24"/>
        </w:rPr>
        <w:t>Ansoff</w:t>
      </w:r>
      <w:proofErr w:type="spellEnd"/>
      <w:r w:rsidRPr="00DD1401">
        <w:rPr>
          <w:rFonts w:ascii="Times New Roman" w:hAnsi="Times New Roman" w:cs="Times New Roman"/>
          <w:b/>
          <w:sz w:val="24"/>
          <w:szCs w:val="24"/>
        </w:rPr>
        <w:t xml:space="preserve"> Matrix</w:t>
      </w:r>
      <w:r w:rsidRPr="00DD1401">
        <w:rPr>
          <w:rFonts w:ascii="Times New Roman" w:hAnsi="Times New Roman" w:cs="Times New Roman"/>
          <w:sz w:val="24"/>
          <w:szCs w:val="24"/>
        </w:rPr>
        <w:t xml:space="preserve"> and the portfolio logic, similar to the </w:t>
      </w:r>
      <w:r w:rsidRPr="00DD1401">
        <w:rPr>
          <w:rFonts w:ascii="Times New Roman" w:hAnsi="Times New Roman" w:cs="Times New Roman"/>
          <w:b/>
          <w:sz w:val="24"/>
          <w:szCs w:val="24"/>
        </w:rPr>
        <w:t>BCG Matrix</w:t>
      </w:r>
      <w:r w:rsidRPr="00DD1401">
        <w:rPr>
          <w:rFonts w:ascii="Times New Roman" w:hAnsi="Times New Roman" w:cs="Times New Roman"/>
          <w:sz w:val="24"/>
          <w:szCs w:val="24"/>
        </w:rPr>
        <w:t xml:space="preserve"> to evaluate the sustainability of its current strategy.</w:t>
      </w:r>
    </w:p>
    <w:p w14:paraId="4F3A55BA" w14:textId="77777777" w:rsidR="007E7F63" w:rsidRPr="00DD1401" w:rsidRDefault="007E7F63"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Strategic Evaluation</w:t>
      </w:r>
    </w:p>
    <w:p w14:paraId="0BF7A414" w14:textId="77777777" w:rsidR="00D4605F" w:rsidRPr="00070B0E" w:rsidRDefault="00D4605F" w:rsidP="00070B0E">
      <w:pPr>
        <w:pStyle w:val="Heading3"/>
        <w:spacing w:line="360" w:lineRule="auto"/>
        <w:jc w:val="both"/>
        <w:rPr>
          <w:b w:val="0"/>
          <w:bCs w:val="0"/>
          <w:sz w:val="24"/>
          <w:szCs w:val="24"/>
        </w:rPr>
      </w:pPr>
      <w:bookmarkStart w:id="8" w:name="_Toc222958597"/>
      <w:r w:rsidRPr="00070B0E">
        <w:rPr>
          <w:bCs w:val="0"/>
          <w:sz w:val="24"/>
          <w:szCs w:val="24"/>
        </w:rPr>
        <w:t>SWOT</w:t>
      </w:r>
      <w:r w:rsidRPr="00070B0E">
        <w:rPr>
          <w:b w:val="0"/>
          <w:bCs w:val="0"/>
          <w:sz w:val="24"/>
          <w:szCs w:val="24"/>
        </w:rPr>
        <w:t>-wise, the main competitors to JLP are the high level of brand trust, a unique governance model in which the employees are the owners, ethical positioning, and relationships with suppliers which the company established over time. These are the elements that the company applies to differentiate itself and lead to reputational capital. Certain disadvantages such as a comparatively high operating expenses, vulnerability to shrinking structures of the departmental stores, and unreliable profits are however the weaknesses. Digital expansion, growth in ethical consumption and diversification into other complementary services (property and financial services) is an opportunity</w:t>
      </w:r>
      <w:r w:rsidR="00384F76" w:rsidRPr="00070B0E">
        <w:rPr>
          <w:b w:val="0"/>
          <w:bCs w:val="0"/>
          <w:sz w:val="24"/>
          <w:szCs w:val="24"/>
        </w:rPr>
        <w:t xml:space="preserve"> (</w:t>
      </w:r>
      <w:proofErr w:type="spellStart"/>
      <w:r w:rsidR="00384F76" w:rsidRPr="00070B0E">
        <w:rPr>
          <w:b w:val="0"/>
          <w:bCs w:val="0"/>
          <w:sz w:val="24"/>
          <w:szCs w:val="24"/>
        </w:rPr>
        <w:t>Nuttall</w:t>
      </w:r>
      <w:proofErr w:type="spellEnd"/>
      <w:r w:rsidR="00384F76" w:rsidRPr="00070B0E">
        <w:rPr>
          <w:b w:val="0"/>
          <w:bCs w:val="0"/>
          <w:sz w:val="24"/>
          <w:szCs w:val="24"/>
        </w:rPr>
        <w:t>, 2025)</w:t>
      </w:r>
      <w:r w:rsidRPr="00070B0E">
        <w:rPr>
          <w:b w:val="0"/>
          <w:bCs w:val="0"/>
          <w:sz w:val="24"/>
          <w:szCs w:val="24"/>
        </w:rPr>
        <w:t>. The threats are intensive price competition with discounters, dominance of e-commerce by Amazon, inflationary trend, and changing consumer spending habit.</w:t>
      </w:r>
      <w:bookmarkEnd w:id="8"/>
    </w:p>
    <w:p w14:paraId="365E4F22" w14:textId="77777777" w:rsidR="00D4605F" w:rsidRPr="00070B0E" w:rsidRDefault="00D4605F" w:rsidP="00070B0E">
      <w:pPr>
        <w:pStyle w:val="Heading3"/>
        <w:spacing w:line="360" w:lineRule="auto"/>
        <w:jc w:val="both"/>
        <w:rPr>
          <w:b w:val="0"/>
          <w:bCs w:val="0"/>
          <w:sz w:val="24"/>
          <w:szCs w:val="24"/>
        </w:rPr>
      </w:pPr>
      <w:bookmarkStart w:id="9" w:name="_Toc222958598"/>
      <w:r w:rsidRPr="00070B0E">
        <w:rPr>
          <w:b w:val="0"/>
          <w:bCs w:val="0"/>
          <w:sz w:val="24"/>
          <w:szCs w:val="24"/>
        </w:rPr>
        <w:t xml:space="preserve">Using the </w:t>
      </w:r>
      <w:proofErr w:type="spellStart"/>
      <w:r w:rsidRPr="00070B0E">
        <w:rPr>
          <w:bCs w:val="0"/>
          <w:sz w:val="24"/>
          <w:szCs w:val="24"/>
        </w:rPr>
        <w:t>Ansoff</w:t>
      </w:r>
      <w:proofErr w:type="spellEnd"/>
      <w:r w:rsidRPr="00070B0E">
        <w:rPr>
          <w:bCs w:val="0"/>
          <w:sz w:val="24"/>
          <w:szCs w:val="24"/>
        </w:rPr>
        <w:t xml:space="preserve"> Matrix</w:t>
      </w:r>
      <w:r w:rsidRPr="00070B0E">
        <w:rPr>
          <w:b w:val="0"/>
          <w:bCs w:val="0"/>
          <w:sz w:val="24"/>
          <w:szCs w:val="24"/>
        </w:rPr>
        <w:t>, the existing strategic actions undertaken by JLP are more of market penetration and concomitant diversification. Digital investment is to increase penetration in the current markets in UK and diversification into property development implies movement to new but similar spheres. Nonetheless, product development and innovation are seen to be incremental as opposed to transformative. Little is known of innovative new value propositions that would transform the way customers interact.</w:t>
      </w:r>
      <w:bookmarkEnd w:id="9"/>
    </w:p>
    <w:p w14:paraId="5B0EAA36" w14:textId="77777777" w:rsidR="00D4605F" w:rsidRPr="00070B0E" w:rsidRDefault="00D4605F" w:rsidP="00070B0E">
      <w:pPr>
        <w:pStyle w:val="Heading3"/>
        <w:spacing w:line="360" w:lineRule="auto"/>
        <w:jc w:val="both"/>
        <w:rPr>
          <w:b w:val="0"/>
          <w:bCs w:val="0"/>
          <w:sz w:val="24"/>
          <w:szCs w:val="24"/>
        </w:rPr>
      </w:pPr>
      <w:bookmarkStart w:id="10" w:name="_Toc222958599"/>
      <w:r w:rsidRPr="00070B0E">
        <w:rPr>
          <w:b w:val="0"/>
          <w:bCs w:val="0"/>
          <w:sz w:val="24"/>
          <w:szCs w:val="24"/>
        </w:rPr>
        <w:t xml:space="preserve">Applying the same logic of portfolio as in the </w:t>
      </w:r>
      <w:r w:rsidRPr="00070B0E">
        <w:rPr>
          <w:bCs w:val="0"/>
          <w:sz w:val="24"/>
          <w:szCs w:val="24"/>
        </w:rPr>
        <w:t>BCG Matrix</w:t>
      </w:r>
      <w:r w:rsidRPr="00070B0E">
        <w:rPr>
          <w:b w:val="0"/>
          <w:bCs w:val="0"/>
          <w:sz w:val="24"/>
          <w:szCs w:val="24"/>
        </w:rPr>
        <w:t xml:space="preserve">, </w:t>
      </w:r>
      <w:proofErr w:type="spellStart"/>
      <w:r w:rsidRPr="00070B0E">
        <w:rPr>
          <w:b w:val="0"/>
          <w:bCs w:val="0"/>
          <w:sz w:val="24"/>
          <w:szCs w:val="24"/>
        </w:rPr>
        <w:t>Waitrose</w:t>
      </w:r>
      <w:proofErr w:type="spellEnd"/>
      <w:r w:rsidRPr="00070B0E">
        <w:rPr>
          <w:b w:val="0"/>
          <w:bCs w:val="0"/>
          <w:sz w:val="24"/>
          <w:szCs w:val="24"/>
        </w:rPr>
        <w:t xml:space="preserve"> and Partners can be regarded as rather a stable business that makes money, as the demand in the grocery will be stable at least, although there will be pressure on the margins. Conversely, the threat to growth and structural risk of John Lewis and Partners is greater because of the reduced pedestrian level in department stores</w:t>
      </w:r>
      <w:r w:rsidR="00384F76" w:rsidRPr="00070B0E">
        <w:rPr>
          <w:b w:val="0"/>
          <w:bCs w:val="0"/>
          <w:sz w:val="24"/>
          <w:szCs w:val="24"/>
        </w:rPr>
        <w:t xml:space="preserve"> (</w:t>
      </w:r>
      <w:proofErr w:type="spellStart"/>
      <w:r w:rsidR="00384F76" w:rsidRPr="00070B0E">
        <w:rPr>
          <w:b w:val="0"/>
          <w:bCs w:val="0"/>
          <w:sz w:val="24"/>
          <w:szCs w:val="24"/>
        </w:rPr>
        <w:t>Papanagnou</w:t>
      </w:r>
      <w:proofErr w:type="spellEnd"/>
      <w:r w:rsidR="00384F76" w:rsidRPr="00070B0E">
        <w:rPr>
          <w:b w:val="0"/>
          <w:bCs w:val="0"/>
          <w:sz w:val="24"/>
          <w:szCs w:val="24"/>
        </w:rPr>
        <w:t xml:space="preserve"> et al., 2022)</w:t>
      </w:r>
      <w:r w:rsidRPr="00070B0E">
        <w:rPr>
          <w:b w:val="0"/>
          <w:bCs w:val="0"/>
          <w:sz w:val="24"/>
          <w:szCs w:val="24"/>
        </w:rPr>
        <w:t>. This asymmetry exerts strategic pressure in distribution of resources and sustainability of brick and mortar stores in the long term.</w:t>
      </w:r>
      <w:bookmarkEnd w:id="10"/>
    </w:p>
    <w:p w14:paraId="5CA4B1CE" w14:textId="77777777" w:rsidR="00D4605F" w:rsidRPr="00070B0E" w:rsidRDefault="00D4605F" w:rsidP="00070B0E">
      <w:pPr>
        <w:pStyle w:val="Heading3"/>
        <w:spacing w:line="360" w:lineRule="auto"/>
        <w:jc w:val="both"/>
        <w:rPr>
          <w:b w:val="0"/>
          <w:bCs w:val="0"/>
          <w:sz w:val="24"/>
          <w:szCs w:val="24"/>
        </w:rPr>
      </w:pPr>
      <w:bookmarkStart w:id="11" w:name="_Toc222958600"/>
      <w:r w:rsidRPr="00070B0E">
        <w:rPr>
          <w:b w:val="0"/>
          <w:bCs w:val="0"/>
          <w:sz w:val="24"/>
          <w:szCs w:val="24"/>
        </w:rPr>
        <w:t>Generally, the current strategy of JLP exudes a careful modification as opposed to a radical re-positioning. It is financial sensible, but lacks adequate strategic innovations to gain a long-term benefit in a fast changing retailing arena.</w:t>
      </w:r>
      <w:bookmarkEnd w:id="11"/>
    </w:p>
    <w:p w14:paraId="35462406" w14:textId="77777777" w:rsidR="007E7F63" w:rsidRPr="00DD1401" w:rsidRDefault="007E7F63"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Recommendations</w:t>
      </w:r>
    </w:p>
    <w:p w14:paraId="5EE0BB24" w14:textId="77777777" w:rsidR="00D4605F"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JLP needs to enhance its differentiation approach by integrating experience and service innovation. Relying on the resource-based theory, its workforce ownership paradigm is a socially multifaceted and hard to replicate strength. This cultural advantage must be </w:t>
      </w:r>
      <w:proofErr w:type="spellStart"/>
      <w:r w:rsidRPr="00DD1401">
        <w:rPr>
          <w:rFonts w:ascii="Times New Roman" w:hAnsi="Times New Roman" w:cs="Times New Roman"/>
          <w:sz w:val="24"/>
          <w:szCs w:val="24"/>
        </w:rPr>
        <w:t>utilised</w:t>
      </w:r>
      <w:proofErr w:type="spellEnd"/>
      <w:r w:rsidRPr="00DD1401">
        <w:rPr>
          <w:rFonts w:ascii="Times New Roman" w:hAnsi="Times New Roman" w:cs="Times New Roman"/>
          <w:sz w:val="24"/>
          <w:szCs w:val="24"/>
        </w:rPr>
        <w:t xml:space="preserve"> to provide </w:t>
      </w:r>
      <w:proofErr w:type="spellStart"/>
      <w:r w:rsidRPr="00DD1401">
        <w:rPr>
          <w:rFonts w:ascii="Times New Roman" w:hAnsi="Times New Roman" w:cs="Times New Roman"/>
          <w:sz w:val="24"/>
          <w:szCs w:val="24"/>
        </w:rPr>
        <w:t>customised</w:t>
      </w:r>
      <w:proofErr w:type="spellEnd"/>
      <w:r w:rsidRPr="00DD1401">
        <w:rPr>
          <w:rFonts w:ascii="Times New Roman" w:hAnsi="Times New Roman" w:cs="Times New Roman"/>
          <w:sz w:val="24"/>
          <w:szCs w:val="24"/>
        </w:rPr>
        <w:t xml:space="preserve"> in store and on-line experiences that competitors who have concentrated on cost leadership have a difficult time emulating</w:t>
      </w:r>
      <w:r w:rsidR="00384F76" w:rsidRPr="00DD1401">
        <w:rPr>
          <w:rFonts w:ascii="Times New Roman" w:hAnsi="Times New Roman" w:cs="Times New Roman"/>
          <w:sz w:val="24"/>
          <w:szCs w:val="24"/>
        </w:rPr>
        <w:t xml:space="preserve"> (</w:t>
      </w:r>
      <w:proofErr w:type="spellStart"/>
      <w:r w:rsidR="00384F76" w:rsidRPr="00DD1401">
        <w:rPr>
          <w:rFonts w:ascii="Times New Roman" w:hAnsi="Times New Roman" w:cs="Times New Roman"/>
          <w:sz w:val="24"/>
          <w:szCs w:val="24"/>
        </w:rPr>
        <w:t>Ezekwu</w:t>
      </w:r>
      <w:proofErr w:type="spellEnd"/>
      <w:r w:rsidR="00384F76" w:rsidRPr="00DD1401">
        <w:rPr>
          <w:rFonts w:ascii="Times New Roman" w:hAnsi="Times New Roman" w:cs="Times New Roman"/>
          <w:sz w:val="24"/>
          <w:szCs w:val="24"/>
        </w:rPr>
        <w:t>, 2025)</w:t>
      </w:r>
      <w:r w:rsidRPr="00DD1401">
        <w:rPr>
          <w:rFonts w:ascii="Times New Roman" w:hAnsi="Times New Roman" w:cs="Times New Roman"/>
          <w:sz w:val="24"/>
          <w:szCs w:val="24"/>
        </w:rPr>
        <w:t xml:space="preserve">. As a case in point, premium positioning can be strengthened through improved advisory services, </w:t>
      </w:r>
      <w:proofErr w:type="spellStart"/>
      <w:r w:rsidRPr="00DD1401">
        <w:rPr>
          <w:rFonts w:ascii="Times New Roman" w:hAnsi="Times New Roman" w:cs="Times New Roman"/>
          <w:sz w:val="24"/>
          <w:szCs w:val="24"/>
        </w:rPr>
        <w:t>personalised</w:t>
      </w:r>
      <w:proofErr w:type="spellEnd"/>
      <w:r w:rsidRPr="00DD1401">
        <w:rPr>
          <w:rFonts w:ascii="Times New Roman" w:hAnsi="Times New Roman" w:cs="Times New Roman"/>
          <w:sz w:val="24"/>
          <w:szCs w:val="24"/>
        </w:rPr>
        <w:t xml:space="preserve"> product experiences, and </w:t>
      </w:r>
      <w:proofErr w:type="spellStart"/>
      <w:r w:rsidRPr="00DD1401">
        <w:rPr>
          <w:rFonts w:ascii="Times New Roman" w:hAnsi="Times New Roman" w:cs="Times New Roman"/>
          <w:sz w:val="24"/>
          <w:szCs w:val="24"/>
        </w:rPr>
        <w:t>programmes</w:t>
      </w:r>
      <w:proofErr w:type="spellEnd"/>
      <w:r w:rsidRPr="00DD1401">
        <w:rPr>
          <w:rFonts w:ascii="Times New Roman" w:hAnsi="Times New Roman" w:cs="Times New Roman"/>
          <w:sz w:val="24"/>
          <w:szCs w:val="24"/>
        </w:rPr>
        <w:t xml:space="preserve"> based on community engagement.</w:t>
      </w:r>
    </w:p>
    <w:p w14:paraId="6E78406C" w14:textId="77777777" w:rsidR="00D4605F"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Second, the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xml:space="preserve"> needs to enhance the speed of change to digital and </w:t>
      </w:r>
      <w:proofErr w:type="spellStart"/>
      <w:r w:rsidRPr="00DD1401">
        <w:rPr>
          <w:rFonts w:ascii="Times New Roman" w:hAnsi="Times New Roman" w:cs="Times New Roman"/>
          <w:sz w:val="24"/>
          <w:szCs w:val="24"/>
        </w:rPr>
        <w:t>personalisation</w:t>
      </w:r>
      <w:proofErr w:type="spellEnd"/>
      <w:r w:rsidRPr="00DD1401">
        <w:rPr>
          <w:rFonts w:ascii="Times New Roman" w:hAnsi="Times New Roman" w:cs="Times New Roman"/>
          <w:sz w:val="24"/>
          <w:szCs w:val="24"/>
        </w:rPr>
        <w:t xml:space="preserve"> that has to be data-driven. To compete successfully in the </w:t>
      </w:r>
      <w:proofErr w:type="spellStart"/>
      <w:r w:rsidRPr="00DD1401">
        <w:rPr>
          <w:rFonts w:ascii="Times New Roman" w:hAnsi="Times New Roman" w:cs="Times New Roman"/>
          <w:sz w:val="24"/>
          <w:szCs w:val="24"/>
        </w:rPr>
        <w:t>omnichannel</w:t>
      </w:r>
      <w:proofErr w:type="spellEnd"/>
      <w:r w:rsidRPr="00DD1401">
        <w:rPr>
          <w:rFonts w:ascii="Times New Roman" w:hAnsi="Times New Roman" w:cs="Times New Roman"/>
          <w:sz w:val="24"/>
          <w:szCs w:val="24"/>
        </w:rPr>
        <w:t xml:space="preserve"> retail, it needs enhanced analytics, better logistics integration, and integrated customer experiences. Technological investing must not simply imitate competitors but work on the relationships brand identity, which will distinguish JLP</w:t>
      </w:r>
      <w:r w:rsidR="00384F76" w:rsidRPr="00DD1401">
        <w:rPr>
          <w:rFonts w:ascii="Times New Roman" w:hAnsi="Times New Roman" w:cs="Times New Roman"/>
          <w:sz w:val="24"/>
          <w:szCs w:val="24"/>
        </w:rPr>
        <w:t xml:space="preserve"> (Fast et al., 2023)</w:t>
      </w:r>
      <w:r w:rsidRPr="00DD1401">
        <w:rPr>
          <w:rFonts w:ascii="Times New Roman" w:hAnsi="Times New Roman" w:cs="Times New Roman"/>
          <w:sz w:val="24"/>
          <w:szCs w:val="24"/>
        </w:rPr>
        <w:t>.</w:t>
      </w:r>
    </w:p>
    <w:p w14:paraId="164C621A" w14:textId="77777777" w:rsidR="00D4605F"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Third, there is the need to </w:t>
      </w:r>
      <w:proofErr w:type="spellStart"/>
      <w:r w:rsidRPr="00DD1401">
        <w:rPr>
          <w:rFonts w:ascii="Times New Roman" w:hAnsi="Times New Roman" w:cs="Times New Roman"/>
          <w:sz w:val="24"/>
          <w:szCs w:val="24"/>
        </w:rPr>
        <w:t>rationalise</w:t>
      </w:r>
      <w:proofErr w:type="spellEnd"/>
      <w:r w:rsidRPr="00DD1401">
        <w:rPr>
          <w:rFonts w:ascii="Times New Roman" w:hAnsi="Times New Roman" w:cs="Times New Roman"/>
          <w:sz w:val="24"/>
          <w:szCs w:val="24"/>
        </w:rPr>
        <w:t xml:space="preserve"> the portfolio. The poor physical retail stores must still be reviewed in the same </w:t>
      </w:r>
      <w:proofErr w:type="spellStart"/>
      <w:r w:rsidRPr="00DD1401">
        <w:rPr>
          <w:rFonts w:ascii="Times New Roman" w:hAnsi="Times New Roman" w:cs="Times New Roman"/>
          <w:sz w:val="24"/>
          <w:szCs w:val="24"/>
        </w:rPr>
        <w:t>criticising</w:t>
      </w:r>
      <w:proofErr w:type="spellEnd"/>
      <w:r w:rsidRPr="00DD1401">
        <w:rPr>
          <w:rFonts w:ascii="Times New Roman" w:hAnsi="Times New Roman" w:cs="Times New Roman"/>
          <w:sz w:val="24"/>
          <w:szCs w:val="24"/>
        </w:rPr>
        <w:t xml:space="preserve"> manner with the focus on new avenues that grow through more resources</w:t>
      </w:r>
      <w:r w:rsidR="00384F76" w:rsidRPr="00DD1401">
        <w:rPr>
          <w:rFonts w:ascii="Times New Roman" w:hAnsi="Times New Roman" w:cs="Times New Roman"/>
          <w:sz w:val="24"/>
          <w:szCs w:val="24"/>
        </w:rPr>
        <w:t xml:space="preserve"> (</w:t>
      </w:r>
      <w:proofErr w:type="spellStart"/>
      <w:r w:rsidR="00384F76" w:rsidRPr="00DD1401">
        <w:rPr>
          <w:rFonts w:ascii="Times New Roman" w:hAnsi="Times New Roman" w:cs="Times New Roman"/>
          <w:sz w:val="24"/>
          <w:szCs w:val="24"/>
        </w:rPr>
        <w:t>Mangla</w:t>
      </w:r>
      <w:proofErr w:type="spellEnd"/>
      <w:r w:rsidR="00384F76" w:rsidRPr="00DD1401">
        <w:rPr>
          <w:rFonts w:ascii="Times New Roman" w:hAnsi="Times New Roman" w:cs="Times New Roman"/>
          <w:sz w:val="24"/>
          <w:szCs w:val="24"/>
        </w:rPr>
        <w:t xml:space="preserve"> et al., 2020)</w:t>
      </w:r>
      <w:r w:rsidRPr="00DD1401">
        <w:rPr>
          <w:rFonts w:ascii="Times New Roman" w:hAnsi="Times New Roman" w:cs="Times New Roman"/>
          <w:sz w:val="24"/>
          <w:szCs w:val="24"/>
        </w:rPr>
        <w:t>. This coincides with the portfolio theory and makes sure that capital is invested on strategically viable parts.</w:t>
      </w:r>
    </w:p>
    <w:p w14:paraId="0B5C4475" w14:textId="77777777" w:rsidR="00D4605F"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Lastly, the concept of sustainability needs to be brought into the limelight as competition driver and not compliance role. Brand equity can be increased by ethical sourcing, the use of circular economy, and transparent reporting that can be aligned with the changing consumer expectations. The approach aids in the long-term value creation that is in line with the stakeholder theory.</w:t>
      </w:r>
    </w:p>
    <w:p w14:paraId="6DBAFB24" w14:textId="77777777" w:rsidR="00552EED" w:rsidRPr="00DD1401" w:rsidRDefault="00D4605F"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To sum it up, JLP needs to shift its defensive restructuring to proactive strategic renewal. The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xml:space="preserve"> is in a position to strengthen its competitive advantage by building on its unique governance framework, investment in digital capabilities, and portfolio optimization as well as staying aligned to its long-term partnership mission</w:t>
      </w:r>
      <w:r w:rsidR="00384F76" w:rsidRPr="00DD1401">
        <w:rPr>
          <w:rFonts w:ascii="Times New Roman" w:hAnsi="Times New Roman" w:cs="Times New Roman"/>
          <w:sz w:val="24"/>
          <w:szCs w:val="24"/>
        </w:rPr>
        <w:t xml:space="preserve"> (</w:t>
      </w:r>
      <w:proofErr w:type="spellStart"/>
      <w:r w:rsidR="00384F76" w:rsidRPr="00DD1401">
        <w:rPr>
          <w:rFonts w:ascii="Times New Roman" w:hAnsi="Times New Roman" w:cs="Times New Roman"/>
          <w:sz w:val="24"/>
          <w:szCs w:val="24"/>
        </w:rPr>
        <w:t>Aniba</w:t>
      </w:r>
      <w:proofErr w:type="spellEnd"/>
      <w:r w:rsidR="00384F76" w:rsidRPr="00DD1401">
        <w:rPr>
          <w:rFonts w:ascii="Times New Roman" w:hAnsi="Times New Roman" w:cs="Times New Roman"/>
          <w:sz w:val="24"/>
          <w:szCs w:val="24"/>
        </w:rPr>
        <w:t>, 2025)</w:t>
      </w:r>
      <w:r w:rsidRPr="00DD1401">
        <w:rPr>
          <w:rFonts w:ascii="Times New Roman" w:hAnsi="Times New Roman" w:cs="Times New Roman"/>
          <w:sz w:val="24"/>
          <w:szCs w:val="24"/>
        </w:rPr>
        <w:t>.</w:t>
      </w:r>
    </w:p>
    <w:p w14:paraId="39418E96" w14:textId="77777777" w:rsidR="002B32D8" w:rsidRPr="00070B0E" w:rsidRDefault="002B32D8" w:rsidP="00070B0E">
      <w:pPr>
        <w:spacing w:line="360" w:lineRule="auto"/>
        <w:jc w:val="both"/>
        <w:rPr>
          <w:rFonts w:ascii="Times New Roman" w:hAnsi="Times New Roman" w:cs="Times New Roman"/>
          <w:b/>
          <w:sz w:val="24"/>
          <w:szCs w:val="24"/>
        </w:rPr>
      </w:pPr>
      <w:r w:rsidRPr="00070B0E">
        <w:rPr>
          <w:rFonts w:ascii="Times New Roman" w:hAnsi="Times New Roman" w:cs="Times New Roman"/>
          <w:b/>
          <w:sz w:val="24"/>
          <w:szCs w:val="24"/>
        </w:rPr>
        <w:br w:type="page"/>
      </w:r>
    </w:p>
    <w:p w14:paraId="2307E9BC" w14:textId="77777777" w:rsidR="00552EED" w:rsidRPr="00CC17C1" w:rsidRDefault="00CC17C1" w:rsidP="00CC17C1">
      <w:pPr>
        <w:pStyle w:val="Heading1"/>
        <w:spacing w:line="360" w:lineRule="auto"/>
        <w:jc w:val="both"/>
        <w:rPr>
          <w:rFonts w:ascii="Times New Roman" w:hAnsi="Times New Roman" w:cs="Times New Roman"/>
        </w:rPr>
      </w:pPr>
      <w:bookmarkStart w:id="12" w:name="_Toc222958601"/>
      <w:r w:rsidRPr="00CC17C1">
        <w:rPr>
          <w:rFonts w:ascii="Times New Roman" w:hAnsi="Times New Roman" w:cs="Times New Roman"/>
        </w:rPr>
        <w:t>Section 2: Reflection</w:t>
      </w:r>
      <w:bookmarkEnd w:id="12"/>
      <w:r w:rsidRPr="00CC17C1">
        <w:rPr>
          <w:rFonts w:ascii="Times New Roman" w:hAnsi="Times New Roman" w:cs="Times New Roman"/>
        </w:rPr>
        <w:t xml:space="preserve"> </w:t>
      </w:r>
    </w:p>
    <w:p w14:paraId="019E9197" w14:textId="77777777" w:rsidR="00FA334E" w:rsidRPr="00DD1401" w:rsidRDefault="00FA334E"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This reflective report uses the Gibbs Reflective Cycle to critically assess the method I used in the research, analysis and paper work of the strategic management report about John Lewis Partnership (JLP). The cycle comprises of six steps, which include description, feelings, evaluation, analysis, conclusion, and the action plan</w:t>
      </w:r>
      <w:r w:rsidR="001401E3" w:rsidRPr="00DD1401">
        <w:rPr>
          <w:rFonts w:ascii="Times New Roman" w:hAnsi="Times New Roman" w:cs="Times New Roman"/>
          <w:sz w:val="24"/>
          <w:szCs w:val="24"/>
        </w:rPr>
        <w:t xml:space="preserve"> (</w:t>
      </w:r>
      <w:proofErr w:type="spellStart"/>
      <w:r w:rsidR="001401E3" w:rsidRPr="00DD1401">
        <w:rPr>
          <w:rFonts w:ascii="Times New Roman" w:hAnsi="Times New Roman" w:cs="Times New Roman"/>
          <w:sz w:val="24"/>
          <w:szCs w:val="24"/>
        </w:rPr>
        <w:t>Adeani</w:t>
      </w:r>
      <w:proofErr w:type="spellEnd"/>
      <w:r w:rsidR="001401E3" w:rsidRPr="00DD1401">
        <w:rPr>
          <w:rFonts w:ascii="Times New Roman" w:hAnsi="Times New Roman" w:cs="Times New Roman"/>
          <w:sz w:val="24"/>
          <w:szCs w:val="24"/>
        </w:rPr>
        <w:t xml:space="preserve"> et al., 2020)</w:t>
      </w:r>
      <w:r w:rsidRPr="00DD1401">
        <w:rPr>
          <w:rFonts w:ascii="Times New Roman" w:hAnsi="Times New Roman" w:cs="Times New Roman"/>
          <w:sz w:val="24"/>
          <w:szCs w:val="24"/>
        </w:rPr>
        <w:t xml:space="preserve">. The application of this framework has helped me to critically </w:t>
      </w:r>
      <w:proofErr w:type="spellStart"/>
      <w:r w:rsidRPr="00DD1401">
        <w:rPr>
          <w:rFonts w:ascii="Times New Roman" w:hAnsi="Times New Roman" w:cs="Times New Roman"/>
          <w:sz w:val="24"/>
          <w:szCs w:val="24"/>
        </w:rPr>
        <w:t>analyse</w:t>
      </w:r>
      <w:proofErr w:type="spellEnd"/>
      <w:r w:rsidRPr="00DD1401">
        <w:rPr>
          <w:rFonts w:ascii="Times New Roman" w:hAnsi="Times New Roman" w:cs="Times New Roman"/>
          <w:sz w:val="24"/>
          <w:szCs w:val="24"/>
        </w:rPr>
        <w:t xml:space="preserve"> my academic progress and the issues experienced when carrying out the assignment.</w:t>
      </w:r>
    </w:p>
    <w:p w14:paraId="3B43FB7D" w14:textId="77777777" w:rsidR="007475F4"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Description</w:t>
      </w:r>
    </w:p>
    <w:p w14:paraId="3A13B5A4"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This assignment was aimed at critically examining the strategic management activities of a firm, JLP, based on its internal and external environment, competitive positioning, CSR alignment, strategic decisions and performance through models like PESTEL, VRIO, SWOT, Matrix of </w:t>
      </w:r>
      <w:proofErr w:type="spellStart"/>
      <w:r w:rsidRPr="00DD1401">
        <w:rPr>
          <w:rFonts w:ascii="Times New Roman" w:hAnsi="Times New Roman" w:cs="Times New Roman"/>
          <w:sz w:val="24"/>
          <w:szCs w:val="24"/>
        </w:rPr>
        <w:t>Ansoff</w:t>
      </w:r>
      <w:proofErr w:type="spellEnd"/>
      <w:r w:rsidRPr="00DD1401">
        <w:rPr>
          <w:rFonts w:ascii="Times New Roman" w:hAnsi="Times New Roman" w:cs="Times New Roman"/>
          <w:sz w:val="24"/>
          <w:szCs w:val="24"/>
        </w:rPr>
        <w:t xml:space="preserve"> and the Balanced Scorecard.</w:t>
      </w:r>
    </w:p>
    <w:p w14:paraId="212C219B"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The initial work related to my research was reading academic literature on theories of strategic management such as the generic strategies by Porter, the Resource-Based View, and the stakeholder theory. I then reviewed company reports, industry and new dealings which have had an impact on UK retail. I have designed the report based on the main needs in the assessment brief and made sure every part of the report reflected a critical assessment as opposed to a description.</w:t>
      </w:r>
    </w:p>
    <w:p w14:paraId="351206A9" w14:textId="77777777" w:rsidR="007475F4"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Feelings</w:t>
      </w:r>
    </w:p>
    <w:p w14:paraId="0F964296"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I was initially sure about my choice of JLP since I thought it was advantageous to choose it due to its peculiarity of employee ownership. But later as I advanced, I understood that critical thinking was more complex than anticipated when </w:t>
      </w:r>
      <w:proofErr w:type="spellStart"/>
      <w:r w:rsidRPr="00DD1401">
        <w:rPr>
          <w:rFonts w:ascii="Times New Roman" w:hAnsi="Times New Roman" w:cs="Times New Roman"/>
          <w:sz w:val="24"/>
          <w:szCs w:val="24"/>
        </w:rPr>
        <w:t>analysing</w:t>
      </w:r>
      <w:proofErr w:type="spellEnd"/>
      <w:r w:rsidRPr="00DD1401">
        <w:rPr>
          <w:rFonts w:ascii="Times New Roman" w:hAnsi="Times New Roman" w:cs="Times New Roman"/>
          <w:sz w:val="24"/>
          <w:szCs w:val="24"/>
        </w:rPr>
        <w:t xml:space="preserve"> such an intricate </w:t>
      </w:r>
      <w:proofErr w:type="spellStart"/>
      <w:r w:rsidRPr="00DD1401">
        <w:rPr>
          <w:rFonts w:ascii="Times New Roman" w:hAnsi="Times New Roman" w:cs="Times New Roman"/>
          <w:sz w:val="24"/>
          <w:szCs w:val="24"/>
        </w:rPr>
        <w:t>organisation</w:t>
      </w:r>
      <w:proofErr w:type="spellEnd"/>
      <w:r w:rsidRPr="00DD1401">
        <w:rPr>
          <w:rFonts w:ascii="Times New Roman" w:hAnsi="Times New Roman" w:cs="Times New Roman"/>
          <w:sz w:val="24"/>
          <w:szCs w:val="24"/>
        </w:rPr>
        <w:t>. I found the shift of descriptive explanation of such models as PESTEL and SWOT to more analytical and evaluative discussions difficult.</w:t>
      </w:r>
    </w:p>
    <w:p w14:paraId="12852905"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It was also unclear how much I should be </w:t>
      </w:r>
      <w:proofErr w:type="spellStart"/>
      <w:r w:rsidRPr="00DD1401">
        <w:rPr>
          <w:rFonts w:ascii="Times New Roman" w:hAnsi="Times New Roman" w:cs="Times New Roman"/>
          <w:sz w:val="24"/>
          <w:szCs w:val="24"/>
        </w:rPr>
        <w:t>sceptical</w:t>
      </w:r>
      <w:proofErr w:type="spellEnd"/>
      <w:r w:rsidRPr="00DD1401">
        <w:rPr>
          <w:rFonts w:ascii="Times New Roman" w:hAnsi="Times New Roman" w:cs="Times New Roman"/>
          <w:sz w:val="24"/>
          <w:szCs w:val="24"/>
        </w:rPr>
        <w:t xml:space="preserve"> of the financial performance and strategic transformation of JLP, considering that it has a solid ethical reputation. In the long run, I switched my confidence levels to the positive side, as I gained better arguments to connect the theory and the </w:t>
      </w:r>
      <w:proofErr w:type="spellStart"/>
      <w:r w:rsidRPr="00DD1401">
        <w:rPr>
          <w:rFonts w:ascii="Times New Roman" w:hAnsi="Times New Roman" w:cs="Times New Roman"/>
          <w:sz w:val="24"/>
          <w:szCs w:val="24"/>
        </w:rPr>
        <w:t>practise</w:t>
      </w:r>
      <w:proofErr w:type="spellEnd"/>
      <w:r w:rsidRPr="00DD1401">
        <w:rPr>
          <w:rFonts w:ascii="Times New Roman" w:hAnsi="Times New Roman" w:cs="Times New Roman"/>
          <w:sz w:val="24"/>
          <w:szCs w:val="24"/>
        </w:rPr>
        <w:t>.</w:t>
      </w:r>
    </w:p>
    <w:p w14:paraId="198364F5" w14:textId="77777777" w:rsidR="007475F4"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Evaluation</w:t>
      </w:r>
    </w:p>
    <w:p w14:paraId="60C4D10F"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The good thing about my process was that it exposed me to a variety of sources, some of which are scholarly theories and practical strategy developments. This assisted me in establishing a stronger theoretical foundation of my analysis. I also think that I was in a position to entangle internal and external elements especially when gauging the influence of economic pressures on the differentiation strategy of JLP.</w:t>
      </w:r>
    </w:p>
    <w:p w14:paraId="79952648"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Yet, one of the weaknesses concerned the tendency in the very beginning to portray frameworks instead of critically implement them. As an illustration, my earlier SWOT analysis concentrated on the factors of strengths and weaknesses instead of raising questions on their sustainability. The reconsideration of this part demanded the more in-depth contact with the notion of competitive advantage and its transformation throughout the years.</w:t>
      </w:r>
    </w:p>
    <w:p w14:paraId="69EA7F55" w14:textId="77777777" w:rsidR="007475F4"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Analysis</w:t>
      </w:r>
    </w:p>
    <w:p w14:paraId="6423BE5D"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Through this process, I gained a better idea about the working of strategic frameworks as a method of analysis and not templates. The PESTEL analysis allowed me to value the direct impact of macro-environmental forces like inflation and digital disruption on strategic decisions. The application of the VRIO framework helped me to build my insight into the fact that intangible assets, especially employee ownership and </w:t>
      </w:r>
      <w:proofErr w:type="spellStart"/>
      <w:r w:rsidRPr="00DD1401">
        <w:rPr>
          <w:rFonts w:ascii="Times New Roman" w:hAnsi="Times New Roman" w:cs="Times New Roman"/>
          <w:sz w:val="24"/>
          <w:szCs w:val="24"/>
        </w:rPr>
        <w:t>organisational</w:t>
      </w:r>
      <w:proofErr w:type="spellEnd"/>
      <w:r w:rsidRPr="00DD1401">
        <w:rPr>
          <w:rFonts w:ascii="Times New Roman" w:hAnsi="Times New Roman" w:cs="Times New Roman"/>
          <w:sz w:val="24"/>
          <w:szCs w:val="24"/>
        </w:rPr>
        <w:t xml:space="preserve"> culture, can be used to create a sustained competitive advantage, provided they are effectively </w:t>
      </w:r>
      <w:proofErr w:type="spellStart"/>
      <w:r w:rsidRPr="00DD1401">
        <w:rPr>
          <w:rFonts w:ascii="Times New Roman" w:hAnsi="Times New Roman" w:cs="Times New Roman"/>
          <w:sz w:val="24"/>
          <w:szCs w:val="24"/>
        </w:rPr>
        <w:t>institutionalised</w:t>
      </w:r>
      <w:proofErr w:type="spellEnd"/>
      <w:r w:rsidRPr="00DD1401">
        <w:rPr>
          <w:rFonts w:ascii="Times New Roman" w:hAnsi="Times New Roman" w:cs="Times New Roman"/>
          <w:sz w:val="24"/>
          <w:szCs w:val="24"/>
        </w:rPr>
        <w:t xml:space="preserve"> and used in a timely fashion.</w:t>
      </w:r>
    </w:p>
    <w:p w14:paraId="4A4AD17F"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The Balanced Scorecard analysis enabled me to approach the analysis in a holistic way understanding that the financial performance, customer experience, internal processes, and employee development are interdependent. I also concluded that strategy implementation is not about the direction used but also alignment of performance measures and </w:t>
      </w:r>
      <w:proofErr w:type="spellStart"/>
      <w:r w:rsidRPr="00DD1401">
        <w:rPr>
          <w:rFonts w:ascii="Times New Roman" w:hAnsi="Times New Roman" w:cs="Times New Roman"/>
          <w:sz w:val="24"/>
          <w:szCs w:val="24"/>
        </w:rPr>
        <w:t>organisational</w:t>
      </w:r>
      <w:proofErr w:type="spellEnd"/>
      <w:r w:rsidRPr="00DD1401">
        <w:rPr>
          <w:rFonts w:ascii="Times New Roman" w:hAnsi="Times New Roman" w:cs="Times New Roman"/>
          <w:sz w:val="24"/>
          <w:szCs w:val="24"/>
        </w:rPr>
        <w:t xml:space="preserve"> culture.</w:t>
      </w:r>
    </w:p>
    <w:p w14:paraId="3353DB91"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The ability to critically evaluate change management pointed to the conflict between financial restructuring and employee engagement in an employee-owned business. This increased my consciousness to the impact of governance structures on strategic flexibility.</w:t>
      </w:r>
    </w:p>
    <w:p w14:paraId="331B08C4" w14:textId="77777777" w:rsidR="007475F4"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Conclusion</w:t>
      </w:r>
    </w:p>
    <w:p w14:paraId="2F2C1ECC"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Altogether, this task made me more proficient in the process of </w:t>
      </w:r>
      <w:proofErr w:type="spellStart"/>
      <w:r w:rsidRPr="00DD1401">
        <w:rPr>
          <w:rFonts w:ascii="Times New Roman" w:hAnsi="Times New Roman" w:cs="Times New Roman"/>
          <w:sz w:val="24"/>
          <w:szCs w:val="24"/>
        </w:rPr>
        <w:t>synthesising</w:t>
      </w:r>
      <w:proofErr w:type="spellEnd"/>
      <w:r w:rsidRPr="00DD1401">
        <w:rPr>
          <w:rFonts w:ascii="Times New Roman" w:hAnsi="Times New Roman" w:cs="Times New Roman"/>
          <w:sz w:val="24"/>
          <w:szCs w:val="24"/>
        </w:rPr>
        <w:t xml:space="preserve"> both in-house and external analysis and appraising the strategic options critically. I got to know that sustainable competitive advantage involves continuous adaptation and not past strengths. I also </w:t>
      </w:r>
      <w:proofErr w:type="spellStart"/>
      <w:r w:rsidRPr="00DD1401">
        <w:rPr>
          <w:rFonts w:ascii="Times New Roman" w:hAnsi="Times New Roman" w:cs="Times New Roman"/>
          <w:sz w:val="24"/>
          <w:szCs w:val="24"/>
        </w:rPr>
        <w:t>realised</w:t>
      </w:r>
      <w:proofErr w:type="spellEnd"/>
      <w:r w:rsidRPr="00DD1401">
        <w:rPr>
          <w:rFonts w:ascii="Times New Roman" w:hAnsi="Times New Roman" w:cs="Times New Roman"/>
          <w:sz w:val="24"/>
          <w:szCs w:val="24"/>
        </w:rPr>
        <w:t xml:space="preserve"> the value of combining theory and practical examples in provision of persuasive arguments at the post graduate level.</w:t>
      </w:r>
    </w:p>
    <w:p w14:paraId="4AA6388C"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Even though I improved on analytical application of the models, I </w:t>
      </w:r>
      <w:proofErr w:type="spellStart"/>
      <w:r w:rsidRPr="00DD1401">
        <w:rPr>
          <w:rFonts w:ascii="Times New Roman" w:hAnsi="Times New Roman" w:cs="Times New Roman"/>
          <w:sz w:val="24"/>
          <w:szCs w:val="24"/>
        </w:rPr>
        <w:t>realised</w:t>
      </w:r>
      <w:proofErr w:type="spellEnd"/>
      <w:r w:rsidRPr="00DD1401">
        <w:rPr>
          <w:rFonts w:ascii="Times New Roman" w:hAnsi="Times New Roman" w:cs="Times New Roman"/>
          <w:sz w:val="24"/>
          <w:szCs w:val="24"/>
        </w:rPr>
        <w:t xml:space="preserve"> that I needed to develop more confidence in questioning the </w:t>
      </w:r>
      <w:proofErr w:type="spellStart"/>
      <w:r w:rsidRPr="00DD1401">
        <w:rPr>
          <w:rFonts w:ascii="Times New Roman" w:hAnsi="Times New Roman" w:cs="Times New Roman"/>
          <w:sz w:val="24"/>
          <w:szCs w:val="24"/>
        </w:rPr>
        <w:t>organisational</w:t>
      </w:r>
      <w:proofErr w:type="spellEnd"/>
      <w:r w:rsidRPr="00DD1401">
        <w:rPr>
          <w:rFonts w:ascii="Times New Roman" w:hAnsi="Times New Roman" w:cs="Times New Roman"/>
          <w:sz w:val="24"/>
          <w:szCs w:val="24"/>
        </w:rPr>
        <w:t xml:space="preserve"> strategies and coming up with innovative recommendations that could be backed up using the theory.</w:t>
      </w:r>
    </w:p>
    <w:p w14:paraId="65D434CA" w14:textId="77777777" w:rsidR="004C164B" w:rsidRPr="00DD1401" w:rsidRDefault="004C164B"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Action Plan</w:t>
      </w:r>
    </w:p>
    <w:p w14:paraId="18FA12BC" w14:textId="77777777" w:rsidR="004C164B" w:rsidRPr="00DD1401" w:rsidRDefault="004C164B"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For future academic and professional work, I plan to:</w:t>
      </w:r>
    </w:p>
    <w:p w14:paraId="4CAD789C" w14:textId="77777777" w:rsidR="004C164B" w:rsidRPr="00DD1401" w:rsidRDefault="004C164B" w:rsidP="00DD1401">
      <w:pPr>
        <w:pStyle w:val="ListParagraph"/>
        <w:numPr>
          <w:ilvl w:val="0"/>
          <w:numId w:val="2"/>
        </w:num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Engage more deeply with contemporary academic research to strengthen critical analysis.</w:t>
      </w:r>
    </w:p>
    <w:p w14:paraId="35F8C8FF" w14:textId="77777777" w:rsidR="004C164B" w:rsidRPr="00DD1401" w:rsidRDefault="004C164B" w:rsidP="00DD1401">
      <w:pPr>
        <w:pStyle w:val="ListParagraph"/>
        <w:numPr>
          <w:ilvl w:val="0"/>
          <w:numId w:val="2"/>
        </w:num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Practice moving beyond descriptive summaries toward evaluative and comparative arguments.</w:t>
      </w:r>
    </w:p>
    <w:p w14:paraId="2443ADB0" w14:textId="77777777" w:rsidR="004C164B" w:rsidRPr="00DD1401" w:rsidRDefault="004C164B" w:rsidP="00DD1401">
      <w:pPr>
        <w:pStyle w:val="ListParagraph"/>
        <w:numPr>
          <w:ilvl w:val="0"/>
          <w:numId w:val="2"/>
        </w:num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Develop stronger data interpretation skills to support strategic judgement.</w:t>
      </w:r>
    </w:p>
    <w:p w14:paraId="536B049D" w14:textId="77777777" w:rsidR="004C164B" w:rsidRPr="00DD1401" w:rsidRDefault="004C164B" w:rsidP="00DD1401">
      <w:pPr>
        <w:pStyle w:val="ListParagraph"/>
        <w:numPr>
          <w:ilvl w:val="0"/>
          <w:numId w:val="2"/>
        </w:num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Enhance time management to allow more opportunity for revision and refinement.</w:t>
      </w:r>
    </w:p>
    <w:p w14:paraId="4B9CE668"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In my professional life, I will use the knowledge acquired in this assignment by taking into account financial and non-financial aspects of performance measures in assessing </w:t>
      </w:r>
      <w:proofErr w:type="spellStart"/>
      <w:r w:rsidRPr="00DD1401">
        <w:rPr>
          <w:rFonts w:ascii="Times New Roman" w:hAnsi="Times New Roman" w:cs="Times New Roman"/>
          <w:sz w:val="24"/>
          <w:szCs w:val="24"/>
        </w:rPr>
        <w:t>organisational</w:t>
      </w:r>
      <w:proofErr w:type="spellEnd"/>
      <w:r w:rsidRPr="00DD1401">
        <w:rPr>
          <w:rFonts w:ascii="Times New Roman" w:hAnsi="Times New Roman" w:cs="Times New Roman"/>
          <w:sz w:val="24"/>
          <w:szCs w:val="24"/>
        </w:rPr>
        <w:t xml:space="preserve"> strategy. I am also going to be conscious of the fact that any good strategy must be grounded on congruence between culture, resources and the state of the environment.</w:t>
      </w:r>
    </w:p>
    <w:p w14:paraId="5D4008C8" w14:textId="77777777" w:rsidR="00C01D08" w:rsidRPr="00DD1401" w:rsidRDefault="00C01D08" w:rsidP="00DD1401">
      <w:pPr>
        <w:spacing w:line="360" w:lineRule="auto"/>
        <w:jc w:val="both"/>
        <w:rPr>
          <w:rFonts w:ascii="Times New Roman" w:hAnsi="Times New Roman" w:cs="Times New Roman"/>
          <w:sz w:val="24"/>
          <w:szCs w:val="24"/>
        </w:rPr>
      </w:pPr>
      <w:r w:rsidRPr="00DD1401">
        <w:rPr>
          <w:rFonts w:ascii="Times New Roman" w:hAnsi="Times New Roman" w:cs="Times New Roman"/>
          <w:sz w:val="24"/>
          <w:szCs w:val="24"/>
        </w:rPr>
        <w:t xml:space="preserve">To sum up, my experience of learning as evidenced by the Reflective Cycle developed by Gibbs has provided me with the critical evaluation of my learning process within the framework of this assignment. </w:t>
      </w:r>
    </w:p>
    <w:p w14:paraId="7C9DDB29" w14:textId="77777777" w:rsidR="00133366" w:rsidRDefault="00133366">
      <w:pPr>
        <w:rPr>
          <w:rFonts w:ascii="Times New Roman" w:hAnsi="Times New Roman" w:cs="Times New Roman"/>
          <w:b/>
          <w:sz w:val="24"/>
          <w:szCs w:val="24"/>
        </w:rPr>
      </w:pPr>
      <w:r>
        <w:rPr>
          <w:rFonts w:ascii="Times New Roman" w:hAnsi="Times New Roman" w:cs="Times New Roman"/>
          <w:b/>
          <w:sz w:val="24"/>
          <w:szCs w:val="24"/>
        </w:rPr>
        <w:br w:type="page"/>
      </w:r>
    </w:p>
    <w:p w14:paraId="4EEDB36C" w14:textId="77777777" w:rsidR="004C164B" w:rsidRPr="00DD1401" w:rsidRDefault="0079798C" w:rsidP="00DD1401">
      <w:pPr>
        <w:spacing w:line="360" w:lineRule="auto"/>
        <w:jc w:val="both"/>
        <w:rPr>
          <w:rFonts w:ascii="Times New Roman" w:hAnsi="Times New Roman" w:cs="Times New Roman"/>
          <w:b/>
          <w:sz w:val="24"/>
          <w:szCs w:val="24"/>
        </w:rPr>
      </w:pPr>
      <w:r w:rsidRPr="00DD1401">
        <w:rPr>
          <w:rFonts w:ascii="Times New Roman" w:hAnsi="Times New Roman" w:cs="Times New Roman"/>
          <w:b/>
          <w:sz w:val="24"/>
          <w:szCs w:val="24"/>
        </w:rPr>
        <w:t xml:space="preserve">Conclusion </w:t>
      </w:r>
    </w:p>
    <w:p w14:paraId="100915EC" w14:textId="77777777" w:rsidR="0078516D" w:rsidRPr="00DD1401" w:rsidRDefault="0079798C" w:rsidP="00DD1401">
      <w:pPr>
        <w:spacing w:line="360" w:lineRule="auto"/>
        <w:jc w:val="both"/>
        <w:rPr>
          <w:rFonts w:ascii="Times New Roman" w:hAnsi="Times New Roman" w:cs="Times New Roman"/>
          <w:sz w:val="24"/>
          <w:szCs w:val="24"/>
        </w:rPr>
      </w:pPr>
      <w:r w:rsidRPr="00133366">
        <w:rPr>
          <w:rFonts w:ascii="Times New Roman" w:hAnsi="Times New Roman" w:cs="Times New Roman"/>
          <w:sz w:val="24"/>
          <w:szCs w:val="24"/>
        </w:rPr>
        <w:t xml:space="preserve">In conclusion, </w:t>
      </w:r>
      <w:r w:rsidR="00133366" w:rsidRPr="00133366">
        <w:rPr>
          <w:rFonts w:ascii="Times New Roman" w:hAnsi="Times New Roman" w:cs="Times New Roman"/>
          <w:sz w:val="24"/>
          <w:szCs w:val="24"/>
        </w:rPr>
        <w:t xml:space="preserve">the employee-owned system of governance, ethical brand image, and differentiation strategy have helped the John Lewis Partnership to gain a very unique position in the UK retail market that can be supported. However, the increasing pressure on the economy, changes in the retailing sector, and the increased rivalry in the digital sector are serious strategic challenges. As the analysis reveals, to maintain the competitive edge JLP will have to incorporate additional digital innovation, operational efficiency, and strategic agility to maintain the strong cultural resource base that the firm has because of the high imitability of the company resources. It will be significant that they do not compromise financial discipline and maintain their culture of partnership and commitments to the stakeholders in order to jumpstart their future success. By altering its strategic decision in relation to the shifting market trends JLP can enhance its long-term sustainability and have the capacity to keep playing their role as the trusted and differentiated retail </w:t>
      </w:r>
      <w:proofErr w:type="spellStart"/>
      <w:r w:rsidR="00133366" w:rsidRPr="00133366">
        <w:rPr>
          <w:rFonts w:ascii="Times New Roman" w:hAnsi="Times New Roman" w:cs="Times New Roman"/>
          <w:sz w:val="24"/>
          <w:szCs w:val="24"/>
        </w:rPr>
        <w:t>organisations</w:t>
      </w:r>
      <w:proofErr w:type="spellEnd"/>
      <w:r w:rsidR="00133366" w:rsidRPr="00133366">
        <w:rPr>
          <w:rFonts w:ascii="Times New Roman" w:hAnsi="Times New Roman" w:cs="Times New Roman"/>
          <w:sz w:val="24"/>
          <w:szCs w:val="24"/>
        </w:rPr>
        <w:t>.</w:t>
      </w:r>
    </w:p>
    <w:p w14:paraId="479AB07D" w14:textId="77777777" w:rsidR="0078516D" w:rsidRDefault="0078516D">
      <w:pPr>
        <w:rPr>
          <w:rFonts w:ascii="Times New Roman" w:hAnsi="Times New Roman" w:cs="Times New Roman"/>
          <w:sz w:val="24"/>
          <w:szCs w:val="24"/>
        </w:rPr>
      </w:pPr>
      <w:r>
        <w:rPr>
          <w:rFonts w:ascii="Times New Roman" w:hAnsi="Times New Roman" w:cs="Times New Roman"/>
          <w:sz w:val="24"/>
          <w:szCs w:val="24"/>
        </w:rPr>
        <w:br w:type="page"/>
      </w:r>
    </w:p>
    <w:p w14:paraId="14717644" w14:textId="77777777" w:rsidR="00073F77" w:rsidRPr="001D2E2D" w:rsidRDefault="00073F77" w:rsidP="001D2E2D">
      <w:pPr>
        <w:pStyle w:val="Heading1"/>
        <w:spacing w:line="360" w:lineRule="auto"/>
        <w:jc w:val="both"/>
        <w:rPr>
          <w:rFonts w:ascii="Times New Roman" w:hAnsi="Times New Roman" w:cs="Times New Roman"/>
        </w:rPr>
      </w:pPr>
      <w:bookmarkStart w:id="13" w:name="_Toc222958602"/>
      <w:r w:rsidRPr="001D2E2D">
        <w:rPr>
          <w:rFonts w:ascii="Times New Roman" w:hAnsi="Times New Roman" w:cs="Times New Roman"/>
        </w:rPr>
        <w:t>References</w:t>
      </w:r>
      <w:bookmarkEnd w:id="13"/>
    </w:p>
    <w:p w14:paraId="5FD2D3C9"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Abdurrahman</w:t>
      </w:r>
      <w:proofErr w:type="spellEnd"/>
      <w:r w:rsidRPr="00D401A4">
        <w:rPr>
          <w:rFonts w:ascii="Times New Roman" w:hAnsi="Times New Roman" w:cs="Times New Roman"/>
          <w:color w:val="222222"/>
          <w:sz w:val="24"/>
          <w:szCs w:val="24"/>
          <w:shd w:val="clear" w:color="auto" w:fill="FFFFFF"/>
        </w:rPr>
        <w:t>, A., 2025. Examining the impact of digital transformation on digital product innovation performance in banking industry through the integration of resource-based view and dynamic capabilities. </w:t>
      </w:r>
      <w:r w:rsidRPr="00D401A4">
        <w:rPr>
          <w:rFonts w:ascii="Times New Roman" w:hAnsi="Times New Roman" w:cs="Times New Roman"/>
          <w:i/>
          <w:iCs/>
          <w:color w:val="222222"/>
          <w:sz w:val="24"/>
          <w:szCs w:val="24"/>
          <w:shd w:val="clear" w:color="auto" w:fill="FFFFFF"/>
        </w:rPr>
        <w:t>Journal of Strategy &amp; Innovation</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36</w:t>
      </w:r>
      <w:r w:rsidRPr="00D401A4">
        <w:rPr>
          <w:rFonts w:ascii="Times New Roman" w:hAnsi="Times New Roman" w:cs="Times New Roman"/>
          <w:color w:val="222222"/>
          <w:sz w:val="24"/>
          <w:szCs w:val="24"/>
          <w:shd w:val="clear" w:color="auto" w:fill="FFFFFF"/>
        </w:rPr>
        <w:t xml:space="preserve">(1), p.200540. Available at: </w:t>
      </w:r>
      <w:hyperlink r:id="rId8" w:history="1">
        <w:r w:rsidRPr="00D401A4">
          <w:rPr>
            <w:rStyle w:val="Hyperlink"/>
            <w:rFonts w:ascii="Times New Roman" w:hAnsi="Times New Roman" w:cs="Times New Roman"/>
            <w:sz w:val="24"/>
            <w:szCs w:val="24"/>
            <w:shd w:val="clear" w:color="auto" w:fill="FFFFFF"/>
          </w:rPr>
          <w:t>https://www.sciencedirect.com/science/article/abs/pii/S3050790125000105</w:t>
        </w:r>
      </w:hyperlink>
    </w:p>
    <w:p w14:paraId="3613B1FE"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Adeani</w:t>
      </w:r>
      <w:proofErr w:type="spellEnd"/>
      <w:r w:rsidRPr="00D401A4">
        <w:rPr>
          <w:rFonts w:ascii="Times New Roman" w:hAnsi="Times New Roman" w:cs="Times New Roman"/>
          <w:color w:val="222222"/>
          <w:sz w:val="24"/>
          <w:szCs w:val="24"/>
          <w:shd w:val="clear" w:color="auto" w:fill="FFFFFF"/>
        </w:rPr>
        <w:t xml:space="preserve">, I.S., </w:t>
      </w:r>
      <w:proofErr w:type="spellStart"/>
      <w:r w:rsidRPr="00D401A4">
        <w:rPr>
          <w:rFonts w:ascii="Times New Roman" w:hAnsi="Times New Roman" w:cs="Times New Roman"/>
          <w:color w:val="222222"/>
          <w:sz w:val="24"/>
          <w:szCs w:val="24"/>
          <w:shd w:val="clear" w:color="auto" w:fill="FFFFFF"/>
        </w:rPr>
        <w:t>Febriani</w:t>
      </w:r>
      <w:proofErr w:type="spellEnd"/>
      <w:r w:rsidRPr="00D401A4">
        <w:rPr>
          <w:rFonts w:ascii="Times New Roman" w:hAnsi="Times New Roman" w:cs="Times New Roman"/>
          <w:color w:val="222222"/>
          <w:sz w:val="24"/>
          <w:szCs w:val="24"/>
          <w:shd w:val="clear" w:color="auto" w:fill="FFFFFF"/>
        </w:rPr>
        <w:t xml:space="preserve">, R.B. and </w:t>
      </w:r>
      <w:proofErr w:type="spellStart"/>
      <w:r w:rsidRPr="00D401A4">
        <w:rPr>
          <w:rFonts w:ascii="Times New Roman" w:hAnsi="Times New Roman" w:cs="Times New Roman"/>
          <w:color w:val="222222"/>
          <w:sz w:val="24"/>
          <w:szCs w:val="24"/>
          <w:shd w:val="clear" w:color="auto" w:fill="FFFFFF"/>
        </w:rPr>
        <w:t>Syafryadin</w:t>
      </w:r>
      <w:proofErr w:type="spellEnd"/>
      <w:r w:rsidRPr="00D401A4">
        <w:rPr>
          <w:rFonts w:ascii="Times New Roman" w:hAnsi="Times New Roman" w:cs="Times New Roman"/>
          <w:color w:val="222222"/>
          <w:sz w:val="24"/>
          <w:szCs w:val="24"/>
          <w:shd w:val="clear" w:color="auto" w:fill="FFFFFF"/>
        </w:rPr>
        <w:t xml:space="preserve">, S., 2020. Using </w:t>
      </w:r>
      <w:proofErr w:type="spellStart"/>
      <w:r w:rsidRPr="00D401A4">
        <w:rPr>
          <w:rFonts w:ascii="Times New Roman" w:hAnsi="Times New Roman" w:cs="Times New Roman"/>
          <w:color w:val="222222"/>
          <w:sz w:val="24"/>
          <w:szCs w:val="24"/>
          <w:shd w:val="clear" w:color="auto" w:fill="FFFFFF"/>
        </w:rPr>
        <w:t>GIBBS’reflective</w:t>
      </w:r>
      <w:proofErr w:type="spellEnd"/>
      <w:r w:rsidRPr="00D401A4">
        <w:rPr>
          <w:rFonts w:ascii="Times New Roman" w:hAnsi="Times New Roman" w:cs="Times New Roman"/>
          <w:color w:val="222222"/>
          <w:sz w:val="24"/>
          <w:szCs w:val="24"/>
          <w:shd w:val="clear" w:color="auto" w:fill="FFFFFF"/>
        </w:rPr>
        <w:t xml:space="preserve"> cycle in making reflections of literary analysis. </w:t>
      </w:r>
      <w:r w:rsidRPr="00D401A4">
        <w:rPr>
          <w:rFonts w:ascii="Times New Roman" w:hAnsi="Times New Roman" w:cs="Times New Roman"/>
          <w:i/>
          <w:iCs/>
          <w:color w:val="222222"/>
          <w:sz w:val="24"/>
          <w:szCs w:val="24"/>
          <w:shd w:val="clear" w:color="auto" w:fill="FFFFFF"/>
        </w:rPr>
        <w:t>Indonesian EFL Journal</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6</w:t>
      </w:r>
      <w:r w:rsidRPr="00D401A4">
        <w:rPr>
          <w:rFonts w:ascii="Times New Roman" w:hAnsi="Times New Roman" w:cs="Times New Roman"/>
          <w:color w:val="222222"/>
          <w:sz w:val="24"/>
          <w:szCs w:val="24"/>
          <w:shd w:val="clear" w:color="auto" w:fill="FFFFFF"/>
        </w:rPr>
        <w:t xml:space="preserve">(2), pp.139-148. Available at: </w:t>
      </w:r>
      <w:hyperlink r:id="rId9" w:history="1">
        <w:r w:rsidRPr="00D401A4">
          <w:rPr>
            <w:rStyle w:val="Hyperlink"/>
            <w:rFonts w:ascii="Times New Roman" w:hAnsi="Times New Roman" w:cs="Times New Roman"/>
            <w:sz w:val="24"/>
            <w:szCs w:val="24"/>
            <w:shd w:val="clear" w:color="auto" w:fill="FFFFFF"/>
          </w:rPr>
          <w:t>https://journal.uniku.ac.id/index.php/IEFLJ/article/download/3382/2034/0</w:t>
        </w:r>
      </w:hyperlink>
    </w:p>
    <w:p w14:paraId="2CA02D4C"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Aniba</w:t>
      </w:r>
      <w:proofErr w:type="spellEnd"/>
      <w:r w:rsidRPr="00D401A4">
        <w:rPr>
          <w:rFonts w:ascii="Times New Roman" w:hAnsi="Times New Roman" w:cs="Times New Roman"/>
          <w:color w:val="222222"/>
          <w:sz w:val="24"/>
          <w:szCs w:val="24"/>
          <w:shd w:val="clear" w:color="auto" w:fill="FFFFFF"/>
        </w:rPr>
        <w:t>, Y., 2025. Corporate Social Responsibility Practices in Employee-Owned. </w:t>
      </w:r>
      <w:r w:rsidRPr="00D401A4">
        <w:rPr>
          <w:rFonts w:ascii="Times New Roman" w:hAnsi="Times New Roman" w:cs="Times New Roman"/>
          <w:i/>
          <w:iCs/>
          <w:color w:val="222222"/>
          <w:sz w:val="24"/>
          <w:szCs w:val="24"/>
          <w:shd w:val="clear" w:color="auto" w:fill="FFFFFF"/>
        </w:rPr>
        <w:t>Organizational Models, Cultural Dynamics, and CSR Applications in Employee-Owned Enterprises</w:t>
      </w:r>
      <w:r w:rsidRPr="00D401A4">
        <w:rPr>
          <w:rFonts w:ascii="Times New Roman" w:hAnsi="Times New Roman" w:cs="Times New Roman"/>
          <w:color w:val="222222"/>
          <w:sz w:val="24"/>
          <w:szCs w:val="24"/>
          <w:shd w:val="clear" w:color="auto" w:fill="FFFFFF"/>
        </w:rPr>
        <w:t xml:space="preserve">, p.291. Available at: </w:t>
      </w:r>
      <w:hyperlink r:id="rId10" w:history="1">
        <w:r w:rsidRPr="00D401A4">
          <w:rPr>
            <w:rStyle w:val="Hyperlink"/>
            <w:rFonts w:ascii="Times New Roman" w:hAnsi="Times New Roman" w:cs="Times New Roman"/>
            <w:sz w:val="24"/>
            <w:szCs w:val="24"/>
            <w:shd w:val="clear" w:color="auto" w:fill="FFFFFF"/>
          </w:rPr>
          <w:t>https://www.google.co.in/books/edition/Organizational_Models_Cultural_Dynamics/H1VQEQAAQBAJ?hl=en&amp;gbpv=1&amp;dq=Greater+strategic+significance+lies+in+JLP%E2%80%99s+intangible+resources.+The+employee+ownership+model&amp;pg=PA291&amp;printsec=frontcover</w:t>
        </w:r>
      </w:hyperlink>
    </w:p>
    <w:p w14:paraId="17F69627"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Boulesnam</w:t>
      </w:r>
      <w:proofErr w:type="spellEnd"/>
      <w:r w:rsidRPr="00D401A4">
        <w:rPr>
          <w:rFonts w:ascii="Times New Roman" w:hAnsi="Times New Roman" w:cs="Times New Roman"/>
          <w:color w:val="222222"/>
          <w:sz w:val="24"/>
          <w:szCs w:val="24"/>
          <w:shd w:val="clear" w:color="auto" w:fill="FFFFFF"/>
        </w:rPr>
        <w:t xml:space="preserve">, M., </w:t>
      </w:r>
      <w:proofErr w:type="spellStart"/>
      <w:r w:rsidRPr="00D401A4">
        <w:rPr>
          <w:rFonts w:ascii="Times New Roman" w:hAnsi="Times New Roman" w:cs="Times New Roman"/>
          <w:color w:val="222222"/>
          <w:sz w:val="24"/>
          <w:szCs w:val="24"/>
          <w:shd w:val="clear" w:color="auto" w:fill="FFFFFF"/>
        </w:rPr>
        <w:t>Aniba</w:t>
      </w:r>
      <w:proofErr w:type="spellEnd"/>
      <w:r w:rsidRPr="00D401A4">
        <w:rPr>
          <w:rFonts w:ascii="Times New Roman" w:hAnsi="Times New Roman" w:cs="Times New Roman"/>
          <w:color w:val="222222"/>
          <w:sz w:val="24"/>
          <w:szCs w:val="24"/>
          <w:shd w:val="clear" w:color="auto" w:fill="FFFFFF"/>
        </w:rPr>
        <w:t xml:space="preserve">, Y., </w:t>
      </w:r>
      <w:proofErr w:type="spellStart"/>
      <w:r w:rsidRPr="00D401A4">
        <w:rPr>
          <w:rFonts w:ascii="Times New Roman" w:hAnsi="Times New Roman" w:cs="Times New Roman"/>
          <w:color w:val="222222"/>
          <w:sz w:val="24"/>
          <w:szCs w:val="24"/>
          <w:shd w:val="clear" w:color="auto" w:fill="FFFFFF"/>
        </w:rPr>
        <w:t>Hocini</w:t>
      </w:r>
      <w:proofErr w:type="spellEnd"/>
      <w:r w:rsidRPr="00D401A4">
        <w:rPr>
          <w:rFonts w:ascii="Times New Roman" w:hAnsi="Times New Roman" w:cs="Times New Roman"/>
          <w:color w:val="222222"/>
          <w:sz w:val="24"/>
          <w:szCs w:val="24"/>
          <w:shd w:val="clear" w:color="auto" w:fill="FFFFFF"/>
        </w:rPr>
        <w:t xml:space="preserve">, O. and </w:t>
      </w:r>
      <w:proofErr w:type="spellStart"/>
      <w:r w:rsidRPr="00D401A4">
        <w:rPr>
          <w:rFonts w:ascii="Times New Roman" w:hAnsi="Times New Roman" w:cs="Times New Roman"/>
          <w:color w:val="222222"/>
          <w:sz w:val="24"/>
          <w:szCs w:val="24"/>
          <w:shd w:val="clear" w:color="auto" w:fill="FFFFFF"/>
        </w:rPr>
        <w:t>Kahela</w:t>
      </w:r>
      <w:proofErr w:type="spellEnd"/>
      <w:r w:rsidRPr="00D401A4">
        <w:rPr>
          <w:rFonts w:ascii="Times New Roman" w:hAnsi="Times New Roman" w:cs="Times New Roman"/>
          <w:color w:val="222222"/>
          <w:sz w:val="24"/>
          <w:szCs w:val="24"/>
          <w:shd w:val="clear" w:color="auto" w:fill="FFFFFF"/>
        </w:rPr>
        <w:t>, A., 2025. Corporate Social Responsibility Practices in Employee-Owned Enterprises: A Case Study of John Lewis Partnership. In </w:t>
      </w:r>
      <w:r w:rsidRPr="00D401A4">
        <w:rPr>
          <w:rFonts w:ascii="Times New Roman" w:hAnsi="Times New Roman" w:cs="Times New Roman"/>
          <w:i/>
          <w:iCs/>
          <w:color w:val="222222"/>
          <w:sz w:val="24"/>
          <w:szCs w:val="24"/>
          <w:shd w:val="clear" w:color="auto" w:fill="FFFFFF"/>
        </w:rPr>
        <w:t>Organizational Models, Cultural Dynamics, and CSR Applications in Employee-Owned Enterprises</w:t>
      </w:r>
      <w:r w:rsidRPr="00D401A4">
        <w:rPr>
          <w:rFonts w:ascii="Times New Roman" w:hAnsi="Times New Roman" w:cs="Times New Roman"/>
          <w:color w:val="222222"/>
          <w:sz w:val="24"/>
          <w:szCs w:val="24"/>
          <w:shd w:val="clear" w:color="auto" w:fill="FFFFFF"/>
        </w:rPr>
        <w:t xml:space="preserve"> (pp. 291-320). IGI Global Scientific Publishing. Available at: </w:t>
      </w:r>
      <w:hyperlink r:id="rId11" w:history="1">
        <w:r w:rsidRPr="00D401A4">
          <w:rPr>
            <w:rStyle w:val="Hyperlink"/>
            <w:rFonts w:ascii="Times New Roman" w:hAnsi="Times New Roman" w:cs="Times New Roman"/>
            <w:sz w:val="24"/>
            <w:szCs w:val="24"/>
            <w:shd w:val="clear" w:color="auto" w:fill="FFFFFF"/>
          </w:rPr>
          <w:t>https://www.igi-global.com/chapter/corporate-social-responsibility-practices-in-employee-owned-enterprises/373192</w:t>
        </w:r>
      </w:hyperlink>
    </w:p>
    <w:p w14:paraId="69EB0BF7"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Bukhari</w:t>
      </w:r>
      <w:proofErr w:type="spellEnd"/>
      <w:r w:rsidRPr="00D401A4">
        <w:rPr>
          <w:rFonts w:ascii="Times New Roman" w:hAnsi="Times New Roman" w:cs="Times New Roman"/>
          <w:color w:val="222222"/>
          <w:sz w:val="24"/>
          <w:szCs w:val="24"/>
          <w:shd w:val="clear" w:color="auto" w:fill="FFFFFF"/>
        </w:rPr>
        <w:t xml:space="preserve">, S.D. and </w:t>
      </w:r>
      <w:proofErr w:type="spellStart"/>
      <w:r w:rsidRPr="00D401A4">
        <w:rPr>
          <w:rFonts w:ascii="Times New Roman" w:hAnsi="Times New Roman" w:cs="Times New Roman"/>
          <w:color w:val="222222"/>
          <w:sz w:val="24"/>
          <w:szCs w:val="24"/>
          <w:shd w:val="clear" w:color="auto" w:fill="FFFFFF"/>
        </w:rPr>
        <w:t>Zafar</w:t>
      </w:r>
      <w:proofErr w:type="spellEnd"/>
      <w:r w:rsidRPr="00D401A4">
        <w:rPr>
          <w:rFonts w:ascii="Times New Roman" w:hAnsi="Times New Roman" w:cs="Times New Roman"/>
          <w:color w:val="222222"/>
          <w:sz w:val="24"/>
          <w:szCs w:val="24"/>
          <w:shd w:val="clear" w:color="auto" w:fill="FFFFFF"/>
        </w:rPr>
        <w:t>, I. eds., 2025. </w:t>
      </w:r>
      <w:r w:rsidRPr="00D401A4">
        <w:rPr>
          <w:rFonts w:ascii="Times New Roman" w:hAnsi="Times New Roman" w:cs="Times New Roman"/>
          <w:i/>
          <w:iCs/>
          <w:color w:val="222222"/>
          <w:sz w:val="24"/>
          <w:szCs w:val="24"/>
          <w:shd w:val="clear" w:color="auto" w:fill="FFFFFF"/>
        </w:rPr>
        <w:t>Supply Chain Disruptions and Impact on Global Inflation</w:t>
      </w:r>
      <w:r w:rsidRPr="00D401A4">
        <w:rPr>
          <w:rFonts w:ascii="Times New Roman" w:hAnsi="Times New Roman" w:cs="Times New Roman"/>
          <w:color w:val="222222"/>
          <w:sz w:val="24"/>
          <w:szCs w:val="24"/>
          <w:shd w:val="clear" w:color="auto" w:fill="FFFFFF"/>
        </w:rPr>
        <w:t xml:space="preserve">. IGI Global. Available at: </w:t>
      </w:r>
      <w:hyperlink r:id="rId12" w:history="1">
        <w:r w:rsidRPr="00D401A4">
          <w:rPr>
            <w:rStyle w:val="Hyperlink"/>
            <w:rFonts w:ascii="Times New Roman" w:hAnsi="Times New Roman" w:cs="Times New Roman"/>
            <w:sz w:val="24"/>
            <w:szCs w:val="24"/>
            <w:shd w:val="clear" w:color="auto" w:fill="FFFFFF"/>
          </w:rPr>
          <w:t>https://www.google.co.in/books/edition/Supply_Chain_Disruptions_and_Impact_on_G/6pBkEQAAQBAJ?hl=en&amp;gbpv=1&amp;dq=supply+chain+resilience+has+become+increasingly+important+due+to+geopolitical+instability,+inflation,+and+global+disruption.&amp;pg=PP1&amp;printsec=frontcover</w:t>
        </w:r>
      </w:hyperlink>
    </w:p>
    <w:p w14:paraId="7936EC9A"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Buye</w:t>
      </w:r>
      <w:proofErr w:type="spellEnd"/>
      <w:r w:rsidRPr="00D401A4">
        <w:rPr>
          <w:rFonts w:ascii="Times New Roman" w:hAnsi="Times New Roman" w:cs="Times New Roman"/>
          <w:color w:val="222222"/>
          <w:sz w:val="24"/>
          <w:szCs w:val="24"/>
          <w:shd w:val="clear" w:color="auto" w:fill="FFFFFF"/>
        </w:rPr>
        <w:t>, R., 2021. Critical examination of the PESTEL Analysis Model. </w:t>
      </w:r>
      <w:r w:rsidRPr="00D401A4">
        <w:rPr>
          <w:rFonts w:ascii="Times New Roman" w:hAnsi="Times New Roman" w:cs="Times New Roman"/>
          <w:i/>
          <w:iCs/>
          <w:color w:val="222222"/>
          <w:sz w:val="24"/>
          <w:szCs w:val="24"/>
          <w:shd w:val="clear" w:color="auto" w:fill="FFFFFF"/>
        </w:rPr>
        <w:t>Project: Action Research for Development</w:t>
      </w:r>
      <w:r w:rsidRPr="00D401A4">
        <w:rPr>
          <w:rFonts w:ascii="Times New Roman" w:hAnsi="Times New Roman" w:cs="Times New Roman"/>
          <w:color w:val="222222"/>
          <w:sz w:val="24"/>
          <w:szCs w:val="24"/>
          <w:shd w:val="clear" w:color="auto" w:fill="FFFFFF"/>
        </w:rPr>
        <w:t xml:space="preserve">, pp.1-12. </w:t>
      </w:r>
    </w:p>
    <w:p w14:paraId="4B1FC309"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Cheraghalizadeh</w:t>
      </w:r>
      <w:proofErr w:type="spellEnd"/>
      <w:r w:rsidRPr="00D401A4">
        <w:rPr>
          <w:rFonts w:ascii="Times New Roman" w:hAnsi="Times New Roman" w:cs="Times New Roman"/>
          <w:color w:val="222222"/>
          <w:sz w:val="24"/>
          <w:szCs w:val="24"/>
          <w:shd w:val="clear" w:color="auto" w:fill="FFFFFF"/>
        </w:rPr>
        <w:t xml:space="preserve">, R., Olya, H. and </w:t>
      </w:r>
      <w:proofErr w:type="spellStart"/>
      <w:r w:rsidRPr="00D401A4">
        <w:rPr>
          <w:rFonts w:ascii="Times New Roman" w:hAnsi="Times New Roman" w:cs="Times New Roman"/>
          <w:color w:val="222222"/>
          <w:sz w:val="24"/>
          <w:szCs w:val="24"/>
          <w:shd w:val="clear" w:color="auto" w:fill="FFFFFF"/>
        </w:rPr>
        <w:t>Tumer</w:t>
      </w:r>
      <w:proofErr w:type="spellEnd"/>
      <w:r w:rsidRPr="00D401A4">
        <w:rPr>
          <w:rFonts w:ascii="Times New Roman" w:hAnsi="Times New Roman" w:cs="Times New Roman"/>
          <w:color w:val="222222"/>
          <w:sz w:val="24"/>
          <w:szCs w:val="24"/>
          <w:shd w:val="clear" w:color="auto" w:fill="FFFFFF"/>
        </w:rPr>
        <w:t>, M., 2021. The effects of external and internal factors on competitive advantage—moderation of market dynamism and mediation of customer relationship building. </w:t>
      </w:r>
      <w:r w:rsidRPr="00D401A4">
        <w:rPr>
          <w:rFonts w:ascii="Times New Roman" w:hAnsi="Times New Roman" w:cs="Times New Roman"/>
          <w:i/>
          <w:iCs/>
          <w:color w:val="222222"/>
          <w:sz w:val="24"/>
          <w:szCs w:val="24"/>
          <w:shd w:val="clear" w:color="auto" w:fill="FFFFFF"/>
        </w:rPr>
        <w:t>Sustainability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13</w:t>
      </w:r>
      <w:r w:rsidRPr="00D401A4">
        <w:rPr>
          <w:rFonts w:ascii="Times New Roman" w:hAnsi="Times New Roman" w:cs="Times New Roman"/>
          <w:color w:val="222222"/>
          <w:sz w:val="24"/>
          <w:szCs w:val="24"/>
          <w:shd w:val="clear" w:color="auto" w:fill="FFFFFF"/>
        </w:rPr>
        <w:t xml:space="preserve">(7), p.4066. Available at: </w:t>
      </w:r>
      <w:hyperlink r:id="rId13" w:history="1">
        <w:r w:rsidRPr="00D401A4">
          <w:rPr>
            <w:rStyle w:val="Hyperlink"/>
            <w:rFonts w:ascii="Times New Roman" w:hAnsi="Times New Roman" w:cs="Times New Roman"/>
            <w:sz w:val="24"/>
            <w:szCs w:val="24"/>
            <w:shd w:val="clear" w:color="auto" w:fill="FFFFFF"/>
          </w:rPr>
          <w:t>https://www.mdpi.com/2071-1050/13/7/4066</w:t>
        </w:r>
      </w:hyperlink>
    </w:p>
    <w:p w14:paraId="1C8A0A1C"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Çitilci</w:t>
      </w:r>
      <w:proofErr w:type="spellEnd"/>
      <w:r w:rsidRPr="00D401A4">
        <w:rPr>
          <w:rFonts w:ascii="Times New Roman" w:hAnsi="Times New Roman" w:cs="Times New Roman"/>
          <w:color w:val="222222"/>
          <w:sz w:val="24"/>
          <w:szCs w:val="24"/>
          <w:shd w:val="clear" w:color="auto" w:fill="FFFFFF"/>
        </w:rPr>
        <w:t xml:space="preserve">, T. and </w:t>
      </w:r>
      <w:proofErr w:type="spellStart"/>
      <w:r w:rsidRPr="00D401A4">
        <w:rPr>
          <w:rFonts w:ascii="Times New Roman" w:hAnsi="Times New Roman" w:cs="Times New Roman"/>
          <w:color w:val="222222"/>
          <w:sz w:val="24"/>
          <w:szCs w:val="24"/>
          <w:shd w:val="clear" w:color="auto" w:fill="FFFFFF"/>
        </w:rPr>
        <w:t>Akbalık</w:t>
      </w:r>
      <w:proofErr w:type="spellEnd"/>
      <w:r w:rsidRPr="00D401A4">
        <w:rPr>
          <w:rFonts w:ascii="Times New Roman" w:hAnsi="Times New Roman" w:cs="Times New Roman"/>
          <w:color w:val="222222"/>
          <w:sz w:val="24"/>
          <w:szCs w:val="24"/>
          <w:shd w:val="clear" w:color="auto" w:fill="FFFFFF"/>
        </w:rPr>
        <w:t>, M., 2020. The importance of PESTEL analysis for environmental scanning process. In </w:t>
      </w:r>
      <w:r w:rsidRPr="00D401A4">
        <w:rPr>
          <w:rFonts w:ascii="Times New Roman" w:hAnsi="Times New Roman" w:cs="Times New Roman"/>
          <w:i/>
          <w:iCs/>
          <w:color w:val="222222"/>
          <w:sz w:val="24"/>
          <w:szCs w:val="24"/>
          <w:shd w:val="clear" w:color="auto" w:fill="FFFFFF"/>
        </w:rPr>
        <w:t>Handbook of research on decision-making techniques in financial marketing</w:t>
      </w:r>
      <w:r w:rsidRPr="00D401A4">
        <w:rPr>
          <w:rFonts w:ascii="Times New Roman" w:hAnsi="Times New Roman" w:cs="Times New Roman"/>
          <w:color w:val="222222"/>
          <w:sz w:val="24"/>
          <w:szCs w:val="24"/>
          <w:shd w:val="clear" w:color="auto" w:fill="FFFFFF"/>
        </w:rPr>
        <w:t xml:space="preserve"> (pp. 336-357). IGI Global Scientific Publishing. Available at: </w:t>
      </w:r>
      <w:hyperlink r:id="rId14" w:history="1">
        <w:r w:rsidRPr="00D401A4">
          <w:rPr>
            <w:rStyle w:val="Hyperlink"/>
            <w:rFonts w:ascii="Times New Roman" w:hAnsi="Times New Roman" w:cs="Times New Roman"/>
            <w:sz w:val="24"/>
            <w:szCs w:val="24"/>
            <w:shd w:val="clear" w:color="auto" w:fill="FFFFFF"/>
          </w:rPr>
          <w:t>https://www.researchgate.net/profile/Tugberk-Citilci-2/publication/357836101_The-Importance-of-PESTEL-Analysis-for-Environmental-Scanning-Process/links/61e1df988d338833e36d2673/The-Importance-of-PESTEL-Analysis-for-Environmental-Scanning-Process.pdf</w:t>
        </w:r>
      </w:hyperlink>
    </w:p>
    <w:p w14:paraId="76B2A5D7" w14:textId="77777777" w:rsidR="00CB77CD" w:rsidRPr="00D401A4" w:rsidRDefault="00CB77CD" w:rsidP="00D401A4">
      <w:pPr>
        <w:spacing w:line="360" w:lineRule="auto"/>
        <w:jc w:val="both"/>
        <w:rPr>
          <w:rFonts w:ascii="Times New Roman" w:hAnsi="Times New Roman" w:cs="Times New Roman"/>
          <w:sz w:val="24"/>
          <w:szCs w:val="24"/>
        </w:rPr>
      </w:pPr>
      <w:proofErr w:type="spellStart"/>
      <w:r w:rsidRPr="00D401A4">
        <w:rPr>
          <w:rFonts w:ascii="Times New Roman" w:hAnsi="Times New Roman" w:cs="Times New Roman"/>
          <w:color w:val="222222"/>
          <w:sz w:val="24"/>
          <w:szCs w:val="24"/>
          <w:shd w:val="clear" w:color="auto" w:fill="FFFFFF"/>
        </w:rPr>
        <w:t>Ezekwu</w:t>
      </w:r>
      <w:proofErr w:type="spellEnd"/>
      <w:r w:rsidRPr="00D401A4">
        <w:rPr>
          <w:rFonts w:ascii="Times New Roman" w:hAnsi="Times New Roman" w:cs="Times New Roman"/>
          <w:color w:val="222222"/>
          <w:sz w:val="24"/>
          <w:szCs w:val="24"/>
          <w:shd w:val="clear" w:color="auto" w:fill="FFFFFF"/>
        </w:rPr>
        <w:t>, E., 2025. Sustainable supply chain practices: Driving efficiency, reducing waste, and promoting circular economy models. </w:t>
      </w:r>
      <w:r w:rsidRPr="00D401A4">
        <w:rPr>
          <w:rFonts w:ascii="Times New Roman" w:hAnsi="Times New Roman" w:cs="Times New Roman"/>
          <w:i/>
          <w:iCs/>
          <w:color w:val="222222"/>
          <w:sz w:val="24"/>
          <w:szCs w:val="24"/>
          <w:shd w:val="clear" w:color="auto" w:fill="FFFFFF"/>
        </w:rPr>
        <w:t>International Journal of Science and Research Archive</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14</w:t>
      </w:r>
      <w:r w:rsidRPr="00D401A4">
        <w:rPr>
          <w:rFonts w:ascii="Times New Roman" w:hAnsi="Times New Roman" w:cs="Times New Roman"/>
          <w:color w:val="222222"/>
          <w:sz w:val="24"/>
          <w:szCs w:val="24"/>
          <w:shd w:val="clear" w:color="auto" w:fill="FFFFFF"/>
        </w:rPr>
        <w:t xml:space="preserve">(1), pp.1167-1181. Available at: </w:t>
      </w:r>
      <w:hyperlink r:id="rId15" w:history="1">
        <w:r w:rsidRPr="00D401A4">
          <w:rPr>
            <w:rStyle w:val="Hyperlink"/>
            <w:rFonts w:ascii="Times New Roman" w:hAnsi="Times New Roman" w:cs="Times New Roman"/>
            <w:sz w:val="24"/>
            <w:szCs w:val="24"/>
            <w:shd w:val="clear" w:color="auto" w:fill="FFFFFF"/>
          </w:rPr>
          <w:t>https://www.researchgate.net/profile/Emily-Ezekwu/publication/388524303_Sustainable_supply_chain_practices_Driving_efficiency_reducing_waste_and_promoting_circular_economy_models/links/67a54d564c479b26c9d77b10/Sustainable-supply-chain-practices-Driving-efficiency-reducing-waste-and-promoting-circular-economy-models.pdf</w:t>
        </w:r>
      </w:hyperlink>
    </w:p>
    <w:p w14:paraId="3E9128DC"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r w:rsidRPr="00D401A4">
        <w:rPr>
          <w:rFonts w:ascii="Times New Roman" w:hAnsi="Times New Roman" w:cs="Times New Roman"/>
          <w:color w:val="222222"/>
          <w:sz w:val="24"/>
          <w:szCs w:val="24"/>
          <w:shd w:val="clear" w:color="auto" w:fill="FFFFFF"/>
        </w:rPr>
        <w:t xml:space="preserve">Fast, V., </w:t>
      </w:r>
      <w:proofErr w:type="spellStart"/>
      <w:r w:rsidRPr="00D401A4">
        <w:rPr>
          <w:rFonts w:ascii="Times New Roman" w:hAnsi="Times New Roman" w:cs="Times New Roman"/>
          <w:color w:val="222222"/>
          <w:sz w:val="24"/>
          <w:szCs w:val="24"/>
          <w:shd w:val="clear" w:color="auto" w:fill="FFFFFF"/>
        </w:rPr>
        <w:t>Schnurr</w:t>
      </w:r>
      <w:proofErr w:type="spellEnd"/>
      <w:r w:rsidRPr="00D401A4">
        <w:rPr>
          <w:rFonts w:ascii="Times New Roman" w:hAnsi="Times New Roman" w:cs="Times New Roman"/>
          <w:color w:val="222222"/>
          <w:sz w:val="24"/>
          <w:szCs w:val="24"/>
          <w:shd w:val="clear" w:color="auto" w:fill="FFFFFF"/>
        </w:rPr>
        <w:t xml:space="preserve">, D. and </w:t>
      </w:r>
      <w:proofErr w:type="spellStart"/>
      <w:r w:rsidRPr="00D401A4">
        <w:rPr>
          <w:rFonts w:ascii="Times New Roman" w:hAnsi="Times New Roman" w:cs="Times New Roman"/>
          <w:color w:val="222222"/>
          <w:sz w:val="24"/>
          <w:szCs w:val="24"/>
          <w:shd w:val="clear" w:color="auto" w:fill="FFFFFF"/>
        </w:rPr>
        <w:t>Wohlfarth</w:t>
      </w:r>
      <w:proofErr w:type="spellEnd"/>
      <w:r w:rsidRPr="00D401A4">
        <w:rPr>
          <w:rFonts w:ascii="Times New Roman" w:hAnsi="Times New Roman" w:cs="Times New Roman"/>
          <w:color w:val="222222"/>
          <w:sz w:val="24"/>
          <w:szCs w:val="24"/>
          <w:shd w:val="clear" w:color="auto" w:fill="FFFFFF"/>
        </w:rPr>
        <w:t>, M., 2023. Regulation of data-driven market power in the digital economy: Business value creation and competitive advantages from big data. </w:t>
      </w:r>
      <w:r w:rsidRPr="00D401A4">
        <w:rPr>
          <w:rFonts w:ascii="Times New Roman" w:hAnsi="Times New Roman" w:cs="Times New Roman"/>
          <w:i/>
          <w:iCs/>
          <w:color w:val="222222"/>
          <w:sz w:val="24"/>
          <w:szCs w:val="24"/>
          <w:shd w:val="clear" w:color="auto" w:fill="FFFFFF"/>
        </w:rPr>
        <w:t>Journal of Information Technology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38</w:t>
      </w:r>
      <w:r w:rsidRPr="00D401A4">
        <w:rPr>
          <w:rFonts w:ascii="Times New Roman" w:hAnsi="Times New Roman" w:cs="Times New Roman"/>
          <w:color w:val="222222"/>
          <w:sz w:val="24"/>
          <w:szCs w:val="24"/>
          <w:shd w:val="clear" w:color="auto" w:fill="FFFFFF"/>
        </w:rPr>
        <w:t xml:space="preserve">(2), pp.202-229. Available at: </w:t>
      </w:r>
      <w:hyperlink r:id="rId16" w:history="1">
        <w:r w:rsidRPr="00D401A4">
          <w:rPr>
            <w:rStyle w:val="Hyperlink"/>
            <w:rFonts w:ascii="Times New Roman" w:hAnsi="Times New Roman" w:cs="Times New Roman"/>
            <w:sz w:val="24"/>
            <w:szCs w:val="24"/>
            <w:shd w:val="clear" w:color="auto" w:fill="FFFFFF"/>
          </w:rPr>
          <w:t>https://journals.sagepub.com/doi/pdf/10.1177/02683962221114394</w:t>
        </w:r>
      </w:hyperlink>
    </w:p>
    <w:p w14:paraId="61D94E38"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Ghanizadeh</w:t>
      </w:r>
      <w:proofErr w:type="spellEnd"/>
      <w:r w:rsidRPr="00D401A4">
        <w:rPr>
          <w:rFonts w:ascii="Times New Roman" w:hAnsi="Times New Roman" w:cs="Times New Roman"/>
          <w:color w:val="222222"/>
          <w:sz w:val="24"/>
          <w:szCs w:val="24"/>
          <w:shd w:val="clear" w:color="auto" w:fill="FFFFFF"/>
        </w:rPr>
        <w:t>, D., 2025. </w:t>
      </w:r>
      <w:r w:rsidRPr="00D401A4">
        <w:rPr>
          <w:rFonts w:ascii="Times New Roman" w:hAnsi="Times New Roman" w:cs="Times New Roman"/>
          <w:i/>
          <w:iCs/>
          <w:color w:val="222222"/>
          <w:sz w:val="24"/>
          <w:szCs w:val="24"/>
          <w:shd w:val="clear" w:color="auto" w:fill="FFFFFF"/>
        </w:rPr>
        <w:t>Exploring and Understanding the Adoption and Use of Enterprise Social Systems in the UK Retail Sector: a Single Case Study</w:t>
      </w:r>
      <w:r w:rsidRPr="00D401A4">
        <w:rPr>
          <w:rFonts w:ascii="Times New Roman" w:hAnsi="Times New Roman" w:cs="Times New Roman"/>
          <w:color w:val="222222"/>
          <w:sz w:val="24"/>
          <w:szCs w:val="24"/>
          <w:shd w:val="clear" w:color="auto" w:fill="FFFFFF"/>
        </w:rPr>
        <w:t xml:space="preserve"> (Doctoral dissertation, University of Hertfordshire). Available at: </w:t>
      </w:r>
      <w:hyperlink r:id="rId17" w:history="1">
        <w:r w:rsidRPr="00D401A4">
          <w:rPr>
            <w:rStyle w:val="Hyperlink"/>
            <w:rFonts w:ascii="Times New Roman" w:hAnsi="Times New Roman" w:cs="Times New Roman"/>
            <w:sz w:val="24"/>
            <w:szCs w:val="24"/>
            <w:shd w:val="clear" w:color="auto" w:fill="FFFFFF"/>
          </w:rPr>
          <w:t>https://uhra.herts.ac.uk/id/eprint/26024/1/03062696%20Ghanizadeh%2C%20Dammon%20Final%20submission%20February%202025.pdf</w:t>
        </w:r>
      </w:hyperlink>
    </w:p>
    <w:p w14:paraId="689AB36D"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Hiremath</w:t>
      </w:r>
      <w:proofErr w:type="spellEnd"/>
      <w:r w:rsidRPr="00D401A4">
        <w:rPr>
          <w:rFonts w:ascii="Times New Roman" w:hAnsi="Times New Roman" w:cs="Times New Roman"/>
          <w:color w:val="222222"/>
          <w:sz w:val="24"/>
          <w:szCs w:val="24"/>
          <w:shd w:val="clear" w:color="auto" w:fill="FFFFFF"/>
        </w:rPr>
        <w:t xml:space="preserve">, N.V., </w:t>
      </w:r>
      <w:proofErr w:type="spellStart"/>
      <w:r w:rsidRPr="00D401A4">
        <w:rPr>
          <w:rFonts w:ascii="Times New Roman" w:hAnsi="Times New Roman" w:cs="Times New Roman"/>
          <w:color w:val="222222"/>
          <w:sz w:val="24"/>
          <w:szCs w:val="24"/>
          <w:shd w:val="clear" w:color="auto" w:fill="FFFFFF"/>
        </w:rPr>
        <w:t>Mohapatra</w:t>
      </w:r>
      <w:proofErr w:type="spellEnd"/>
      <w:r w:rsidRPr="00D401A4">
        <w:rPr>
          <w:rFonts w:ascii="Times New Roman" w:hAnsi="Times New Roman" w:cs="Times New Roman"/>
          <w:color w:val="222222"/>
          <w:sz w:val="24"/>
          <w:szCs w:val="24"/>
          <w:shd w:val="clear" w:color="auto" w:fill="FFFFFF"/>
        </w:rPr>
        <w:t xml:space="preserve">, A.K. and </w:t>
      </w:r>
      <w:proofErr w:type="spellStart"/>
      <w:r w:rsidRPr="00D401A4">
        <w:rPr>
          <w:rFonts w:ascii="Times New Roman" w:hAnsi="Times New Roman" w:cs="Times New Roman"/>
          <w:color w:val="222222"/>
          <w:sz w:val="24"/>
          <w:szCs w:val="24"/>
          <w:shd w:val="clear" w:color="auto" w:fill="FFFFFF"/>
        </w:rPr>
        <w:t>Paila</w:t>
      </w:r>
      <w:proofErr w:type="spellEnd"/>
      <w:r w:rsidRPr="00D401A4">
        <w:rPr>
          <w:rFonts w:ascii="Times New Roman" w:hAnsi="Times New Roman" w:cs="Times New Roman"/>
          <w:color w:val="222222"/>
          <w:sz w:val="24"/>
          <w:szCs w:val="24"/>
          <w:shd w:val="clear" w:color="auto" w:fill="FFFFFF"/>
        </w:rPr>
        <w:t>, A.S., 2021. A study on digital learning, learning and development interventions and learnability of working executives in corporates. </w:t>
      </w:r>
      <w:r w:rsidRPr="00D401A4">
        <w:rPr>
          <w:rFonts w:ascii="Times New Roman" w:hAnsi="Times New Roman" w:cs="Times New Roman"/>
          <w:i/>
          <w:iCs/>
          <w:color w:val="222222"/>
          <w:sz w:val="24"/>
          <w:szCs w:val="24"/>
          <w:shd w:val="clear" w:color="auto" w:fill="FFFFFF"/>
        </w:rPr>
        <w:t>American Journal of Business</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36</w:t>
      </w:r>
      <w:r w:rsidRPr="00D401A4">
        <w:rPr>
          <w:rFonts w:ascii="Times New Roman" w:hAnsi="Times New Roman" w:cs="Times New Roman"/>
          <w:color w:val="222222"/>
          <w:sz w:val="24"/>
          <w:szCs w:val="24"/>
          <w:shd w:val="clear" w:color="auto" w:fill="FFFFFF"/>
        </w:rPr>
        <w:t xml:space="preserve">(1), pp.35-61. Available at: </w:t>
      </w:r>
      <w:hyperlink r:id="rId18" w:history="1">
        <w:r w:rsidRPr="00D401A4">
          <w:rPr>
            <w:rStyle w:val="Hyperlink"/>
            <w:rFonts w:ascii="Times New Roman" w:hAnsi="Times New Roman" w:cs="Times New Roman"/>
            <w:sz w:val="24"/>
            <w:szCs w:val="24"/>
            <w:shd w:val="clear" w:color="auto" w:fill="FFFFFF"/>
          </w:rPr>
          <w:t>https://www.emerald.com/ajb/article-abstract/36/1/35/60346/A-study-on-digital-learning-learning-and?redirectedFrom=PDF</w:t>
        </w:r>
      </w:hyperlink>
    </w:p>
    <w:p w14:paraId="11E24AD2"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r w:rsidRPr="00D401A4">
        <w:rPr>
          <w:rFonts w:ascii="Times New Roman" w:hAnsi="Times New Roman" w:cs="Times New Roman"/>
          <w:color w:val="222222"/>
          <w:sz w:val="24"/>
          <w:szCs w:val="24"/>
          <w:shd w:val="clear" w:color="auto" w:fill="FFFFFF"/>
        </w:rPr>
        <w:t>Ismail, Y., 2021, March. Reach sustainability through Corporate Social Responsibility (CSR). In </w:t>
      </w:r>
      <w:r w:rsidRPr="00D401A4">
        <w:rPr>
          <w:rFonts w:ascii="Times New Roman" w:hAnsi="Times New Roman" w:cs="Times New Roman"/>
          <w:i/>
          <w:iCs/>
          <w:color w:val="222222"/>
          <w:sz w:val="24"/>
          <w:szCs w:val="24"/>
          <w:shd w:val="clear" w:color="auto" w:fill="FFFFFF"/>
        </w:rPr>
        <w:t>IOP conference series: Earth and environmental science</w:t>
      </w:r>
      <w:r w:rsidRPr="00D401A4">
        <w:rPr>
          <w:rFonts w:ascii="Times New Roman" w:hAnsi="Times New Roman" w:cs="Times New Roman"/>
          <w:color w:val="222222"/>
          <w:sz w:val="24"/>
          <w:szCs w:val="24"/>
          <w:shd w:val="clear" w:color="auto" w:fill="FFFFFF"/>
        </w:rPr>
        <w:t xml:space="preserve"> (Vol. 716, No. 1, p. 012056). IOP Publishing. Available at: </w:t>
      </w:r>
      <w:hyperlink r:id="rId19" w:history="1">
        <w:r w:rsidRPr="00D401A4">
          <w:rPr>
            <w:rStyle w:val="Hyperlink"/>
            <w:rFonts w:ascii="Times New Roman" w:hAnsi="Times New Roman" w:cs="Times New Roman"/>
            <w:sz w:val="24"/>
            <w:szCs w:val="24"/>
            <w:shd w:val="clear" w:color="auto" w:fill="FFFFFF"/>
          </w:rPr>
          <w:t>https://iopscience.iop.org/article/10.1088/1755-1315/716/1/012056/pdf</w:t>
        </w:r>
      </w:hyperlink>
    </w:p>
    <w:p w14:paraId="315D152F" w14:textId="77777777" w:rsidR="00CB77CD" w:rsidRPr="00D401A4" w:rsidRDefault="00CB77CD" w:rsidP="00D401A4">
      <w:pPr>
        <w:pStyle w:val="NormalWeb"/>
        <w:spacing w:before="0" w:beforeAutospacing="0" w:after="240" w:afterAutospacing="0" w:line="360" w:lineRule="auto"/>
        <w:jc w:val="both"/>
        <w:rPr>
          <w:color w:val="000000"/>
        </w:rPr>
      </w:pPr>
      <w:r w:rsidRPr="00D401A4">
        <w:rPr>
          <w:color w:val="000000"/>
        </w:rPr>
        <w:t>John Lewis Partnership. (2025). </w:t>
      </w:r>
      <w:r w:rsidRPr="00D401A4">
        <w:rPr>
          <w:i/>
          <w:iCs/>
          <w:color w:val="000000"/>
        </w:rPr>
        <w:t>John Lewis Partnership Plc</w:t>
      </w:r>
      <w:r w:rsidRPr="00D401A4">
        <w:rPr>
          <w:color w:val="000000"/>
        </w:rPr>
        <w:t>. [online] Available at: https://www.johnlewispartnership.co.uk/ [Accessed 25 Feb. 2026].</w:t>
      </w:r>
    </w:p>
    <w:p w14:paraId="5B027D12"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Lăzăroiu</w:t>
      </w:r>
      <w:proofErr w:type="spellEnd"/>
      <w:r w:rsidRPr="00D401A4">
        <w:rPr>
          <w:rFonts w:ascii="Times New Roman" w:hAnsi="Times New Roman" w:cs="Times New Roman"/>
          <w:color w:val="222222"/>
          <w:sz w:val="24"/>
          <w:szCs w:val="24"/>
          <w:shd w:val="clear" w:color="auto" w:fill="FFFFFF"/>
        </w:rPr>
        <w:t xml:space="preserve">, G., </w:t>
      </w:r>
      <w:proofErr w:type="spellStart"/>
      <w:r w:rsidRPr="00D401A4">
        <w:rPr>
          <w:rFonts w:ascii="Times New Roman" w:hAnsi="Times New Roman" w:cs="Times New Roman"/>
          <w:color w:val="222222"/>
          <w:sz w:val="24"/>
          <w:szCs w:val="24"/>
          <w:shd w:val="clear" w:color="auto" w:fill="FFFFFF"/>
        </w:rPr>
        <w:t>Ionescu</w:t>
      </w:r>
      <w:proofErr w:type="spellEnd"/>
      <w:r w:rsidRPr="00D401A4">
        <w:rPr>
          <w:rFonts w:ascii="Times New Roman" w:hAnsi="Times New Roman" w:cs="Times New Roman"/>
          <w:color w:val="222222"/>
          <w:sz w:val="24"/>
          <w:szCs w:val="24"/>
          <w:shd w:val="clear" w:color="auto" w:fill="FFFFFF"/>
        </w:rPr>
        <w:t xml:space="preserve">, L., Uță, C., </w:t>
      </w:r>
      <w:proofErr w:type="spellStart"/>
      <w:r w:rsidRPr="00D401A4">
        <w:rPr>
          <w:rFonts w:ascii="Times New Roman" w:hAnsi="Times New Roman" w:cs="Times New Roman"/>
          <w:color w:val="222222"/>
          <w:sz w:val="24"/>
          <w:szCs w:val="24"/>
          <w:shd w:val="clear" w:color="auto" w:fill="FFFFFF"/>
        </w:rPr>
        <w:t>Hurloiu</w:t>
      </w:r>
      <w:proofErr w:type="spellEnd"/>
      <w:r w:rsidRPr="00D401A4">
        <w:rPr>
          <w:rFonts w:ascii="Times New Roman" w:hAnsi="Times New Roman" w:cs="Times New Roman"/>
          <w:color w:val="222222"/>
          <w:sz w:val="24"/>
          <w:szCs w:val="24"/>
          <w:shd w:val="clear" w:color="auto" w:fill="FFFFFF"/>
        </w:rPr>
        <w:t xml:space="preserve">, I., </w:t>
      </w:r>
      <w:proofErr w:type="spellStart"/>
      <w:r w:rsidRPr="00D401A4">
        <w:rPr>
          <w:rFonts w:ascii="Times New Roman" w:hAnsi="Times New Roman" w:cs="Times New Roman"/>
          <w:color w:val="222222"/>
          <w:sz w:val="24"/>
          <w:szCs w:val="24"/>
          <w:shd w:val="clear" w:color="auto" w:fill="FFFFFF"/>
        </w:rPr>
        <w:t>Andronie</w:t>
      </w:r>
      <w:proofErr w:type="spellEnd"/>
      <w:r w:rsidRPr="00D401A4">
        <w:rPr>
          <w:rFonts w:ascii="Times New Roman" w:hAnsi="Times New Roman" w:cs="Times New Roman"/>
          <w:color w:val="222222"/>
          <w:sz w:val="24"/>
          <w:szCs w:val="24"/>
          <w:shd w:val="clear" w:color="auto" w:fill="FFFFFF"/>
        </w:rPr>
        <w:t xml:space="preserve">, M. and </w:t>
      </w:r>
      <w:proofErr w:type="spellStart"/>
      <w:r w:rsidRPr="00D401A4">
        <w:rPr>
          <w:rFonts w:ascii="Times New Roman" w:hAnsi="Times New Roman" w:cs="Times New Roman"/>
          <w:color w:val="222222"/>
          <w:sz w:val="24"/>
          <w:szCs w:val="24"/>
          <w:shd w:val="clear" w:color="auto" w:fill="FFFFFF"/>
        </w:rPr>
        <w:t>Dijmărescu</w:t>
      </w:r>
      <w:proofErr w:type="spellEnd"/>
      <w:r w:rsidRPr="00D401A4">
        <w:rPr>
          <w:rFonts w:ascii="Times New Roman" w:hAnsi="Times New Roman" w:cs="Times New Roman"/>
          <w:color w:val="222222"/>
          <w:sz w:val="24"/>
          <w:szCs w:val="24"/>
          <w:shd w:val="clear" w:color="auto" w:fill="FFFFFF"/>
        </w:rPr>
        <w:t>, I., 2020. Environmentally responsible behavior and sustainability policy adoption in green public procurement. </w:t>
      </w:r>
      <w:r w:rsidRPr="00D401A4">
        <w:rPr>
          <w:rFonts w:ascii="Times New Roman" w:hAnsi="Times New Roman" w:cs="Times New Roman"/>
          <w:i/>
          <w:iCs/>
          <w:color w:val="222222"/>
          <w:sz w:val="24"/>
          <w:szCs w:val="24"/>
          <w:shd w:val="clear" w:color="auto" w:fill="FFFFFF"/>
        </w:rPr>
        <w:t>Sustainability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12</w:t>
      </w:r>
      <w:r w:rsidRPr="00D401A4">
        <w:rPr>
          <w:rFonts w:ascii="Times New Roman" w:hAnsi="Times New Roman" w:cs="Times New Roman"/>
          <w:color w:val="222222"/>
          <w:sz w:val="24"/>
          <w:szCs w:val="24"/>
          <w:shd w:val="clear" w:color="auto" w:fill="FFFFFF"/>
        </w:rPr>
        <w:t xml:space="preserve">(5), p.2110. Available at: </w:t>
      </w:r>
      <w:hyperlink r:id="rId20" w:history="1">
        <w:r w:rsidRPr="00D401A4">
          <w:rPr>
            <w:rStyle w:val="Hyperlink"/>
            <w:rFonts w:ascii="Times New Roman" w:hAnsi="Times New Roman" w:cs="Times New Roman"/>
            <w:sz w:val="24"/>
            <w:szCs w:val="24"/>
            <w:shd w:val="clear" w:color="auto" w:fill="FFFFFF"/>
          </w:rPr>
          <w:t>https://www.mdpi.com/2071-1050/12/5/2110</w:t>
        </w:r>
      </w:hyperlink>
    </w:p>
    <w:p w14:paraId="098502F2"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r w:rsidRPr="00D401A4">
        <w:rPr>
          <w:rFonts w:ascii="Times New Roman" w:hAnsi="Times New Roman" w:cs="Times New Roman"/>
          <w:color w:val="222222"/>
          <w:sz w:val="24"/>
          <w:szCs w:val="24"/>
          <w:shd w:val="clear" w:color="auto" w:fill="FFFFFF"/>
        </w:rPr>
        <w:t>LEE, K.K., 2022. A Study on 7-Eleven's Core Competencies: Focusing on the VRIO Model. </w:t>
      </w:r>
      <w:r w:rsidRPr="00D401A4">
        <w:rPr>
          <w:rFonts w:ascii="Times New Roman" w:hAnsi="Times New Roman" w:cs="Times New Roman"/>
          <w:i/>
          <w:iCs/>
          <w:color w:val="222222"/>
          <w:sz w:val="24"/>
          <w:szCs w:val="24"/>
          <w:shd w:val="clear" w:color="auto" w:fill="FFFFFF"/>
        </w:rPr>
        <w:t>International Journal of Advanced Culture Technology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10</w:t>
      </w:r>
      <w:r w:rsidRPr="00D401A4">
        <w:rPr>
          <w:rFonts w:ascii="Times New Roman" w:hAnsi="Times New Roman" w:cs="Times New Roman"/>
          <w:color w:val="222222"/>
          <w:sz w:val="24"/>
          <w:szCs w:val="24"/>
          <w:shd w:val="clear" w:color="auto" w:fill="FFFFFF"/>
        </w:rPr>
        <w:t xml:space="preserve">(1), pp.67-74. Available at: </w:t>
      </w:r>
      <w:hyperlink r:id="rId21" w:history="1">
        <w:r w:rsidRPr="00D401A4">
          <w:rPr>
            <w:rStyle w:val="Hyperlink"/>
            <w:rFonts w:ascii="Times New Roman" w:hAnsi="Times New Roman" w:cs="Times New Roman"/>
            <w:sz w:val="24"/>
            <w:szCs w:val="24"/>
            <w:shd w:val="clear" w:color="auto" w:fill="FFFFFF"/>
          </w:rPr>
          <w:t>https://koreascience.kr/article/JAKO202211262691813.pdf</w:t>
        </w:r>
      </w:hyperlink>
    </w:p>
    <w:p w14:paraId="4ECEA480"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Mangla</w:t>
      </w:r>
      <w:proofErr w:type="spellEnd"/>
      <w:r w:rsidRPr="00D401A4">
        <w:rPr>
          <w:rFonts w:ascii="Times New Roman" w:hAnsi="Times New Roman" w:cs="Times New Roman"/>
          <w:color w:val="222222"/>
          <w:sz w:val="24"/>
          <w:szCs w:val="24"/>
          <w:shd w:val="clear" w:color="auto" w:fill="FFFFFF"/>
        </w:rPr>
        <w:t xml:space="preserve">, S.K., </w:t>
      </w:r>
      <w:proofErr w:type="spellStart"/>
      <w:r w:rsidRPr="00D401A4">
        <w:rPr>
          <w:rFonts w:ascii="Times New Roman" w:hAnsi="Times New Roman" w:cs="Times New Roman"/>
          <w:color w:val="222222"/>
          <w:sz w:val="24"/>
          <w:szCs w:val="24"/>
          <w:shd w:val="clear" w:color="auto" w:fill="FFFFFF"/>
        </w:rPr>
        <w:t>Kusi-Sarpong</w:t>
      </w:r>
      <w:proofErr w:type="spellEnd"/>
      <w:r w:rsidRPr="00D401A4">
        <w:rPr>
          <w:rFonts w:ascii="Times New Roman" w:hAnsi="Times New Roman" w:cs="Times New Roman"/>
          <w:color w:val="222222"/>
          <w:sz w:val="24"/>
          <w:szCs w:val="24"/>
          <w:shd w:val="clear" w:color="auto" w:fill="FFFFFF"/>
        </w:rPr>
        <w:t xml:space="preserve">, S., </w:t>
      </w:r>
      <w:proofErr w:type="spellStart"/>
      <w:r w:rsidRPr="00D401A4">
        <w:rPr>
          <w:rFonts w:ascii="Times New Roman" w:hAnsi="Times New Roman" w:cs="Times New Roman"/>
          <w:color w:val="222222"/>
          <w:sz w:val="24"/>
          <w:szCs w:val="24"/>
          <w:shd w:val="clear" w:color="auto" w:fill="FFFFFF"/>
        </w:rPr>
        <w:t>Luthra</w:t>
      </w:r>
      <w:proofErr w:type="spellEnd"/>
      <w:r w:rsidRPr="00D401A4">
        <w:rPr>
          <w:rFonts w:ascii="Times New Roman" w:hAnsi="Times New Roman" w:cs="Times New Roman"/>
          <w:color w:val="222222"/>
          <w:sz w:val="24"/>
          <w:szCs w:val="24"/>
          <w:shd w:val="clear" w:color="auto" w:fill="FFFFFF"/>
        </w:rPr>
        <w:t xml:space="preserve">, S., Bai, C., </w:t>
      </w:r>
      <w:proofErr w:type="spellStart"/>
      <w:r w:rsidRPr="00D401A4">
        <w:rPr>
          <w:rFonts w:ascii="Times New Roman" w:hAnsi="Times New Roman" w:cs="Times New Roman"/>
          <w:color w:val="222222"/>
          <w:sz w:val="24"/>
          <w:szCs w:val="24"/>
          <w:shd w:val="clear" w:color="auto" w:fill="FFFFFF"/>
        </w:rPr>
        <w:t>Jakhar</w:t>
      </w:r>
      <w:proofErr w:type="spellEnd"/>
      <w:r w:rsidRPr="00D401A4">
        <w:rPr>
          <w:rFonts w:ascii="Times New Roman" w:hAnsi="Times New Roman" w:cs="Times New Roman"/>
          <w:color w:val="222222"/>
          <w:sz w:val="24"/>
          <w:szCs w:val="24"/>
          <w:shd w:val="clear" w:color="auto" w:fill="FFFFFF"/>
        </w:rPr>
        <w:t>, S.K. and Khan, S.A., 2020. Operational excellence for improving sustainable supply chain performance. </w:t>
      </w:r>
      <w:r w:rsidRPr="00D401A4">
        <w:rPr>
          <w:rFonts w:ascii="Times New Roman" w:hAnsi="Times New Roman" w:cs="Times New Roman"/>
          <w:i/>
          <w:iCs/>
          <w:color w:val="222222"/>
          <w:sz w:val="24"/>
          <w:szCs w:val="24"/>
          <w:shd w:val="clear" w:color="auto" w:fill="FFFFFF"/>
        </w:rPr>
        <w:t>Resources, Conservation and Recycling</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162</w:t>
      </w:r>
      <w:r w:rsidRPr="00D401A4">
        <w:rPr>
          <w:rFonts w:ascii="Times New Roman" w:hAnsi="Times New Roman" w:cs="Times New Roman"/>
          <w:color w:val="222222"/>
          <w:sz w:val="24"/>
          <w:szCs w:val="24"/>
          <w:shd w:val="clear" w:color="auto" w:fill="FFFFFF"/>
        </w:rPr>
        <w:t xml:space="preserve">, p.105025. Available at: </w:t>
      </w:r>
      <w:hyperlink r:id="rId22" w:history="1">
        <w:r w:rsidRPr="00D401A4">
          <w:rPr>
            <w:rStyle w:val="Hyperlink"/>
            <w:rFonts w:ascii="Times New Roman" w:hAnsi="Times New Roman" w:cs="Times New Roman"/>
            <w:sz w:val="24"/>
            <w:szCs w:val="24"/>
            <w:shd w:val="clear" w:color="auto" w:fill="FFFFFF"/>
          </w:rPr>
          <w:t>https://pmc.ncbi.nlm.nih.gov/articles/PMC7342035/pdf/main.pdf</w:t>
        </w:r>
      </w:hyperlink>
    </w:p>
    <w:p w14:paraId="6889B13E"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Nuttall</w:t>
      </w:r>
      <w:proofErr w:type="spellEnd"/>
      <w:r w:rsidRPr="00D401A4">
        <w:rPr>
          <w:rFonts w:ascii="Times New Roman" w:hAnsi="Times New Roman" w:cs="Times New Roman"/>
          <w:color w:val="222222"/>
          <w:sz w:val="24"/>
          <w:szCs w:val="24"/>
          <w:shd w:val="clear" w:color="auto" w:fill="FFFFFF"/>
        </w:rPr>
        <w:t>, G., 2025. Employee ownership trusts in the UK. In </w:t>
      </w:r>
      <w:r w:rsidRPr="00D401A4">
        <w:rPr>
          <w:rFonts w:ascii="Times New Roman" w:hAnsi="Times New Roman" w:cs="Times New Roman"/>
          <w:i/>
          <w:iCs/>
          <w:color w:val="222222"/>
          <w:sz w:val="24"/>
          <w:szCs w:val="24"/>
          <w:shd w:val="clear" w:color="auto" w:fill="FFFFFF"/>
        </w:rPr>
        <w:t>Retaining and transitioning businesses in communities</w:t>
      </w:r>
      <w:r w:rsidRPr="00D401A4">
        <w:rPr>
          <w:rFonts w:ascii="Times New Roman" w:hAnsi="Times New Roman" w:cs="Times New Roman"/>
          <w:color w:val="222222"/>
          <w:sz w:val="24"/>
          <w:szCs w:val="24"/>
          <w:shd w:val="clear" w:color="auto" w:fill="FFFFFF"/>
        </w:rPr>
        <w:t xml:space="preserve"> (pp. 132-155). </w:t>
      </w:r>
      <w:proofErr w:type="spellStart"/>
      <w:r w:rsidRPr="00D401A4">
        <w:rPr>
          <w:rFonts w:ascii="Times New Roman" w:hAnsi="Times New Roman" w:cs="Times New Roman"/>
          <w:color w:val="222222"/>
          <w:sz w:val="24"/>
          <w:szCs w:val="24"/>
          <w:shd w:val="clear" w:color="auto" w:fill="FFFFFF"/>
        </w:rPr>
        <w:t>Routledge</w:t>
      </w:r>
      <w:proofErr w:type="spellEnd"/>
      <w:r w:rsidRPr="00D401A4">
        <w:rPr>
          <w:rFonts w:ascii="Times New Roman" w:hAnsi="Times New Roman" w:cs="Times New Roman"/>
          <w:color w:val="222222"/>
          <w:sz w:val="24"/>
          <w:szCs w:val="24"/>
          <w:shd w:val="clear" w:color="auto" w:fill="FFFFFF"/>
        </w:rPr>
        <w:t xml:space="preserve">. Available at: </w:t>
      </w:r>
      <w:hyperlink r:id="rId23" w:history="1">
        <w:r w:rsidRPr="00D401A4">
          <w:rPr>
            <w:rStyle w:val="Hyperlink"/>
            <w:rFonts w:ascii="Times New Roman" w:hAnsi="Times New Roman" w:cs="Times New Roman"/>
            <w:sz w:val="24"/>
            <w:szCs w:val="24"/>
            <w:shd w:val="clear" w:color="auto" w:fill="FFFFFF"/>
          </w:rPr>
          <w:t>https://www.taylorfrancis.com/chapters/edit/10.4324/9781003497462-7/employee-ownership-trusts-graeme-nuttall</w:t>
        </w:r>
      </w:hyperlink>
    </w:p>
    <w:p w14:paraId="05618333"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Onaran</w:t>
      </w:r>
      <w:proofErr w:type="spellEnd"/>
      <w:r w:rsidRPr="00D401A4">
        <w:rPr>
          <w:rFonts w:ascii="Times New Roman" w:hAnsi="Times New Roman" w:cs="Times New Roman"/>
          <w:color w:val="222222"/>
          <w:sz w:val="24"/>
          <w:szCs w:val="24"/>
          <w:shd w:val="clear" w:color="auto" w:fill="FFFFFF"/>
        </w:rPr>
        <w:t>, Ö., 2022. The Political Economy of the Cost of Living Crisis in the UK. In </w:t>
      </w:r>
      <w:r w:rsidRPr="00D401A4">
        <w:rPr>
          <w:rFonts w:ascii="Times New Roman" w:hAnsi="Times New Roman" w:cs="Times New Roman"/>
          <w:i/>
          <w:iCs/>
          <w:color w:val="222222"/>
          <w:sz w:val="24"/>
          <w:szCs w:val="24"/>
          <w:shd w:val="clear" w:color="auto" w:fill="FFFFFF"/>
        </w:rPr>
        <w:t>Conference on “Global Inflation Today: What Is to Be Done?” on December</w:t>
      </w:r>
      <w:r w:rsidRPr="00D401A4">
        <w:rPr>
          <w:rFonts w:ascii="Times New Roman" w:hAnsi="Times New Roman" w:cs="Times New Roman"/>
          <w:color w:val="222222"/>
          <w:sz w:val="24"/>
          <w:szCs w:val="24"/>
          <w:shd w:val="clear" w:color="auto" w:fill="FFFFFF"/>
        </w:rPr>
        <w:t xml:space="preserve"> (Vol. 2, p. 3). Available at: </w:t>
      </w:r>
      <w:hyperlink r:id="rId24" w:history="1">
        <w:r w:rsidRPr="00D401A4">
          <w:rPr>
            <w:rStyle w:val="Hyperlink"/>
            <w:rFonts w:ascii="Times New Roman" w:hAnsi="Times New Roman" w:cs="Times New Roman"/>
            <w:sz w:val="24"/>
            <w:szCs w:val="24"/>
            <w:shd w:val="clear" w:color="auto" w:fill="FFFFFF"/>
          </w:rPr>
          <w:t>https://peri.umass.edu/wp-content/uploads/2025/01/Onaran-PERI-Inflation-Conf-WP.pdf</w:t>
        </w:r>
      </w:hyperlink>
    </w:p>
    <w:p w14:paraId="08F2EFAE"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Papanagnou</w:t>
      </w:r>
      <w:proofErr w:type="spellEnd"/>
      <w:r w:rsidRPr="00D401A4">
        <w:rPr>
          <w:rFonts w:ascii="Times New Roman" w:hAnsi="Times New Roman" w:cs="Times New Roman"/>
          <w:color w:val="222222"/>
          <w:sz w:val="24"/>
          <w:szCs w:val="24"/>
          <w:shd w:val="clear" w:color="auto" w:fill="FFFFFF"/>
        </w:rPr>
        <w:t xml:space="preserve">, C., </w:t>
      </w:r>
      <w:proofErr w:type="spellStart"/>
      <w:r w:rsidRPr="00D401A4">
        <w:rPr>
          <w:rFonts w:ascii="Times New Roman" w:hAnsi="Times New Roman" w:cs="Times New Roman"/>
          <w:color w:val="222222"/>
          <w:sz w:val="24"/>
          <w:szCs w:val="24"/>
          <w:shd w:val="clear" w:color="auto" w:fill="FFFFFF"/>
        </w:rPr>
        <w:t>Seiler</w:t>
      </w:r>
      <w:proofErr w:type="spellEnd"/>
      <w:r w:rsidRPr="00D401A4">
        <w:rPr>
          <w:rFonts w:ascii="Times New Roman" w:hAnsi="Times New Roman" w:cs="Times New Roman"/>
          <w:color w:val="222222"/>
          <w:sz w:val="24"/>
          <w:szCs w:val="24"/>
          <w:shd w:val="clear" w:color="auto" w:fill="FFFFFF"/>
        </w:rPr>
        <w:t xml:space="preserve">, A., </w:t>
      </w:r>
      <w:proofErr w:type="spellStart"/>
      <w:r w:rsidRPr="00D401A4">
        <w:rPr>
          <w:rFonts w:ascii="Times New Roman" w:hAnsi="Times New Roman" w:cs="Times New Roman"/>
          <w:color w:val="222222"/>
          <w:sz w:val="24"/>
          <w:szCs w:val="24"/>
          <w:shd w:val="clear" w:color="auto" w:fill="FFFFFF"/>
        </w:rPr>
        <w:t>Spanaki</w:t>
      </w:r>
      <w:proofErr w:type="spellEnd"/>
      <w:r w:rsidRPr="00D401A4">
        <w:rPr>
          <w:rFonts w:ascii="Times New Roman" w:hAnsi="Times New Roman" w:cs="Times New Roman"/>
          <w:color w:val="222222"/>
          <w:sz w:val="24"/>
          <w:szCs w:val="24"/>
          <w:shd w:val="clear" w:color="auto" w:fill="FFFFFF"/>
        </w:rPr>
        <w:t xml:space="preserve">, K., </w:t>
      </w:r>
      <w:proofErr w:type="spellStart"/>
      <w:r w:rsidRPr="00D401A4">
        <w:rPr>
          <w:rFonts w:ascii="Times New Roman" w:hAnsi="Times New Roman" w:cs="Times New Roman"/>
          <w:color w:val="222222"/>
          <w:sz w:val="24"/>
          <w:szCs w:val="24"/>
          <w:shd w:val="clear" w:color="auto" w:fill="FFFFFF"/>
        </w:rPr>
        <w:t>Papadopoulos</w:t>
      </w:r>
      <w:proofErr w:type="spellEnd"/>
      <w:r w:rsidRPr="00D401A4">
        <w:rPr>
          <w:rFonts w:ascii="Times New Roman" w:hAnsi="Times New Roman" w:cs="Times New Roman"/>
          <w:color w:val="222222"/>
          <w:sz w:val="24"/>
          <w:szCs w:val="24"/>
          <w:shd w:val="clear" w:color="auto" w:fill="FFFFFF"/>
        </w:rPr>
        <w:t xml:space="preserve">, T. and </w:t>
      </w:r>
      <w:proofErr w:type="spellStart"/>
      <w:r w:rsidRPr="00D401A4">
        <w:rPr>
          <w:rFonts w:ascii="Times New Roman" w:hAnsi="Times New Roman" w:cs="Times New Roman"/>
          <w:color w:val="222222"/>
          <w:sz w:val="24"/>
          <w:szCs w:val="24"/>
          <w:shd w:val="clear" w:color="auto" w:fill="FFFFFF"/>
        </w:rPr>
        <w:t>Bourlakis</w:t>
      </w:r>
      <w:proofErr w:type="spellEnd"/>
      <w:r w:rsidRPr="00D401A4">
        <w:rPr>
          <w:rFonts w:ascii="Times New Roman" w:hAnsi="Times New Roman" w:cs="Times New Roman"/>
          <w:color w:val="222222"/>
          <w:sz w:val="24"/>
          <w:szCs w:val="24"/>
          <w:shd w:val="clear" w:color="auto" w:fill="FFFFFF"/>
        </w:rPr>
        <w:t>, M., 2022. Data-driven digital transformation for emergency situations: The case of the UK retail sector. </w:t>
      </w:r>
      <w:r w:rsidRPr="00D401A4">
        <w:rPr>
          <w:rFonts w:ascii="Times New Roman" w:hAnsi="Times New Roman" w:cs="Times New Roman"/>
          <w:i/>
          <w:iCs/>
          <w:color w:val="222222"/>
          <w:sz w:val="24"/>
          <w:szCs w:val="24"/>
          <w:shd w:val="clear" w:color="auto" w:fill="FFFFFF"/>
        </w:rPr>
        <w:t>International Journal of Production Economics</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250</w:t>
      </w:r>
      <w:r w:rsidRPr="00D401A4">
        <w:rPr>
          <w:rFonts w:ascii="Times New Roman" w:hAnsi="Times New Roman" w:cs="Times New Roman"/>
          <w:color w:val="222222"/>
          <w:sz w:val="24"/>
          <w:szCs w:val="24"/>
          <w:shd w:val="clear" w:color="auto" w:fill="FFFFFF"/>
        </w:rPr>
        <w:t xml:space="preserve">, p.108628. Available at: </w:t>
      </w:r>
      <w:hyperlink r:id="rId25" w:history="1">
        <w:r w:rsidRPr="00D401A4">
          <w:rPr>
            <w:rStyle w:val="Hyperlink"/>
            <w:rFonts w:ascii="Times New Roman" w:hAnsi="Times New Roman" w:cs="Times New Roman"/>
            <w:sz w:val="24"/>
            <w:szCs w:val="24"/>
            <w:shd w:val="clear" w:color="auto" w:fill="FFFFFF"/>
          </w:rPr>
          <w:t>https://www.sciencedirect.com/science/article/pii/S0925527322002109</w:t>
        </w:r>
      </w:hyperlink>
    </w:p>
    <w:p w14:paraId="6AE1A9DE"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Rany</w:t>
      </w:r>
      <w:proofErr w:type="spellEnd"/>
      <w:r w:rsidRPr="00D401A4">
        <w:rPr>
          <w:rFonts w:ascii="Times New Roman" w:hAnsi="Times New Roman" w:cs="Times New Roman"/>
          <w:color w:val="222222"/>
          <w:sz w:val="24"/>
          <w:szCs w:val="24"/>
          <w:shd w:val="clear" w:color="auto" w:fill="FFFFFF"/>
        </w:rPr>
        <w:t xml:space="preserve">, Y., </w:t>
      </w:r>
      <w:proofErr w:type="spellStart"/>
      <w:r w:rsidRPr="00D401A4">
        <w:rPr>
          <w:rFonts w:ascii="Times New Roman" w:hAnsi="Times New Roman" w:cs="Times New Roman"/>
          <w:color w:val="222222"/>
          <w:sz w:val="24"/>
          <w:szCs w:val="24"/>
          <w:shd w:val="clear" w:color="auto" w:fill="FFFFFF"/>
        </w:rPr>
        <w:t>Indradewa</w:t>
      </w:r>
      <w:proofErr w:type="spellEnd"/>
      <w:r w:rsidRPr="00D401A4">
        <w:rPr>
          <w:rFonts w:ascii="Times New Roman" w:hAnsi="Times New Roman" w:cs="Times New Roman"/>
          <w:color w:val="222222"/>
          <w:sz w:val="24"/>
          <w:szCs w:val="24"/>
          <w:shd w:val="clear" w:color="auto" w:fill="FFFFFF"/>
        </w:rPr>
        <w:t xml:space="preserve">, R., </w:t>
      </w:r>
      <w:proofErr w:type="spellStart"/>
      <w:r w:rsidRPr="00D401A4">
        <w:rPr>
          <w:rFonts w:ascii="Times New Roman" w:hAnsi="Times New Roman" w:cs="Times New Roman"/>
          <w:color w:val="222222"/>
          <w:sz w:val="24"/>
          <w:szCs w:val="24"/>
          <w:shd w:val="clear" w:color="auto" w:fill="FFFFFF"/>
        </w:rPr>
        <w:t>Abadi</w:t>
      </w:r>
      <w:proofErr w:type="spellEnd"/>
      <w:r w:rsidRPr="00D401A4">
        <w:rPr>
          <w:rFonts w:ascii="Times New Roman" w:hAnsi="Times New Roman" w:cs="Times New Roman"/>
          <w:color w:val="222222"/>
          <w:sz w:val="24"/>
          <w:szCs w:val="24"/>
          <w:shd w:val="clear" w:color="auto" w:fill="FFFFFF"/>
        </w:rPr>
        <w:t xml:space="preserve">, F. and </w:t>
      </w:r>
      <w:proofErr w:type="spellStart"/>
      <w:r w:rsidRPr="00D401A4">
        <w:rPr>
          <w:rFonts w:ascii="Times New Roman" w:hAnsi="Times New Roman" w:cs="Times New Roman"/>
          <w:color w:val="222222"/>
          <w:sz w:val="24"/>
          <w:szCs w:val="24"/>
          <w:shd w:val="clear" w:color="auto" w:fill="FFFFFF"/>
        </w:rPr>
        <w:t>Kustiawan</w:t>
      </w:r>
      <w:proofErr w:type="spellEnd"/>
      <w:r w:rsidRPr="00D401A4">
        <w:rPr>
          <w:rFonts w:ascii="Times New Roman" w:hAnsi="Times New Roman" w:cs="Times New Roman"/>
          <w:color w:val="222222"/>
          <w:sz w:val="24"/>
          <w:szCs w:val="24"/>
          <w:shd w:val="clear" w:color="auto" w:fill="FFFFFF"/>
        </w:rPr>
        <w:t>, U., 2024. Strategic financial planning analysis to deliver sustainable profits. </w:t>
      </w:r>
      <w:proofErr w:type="spellStart"/>
      <w:r w:rsidRPr="00D401A4">
        <w:rPr>
          <w:rFonts w:ascii="Times New Roman" w:hAnsi="Times New Roman" w:cs="Times New Roman"/>
          <w:i/>
          <w:iCs/>
          <w:color w:val="222222"/>
          <w:sz w:val="24"/>
          <w:szCs w:val="24"/>
          <w:shd w:val="clear" w:color="auto" w:fill="FFFFFF"/>
        </w:rPr>
        <w:t>Jurnal</w:t>
      </w:r>
      <w:proofErr w:type="spellEnd"/>
      <w:r w:rsidRPr="00D401A4">
        <w:rPr>
          <w:rFonts w:ascii="Times New Roman" w:hAnsi="Times New Roman" w:cs="Times New Roman"/>
          <w:i/>
          <w:iCs/>
          <w:color w:val="222222"/>
          <w:sz w:val="24"/>
          <w:szCs w:val="24"/>
          <w:shd w:val="clear" w:color="auto" w:fill="FFFFFF"/>
        </w:rPr>
        <w:t xml:space="preserve"> </w:t>
      </w:r>
      <w:proofErr w:type="spellStart"/>
      <w:r w:rsidRPr="00D401A4">
        <w:rPr>
          <w:rFonts w:ascii="Times New Roman" w:hAnsi="Times New Roman" w:cs="Times New Roman"/>
          <w:i/>
          <w:iCs/>
          <w:color w:val="222222"/>
          <w:sz w:val="24"/>
          <w:szCs w:val="24"/>
          <w:shd w:val="clear" w:color="auto" w:fill="FFFFFF"/>
        </w:rPr>
        <w:t>Ilmiah</w:t>
      </w:r>
      <w:proofErr w:type="spellEnd"/>
      <w:r w:rsidRPr="00D401A4">
        <w:rPr>
          <w:rFonts w:ascii="Times New Roman" w:hAnsi="Times New Roman" w:cs="Times New Roman"/>
          <w:i/>
          <w:iCs/>
          <w:color w:val="222222"/>
          <w:sz w:val="24"/>
          <w:szCs w:val="24"/>
          <w:shd w:val="clear" w:color="auto" w:fill="FFFFFF"/>
        </w:rPr>
        <w:t xml:space="preserve"> </w:t>
      </w:r>
      <w:proofErr w:type="spellStart"/>
      <w:r w:rsidRPr="00D401A4">
        <w:rPr>
          <w:rFonts w:ascii="Times New Roman" w:hAnsi="Times New Roman" w:cs="Times New Roman"/>
          <w:i/>
          <w:iCs/>
          <w:color w:val="222222"/>
          <w:sz w:val="24"/>
          <w:szCs w:val="24"/>
          <w:shd w:val="clear" w:color="auto" w:fill="FFFFFF"/>
        </w:rPr>
        <w:t>Manajemen</w:t>
      </w:r>
      <w:proofErr w:type="spellEnd"/>
      <w:r w:rsidRPr="00D401A4">
        <w:rPr>
          <w:rFonts w:ascii="Times New Roman" w:hAnsi="Times New Roman" w:cs="Times New Roman"/>
          <w:i/>
          <w:iCs/>
          <w:color w:val="222222"/>
          <w:sz w:val="24"/>
          <w:szCs w:val="24"/>
          <w:shd w:val="clear" w:color="auto" w:fill="FFFFFF"/>
        </w:rPr>
        <w:t xml:space="preserve"> </w:t>
      </w:r>
      <w:proofErr w:type="spellStart"/>
      <w:r w:rsidRPr="00D401A4">
        <w:rPr>
          <w:rFonts w:ascii="Times New Roman" w:hAnsi="Times New Roman" w:cs="Times New Roman"/>
          <w:i/>
          <w:iCs/>
          <w:color w:val="222222"/>
          <w:sz w:val="24"/>
          <w:szCs w:val="24"/>
          <w:shd w:val="clear" w:color="auto" w:fill="FFFFFF"/>
        </w:rPr>
        <w:t>Kesatuan</w:t>
      </w:r>
      <w:proofErr w:type="spellEnd"/>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12</w:t>
      </w:r>
      <w:r w:rsidRPr="00D401A4">
        <w:rPr>
          <w:rFonts w:ascii="Times New Roman" w:hAnsi="Times New Roman" w:cs="Times New Roman"/>
          <w:color w:val="222222"/>
          <w:sz w:val="24"/>
          <w:szCs w:val="24"/>
          <w:shd w:val="clear" w:color="auto" w:fill="FFFFFF"/>
        </w:rPr>
        <w:t xml:space="preserve">(6), pp.2609-2618. Available at: </w:t>
      </w:r>
      <w:hyperlink r:id="rId26" w:history="1">
        <w:r w:rsidRPr="00D401A4">
          <w:rPr>
            <w:rStyle w:val="Hyperlink"/>
            <w:rFonts w:ascii="Times New Roman" w:hAnsi="Times New Roman" w:cs="Times New Roman"/>
            <w:sz w:val="24"/>
            <w:szCs w:val="24"/>
            <w:shd w:val="clear" w:color="auto" w:fill="FFFFFF"/>
          </w:rPr>
          <w:t>https://jurnal.ibik.ac.id/index.php/jimkes/article/view/2996</w:t>
        </w:r>
      </w:hyperlink>
    </w:p>
    <w:p w14:paraId="6E3EAAAC"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Saghiri</w:t>
      </w:r>
      <w:proofErr w:type="spellEnd"/>
      <w:r w:rsidRPr="00D401A4">
        <w:rPr>
          <w:rFonts w:ascii="Times New Roman" w:hAnsi="Times New Roman" w:cs="Times New Roman"/>
          <w:color w:val="222222"/>
          <w:sz w:val="24"/>
          <w:szCs w:val="24"/>
          <w:shd w:val="clear" w:color="auto" w:fill="FFFFFF"/>
        </w:rPr>
        <w:t xml:space="preserve">, S. and </w:t>
      </w:r>
      <w:proofErr w:type="spellStart"/>
      <w:r w:rsidRPr="00D401A4">
        <w:rPr>
          <w:rFonts w:ascii="Times New Roman" w:hAnsi="Times New Roman" w:cs="Times New Roman"/>
          <w:color w:val="222222"/>
          <w:sz w:val="24"/>
          <w:szCs w:val="24"/>
          <w:shd w:val="clear" w:color="auto" w:fill="FFFFFF"/>
        </w:rPr>
        <w:t>Mirzabeiki</w:t>
      </w:r>
      <w:proofErr w:type="spellEnd"/>
      <w:r w:rsidRPr="00D401A4">
        <w:rPr>
          <w:rFonts w:ascii="Times New Roman" w:hAnsi="Times New Roman" w:cs="Times New Roman"/>
          <w:color w:val="222222"/>
          <w:sz w:val="24"/>
          <w:szCs w:val="24"/>
          <w:shd w:val="clear" w:color="auto" w:fill="FFFFFF"/>
        </w:rPr>
        <w:t>, V., 2021. Omni-channel integration: the matter of information and digital technology. </w:t>
      </w:r>
      <w:r w:rsidRPr="00D401A4">
        <w:rPr>
          <w:rFonts w:ascii="Times New Roman" w:hAnsi="Times New Roman" w:cs="Times New Roman"/>
          <w:i/>
          <w:iCs/>
          <w:color w:val="222222"/>
          <w:sz w:val="24"/>
          <w:szCs w:val="24"/>
          <w:shd w:val="clear" w:color="auto" w:fill="FFFFFF"/>
        </w:rPr>
        <w:t>International journal of operations &amp; production management</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41</w:t>
      </w:r>
      <w:r w:rsidRPr="00D401A4">
        <w:rPr>
          <w:rFonts w:ascii="Times New Roman" w:hAnsi="Times New Roman" w:cs="Times New Roman"/>
          <w:color w:val="222222"/>
          <w:sz w:val="24"/>
          <w:szCs w:val="24"/>
          <w:shd w:val="clear" w:color="auto" w:fill="FFFFFF"/>
        </w:rPr>
        <w:t xml:space="preserve">(11), pp.1660-1710. Available at: </w:t>
      </w:r>
      <w:hyperlink r:id="rId27" w:history="1">
        <w:r w:rsidRPr="00D401A4">
          <w:rPr>
            <w:rStyle w:val="Hyperlink"/>
            <w:rFonts w:ascii="Times New Roman" w:hAnsi="Times New Roman" w:cs="Times New Roman"/>
            <w:sz w:val="24"/>
            <w:szCs w:val="24"/>
            <w:shd w:val="clear" w:color="auto" w:fill="FFFFFF"/>
          </w:rPr>
          <w:t>https://www.emerald.com/ijopm/article-abstract/41/11/1660/147397/Omni-channel-integration-the-matter-of-information?redirectedFrom=PDF</w:t>
        </w:r>
      </w:hyperlink>
    </w:p>
    <w:p w14:paraId="75268071"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Sah</w:t>
      </w:r>
      <w:proofErr w:type="spellEnd"/>
      <w:r w:rsidRPr="00D401A4">
        <w:rPr>
          <w:rFonts w:ascii="Times New Roman" w:hAnsi="Times New Roman" w:cs="Times New Roman"/>
          <w:color w:val="222222"/>
          <w:sz w:val="24"/>
          <w:szCs w:val="24"/>
          <w:shd w:val="clear" w:color="auto" w:fill="FFFFFF"/>
        </w:rPr>
        <w:t>, A.K., Hong, Y.M. and Huang, K.C., 2025. Enhancing brand value through circular economy service quality: The mediating roles of customer satisfaction, brand image, and customer loyalty. </w:t>
      </w:r>
      <w:r w:rsidRPr="00D401A4">
        <w:rPr>
          <w:rFonts w:ascii="Times New Roman" w:hAnsi="Times New Roman" w:cs="Times New Roman"/>
          <w:i/>
          <w:iCs/>
          <w:color w:val="222222"/>
          <w:sz w:val="24"/>
          <w:szCs w:val="24"/>
          <w:shd w:val="clear" w:color="auto" w:fill="FFFFFF"/>
        </w:rPr>
        <w:t>Sustainability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17</w:t>
      </w:r>
      <w:r w:rsidRPr="00D401A4">
        <w:rPr>
          <w:rFonts w:ascii="Times New Roman" w:hAnsi="Times New Roman" w:cs="Times New Roman"/>
          <w:color w:val="222222"/>
          <w:sz w:val="24"/>
          <w:szCs w:val="24"/>
          <w:shd w:val="clear" w:color="auto" w:fill="FFFFFF"/>
        </w:rPr>
        <w:t xml:space="preserve">(3), p.1332. Available at: </w:t>
      </w:r>
      <w:hyperlink r:id="rId28" w:history="1">
        <w:r w:rsidRPr="00D401A4">
          <w:rPr>
            <w:rStyle w:val="Hyperlink"/>
            <w:rFonts w:ascii="Times New Roman" w:hAnsi="Times New Roman" w:cs="Times New Roman"/>
            <w:sz w:val="24"/>
            <w:szCs w:val="24"/>
            <w:shd w:val="clear" w:color="auto" w:fill="FFFFFF"/>
          </w:rPr>
          <w:t>https://www.mdpi.com/2071-1050/17/3/1332</w:t>
        </w:r>
      </w:hyperlink>
    </w:p>
    <w:p w14:paraId="611A67E9"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Sammour</w:t>
      </w:r>
      <w:proofErr w:type="spellEnd"/>
      <w:r w:rsidRPr="00D401A4">
        <w:rPr>
          <w:rFonts w:ascii="Times New Roman" w:hAnsi="Times New Roman" w:cs="Times New Roman"/>
          <w:color w:val="222222"/>
          <w:sz w:val="24"/>
          <w:szCs w:val="24"/>
          <w:shd w:val="clear" w:color="auto" w:fill="FFFFFF"/>
        </w:rPr>
        <w:t xml:space="preserve">, A., Chen, W., Balmer, J.M., </w:t>
      </w:r>
      <w:proofErr w:type="spellStart"/>
      <w:r w:rsidRPr="00D401A4">
        <w:rPr>
          <w:rFonts w:ascii="Times New Roman" w:hAnsi="Times New Roman" w:cs="Times New Roman"/>
          <w:color w:val="222222"/>
          <w:sz w:val="24"/>
          <w:szCs w:val="24"/>
          <w:shd w:val="clear" w:color="auto" w:fill="FFFFFF"/>
        </w:rPr>
        <w:t>Botchie</w:t>
      </w:r>
      <w:proofErr w:type="spellEnd"/>
      <w:r w:rsidRPr="00D401A4">
        <w:rPr>
          <w:rFonts w:ascii="Times New Roman" w:hAnsi="Times New Roman" w:cs="Times New Roman"/>
          <w:color w:val="222222"/>
          <w:sz w:val="24"/>
          <w:szCs w:val="24"/>
          <w:shd w:val="clear" w:color="auto" w:fill="FFFFFF"/>
        </w:rPr>
        <w:t>, D. and Faraday, J., 2020. Crafting the forever now: corporate heritage brand innovation at John Lewis Partnership. </w:t>
      </w:r>
      <w:r w:rsidRPr="00D401A4">
        <w:rPr>
          <w:rFonts w:ascii="Times New Roman" w:hAnsi="Times New Roman" w:cs="Times New Roman"/>
          <w:i/>
          <w:iCs/>
          <w:color w:val="222222"/>
          <w:sz w:val="24"/>
          <w:szCs w:val="24"/>
          <w:shd w:val="clear" w:color="auto" w:fill="FFFFFF"/>
        </w:rPr>
        <w:t>Strategic Change</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29</w:t>
      </w:r>
      <w:r w:rsidRPr="00D401A4">
        <w:rPr>
          <w:rFonts w:ascii="Times New Roman" w:hAnsi="Times New Roman" w:cs="Times New Roman"/>
          <w:color w:val="222222"/>
          <w:sz w:val="24"/>
          <w:szCs w:val="24"/>
          <w:shd w:val="clear" w:color="auto" w:fill="FFFFFF"/>
        </w:rPr>
        <w:t xml:space="preserve">(1), pp.115-126. Available at: </w:t>
      </w:r>
      <w:hyperlink r:id="rId29" w:history="1">
        <w:r w:rsidRPr="00D401A4">
          <w:rPr>
            <w:rStyle w:val="Hyperlink"/>
            <w:rFonts w:ascii="Times New Roman" w:hAnsi="Times New Roman" w:cs="Times New Roman"/>
            <w:sz w:val="24"/>
            <w:szCs w:val="24"/>
            <w:shd w:val="clear" w:color="auto" w:fill="FFFFFF"/>
          </w:rPr>
          <w:t>https://bura.brunel.ac.uk/bitstream/2438/17716/1/FullText.pdf</w:t>
        </w:r>
      </w:hyperlink>
    </w:p>
    <w:p w14:paraId="4D112F09"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Sánchez-Teba</w:t>
      </w:r>
      <w:proofErr w:type="spellEnd"/>
      <w:r w:rsidRPr="00D401A4">
        <w:rPr>
          <w:rFonts w:ascii="Times New Roman" w:hAnsi="Times New Roman" w:cs="Times New Roman"/>
          <w:color w:val="222222"/>
          <w:sz w:val="24"/>
          <w:szCs w:val="24"/>
          <w:shd w:val="clear" w:color="auto" w:fill="FFFFFF"/>
        </w:rPr>
        <w:t xml:space="preserve">, E.M., </w:t>
      </w:r>
      <w:proofErr w:type="spellStart"/>
      <w:r w:rsidRPr="00D401A4">
        <w:rPr>
          <w:rFonts w:ascii="Times New Roman" w:hAnsi="Times New Roman" w:cs="Times New Roman"/>
          <w:color w:val="222222"/>
          <w:sz w:val="24"/>
          <w:szCs w:val="24"/>
          <w:shd w:val="clear" w:color="auto" w:fill="FFFFFF"/>
        </w:rPr>
        <w:t>Benítez-Márquez</w:t>
      </w:r>
      <w:proofErr w:type="spellEnd"/>
      <w:r w:rsidRPr="00D401A4">
        <w:rPr>
          <w:rFonts w:ascii="Times New Roman" w:hAnsi="Times New Roman" w:cs="Times New Roman"/>
          <w:color w:val="222222"/>
          <w:sz w:val="24"/>
          <w:szCs w:val="24"/>
          <w:shd w:val="clear" w:color="auto" w:fill="FFFFFF"/>
        </w:rPr>
        <w:t xml:space="preserve">, M.D., </w:t>
      </w:r>
      <w:proofErr w:type="spellStart"/>
      <w:r w:rsidRPr="00D401A4">
        <w:rPr>
          <w:rFonts w:ascii="Times New Roman" w:hAnsi="Times New Roman" w:cs="Times New Roman"/>
          <w:color w:val="222222"/>
          <w:sz w:val="24"/>
          <w:szCs w:val="24"/>
          <w:shd w:val="clear" w:color="auto" w:fill="FFFFFF"/>
        </w:rPr>
        <w:t>Bermúdez-González</w:t>
      </w:r>
      <w:proofErr w:type="spellEnd"/>
      <w:r w:rsidRPr="00D401A4">
        <w:rPr>
          <w:rFonts w:ascii="Times New Roman" w:hAnsi="Times New Roman" w:cs="Times New Roman"/>
          <w:color w:val="222222"/>
          <w:sz w:val="24"/>
          <w:szCs w:val="24"/>
          <w:shd w:val="clear" w:color="auto" w:fill="FFFFFF"/>
        </w:rPr>
        <w:t>, G. and Luna-Pereira, M.D.M., 2021. Mapping the Knowledge of CSR and Sustainability. </w:t>
      </w:r>
      <w:r w:rsidRPr="00D401A4">
        <w:rPr>
          <w:rFonts w:ascii="Times New Roman" w:hAnsi="Times New Roman" w:cs="Times New Roman"/>
          <w:i/>
          <w:iCs/>
          <w:color w:val="222222"/>
          <w:sz w:val="24"/>
          <w:szCs w:val="24"/>
          <w:shd w:val="clear" w:color="auto" w:fill="FFFFFF"/>
        </w:rPr>
        <w:t>Sustainability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13</w:t>
      </w:r>
      <w:r w:rsidRPr="00D401A4">
        <w:rPr>
          <w:rFonts w:ascii="Times New Roman" w:hAnsi="Times New Roman" w:cs="Times New Roman"/>
          <w:color w:val="222222"/>
          <w:sz w:val="24"/>
          <w:szCs w:val="24"/>
          <w:shd w:val="clear" w:color="auto" w:fill="FFFFFF"/>
        </w:rPr>
        <w:t xml:space="preserve">(18), p.10106. Available at: </w:t>
      </w:r>
      <w:hyperlink r:id="rId30" w:history="1">
        <w:r w:rsidRPr="00D401A4">
          <w:rPr>
            <w:rStyle w:val="Hyperlink"/>
            <w:rFonts w:ascii="Times New Roman" w:hAnsi="Times New Roman" w:cs="Times New Roman"/>
            <w:sz w:val="24"/>
            <w:szCs w:val="24"/>
            <w:shd w:val="clear" w:color="auto" w:fill="FFFFFF"/>
          </w:rPr>
          <w:t>https://www.mdpi.com/2071-1050/13/18/10106</w:t>
        </w:r>
      </w:hyperlink>
    </w:p>
    <w:p w14:paraId="27463A7F"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Shahzad</w:t>
      </w:r>
      <w:proofErr w:type="spellEnd"/>
      <w:r w:rsidRPr="00D401A4">
        <w:rPr>
          <w:rFonts w:ascii="Times New Roman" w:hAnsi="Times New Roman" w:cs="Times New Roman"/>
          <w:color w:val="222222"/>
          <w:sz w:val="24"/>
          <w:szCs w:val="24"/>
          <w:shd w:val="clear" w:color="auto" w:fill="FFFFFF"/>
        </w:rPr>
        <w:t xml:space="preserve">, M., </w:t>
      </w:r>
      <w:proofErr w:type="spellStart"/>
      <w:r w:rsidRPr="00D401A4">
        <w:rPr>
          <w:rFonts w:ascii="Times New Roman" w:hAnsi="Times New Roman" w:cs="Times New Roman"/>
          <w:color w:val="222222"/>
          <w:sz w:val="24"/>
          <w:szCs w:val="24"/>
          <w:shd w:val="clear" w:color="auto" w:fill="FFFFFF"/>
        </w:rPr>
        <w:t>Rehman</w:t>
      </w:r>
      <w:proofErr w:type="spellEnd"/>
      <w:r w:rsidRPr="00D401A4">
        <w:rPr>
          <w:rFonts w:ascii="Times New Roman" w:hAnsi="Times New Roman" w:cs="Times New Roman"/>
          <w:color w:val="222222"/>
          <w:sz w:val="24"/>
          <w:szCs w:val="24"/>
          <w:shd w:val="clear" w:color="auto" w:fill="FFFFFF"/>
        </w:rPr>
        <w:t xml:space="preserve">, S.U., </w:t>
      </w:r>
      <w:proofErr w:type="spellStart"/>
      <w:r w:rsidRPr="00D401A4">
        <w:rPr>
          <w:rFonts w:ascii="Times New Roman" w:hAnsi="Times New Roman" w:cs="Times New Roman"/>
          <w:color w:val="222222"/>
          <w:sz w:val="24"/>
          <w:szCs w:val="24"/>
          <w:shd w:val="clear" w:color="auto" w:fill="FFFFFF"/>
        </w:rPr>
        <w:t>Zafar</w:t>
      </w:r>
      <w:proofErr w:type="spellEnd"/>
      <w:r w:rsidRPr="00D401A4">
        <w:rPr>
          <w:rFonts w:ascii="Times New Roman" w:hAnsi="Times New Roman" w:cs="Times New Roman"/>
          <w:color w:val="222222"/>
          <w:sz w:val="24"/>
          <w:szCs w:val="24"/>
          <w:shd w:val="clear" w:color="auto" w:fill="FFFFFF"/>
        </w:rPr>
        <w:t xml:space="preserve">, A.U. and </w:t>
      </w:r>
      <w:proofErr w:type="spellStart"/>
      <w:r w:rsidRPr="00D401A4">
        <w:rPr>
          <w:rFonts w:ascii="Times New Roman" w:hAnsi="Times New Roman" w:cs="Times New Roman"/>
          <w:color w:val="222222"/>
          <w:sz w:val="24"/>
          <w:szCs w:val="24"/>
          <w:shd w:val="clear" w:color="auto" w:fill="FFFFFF"/>
        </w:rPr>
        <w:t>Masood</w:t>
      </w:r>
      <w:proofErr w:type="spellEnd"/>
      <w:r w:rsidRPr="00D401A4">
        <w:rPr>
          <w:rFonts w:ascii="Times New Roman" w:hAnsi="Times New Roman" w:cs="Times New Roman"/>
          <w:color w:val="222222"/>
          <w:sz w:val="24"/>
          <w:szCs w:val="24"/>
          <w:shd w:val="clear" w:color="auto" w:fill="FFFFFF"/>
        </w:rPr>
        <w:t>, K., 2024. Sustainable sourcing for a sustainable future: the role of organizational motives and stakeholder pressure. </w:t>
      </w:r>
      <w:r w:rsidRPr="00D401A4">
        <w:rPr>
          <w:rFonts w:ascii="Times New Roman" w:hAnsi="Times New Roman" w:cs="Times New Roman"/>
          <w:i/>
          <w:iCs/>
          <w:color w:val="222222"/>
          <w:sz w:val="24"/>
          <w:szCs w:val="24"/>
          <w:shd w:val="clear" w:color="auto" w:fill="FFFFFF"/>
        </w:rPr>
        <w:t>Operations management research</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17</w:t>
      </w:r>
      <w:r w:rsidRPr="00D401A4">
        <w:rPr>
          <w:rFonts w:ascii="Times New Roman" w:hAnsi="Times New Roman" w:cs="Times New Roman"/>
          <w:color w:val="222222"/>
          <w:sz w:val="24"/>
          <w:szCs w:val="24"/>
          <w:shd w:val="clear" w:color="auto" w:fill="FFFFFF"/>
        </w:rPr>
        <w:t xml:space="preserve">(1), pp.75-90. Available at: </w:t>
      </w:r>
      <w:hyperlink r:id="rId31" w:history="1">
        <w:r w:rsidRPr="00D401A4">
          <w:rPr>
            <w:rStyle w:val="Hyperlink"/>
            <w:rFonts w:ascii="Times New Roman" w:hAnsi="Times New Roman" w:cs="Times New Roman"/>
            <w:sz w:val="24"/>
            <w:szCs w:val="24"/>
            <w:shd w:val="clear" w:color="auto" w:fill="FFFFFF"/>
          </w:rPr>
          <w:t>https://link.springer.com/article/10.1007/s12063-023-00409-5</w:t>
        </w:r>
      </w:hyperlink>
    </w:p>
    <w:p w14:paraId="4C3EE5E4"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Sheehy</w:t>
      </w:r>
      <w:proofErr w:type="spellEnd"/>
      <w:r w:rsidRPr="00D401A4">
        <w:rPr>
          <w:rFonts w:ascii="Times New Roman" w:hAnsi="Times New Roman" w:cs="Times New Roman"/>
          <w:color w:val="222222"/>
          <w:sz w:val="24"/>
          <w:szCs w:val="24"/>
          <w:shd w:val="clear" w:color="auto" w:fill="FFFFFF"/>
        </w:rPr>
        <w:t xml:space="preserve">, B. and </w:t>
      </w:r>
      <w:proofErr w:type="spellStart"/>
      <w:r w:rsidRPr="00D401A4">
        <w:rPr>
          <w:rFonts w:ascii="Times New Roman" w:hAnsi="Times New Roman" w:cs="Times New Roman"/>
          <w:color w:val="222222"/>
          <w:sz w:val="24"/>
          <w:szCs w:val="24"/>
          <w:shd w:val="clear" w:color="auto" w:fill="FFFFFF"/>
        </w:rPr>
        <w:t>Farneti</w:t>
      </w:r>
      <w:proofErr w:type="spellEnd"/>
      <w:r w:rsidRPr="00D401A4">
        <w:rPr>
          <w:rFonts w:ascii="Times New Roman" w:hAnsi="Times New Roman" w:cs="Times New Roman"/>
          <w:color w:val="222222"/>
          <w:sz w:val="24"/>
          <w:szCs w:val="24"/>
          <w:shd w:val="clear" w:color="auto" w:fill="FFFFFF"/>
        </w:rPr>
        <w:t>, F., 2021. Corporate social responsibility, sustainability, sustainable development and corporate sustainability: what is the difference, and does it matter?. </w:t>
      </w:r>
      <w:r w:rsidRPr="00D401A4">
        <w:rPr>
          <w:rFonts w:ascii="Times New Roman" w:hAnsi="Times New Roman" w:cs="Times New Roman"/>
          <w:i/>
          <w:iCs/>
          <w:color w:val="222222"/>
          <w:sz w:val="24"/>
          <w:szCs w:val="24"/>
          <w:shd w:val="clear" w:color="auto" w:fill="FFFFFF"/>
        </w:rPr>
        <w:t>Sustainability</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13</w:t>
      </w:r>
      <w:r w:rsidRPr="00D401A4">
        <w:rPr>
          <w:rFonts w:ascii="Times New Roman" w:hAnsi="Times New Roman" w:cs="Times New Roman"/>
          <w:color w:val="222222"/>
          <w:sz w:val="24"/>
          <w:szCs w:val="24"/>
          <w:shd w:val="clear" w:color="auto" w:fill="FFFFFF"/>
        </w:rPr>
        <w:t xml:space="preserve">(11), p.5965. Available at: </w:t>
      </w:r>
      <w:hyperlink r:id="rId32" w:history="1">
        <w:r w:rsidRPr="00D401A4">
          <w:rPr>
            <w:rStyle w:val="Hyperlink"/>
            <w:rFonts w:ascii="Times New Roman" w:hAnsi="Times New Roman" w:cs="Times New Roman"/>
            <w:sz w:val="24"/>
            <w:szCs w:val="24"/>
            <w:shd w:val="clear" w:color="auto" w:fill="FFFFFF"/>
          </w:rPr>
          <w:t>https://www.mdpi.com/2071-1050/13/11/5965</w:t>
        </w:r>
      </w:hyperlink>
    </w:p>
    <w:p w14:paraId="240627CF"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r w:rsidRPr="00D401A4">
        <w:rPr>
          <w:rFonts w:ascii="Times New Roman" w:hAnsi="Times New Roman" w:cs="Times New Roman"/>
          <w:color w:val="222222"/>
          <w:sz w:val="24"/>
          <w:szCs w:val="24"/>
          <w:shd w:val="clear" w:color="auto" w:fill="FFFFFF"/>
        </w:rPr>
        <w:t xml:space="preserve">Strauss, L., Cost Leadership, Differentiation or Focus: A Study of Corporate Financial Strategy at. Available at: </w:t>
      </w:r>
      <w:hyperlink r:id="rId33" w:history="1">
        <w:r w:rsidRPr="00D401A4">
          <w:rPr>
            <w:rStyle w:val="Hyperlink"/>
            <w:rFonts w:ascii="Times New Roman" w:hAnsi="Times New Roman" w:cs="Times New Roman"/>
            <w:sz w:val="24"/>
            <w:szCs w:val="24"/>
            <w:shd w:val="clear" w:color="auto" w:fill="FFFFFF"/>
          </w:rPr>
          <w:t>https://rbr.business.rutgers.edu/sites/default/files/documents/rbr-050302.pdf</w:t>
        </w:r>
      </w:hyperlink>
    </w:p>
    <w:p w14:paraId="1B31EAB9"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proofErr w:type="spellStart"/>
      <w:r w:rsidRPr="00D401A4">
        <w:rPr>
          <w:rFonts w:ascii="Times New Roman" w:hAnsi="Times New Roman" w:cs="Times New Roman"/>
          <w:color w:val="222222"/>
          <w:sz w:val="24"/>
          <w:szCs w:val="24"/>
          <w:shd w:val="clear" w:color="auto" w:fill="FFFFFF"/>
        </w:rPr>
        <w:t>Vuong</w:t>
      </w:r>
      <w:proofErr w:type="spellEnd"/>
      <w:r w:rsidRPr="00D401A4">
        <w:rPr>
          <w:rFonts w:ascii="Times New Roman" w:hAnsi="Times New Roman" w:cs="Times New Roman"/>
          <w:color w:val="222222"/>
          <w:sz w:val="24"/>
          <w:szCs w:val="24"/>
          <w:shd w:val="clear" w:color="auto" w:fill="FFFFFF"/>
        </w:rPr>
        <w:t xml:space="preserve">, T.K., 2025. Enhancing financial and non-financial performance through the </w:t>
      </w:r>
      <w:proofErr w:type="spellStart"/>
      <w:r w:rsidRPr="00D401A4">
        <w:rPr>
          <w:rFonts w:ascii="Times New Roman" w:hAnsi="Times New Roman" w:cs="Times New Roman"/>
          <w:color w:val="222222"/>
          <w:sz w:val="24"/>
          <w:szCs w:val="24"/>
          <w:shd w:val="clear" w:color="auto" w:fill="FFFFFF"/>
        </w:rPr>
        <w:t>balancedscorecard</w:t>
      </w:r>
      <w:proofErr w:type="spellEnd"/>
      <w:r w:rsidRPr="00D401A4">
        <w:rPr>
          <w:rFonts w:ascii="Times New Roman" w:hAnsi="Times New Roman" w:cs="Times New Roman"/>
          <w:color w:val="222222"/>
          <w:sz w:val="24"/>
          <w:szCs w:val="24"/>
          <w:shd w:val="clear" w:color="auto" w:fill="FFFFFF"/>
        </w:rPr>
        <w:t xml:space="preserve"> approach for firms’ sustainable development. </w:t>
      </w:r>
      <w:r w:rsidRPr="00D401A4">
        <w:rPr>
          <w:rFonts w:ascii="Times New Roman" w:hAnsi="Times New Roman" w:cs="Times New Roman"/>
          <w:i/>
          <w:iCs/>
          <w:color w:val="222222"/>
          <w:sz w:val="24"/>
          <w:szCs w:val="24"/>
          <w:shd w:val="clear" w:color="auto" w:fill="FFFFFF"/>
        </w:rPr>
        <w:t>Intangible Capital</w:t>
      </w:r>
      <w:r w:rsidRPr="00D401A4">
        <w:rPr>
          <w:rFonts w:ascii="Times New Roman" w:hAnsi="Times New Roman" w:cs="Times New Roman"/>
          <w:color w:val="222222"/>
          <w:sz w:val="24"/>
          <w:szCs w:val="24"/>
          <w:shd w:val="clear" w:color="auto" w:fill="FFFFFF"/>
        </w:rPr>
        <w:t>, </w:t>
      </w:r>
      <w:r w:rsidRPr="00D401A4">
        <w:rPr>
          <w:rFonts w:ascii="Times New Roman" w:hAnsi="Times New Roman" w:cs="Times New Roman"/>
          <w:i/>
          <w:iCs/>
          <w:color w:val="222222"/>
          <w:sz w:val="24"/>
          <w:szCs w:val="24"/>
          <w:shd w:val="clear" w:color="auto" w:fill="FFFFFF"/>
        </w:rPr>
        <w:t>21</w:t>
      </w:r>
      <w:r w:rsidRPr="00D401A4">
        <w:rPr>
          <w:rFonts w:ascii="Times New Roman" w:hAnsi="Times New Roman" w:cs="Times New Roman"/>
          <w:color w:val="222222"/>
          <w:sz w:val="24"/>
          <w:szCs w:val="24"/>
          <w:shd w:val="clear" w:color="auto" w:fill="FFFFFF"/>
        </w:rPr>
        <w:t xml:space="preserve">(2), pp.248-264. Available at: </w:t>
      </w:r>
      <w:hyperlink r:id="rId34" w:history="1">
        <w:r w:rsidRPr="00D401A4">
          <w:rPr>
            <w:rStyle w:val="Hyperlink"/>
            <w:rFonts w:ascii="Times New Roman" w:hAnsi="Times New Roman" w:cs="Times New Roman"/>
            <w:sz w:val="24"/>
            <w:szCs w:val="24"/>
            <w:shd w:val="clear" w:color="auto" w:fill="FFFFFF"/>
          </w:rPr>
          <w:t>https://upcommons.upc.edu/server/api/core/bitstreams/d1979059-545e-414a-b936-e5f113aa571e/content</w:t>
        </w:r>
      </w:hyperlink>
    </w:p>
    <w:p w14:paraId="6506695C" w14:textId="77777777" w:rsidR="00CB77CD" w:rsidRPr="00D401A4" w:rsidRDefault="00CB77CD" w:rsidP="00D401A4">
      <w:pPr>
        <w:spacing w:line="360" w:lineRule="auto"/>
        <w:jc w:val="both"/>
        <w:rPr>
          <w:rFonts w:ascii="Times New Roman" w:hAnsi="Times New Roman" w:cs="Times New Roman"/>
          <w:color w:val="222222"/>
          <w:sz w:val="24"/>
          <w:szCs w:val="24"/>
          <w:shd w:val="clear" w:color="auto" w:fill="FFFFFF"/>
        </w:rPr>
      </w:pPr>
      <w:r w:rsidRPr="00D401A4">
        <w:rPr>
          <w:rFonts w:ascii="Times New Roman" w:hAnsi="Times New Roman" w:cs="Times New Roman"/>
          <w:color w:val="222222"/>
          <w:sz w:val="24"/>
          <w:szCs w:val="24"/>
          <w:shd w:val="clear" w:color="auto" w:fill="FFFFFF"/>
        </w:rPr>
        <w:t>Woodward, S.A., 2024. </w:t>
      </w:r>
      <w:r w:rsidRPr="00D401A4">
        <w:rPr>
          <w:rFonts w:ascii="Times New Roman" w:hAnsi="Times New Roman" w:cs="Times New Roman"/>
          <w:i/>
          <w:iCs/>
          <w:color w:val="222222"/>
          <w:sz w:val="24"/>
          <w:szCs w:val="24"/>
          <w:shd w:val="clear" w:color="auto" w:fill="FFFFFF"/>
        </w:rPr>
        <w:t xml:space="preserve">From an ‘Experiment in Industrial </w:t>
      </w:r>
      <w:proofErr w:type="spellStart"/>
      <w:r w:rsidRPr="00D401A4">
        <w:rPr>
          <w:rFonts w:ascii="Times New Roman" w:hAnsi="Times New Roman" w:cs="Times New Roman"/>
          <w:i/>
          <w:iCs/>
          <w:color w:val="222222"/>
          <w:sz w:val="24"/>
          <w:szCs w:val="24"/>
          <w:shd w:val="clear" w:color="auto" w:fill="FFFFFF"/>
        </w:rPr>
        <w:t>Democracy’to</w:t>
      </w:r>
      <w:proofErr w:type="spellEnd"/>
      <w:r w:rsidRPr="00D401A4">
        <w:rPr>
          <w:rFonts w:ascii="Times New Roman" w:hAnsi="Times New Roman" w:cs="Times New Roman"/>
          <w:i/>
          <w:iCs/>
          <w:color w:val="222222"/>
          <w:sz w:val="24"/>
          <w:szCs w:val="24"/>
          <w:shd w:val="clear" w:color="auto" w:fill="FFFFFF"/>
        </w:rPr>
        <w:t xml:space="preserve"> ‘Driving the Difference’: The John Lewis Partnership Co-ownership Model 1964-2014</w:t>
      </w:r>
      <w:r w:rsidRPr="00D401A4">
        <w:rPr>
          <w:rFonts w:ascii="Times New Roman" w:hAnsi="Times New Roman" w:cs="Times New Roman"/>
          <w:color w:val="222222"/>
          <w:sz w:val="24"/>
          <w:szCs w:val="24"/>
          <w:shd w:val="clear" w:color="auto" w:fill="FFFFFF"/>
        </w:rPr>
        <w:t xml:space="preserve"> (Doctoral dissertation, University of Essex). Available at: </w:t>
      </w:r>
      <w:hyperlink r:id="rId35" w:history="1">
        <w:r w:rsidRPr="00D401A4">
          <w:rPr>
            <w:rStyle w:val="Hyperlink"/>
            <w:rFonts w:ascii="Times New Roman" w:hAnsi="Times New Roman" w:cs="Times New Roman"/>
            <w:sz w:val="24"/>
            <w:szCs w:val="24"/>
            <w:shd w:val="clear" w:color="auto" w:fill="FFFFFF"/>
          </w:rPr>
          <w:t>https://repository.essex.ac.uk/39145/1/S%20Woodward%20Thesis%20for%20Repository%202024.pdf</w:t>
        </w:r>
      </w:hyperlink>
    </w:p>
    <w:p w14:paraId="4204EA6E" w14:textId="77777777" w:rsidR="001401E3" w:rsidRDefault="001401E3" w:rsidP="00073F77">
      <w:pPr>
        <w:spacing w:line="360" w:lineRule="auto"/>
        <w:jc w:val="both"/>
        <w:rPr>
          <w:rFonts w:ascii="Arial" w:hAnsi="Arial" w:cs="Arial"/>
          <w:color w:val="222222"/>
          <w:sz w:val="20"/>
          <w:szCs w:val="20"/>
          <w:shd w:val="clear" w:color="auto" w:fill="FFFFFF"/>
        </w:rPr>
      </w:pPr>
    </w:p>
    <w:p w14:paraId="51A2490A" w14:textId="77777777" w:rsidR="00073F77" w:rsidRDefault="00073F77" w:rsidP="00073F77">
      <w:pPr>
        <w:spacing w:line="360" w:lineRule="auto"/>
        <w:jc w:val="both"/>
        <w:rPr>
          <w:rFonts w:ascii="Arial" w:hAnsi="Arial" w:cs="Arial"/>
          <w:color w:val="222222"/>
          <w:sz w:val="20"/>
          <w:szCs w:val="20"/>
          <w:shd w:val="clear" w:color="auto" w:fill="FFFFFF"/>
        </w:rPr>
      </w:pPr>
    </w:p>
    <w:p w14:paraId="59D8DE9F" w14:textId="77777777" w:rsidR="00073F77" w:rsidRPr="00EF4F83" w:rsidRDefault="00073F77" w:rsidP="00073F77">
      <w:pPr>
        <w:spacing w:line="360" w:lineRule="auto"/>
        <w:jc w:val="both"/>
        <w:rPr>
          <w:rFonts w:ascii="Times New Roman" w:hAnsi="Times New Roman" w:cs="Times New Roman"/>
          <w:b/>
          <w:sz w:val="24"/>
          <w:szCs w:val="24"/>
        </w:rPr>
      </w:pPr>
    </w:p>
    <w:p w14:paraId="6FE1595E" w14:textId="77777777" w:rsidR="00073F77" w:rsidRPr="00EF4F83" w:rsidRDefault="00073F77" w:rsidP="00073F77">
      <w:pPr>
        <w:spacing w:line="360" w:lineRule="auto"/>
        <w:jc w:val="both"/>
        <w:rPr>
          <w:rFonts w:ascii="Times New Roman" w:hAnsi="Times New Roman" w:cs="Times New Roman"/>
          <w:b/>
          <w:sz w:val="24"/>
          <w:szCs w:val="24"/>
        </w:rPr>
      </w:pPr>
    </w:p>
    <w:p w14:paraId="332E62A9" w14:textId="77777777" w:rsidR="0078516D" w:rsidRPr="0079798C" w:rsidRDefault="0078516D" w:rsidP="00957D1C">
      <w:pPr>
        <w:spacing w:line="360" w:lineRule="auto"/>
        <w:rPr>
          <w:rFonts w:ascii="Times New Roman" w:hAnsi="Times New Roman" w:cs="Times New Roman"/>
          <w:sz w:val="24"/>
          <w:szCs w:val="24"/>
        </w:rPr>
      </w:pPr>
    </w:p>
    <w:p w14:paraId="158BBC72" w14:textId="77777777" w:rsidR="00552EED" w:rsidRPr="005840D4" w:rsidRDefault="00552EED" w:rsidP="00957D1C">
      <w:pPr>
        <w:spacing w:line="360" w:lineRule="auto"/>
        <w:rPr>
          <w:rFonts w:ascii="Times New Roman" w:hAnsi="Times New Roman" w:cs="Times New Roman"/>
          <w:b/>
          <w:sz w:val="24"/>
          <w:szCs w:val="24"/>
        </w:rPr>
      </w:pPr>
    </w:p>
    <w:sectPr w:rsidR="00552EED" w:rsidRPr="005840D4" w:rsidSect="00982A13">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ABE55" w14:textId="77777777" w:rsidR="00C55111" w:rsidRDefault="00C55111" w:rsidP="00DF4DAC">
      <w:pPr>
        <w:spacing w:after="0" w:line="240" w:lineRule="auto"/>
      </w:pPr>
      <w:r>
        <w:separator/>
      </w:r>
    </w:p>
  </w:endnote>
  <w:endnote w:type="continuationSeparator" w:id="0">
    <w:p w14:paraId="487238EC" w14:textId="77777777" w:rsidR="00C55111" w:rsidRDefault="00C55111" w:rsidP="00DF4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12316" w14:textId="77777777" w:rsidR="00ED4E8E" w:rsidRDefault="00ED4E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182532"/>
      <w:docPartObj>
        <w:docPartGallery w:val="Page Numbers (Bottom of Page)"/>
        <w:docPartUnique/>
      </w:docPartObj>
    </w:sdtPr>
    <w:sdtContent>
      <w:p w14:paraId="5901C630" w14:textId="77777777" w:rsidR="005C2869" w:rsidRDefault="008E27C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41D0A96" w14:textId="77777777" w:rsidR="005C2869" w:rsidRDefault="005C28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9B8E7" w14:textId="77777777" w:rsidR="00ED4E8E" w:rsidRDefault="00ED4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EF788" w14:textId="77777777" w:rsidR="00C55111" w:rsidRDefault="00C55111" w:rsidP="00DF4DAC">
      <w:pPr>
        <w:spacing w:after="0" w:line="240" w:lineRule="auto"/>
      </w:pPr>
      <w:r>
        <w:separator/>
      </w:r>
    </w:p>
  </w:footnote>
  <w:footnote w:type="continuationSeparator" w:id="0">
    <w:p w14:paraId="7E8B0947" w14:textId="77777777" w:rsidR="00C55111" w:rsidRDefault="00C55111" w:rsidP="00DF4D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A9555" w14:textId="77777777" w:rsidR="00ED4E8E" w:rsidRDefault="00ED4E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C1DE4" w14:textId="77777777" w:rsidR="00ED4E8E" w:rsidRDefault="00ED4E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03D5E" w14:textId="77777777" w:rsidR="00ED4E8E" w:rsidRDefault="00ED4E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56333"/>
    <w:multiLevelType w:val="hybridMultilevel"/>
    <w:tmpl w:val="CBC03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83473F"/>
    <w:multiLevelType w:val="multilevel"/>
    <w:tmpl w:val="BAF26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6461967">
    <w:abstractNumId w:val="1"/>
  </w:num>
  <w:num w:numId="2" w16cid:durableId="701980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0D4"/>
    <w:rsid w:val="00055424"/>
    <w:rsid w:val="00066F90"/>
    <w:rsid w:val="00070400"/>
    <w:rsid w:val="00070B0E"/>
    <w:rsid w:val="00073F77"/>
    <w:rsid w:val="000D6264"/>
    <w:rsid w:val="000F2875"/>
    <w:rsid w:val="00114828"/>
    <w:rsid w:val="00133366"/>
    <w:rsid w:val="001401E3"/>
    <w:rsid w:val="0017342B"/>
    <w:rsid w:val="00173A63"/>
    <w:rsid w:val="001D2E2D"/>
    <w:rsid w:val="001D50F5"/>
    <w:rsid w:val="001F0D7E"/>
    <w:rsid w:val="00224C50"/>
    <w:rsid w:val="0023270B"/>
    <w:rsid w:val="00236B83"/>
    <w:rsid w:val="002527F9"/>
    <w:rsid w:val="002B32D8"/>
    <w:rsid w:val="002C2AB3"/>
    <w:rsid w:val="002D062B"/>
    <w:rsid w:val="003400A8"/>
    <w:rsid w:val="00373035"/>
    <w:rsid w:val="00381CD7"/>
    <w:rsid w:val="00384F76"/>
    <w:rsid w:val="00413A2A"/>
    <w:rsid w:val="00426F9F"/>
    <w:rsid w:val="0049645F"/>
    <w:rsid w:val="004C164B"/>
    <w:rsid w:val="00536996"/>
    <w:rsid w:val="00552EED"/>
    <w:rsid w:val="005840D4"/>
    <w:rsid w:val="005C2869"/>
    <w:rsid w:val="00645B68"/>
    <w:rsid w:val="0067639E"/>
    <w:rsid w:val="006A1DC1"/>
    <w:rsid w:val="007475F4"/>
    <w:rsid w:val="00760C8B"/>
    <w:rsid w:val="0078516D"/>
    <w:rsid w:val="0079798C"/>
    <w:rsid w:val="007A5230"/>
    <w:rsid w:val="007D3E81"/>
    <w:rsid w:val="007E7F63"/>
    <w:rsid w:val="008011DE"/>
    <w:rsid w:val="008270A3"/>
    <w:rsid w:val="008452F1"/>
    <w:rsid w:val="008A7C2D"/>
    <w:rsid w:val="008C4E15"/>
    <w:rsid w:val="008E27CD"/>
    <w:rsid w:val="00957D1C"/>
    <w:rsid w:val="00982A13"/>
    <w:rsid w:val="00A034A3"/>
    <w:rsid w:val="00A63CCF"/>
    <w:rsid w:val="00AA0538"/>
    <w:rsid w:val="00AA5910"/>
    <w:rsid w:val="00AB12E9"/>
    <w:rsid w:val="00B826C4"/>
    <w:rsid w:val="00BA18F7"/>
    <w:rsid w:val="00BB1AEA"/>
    <w:rsid w:val="00BC2EF8"/>
    <w:rsid w:val="00BD433F"/>
    <w:rsid w:val="00BE0B42"/>
    <w:rsid w:val="00C01D08"/>
    <w:rsid w:val="00C10D14"/>
    <w:rsid w:val="00C448E0"/>
    <w:rsid w:val="00C55111"/>
    <w:rsid w:val="00C8109D"/>
    <w:rsid w:val="00C91021"/>
    <w:rsid w:val="00CB77CD"/>
    <w:rsid w:val="00CC17C1"/>
    <w:rsid w:val="00CD5F6A"/>
    <w:rsid w:val="00D401A4"/>
    <w:rsid w:val="00D4605F"/>
    <w:rsid w:val="00DC6DDB"/>
    <w:rsid w:val="00DD1401"/>
    <w:rsid w:val="00DF46FB"/>
    <w:rsid w:val="00DF4DAC"/>
    <w:rsid w:val="00DF73FD"/>
    <w:rsid w:val="00E5470C"/>
    <w:rsid w:val="00ED4E8E"/>
    <w:rsid w:val="00F21EFE"/>
    <w:rsid w:val="00F26310"/>
    <w:rsid w:val="00F52BC2"/>
    <w:rsid w:val="00F74D1E"/>
    <w:rsid w:val="00FA334E"/>
    <w:rsid w:val="00FB476C"/>
    <w:rsid w:val="00FD1ACE"/>
    <w:rsid w:val="00FE5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7A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A13"/>
  </w:style>
  <w:style w:type="paragraph" w:styleId="Heading1">
    <w:name w:val="heading 1"/>
    <w:basedOn w:val="Normal"/>
    <w:next w:val="Normal"/>
    <w:link w:val="Heading1Char"/>
    <w:uiPriority w:val="9"/>
    <w:qFormat/>
    <w:rsid w:val="000554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5542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2631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D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4DAC"/>
  </w:style>
  <w:style w:type="paragraph" w:styleId="Footer">
    <w:name w:val="footer"/>
    <w:basedOn w:val="Normal"/>
    <w:link w:val="FooterChar"/>
    <w:uiPriority w:val="99"/>
    <w:unhideWhenUsed/>
    <w:rsid w:val="00DF4D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4DAC"/>
  </w:style>
  <w:style w:type="paragraph" w:styleId="Title">
    <w:name w:val="Title"/>
    <w:basedOn w:val="Normal"/>
    <w:next w:val="Normal"/>
    <w:link w:val="TitleChar"/>
    <w:uiPriority w:val="10"/>
    <w:qFormat/>
    <w:rsid w:val="00FD1A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D1ACE"/>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066F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066F90"/>
  </w:style>
  <w:style w:type="character" w:styleId="Strong">
    <w:name w:val="Strong"/>
    <w:basedOn w:val="DefaultParagraphFont"/>
    <w:uiPriority w:val="22"/>
    <w:qFormat/>
    <w:rsid w:val="00F26310"/>
    <w:rPr>
      <w:b/>
      <w:bCs/>
    </w:rPr>
  </w:style>
  <w:style w:type="character" w:customStyle="1" w:styleId="Heading3Char">
    <w:name w:val="Heading 3 Char"/>
    <w:basedOn w:val="DefaultParagraphFont"/>
    <w:link w:val="Heading3"/>
    <w:uiPriority w:val="9"/>
    <w:rsid w:val="00F26310"/>
    <w:rPr>
      <w:rFonts w:ascii="Times New Roman" w:eastAsia="Times New Roman" w:hAnsi="Times New Roman" w:cs="Times New Roman"/>
      <w:b/>
      <w:bCs/>
      <w:sz w:val="27"/>
      <w:szCs w:val="27"/>
    </w:rPr>
  </w:style>
  <w:style w:type="character" w:styleId="Emphasis">
    <w:name w:val="Emphasis"/>
    <w:basedOn w:val="DefaultParagraphFont"/>
    <w:uiPriority w:val="20"/>
    <w:qFormat/>
    <w:rsid w:val="007E7F63"/>
    <w:rPr>
      <w:i/>
      <w:iCs/>
    </w:rPr>
  </w:style>
  <w:style w:type="character" w:styleId="Hyperlink">
    <w:name w:val="Hyperlink"/>
    <w:basedOn w:val="DefaultParagraphFont"/>
    <w:uiPriority w:val="99"/>
    <w:unhideWhenUsed/>
    <w:rsid w:val="00073F77"/>
    <w:rPr>
      <w:color w:val="0000FF" w:themeColor="hyperlink"/>
      <w:u w:val="single"/>
    </w:rPr>
  </w:style>
  <w:style w:type="character" w:customStyle="1" w:styleId="Heading1Char">
    <w:name w:val="Heading 1 Char"/>
    <w:basedOn w:val="DefaultParagraphFont"/>
    <w:link w:val="Heading1"/>
    <w:uiPriority w:val="9"/>
    <w:rsid w:val="0005542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5542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D433F"/>
    <w:pPr>
      <w:outlineLvl w:val="9"/>
    </w:pPr>
  </w:style>
  <w:style w:type="paragraph" w:styleId="TOC1">
    <w:name w:val="toc 1"/>
    <w:basedOn w:val="Normal"/>
    <w:next w:val="Normal"/>
    <w:autoRedefine/>
    <w:uiPriority w:val="39"/>
    <w:unhideWhenUsed/>
    <w:rsid w:val="00BD433F"/>
    <w:pPr>
      <w:spacing w:after="100"/>
    </w:pPr>
  </w:style>
  <w:style w:type="paragraph" w:styleId="TOC2">
    <w:name w:val="toc 2"/>
    <w:basedOn w:val="Normal"/>
    <w:next w:val="Normal"/>
    <w:autoRedefine/>
    <w:uiPriority w:val="39"/>
    <w:unhideWhenUsed/>
    <w:rsid w:val="00BD433F"/>
    <w:pPr>
      <w:spacing w:after="100"/>
      <w:ind w:left="220"/>
    </w:pPr>
  </w:style>
  <w:style w:type="paragraph" w:styleId="TOC3">
    <w:name w:val="toc 3"/>
    <w:basedOn w:val="Normal"/>
    <w:next w:val="Normal"/>
    <w:autoRedefine/>
    <w:uiPriority w:val="39"/>
    <w:unhideWhenUsed/>
    <w:rsid w:val="00BD433F"/>
    <w:pPr>
      <w:spacing w:after="100"/>
      <w:ind w:left="440"/>
    </w:pPr>
  </w:style>
  <w:style w:type="paragraph" w:styleId="BalloonText">
    <w:name w:val="Balloon Text"/>
    <w:basedOn w:val="Normal"/>
    <w:link w:val="BalloonTextChar"/>
    <w:uiPriority w:val="99"/>
    <w:semiHidden/>
    <w:unhideWhenUsed/>
    <w:rsid w:val="00BD4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33F"/>
    <w:rPr>
      <w:rFonts w:ascii="Tahoma" w:hAnsi="Tahoma" w:cs="Tahoma"/>
      <w:sz w:val="16"/>
      <w:szCs w:val="16"/>
    </w:rPr>
  </w:style>
  <w:style w:type="paragraph" w:styleId="ListParagraph">
    <w:name w:val="List Paragraph"/>
    <w:basedOn w:val="Normal"/>
    <w:uiPriority w:val="34"/>
    <w:qFormat/>
    <w:rsid w:val="00DD14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929133">
      <w:bodyDiv w:val="1"/>
      <w:marLeft w:val="0"/>
      <w:marRight w:val="0"/>
      <w:marTop w:val="0"/>
      <w:marBottom w:val="0"/>
      <w:divBdr>
        <w:top w:val="none" w:sz="0" w:space="0" w:color="auto"/>
        <w:left w:val="none" w:sz="0" w:space="0" w:color="auto"/>
        <w:bottom w:val="none" w:sz="0" w:space="0" w:color="auto"/>
        <w:right w:val="none" w:sz="0" w:space="0" w:color="auto"/>
      </w:divBdr>
    </w:div>
    <w:div w:id="400836869">
      <w:bodyDiv w:val="1"/>
      <w:marLeft w:val="0"/>
      <w:marRight w:val="0"/>
      <w:marTop w:val="0"/>
      <w:marBottom w:val="0"/>
      <w:divBdr>
        <w:top w:val="none" w:sz="0" w:space="0" w:color="auto"/>
        <w:left w:val="none" w:sz="0" w:space="0" w:color="auto"/>
        <w:bottom w:val="none" w:sz="0" w:space="0" w:color="auto"/>
        <w:right w:val="none" w:sz="0" w:space="0" w:color="auto"/>
      </w:divBdr>
      <w:divsChild>
        <w:div w:id="789207661">
          <w:marLeft w:val="0"/>
          <w:marRight w:val="0"/>
          <w:marTop w:val="0"/>
          <w:marBottom w:val="0"/>
          <w:divBdr>
            <w:top w:val="none" w:sz="0" w:space="0" w:color="auto"/>
            <w:left w:val="none" w:sz="0" w:space="0" w:color="auto"/>
            <w:bottom w:val="none" w:sz="0" w:space="0" w:color="auto"/>
            <w:right w:val="none" w:sz="0" w:space="0" w:color="auto"/>
          </w:divBdr>
          <w:divsChild>
            <w:div w:id="1716808249">
              <w:marLeft w:val="0"/>
              <w:marRight w:val="0"/>
              <w:marTop w:val="0"/>
              <w:marBottom w:val="0"/>
              <w:divBdr>
                <w:top w:val="none" w:sz="0" w:space="0" w:color="auto"/>
                <w:left w:val="none" w:sz="0" w:space="0" w:color="auto"/>
                <w:bottom w:val="none" w:sz="0" w:space="0" w:color="auto"/>
                <w:right w:val="none" w:sz="0" w:space="0" w:color="auto"/>
              </w:divBdr>
              <w:divsChild>
                <w:div w:id="1278952569">
                  <w:marLeft w:val="0"/>
                  <w:marRight w:val="0"/>
                  <w:marTop w:val="0"/>
                  <w:marBottom w:val="0"/>
                  <w:divBdr>
                    <w:top w:val="none" w:sz="0" w:space="0" w:color="auto"/>
                    <w:left w:val="none" w:sz="0" w:space="0" w:color="auto"/>
                    <w:bottom w:val="none" w:sz="0" w:space="0" w:color="auto"/>
                    <w:right w:val="none" w:sz="0" w:space="0" w:color="auto"/>
                  </w:divBdr>
                  <w:divsChild>
                    <w:div w:id="939482564">
                      <w:marLeft w:val="0"/>
                      <w:marRight w:val="0"/>
                      <w:marTop w:val="0"/>
                      <w:marBottom w:val="0"/>
                      <w:divBdr>
                        <w:top w:val="none" w:sz="0" w:space="0" w:color="auto"/>
                        <w:left w:val="none" w:sz="0" w:space="0" w:color="auto"/>
                        <w:bottom w:val="none" w:sz="0" w:space="0" w:color="auto"/>
                        <w:right w:val="none" w:sz="0" w:space="0" w:color="auto"/>
                      </w:divBdr>
                      <w:divsChild>
                        <w:div w:id="1365596775">
                          <w:marLeft w:val="0"/>
                          <w:marRight w:val="0"/>
                          <w:marTop w:val="0"/>
                          <w:marBottom w:val="0"/>
                          <w:divBdr>
                            <w:top w:val="none" w:sz="0" w:space="0" w:color="auto"/>
                            <w:left w:val="none" w:sz="0" w:space="0" w:color="auto"/>
                            <w:bottom w:val="none" w:sz="0" w:space="0" w:color="auto"/>
                            <w:right w:val="none" w:sz="0" w:space="0" w:color="auto"/>
                          </w:divBdr>
                          <w:divsChild>
                            <w:div w:id="230241185">
                              <w:marLeft w:val="0"/>
                              <w:marRight w:val="0"/>
                              <w:marTop w:val="0"/>
                              <w:marBottom w:val="0"/>
                              <w:divBdr>
                                <w:top w:val="none" w:sz="0" w:space="0" w:color="auto"/>
                                <w:left w:val="none" w:sz="0" w:space="0" w:color="auto"/>
                                <w:bottom w:val="none" w:sz="0" w:space="0" w:color="auto"/>
                                <w:right w:val="none" w:sz="0" w:space="0" w:color="auto"/>
                              </w:divBdr>
                              <w:divsChild>
                                <w:div w:id="16293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452559">
      <w:bodyDiv w:val="1"/>
      <w:marLeft w:val="0"/>
      <w:marRight w:val="0"/>
      <w:marTop w:val="0"/>
      <w:marBottom w:val="0"/>
      <w:divBdr>
        <w:top w:val="none" w:sz="0" w:space="0" w:color="auto"/>
        <w:left w:val="none" w:sz="0" w:space="0" w:color="auto"/>
        <w:bottom w:val="none" w:sz="0" w:space="0" w:color="auto"/>
        <w:right w:val="none" w:sz="0" w:space="0" w:color="auto"/>
      </w:divBdr>
    </w:div>
    <w:div w:id="496112697">
      <w:bodyDiv w:val="1"/>
      <w:marLeft w:val="0"/>
      <w:marRight w:val="0"/>
      <w:marTop w:val="0"/>
      <w:marBottom w:val="0"/>
      <w:divBdr>
        <w:top w:val="none" w:sz="0" w:space="0" w:color="auto"/>
        <w:left w:val="none" w:sz="0" w:space="0" w:color="auto"/>
        <w:bottom w:val="none" w:sz="0" w:space="0" w:color="auto"/>
        <w:right w:val="none" w:sz="0" w:space="0" w:color="auto"/>
      </w:divBdr>
    </w:div>
    <w:div w:id="691422251">
      <w:bodyDiv w:val="1"/>
      <w:marLeft w:val="0"/>
      <w:marRight w:val="0"/>
      <w:marTop w:val="0"/>
      <w:marBottom w:val="0"/>
      <w:divBdr>
        <w:top w:val="none" w:sz="0" w:space="0" w:color="auto"/>
        <w:left w:val="none" w:sz="0" w:space="0" w:color="auto"/>
        <w:bottom w:val="none" w:sz="0" w:space="0" w:color="auto"/>
        <w:right w:val="none" w:sz="0" w:space="0" w:color="auto"/>
      </w:divBdr>
      <w:divsChild>
        <w:div w:id="1034189630">
          <w:marLeft w:val="0"/>
          <w:marRight w:val="0"/>
          <w:marTop w:val="0"/>
          <w:marBottom w:val="0"/>
          <w:divBdr>
            <w:top w:val="none" w:sz="0" w:space="0" w:color="auto"/>
            <w:left w:val="none" w:sz="0" w:space="0" w:color="auto"/>
            <w:bottom w:val="none" w:sz="0" w:space="0" w:color="auto"/>
            <w:right w:val="none" w:sz="0" w:space="0" w:color="auto"/>
          </w:divBdr>
          <w:divsChild>
            <w:div w:id="1489445298">
              <w:marLeft w:val="0"/>
              <w:marRight w:val="0"/>
              <w:marTop w:val="0"/>
              <w:marBottom w:val="0"/>
              <w:divBdr>
                <w:top w:val="none" w:sz="0" w:space="0" w:color="auto"/>
                <w:left w:val="none" w:sz="0" w:space="0" w:color="auto"/>
                <w:bottom w:val="none" w:sz="0" w:space="0" w:color="auto"/>
                <w:right w:val="none" w:sz="0" w:space="0" w:color="auto"/>
              </w:divBdr>
              <w:divsChild>
                <w:div w:id="985746166">
                  <w:marLeft w:val="0"/>
                  <w:marRight w:val="0"/>
                  <w:marTop w:val="0"/>
                  <w:marBottom w:val="0"/>
                  <w:divBdr>
                    <w:top w:val="none" w:sz="0" w:space="0" w:color="auto"/>
                    <w:left w:val="none" w:sz="0" w:space="0" w:color="auto"/>
                    <w:bottom w:val="none" w:sz="0" w:space="0" w:color="auto"/>
                    <w:right w:val="none" w:sz="0" w:space="0" w:color="auto"/>
                  </w:divBdr>
                  <w:divsChild>
                    <w:div w:id="831794331">
                      <w:marLeft w:val="0"/>
                      <w:marRight w:val="0"/>
                      <w:marTop w:val="0"/>
                      <w:marBottom w:val="0"/>
                      <w:divBdr>
                        <w:top w:val="none" w:sz="0" w:space="0" w:color="auto"/>
                        <w:left w:val="none" w:sz="0" w:space="0" w:color="auto"/>
                        <w:bottom w:val="none" w:sz="0" w:space="0" w:color="auto"/>
                        <w:right w:val="none" w:sz="0" w:space="0" w:color="auto"/>
                      </w:divBdr>
                      <w:divsChild>
                        <w:div w:id="1977180278">
                          <w:marLeft w:val="0"/>
                          <w:marRight w:val="0"/>
                          <w:marTop w:val="0"/>
                          <w:marBottom w:val="0"/>
                          <w:divBdr>
                            <w:top w:val="none" w:sz="0" w:space="0" w:color="auto"/>
                            <w:left w:val="none" w:sz="0" w:space="0" w:color="auto"/>
                            <w:bottom w:val="none" w:sz="0" w:space="0" w:color="auto"/>
                            <w:right w:val="none" w:sz="0" w:space="0" w:color="auto"/>
                          </w:divBdr>
                          <w:divsChild>
                            <w:div w:id="2109345816">
                              <w:marLeft w:val="0"/>
                              <w:marRight w:val="0"/>
                              <w:marTop w:val="0"/>
                              <w:marBottom w:val="0"/>
                              <w:divBdr>
                                <w:top w:val="none" w:sz="0" w:space="0" w:color="auto"/>
                                <w:left w:val="none" w:sz="0" w:space="0" w:color="auto"/>
                                <w:bottom w:val="none" w:sz="0" w:space="0" w:color="auto"/>
                                <w:right w:val="none" w:sz="0" w:space="0" w:color="auto"/>
                              </w:divBdr>
                              <w:divsChild>
                                <w:div w:id="200515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0248713">
      <w:bodyDiv w:val="1"/>
      <w:marLeft w:val="0"/>
      <w:marRight w:val="0"/>
      <w:marTop w:val="0"/>
      <w:marBottom w:val="0"/>
      <w:divBdr>
        <w:top w:val="none" w:sz="0" w:space="0" w:color="auto"/>
        <w:left w:val="none" w:sz="0" w:space="0" w:color="auto"/>
        <w:bottom w:val="none" w:sz="0" w:space="0" w:color="auto"/>
        <w:right w:val="none" w:sz="0" w:space="0" w:color="auto"/>
      </w:divBdr>
    </w:div>
    <w:div w:id="1108699938">
      <w:bodyDiv w:val="1"/>
      <w:marLeft w:val="0"/>
      <w:marRight w:val="0"/>
      <w:marTop w:val="0"/>
      <w:marBottom w:val="0"/>
      <w:divBdr>
        <w:top w:val="none" w:sz="0" w:space="0" w:color="auto"/>
        <w:left w:val="none" w:sz="0" w:space="0" w:color="auto"/>
        <w:bottom w:val="none" w:sz="0" w:space="0" w:color="auto"/>
        <w:right w:val="none" w:sz="0" w:space="0" w:color="auto"/>
      </w:divBdr>
    </w:div>
    <w:div w:id="124691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3/7/4066" TargetMode="External"/><Relationship Id="rId18" Type="http://schemas.openxmlformats.org/officeDocument/2006/relationships/hyperlink" Target="https://www.emerald.com/ajb/article-abstract/36/1/35/60346/A-study-on-digital-learning-learning-and?redirectedFrom=PDF" TargetMode="External"/><Relationship Id="rId26" Type="http://schemas.openxmlformats.org/officeDocument/2006/relationships/hyperlink" Target="https://jurnal.ibik.ac.id/index.php/jimkes/article/view/2996" TargetMode="External"/><Relationship Id="rId39" Type="http://schemas.openxmlformats.org/officeDocument/2006/relationships/footer" Target="footer2.xml"/><Relationship Id="rId21" Type="http://schemas.openxmlformats.org/officeDocument/2006/relationships/hyperlink" Target="https://koreascience.kr/article/JAKO202211262691813.pdf" TargetMode="External"/><Relationship Id="rId34" Type="http://schemas.openxmlformats.org/officeDocument/2006/relationships/hyperlink" Target="https://upcommons.upc.edu/server/api/core/bitstreams/d1979059-545e-414a-b936-e5f113aa571e/conten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177/02683962221114394" TargetMode="External"/><Relationship Id="rId20" Type="http://schemas.openxmlformats.org/officeDocument/2006/relationships/hyperlink" Target="https://www.mdpi.com/2071-1050/12/5/2110" TargetMode="External"/><Relationship Id="rId29" Type="http://schemas.openxmlformats.org/officeDocument/2006/relationships/hyperlink" Target="https://bura.brunel.ac.uk/bitstream/2438/17716/1/FullText.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i-global.com/chapter/corporate-social-responsibility-practices-in-employee-owned-enterprises/373192" TargetMode="External"/><Relationship Id="rId24" Type="http://schemas.openxmlformats.org/officeDocument/2006/relationships/hyperlink" Target="https://peri.umass.edu/wp-content/uploads/2025/01/Onaran-PERI-Inflation-Conf-WP.pdf" TargetMode="External"/><Relationship Id="rId32" Type="http://schemas.openxmlformats.org/officeDocument/2006/relationships/hyperlink" Target="https://www.mdpi.com/2071-1050/13/11/5965"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researchgate.net/profile/Emily-Ezekwu/publication/388524303_Sustainable_supply_chain_practices_Driving_efficiency_reducing_waste_and_promoting_circular_economy_models/links/67a54d564c479b26c9d77b10/Sustainable-supply-chain-practices-Driving-efficiency-reducing-waste-and-promoting-circular-economy-models.pdf" TargetMode="External"/><Relationship Id="rId23" Type="http://schemas.openxmlformats.org/officeDocument/2006/relationships/hyperlink" Target="https://www.taylorfrancis.com/chapters/edit/10.4324/9781003497462-7/employee-ownership-trusts-graeme-nuttall" TargetMode="External"/><Relationship Id="rId28" Type="http://schemas.openxmlformats.org/officeDocument/2006/relationships/hyperlink" Target="https://www.mdpi.com/2071-1050/17/3/1332" TargetMode="External"/><Relationship Id="rId36" Type="http://schemas.openxmlformats.org/officeDocument/2006/relationships/header" Target="header1.xml"/><Relationship Id="rId10" Type="http://schemas.openxmlformats.org/officeDocument/2006/relationships/hyperlink" Target="https://www.google.co.in/books/edition/Organizational_Models_Cultural_Dynamics/H1VQEQAAQBAJ?hl=en&amp;gbpv=1&amp;dq=Greater+strategic+significance+lies+in+JLP%E2%80%99s+intangible+resources.+The+employee+ownership+model&amp;pg=PA291&amp;printsec=frontcover" TargetMode="External"/><Relationship Id="rId19" Type="http://schemas.openxmlformats.org/officeDocument/2006/relationships/hyperlink" Target="https://iopscience.iop.org/article/10.1088/1755-1315/716/1/012056/pdf" TargetMode="External"/><Relationship Id="rId31" Type="http://schemas.openxmlformats.org/officeDocument/2006/relationships/hyperlink" Target="https://link.springer.com/article/10.1007/s12063-023-00409-5" TargetMode="External"/><Relationship Id="rId4" Type="http://schemas.openxmlformats.org/officeDocument/2006/relationships/settings" Target="settings.xml"/><Relationship Id="rId9" Type="http://schemas.openxmlformats.org/officeDocument/2006/relationships/hyperlink" Target="https://journal.uniku.ac.id/index.php/IEFLJ/article/download/3382/2034/0" TargetMode="External"/><Relationship Id="rId14" Type="http://schemas.openxmlformats.org/officeDocument/2006/relationships/hyperlink" Target="https://www.researchgate.net/profile/Tugberk-Citilci-2/publication/357836101_The-Importance-of-PESTEL-Analysis-for-Environmental-Scanning-Process/links/61e1df988d338833e36d2673/The-Importance-of-PESTEL-Analysis-for-Environmental-Scanning-Process.pdf" TargetMode="External"/><Relationship Id="rId22" Type="http://schemas.openxmlformats.org/officeDocument/2006/relationships/hyperlink" Target="https://pmc.ncbi.nlm.nih.gov/articles/PMC7342035/pdf/main.pdf" TargetMode="External"/><Relationship Id="rId27" Type="http://schemas.openxmlformats.org/officeDocument/2006/relationships/hyperlink" Target="https://www.emerald.com/ijopm/article-abstract/41/11/1660/147397/Omni-channel-integration-the-matter-of-information?redirectedFrom=PDF" TargetMode="External"/><Relationship Id="rId30" Type="http://schemas.openxmlformats.org/officeDocument/2006/relationships/hyperlink" Target="https://www.mdpi.com/2071-1050/13/18/10106" TargetMode="External"/><Relationship Id="rId35" Type="http://schemas.openxmlformats.org/officeDocument/2006/relationships/hyperlink" Target="https://repository.essex.ac.uk/39145/1/S%20Woodward%20Thesis%20for%20Repository%202024.pdf" TargetMode="External"/><Relationship Id="rId43" Type="http://schemas.openxmlformats.org/officeDocument/2006/relationships/theme" Target="theme/theme1.xml"/><Relationship Id="rId8" Type="http://schemas.openxmlformats.org/officeDocument/2006/relationships/hyperlink" Target="https://www.sciencedirect.com/science/article/abs/pii/S3050790125000105" TargetMode="External"/><Relationship Id="rId3" Type="http://schemas.openxmlformats.org/officeDocument/2006/relationships/styles" Target="styles.xml"/><Relationship Id="rId12" Type="http://schemas.openxmlformats.org/officeDocument/2006/relationships/hyperlink" Target="https://www.google.co.in/books/edition/Supply_Chain_Disruptions_and_Impact_on_G/6pBkEQAAQBAJ?hl=en&amp;gbpv=1&amp;dq=supply+chain+resilience+has+become+increasingly+important+due+to+geopolitical+instability,+inflation,+and+global+disruption.&amp;pg=PP1&amp;printsec=frontcover" TargetMode="External"/><Relationship Id="rId17" Type="http://schemas.openxmlformats.org/officeDocument/2006/relationships/hyperlink" Target="https://uhra.herts.ac.uk/id/eprint/26024/1/03062696%20Ghanizadeh%2C%20Dammon%20Final%20submission%20February%202025.pdf" TargetMode="External"/><Relationship Id="rId25" Type="http://schemas.openxmlformats.org/officeDocument/2006/relationships/hyperlink" Target="https://www.sciencedirect.com/science/article/pii/S0925527322002109" TargetMode="External"/><Relationship Id="rId33" Type="http://schemas.openxmlformats.org/officeDocument/2006/relationships/hyperlink" Target="https://rbr.business.rutgers.edu/sites/default/files/documents/rbr-050302.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9BEA3-8DD3-4E5D-BF4D-12A44E60C1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7317</Words>
  <Characters>41712</Characters>
  <Application>Microsoft Office Word</Application>
  <DocSecurity>0</DocSecurity>
  <Lines>347</Lines>
  <Paragraphs>97</Paragraphs>
  <ScaleCrop>false</ScaleCrop>
  <Company/>
  <LinksUpToDate>false</LinksUpToDate>
  <CharactersWithSpaces>48932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2026-03-10T14:11:00Z</dcterms:created>
  <dcterms:modified xsi:type="dcterms:W3CDTF">2026-03-10T14:11:00Z</dcterms:modified>
</cp:coreProperties>
</file>