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right" w:leader="none" w:pos="10567"/>
        </w:tabs>
        <w:spacing w:after="63" w:line="259" w:lineRule="auto"/>
        <w:ind w:left="0" w:right="0" w:firstLine="0"/>
        <w:jc w:val="left"/>
        <w:rPr/>
      </w:pPr>
      <w:r w:rsidDel="00000000" w:rsidR="00000000" w:rsidRPr="00000000">
        <w:rPr/>
        <w:drawing>
          <wp:inline distB="0" distT="0" distL="0" distR="0">
            <wp:extent cx="1809750" cy="7239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809750" cy="723900"/>
                    </a:xfrm>
                    <a:prstGeom prst="rect"/>
                    <a:ln/>
                  </pic:spPr>
                </pic:pic>
              </a:graphicData>
            </a:graphic>
          </wp:inline>
        </w:drawing>
      </w:r>
      <w:r w:rsidDel="00000000" w:rsidR="00000000" w:rsidRPr="00000000">
        <w:rPr>
          <w:rFonts w:ascii="Arial" w:cs="Arial" w:eastAsia="Arial" w:hAnsi="Arial"/>
          <w:sz w:val="20"/>
          <w:szCs w:val="20"/>
          <w:rtl w:val="0"/>
        </w:rPr>
        <w:tab/>
        <w:t xml:space="preserve">  </w:t>
      </w:r>
      <w:r w:rsidDel="00000000" w:rsidR="00000000" w:rsidRPr="00000000">
        <w:rPr>
          <w:rtl w:val="0"/>
        </w:rPr>
      </w:r>
    </w:p>
    <w:p w:rsidR="00000000" w:rsidDel="00000000" w:rsidP="00000000" w:rsidRDefault="00000000" w:rsidRPr="00000000" w14:paraId="00000002">
      <w:pPr>
        <w:spacing w:line="259" w:lineRule="auto"/>
        <w:ind w:left="0" w:right="108" w:firstLine="0"/>
        <w:jc w:val="right"/>
        <w:rPr/>
      </w:pPr>
      <w:r w:rsidDel="00000000" w:rsidR="00000000" w:rsidRPr="00000000">
        <w:rPr>
          <w:rFonts w:ascii="Arial" w:cs="Arial" w:eastAsia="Arial" w:hAnsi="Arial"/>
          <w:b w:val="1"/>
          <w:sz w:val="28"/>
          <w:szCs w:val="28"/>
          <w:rtl w:val="0"/>
        </w:rPr>
        <w:t xml:space="preserve">APPENDIX GA36b </w:t>
      </w:r>
      <w:r w:rsidDel="00000000" w:rsidR="00000000" w:rsidRPr="00000000">
        <w:rPr>
          <w:rtl w:val="0"/>
        </w:rPr>
      </w:r>
    </w:p>
    <w:p w:rsidR="00000000" w:rsidDel="00000000" w:rsidP="00000000" w:rsidRDefault="00000000" w:rsidRPr="00000000" w14:paraId="00000003">
      <w:pPr>
        <w:pStyle w:val="Heading1"/>
        <w:spacing w:after="12" w:line="259" w:lineRule="auto"/>
        <w:ind w:left="147" w:firstLine="0"/>
        <w:jc w:val="center"/>
        <w:rPr>
          <w:rFonts w:ascii="Arial" w:cs="Arial" w:eastAsia="Arial" w:hAnsi="Arial"/>
        </w:rPr>
      </w:pPr>
      <w:r w:rsidDel="00000000" w:rsidR="00000000" w:rsidRPr="00000000">
        <w:rPr>
          <w:rFonts w:ascii="Arial" w:cs="Arial" w:eastAsia="Arial" w:hAnsi="Arial"/>
          <w:rtl w:val="0"/>
        </w:rPr>
        <w:t xml:space="preserve">LEVEL 5 ASSESSMENT SPECIFICATION  </w:t>
      </w:r>
    </w:p>
    <w:tbl>
      <w:tblPr>
        <w:tblStyle w:val="Table1"/>
        <w:tblpPr w:leftFromText="180" w:rightFromText="180" w:topFromText="0" w:bottomFromText="0" w:vertAnchor="text" w:horzAnchor="text" w:tblpX="421" w:tblpY="167"/>
        <w:tblW w:w="9776.0" w:type="dxa"/>
        <w:jc w:val="left"/>
        <w:tblLayout w:type="fixed"/>
        <w:tblLook w:val="0400"/>
      </w:tblPr>
      <w:tblGrid>
        <w:gridCol w:w="2091"/>
        <w:gridCol w:w="3297"/>
        <w:gridCol w:w="2120"/>
        <w:gridCol w:w="2268"/>
        <w:tblGridChange w:id="0">
          <w:tblGrid>
            <w:gridCol w:w="2091"/>
            <w:gridCol w:w="3297"/>
            <w:gridCol w:w="2120"/>
            <w:gridCol w:w="2268"/>
          </w:tblGrid>
        </w:tblGridChange>
      </w:tblGrid>
      <w:tr>
        <w:trPr>
          <w:cantSplit w:val="0"/>
          <w:trHeight w:val="50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4">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Student name: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spacing w:line="259" w:lineRule="auto"/>
              <w:ind w:left="2"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Roxann Richmond</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6">
            <w:pPr>
              <w:spacing w:line="259" w:lineRule="auto"/>
              <w:ind w:left="1"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spacing w:line="259" w:lineRule="auto"/>
              <w:ind w:left="5"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171448</w:t>
            </w:r>
          </w:p>
        </w:tc>
      </w:tr>
      <w:tr>
        <w:trPr>
          <w:cantSplit w:val="0"/>
          <w:trHeight w:val="503"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08">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Programme: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09">
            <w:pPr>
              <w:spacing w:line="259" w:lineRule="auto"/>
              <w:ind w:left="2" w:right="0" w:firstLine="0"/>
              <w:jc w:val="left"/>
              <w:rPr>
                <w:rFonts w:ascii="Arial" w:cs="Arial" w:eastAsia="Arial" w:hAnsi="Arial"/>
                <w:b w:val="1"/>
              </w:rPr>
            </w:pPr>
            <w:r w:rsidDel="00000000" w:rsidR="00000000" w:rsidRPr="00000000">
              <w:rPr>
                <w:rFonts w:ascii="Arial" w:cs="Arial" w:eastAsia="Arial" w:hAnsi="Arial"/>
                <w:b w:val="1"/>
                <w:sz w:val="22"/>
                <w:szCs w:val="22"/>
                <w:rtl w:val="0"/>
              </w:rPr>
              <w:t xml:space="preserve">BSc (Hons) Health and Social Care</w:t>
            </w:r>
            <w:r w:rsidDel="00000000" w:rsidR="00000000" w:rsidRPr="00000000">
              <w:rPr>
                <w:rtl w:val="0"/>
              </w:rPr>
            </w:r>
          </w:p>
        </w:tc>
      </w:tr>
      <w:tr>
        <w:trPr>
          <w:cantSplit w:val="0"/>
          <w:trHeight w:val="503"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0C">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Module: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0D">
            <w:pPr>
              <w:spacing w:line="259" w:lineRule="auto"/>
              <w:ind w:left="2" w:right="0" w:firstLine="0"/>
              <w:jc w:val="left"/>
              <w:rPr>
                <w:rFonts w:ascii="Arial" w:cs="Arial" w:eastAsia="Arial" w:hAnsi="Arial"/>
                <w:b w:val="1"/>
              </w:rPr>
            </w:pPr>
            <w:r w:rsidDel="00000000" w:rsidR="00000000" w:rsidRPr="00000000">
              <w:rPr>
                <w:rFonts w:ascii="Arial" w:cs="Arial" w:eastAsia="Arial" w:hAnsi="Arial"/>
                <w:b w:val="1"/>
                <w:sz w:val="22"/>
                <w:szCs w:val="22"/>
                <w:rtl w:val="0"/>
              </w:rPr>
              <w:t xml:space="preserve">Introduction to Independent Research Skills</w:t>
            </w:r>
            <w:r w:rsidDel="00000000" w:rsidR="00000000" w:rsidRPr="00000000">
              <w:rPr>
                <w:rtl w:val="0"/>
              </w:rPr>
            </w:r>
          </w:p>
        </w:tc>
      </w:tr>
      <w:tr>
        <w:trPr>
          <w:cantSplit w:val="0"/>
          <w:trHeight w:val="77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0">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Module code: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1">
            <w:pPr>
              <w:spacing w:line="259" w:lineRule="auto"/>
              <w:ind w:left="2"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BMHP5019</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2">
            <w:pPr>
              <w:spacing w:line="239" w:lineRule="auto"/>
              <w:ind w:left="1"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Contribution to Overall Module </w:t>
            </w:r>
          </w:p>
          <w:p w:rsidR="00000000" w:rsidDel="00000000" w:rsidP="00000000" w:rsidRDefault="00000000" w:rsidRPr="00000000" w14:paraId="00000013">
            <w:pPr>
              <w:spacing w:line="259" w:lineRule="auto"/>
              <w:ind w:left="1"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4">
            <w:pPr>
              <w:spacing w:line="259" w:lineRule="auto"/>
              <w:ind w:left="5"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90%</w:t>
            </w:r>
          </w:p>
        </w:tc>
      </w:tr>
      <w:tr>
        <w:trPr>
          <w:cantSplit w:val="0"/>
          <w:trHeight w:val="1103"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15">
            <w:pPr>
              <w:spacing w:line="259" w:lineRule="auto"/>
              <w:ind w:left="0" w:right="0" w:firstLine="0"/>
              <w:jc w:val="left"/>
              <w:rPr>
                <w:rFonts w:ascii="Arial" w:cs="Arial" w:eastAsia="Arial" w:hAnsi="Arial"/>
              </w:rPr>
            </w:pPr>
            <w:bookmarkStart w:colFirst="0" w:colLast="0" w:name="_swga9qsmmeb9" w:id="0"/>
            <w:bookmarkEnd w:id="0"/>
            <w:r w:rsidDel="00000000" w:rsidR="00000000" w:rsidRPr="00000000">
              <w:rPr>
                <w:rFonts w:ascii="Arial" w:cs="Arial" w:eastAsia="Arial" w:hAnsi="Arial"/>
                <w:b w:val="1"/>
                <w:sz w:val="22"/>
                <w:szCs w:val="22"/>
                <w:rtl w:val="0"/>
              </w:rPr>
              <w:t xml:space="preserve">Lecturer: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6">
            <w:pPr>
              <w:spacing w:line="259" w:lineRule="auto"/>
              <w:ind w:right="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17">
            <w:pPr>
              <w:spacing w:line="259" w:lineRule="auto"/>
              <w:ind w:left="1"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 </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spacing w:line="259" w:lineRule="auto"/>
              <w:ind w:left="5"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Chloe Harries</w:t>
            </w:r>
          </w:p>
        </w:tc>
      </w:tr>
      <w:tr>
        <w:trPr>
          <w:cantSplit w:val="0"/>
          <w:trHeight w:val="1009"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9">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Assignment Title: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spacing w:line="259" w:lineRule="auto"/>
              <w:ind w:left="2"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Component 2                        Written Assignment (Research report)</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B">
            <w:pPr>
              <w:spacing w:line="259" w:lineRule="auto"/>
              <w:ind w:left="1"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C">
            <w:pPr>
              <w:spacing w:line="259" w:lineRule="auto"/>
              <w:ind w:left="5"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3,600 words </w:t>
            </w:r>
          </w:p>
        </w:tc>
      </w:tr>
      <w:tr>
        <w:trPr>
          <w:cantSplit w:val="0"/>
          <w:trHeight w:val="1218"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D">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Submission deadline: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E">
            <w:pPr>
              <w:spacing w:line="259" w:lineRule="auto"/>
              <w:ind w:left="2"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28</w:t>
            </w:r>
            <w:r w:rsidDel="00000000" w:rsidR="00000000" w:rsidRPr="00000000">
              <w:rPr>
                <w:rFonts w:ascii="Arial" w:cs="Arial" w:eastAsia="Arial" w:hAnsi="Arial"/>
                <w:b w:val="1"/>
                <w:sz w:val="22"/>
                <w:szCs w:val="22"/>
                <w:vertAlign w:val="superscript"/>
                <w:rtl w:val="0"/>
              </w:rPr>
              <w:t xml:space="preserve">th</w:t>
            </w:r>
            <w:r w:rsidDel="00000000" w:rsidR="00000000" w:rsidRPr="00000000">
              <w:rPr>
                <w:rFonts w:ascii="Arial" w:cs="Arial" w:eastAsia="Arial" w:hAnsi="Arial"/>
                <w:b w:val="1"/>
                <w:sz w:val="22"/>
                <w:szCs w:val="22"/>
                <w:rtl w:val="0"/>
              </w:rPr>
              <w:t xml:space="preserve"> July 2025</w:t>
            </w:r>
          </w:p>
          <w:p w:rsidR="00000000" w:rsidDel="00000000" w:rsidP="00000000" w:rsidRDefault="00000000" w:rsidRPr="00000000" w14:paraId="0000001F">
            <w:pPr>
              <w:spacing w:line="259" w:lineRule="auto"/>
              <w:ind w:left="2"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14:00 (2PM)</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20">
            <w:pPr>
              <w:spacing w:line="259" w:lineRule="auto"/>
              <w:ind w:left="1" w:right="0"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Return date of provisional marks &amp; written feedback: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1">
            <w:pPr>
              <w:spacing w:line="259" w:lineRule="auto"/>
              <w:ind w:left="5" w:right="0" w:firstLine="0"/>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25</w:t>
            </w:r>
            <w:r w:rsidDel="00000000" w:rsidR="00000000" w:rsidRPr="00000000">
              <w:rPr>
                <w:rFonts w:ascii="Arial" w:cs="Arial" w:eastAsia="Arial" w:hAnsi="Arial"/>
                <w:b w:val="1"/>
                <w:color w:val="000000"/>
                <w:sz w:val="22"/>
                <w:szCs w:val="22"/>
                <w:vertAlign w:val="superscript"/>
                <w:rtl w:val="0"/>
              </w:rPr>
              <w:t xml:space="preserve">th</w:t>
            </w:r>
            <w:r w:rsidDel="00000000" w:rsidR="00000000" w:rsidRPr="00000000">
              <w:rPr>
                <w:rFonts w:ascii="Arial" w:cs="Arial" w:eastAsia="Arial" w:hAnsi="Arial"/>
                <w:b w:val="1"/>
                <w:color w:val="000000"/>
                <w:sz w:val="22"/>
                <w:szCs w:val="22"/>
                <w:rtl w:val="0"/>
              </w:rPr>
              <w:t xml:space="preserve"> August 2025</w:t>
            </w:r>
          </w:p>
          <w:p w:rsidR="00000000" w:rsidDel="00000000" w:rsidP="00000000" w:rsidRDefault="00000000" w:rsidRPr="00000000" w14:paraId="00000022">
            <w:pPr>
              <w:spacing w:line="259" w:lineRule="auto"/>
              <w:ind w:left="5" w:right="0" w:firstLine="0"/>
              <w:jc w:val="left"/>
              <w:rPr>
                <w:rFonts w:ascii="Arial" w:cs="Arial" w:eastAsia="Arial" w:hAnsi="Arial"/>
                <w:b w:val="1"/>
                <w:color w:val="000000"/>
                <w:sz w:val="22"/>
                <w:szCs w:val="22"/>
              </w:rPr>
            </w:pPr>
            <w:r w:rsidDel="00000000" w:rsidR="00000000" w:rsidRPr="00000000">
              <w:rPr>
                <w:rtl w:val="0"/>
              </w:rPr>
            </w:r>
          </w:p>
        </w:tc>
      </w:tr>
      <w:tr>
        <w:trPr>
          <w:cantSplit w:val="0"/>
          <w:trHeight w:val="2648"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3">
            <w:pPr>
              <w:spacing w:line="259" w:lineRule="auto"/>
              <w:ind w:left="0" w:right="13" w:firstLine="0"/>
              <w:jc w:val="left"/>
              <w:rPr>
                <w:rFonts w:ascii="Arial" w:cs="Arial" w:eastAsia="Arial" w:hAnsi="Arial"/>
              </w:rPr>
            </w:pPr>
            <w:r w:rsidDel="00000000" w:rsidR="00000000" w:rsidRPr="00000000">
              <w:rPr>
                <w:rFonts w:ascii="Arial" w:cs="Arial" w:eastAsia="Arial" w:hAnsi="Arial"/>
                <w:b w:val="1"/>
                <w:sz w:val="22"/>
                <w:szCs w:val="22"/>
                <w:rtl w:val="0"/>
              </w:rPr>
              <w:t xml:space="preserve">Submission method: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w:t>
            </w:r>
          </w:p>
          <w:p w:rsidR="00000000" w:rsidDel="00000000" w:rsidP="00000000" w:rsidRDefault="00000000" w:rsidRPr="00000000" w14:paraId="00000027">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000000" w:rsidDel="00000000" w:rsidP="00000000" w:rsidRDefault="00000000" w:rsidRPr="00000000" w14:paraId="00000028">
            <w:pPr>
              <w:spacing w:line="259" w:lineRule="auto"/>
              <w:ind w:left="2" w:right="56" w:firstLine="0"/>
              <w:rPr/>
            </w:pPr>
            <w:r w:rsidDel="00000000" w:rsidR="00000000" w:rsidRPr="00000000">
              <w:rPr>
                <w:rFonts w:ascii="Arial" w:cs="Arial" w:eastAsia="Arial" w:hAnsi="Arial"/>
                <w:sz w:val="22"/>
                <w:szCs w:val="22"/>
                <w:rtl w:val="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Del="00000000" w:rsidR="00000000" w:rsidRPr="00000000">
              <w:rPr>
                <w:rtl w:val="0"/>
              </w:rPr>
            </w:r>
          </w:p>
        </w:tc>
      </w:tr>
      <w:tr>
        <w:trPr>
          <w:cantSplit w:val="0"/>
          <w:trHeight w:val="126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B">
            <w:pPr>
              <w:spacing w:line="259" w:lineRule="auto"/>
              <w:ind w:left="0" w:right="0" w:firstLine="0"/>
              <w:jc w:val="left"/>
              <w:rPr>
                <w:rFonts w:ascii="Arial" w:cs="Arial" w:eastAsia="Arial" w:hAnsi="Arial"/>
              </w:rPr>
            </w:pPr>
            <w:r w:rsidDel="00000000" w:rsidR="00000000" w:rsidRPr="00000000">
              <w:rPr>
                <w:rFonts w:ascii="Arial" w:cs="Arial" w:eastAsia="Arial" w:hAnsi="Arial"/>
                <w:b w:val="1"/>
                <w:sz w:val="22"/>
                <w:szCs w:val="22"/>
                <w:rtl w:val="0"/>
              </w:rPr>
              <w:t xml:space="preserve">Academic honesty / referencing: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C">
            <w:pPr>
              <w:spacing w:line="259" w:lineRule="auto"/>
              <w:ind w:left="2" w:right="53" w:firstLine="0"/>
              <w:rPr>
                <w:rFonts w:ascii="Arial" w:cs="Arial" w:eastAsia="Arial" w:hAnsi="Arial"/>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r w:rsidDel="00000000" w:rsidR="00000000" w:rsidRPr="00000000">
              <w:rPr>
                <w:rtl w:val="0"/>
              </w:rPr>
            </w:r>
          </w:p>
        </w:tc>
      </w:tr>
    </w:tbl>
    <w:p w:rsidR="00000000" w:rsidDel="00000000" w:rsidP="00000000" w:rsidRDefault="00000000" w:rsidRPr="00000000" w14:paraId="0000002F">
      <w:pPr>
        <w:spacing w:line="259" w:lineRule="auto"/>
        <w:ind w:left="0" w:right="30" w:firstLine="0"/>
        <w:rPr/>
      </w:pPr>
      <w:r w:rsidDel="00000000" w:rsidR="00000000" w:rsidRPr="00000000">
        <w:rPr>
          <w:rtl w:val="0"/>
        </w:rPr>
      </w:r>
    </w:p>
    <w:tbl>
      <w:tblPr>
        <w:tblStyle w:val="Table2"/>
        <w:tblW w:w="9747.0" w:type="dxa"/>
        <w:jc w:val="left"/>
        <w:tblInd w:w="399.0" w:type="dxa"/>
        <w:tblLayout w:type="fixed"/>
        <w:tblLook w:val="0400"/>
      </w:tblPr>
      <w:tblGrid>
        <w:gridCol w:w="9747"/>
        <w:tblGridChange w:id="0">
          <w:tblGrid>
            <w:gridCol w:w="9747"/>
          </w:tblGrid>
        </w:tblGridChange>
      </w:tblGrid>
      <w:tr>
        <w:trPr>
          <w:cantSplit w:val="0"/>
          <w:trHeight w:val="65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0">
            <w:pPr>
              <w:spacing w:line="259" w:lineRule="auto"/>
              <w:ind w:left="0" w:right="5399" w:firstLine="0"/>
              <w:jc w:val="left"/>
              <w:rPr>
                <w:rFonts w:ascii="Arial" w:cs="Arial" w:eastAsia="Arial" w:hAnsi="Arial"/>
                <w:b w:val="1"/>
              </w:rPr>
            </w:pPr>
            <w:r w:rsidDel="00000000" w:rsidR="00000000" w:rsidRPr="00000000">
              <w:rPr>
                <w:rFonts w:ascii="Arial" w:cs="Arial" w:eastAsia="Arial" w:hAnsi="Arial"/>
                <w:b w:val="1"/>
                <w:rtl w:val="0"/>
              </w:rPr>
              <w:t xml:space="preserve">Module Learning Outcomes </w:t>
            </w:r>
          </w:p>
          <w:p w:rsidR="00000000" w:rsidDel="00000000" w:rsidP="00000000" w:rsidRDefault="00000000" w:rsidRPr="00000000" w14:paraId="00000031">
            <w:pPr>
              <w:spacing w:line="259" w:lineRule="auto"/>
              <w:ind w:left="0" w:right="5399" w:firstLine="0"/>
              <w:jc w:val="left"/>
              <w:rPr>
                <w:rFonts w:ascii="Arial" w:cs="Arial" w:eastAsia="Arial" w:hAnsi="Arial"/>
              </w:rPr>
            </w:pPr>
            <w:r w:rsidDel="00000000" w:rsidR="00000000" w:rsidRPr="00000000">
              <w:rPr>
                <w:rFonts w:ascii="Arial" w:cs="Arial" w:eastAsia="Arial" w:hAnsi="Arial"/>
                <w:b w:val="1"/>
                <w:rtl w:val="0"/>
              </w:rPr>
              <w:t xml:space="preserve">(from module syllabus)</w:t>
            </w:r>
            <w:r w:rsidDel="00000000" w:rsidR="00000000" w:rsidRPr="00000000">
              <w:rPr>
                <w:rtl w:val="0"/>
              </w:rPr>
            </w:r>
          </w:p>
        </w:tc>
      </w:tr>
      <w:tr>
        <w:trPr>
          <w:cantSplit w:val="0"/>
          <w:trHeight w:val="172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2">
            <w:pPr>
              <w:spacing w:line="259" w:lineRule="auto"/>
              <w:ind w:left="0" w:right="0" w:firstLine="0"/>
              <w:jc w:val="left"/>
              <w:rPr/>
            </w:pPr>
            <w:r w:rsidDel="00000000" w:rsidR="00000000" w:rsidRPr="00000000">
              <w:rPr>
                <w:rtl w:val="0"/>
              </w:rPr>
              <w:t xml:space="preserve">Upon the successful completion of this module, the student should be able to:</w:t>
            </w:r>
          </w:p>
          <w:p w:rsidR="00000000" w:rsidDel="00000000" w:rsidP="00000000" w:rsidRDefault="00000000" w:rsidRPr="00000000" w14:paraId="00000033">
            <w:pPr>
              <w:spacing w:line="259" w:lineRule="auto"/>
              <w:ind w:left="0" w:right="0" w:firstLine="0"/>
              <w:jc w:val="left"/>
              <w:rPr/>
            </w:pP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academic research and examination of literature to independently examine an area of study related to the health, care or digital professions</w:t>
            </w:r>
          </w:p>
          <w:p w:rsidR="00000000" w:rsidDel="00000000" w:rsidP="00000000" w:rsidRDefault="00000000" w:rsidRPr="00000000" w14:paraId="000000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Evaluate, justify and present research outcomes.</w:t>
            </w:r>
          </w:p>
          <w:p w:rsidR="00000000" w:rsidDel="00000000" w:rsidP="00000000" w:rsidRDefault="00000000" w:rsidRPr="00000000" w14:paraId="00000036">
            <w:pPr>
              <w:spacing w:line="259" w:lineRule="auto"/>
              <w:ind w:left="0" w:right="0" w:firstLine="0"/>
              <w:jc w:val="left"/>
              <w:rPr/>
            </w:pPr>
            <w:r w:rsidDel="00000000" w:rsidR="00000000" w:rsidRPr="00000000">
              <w:rPr>
                <w:rtl w:val="0"/>
              </w:rPr>
            </w:r>
          </w:p>
        </w:tc>
      </w:tr>
    </w:tbl>
    <w:p w:rsidR="00000000" w:rsidDel="00000000" w:rsidP="00000000" w:rsidRDefault="00000000" w:rsidRPr="00000000" w14:paraId="00000037">
      <w:pPr>
        <w:spacing w:line="259" w:lineRule="auto"/>
        <w:ind w:left="0" w:right="0" w:firstLine="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 </w:t>
      </w:r>
    </w:p>
    <w:p w:rsidR="00000000" w:rsidDel="00000000" w:rsidP="00000000" w:rsidRDefault="00000000" w:rsidRPr="00000000" w14:paraId="00000038">
      <w:pPr>
        <w:spacing w:line="259" w:lineRule="auto"/>
        <w:ind w:left="0" w:right="0" w:firstLine="0"/>
        <w:jc w:val="left"/>
        <w:rPr>
          <w:rFonts w:ascii="Arial" w:cs="Arial" w:eastAsia="Arial" w:hAnsi="Arial"/>
          <w:b w:val="1"/>
          <w:sz w:val="20"/>
          <w:szCs w:val="20"/>
        </w:rPr>
      </w:pPr>
      <w:r w:rsidDel="00000000" w:rsidR="00000000" w:rsidRPr="00000000">
        <w:rPr>
          <w:rtl w:val="0"/>
        </w:rPr>
      </w:r>
    </w:p>
    <w:tbl>
      <w:tblPr>
        <w:tblStyle w:val="Table3"/>
        <w:tblW w:w="9639.0" w:type="dxa"/>
        <w:jc w:val="left"/>
        <w:tblInd w:w="418.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976"/>
        <w:gridCol w:w="1843"/>
        <w:gridCol w:w="1701"/>
        <w:gridCol w:w="1559"/>
        <w:gridCol w:w="1560"/>
        <w:tblGridChange w:id="0">
          <w:tblGrid>
            <w:gridCol w:w="2976"/>
            <w:gridCol w:w="1843"/>
            <w:gridCol w:w="1701"/>
            <w:gridCol w:w="1559"/>
            <w:gridCol w:w="1560"/>
          </w:tblGrid>
        </w:tblGridChange>
      </w:tblGrid>
      <w:tr>
        <w:trPr>
          <w:cantSplit w:val="0"/>
          <w:trHeight w:val="740" w:hRule="atLeast"/>
          <w:tblHeader w:val="0"/>
        </w:trPr>
        <w:tc>
          <w:tcPr>
            <w:gridSpan w:val="5"/>
            <w:shd w:fill="ffffff" w:val="clear"/>
          </w:tcPr>
          <w:p w:rsidR="00000000" w:rsidDel="00000000" w:rsidP="00000000" w:rsidRDefault="00000000" w:rsidRPr="00000000" w14:paraId="00000039">
            <w:pPr>
              <w:spacing w:after="1125" w:before="82" w:line="275"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Assessment Grid</w:t>
            </w:r>
          </w:p>
        </w:tc>
      </w:tr>
      <w:tr>
        <w:trPr>
          <w:cantSplit w:val="0"/>
          <w:trHeight w:val="1488" w:hRule="atLeast"/>
          <w:tblHeader w:val="0"/>
        </w:trPr>
        <w:tc>
          <w:tcPr>
            <w:shd w:fill="d9d9d9" w:val="clear"/>
          </w:tcPr>
          <w:p w:rsidR="00000000" w:rsidDel="00000000" w:rsidP="00000000" w:rsidRDefault="00000000" w:rsidRPr="00000000" w14:paraId="0000003E">
            <w:pPr>
              <w:spacing w:after="827" w:before="59" w:line="298"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Type of assessment</w:t>
            </w:r>
          </w:p>
        </w:tc>
        <w:tc>
          <w:tcPr>
            <w:shd w:fill="d9d9d9" w:val="clear"/>
          </w:tcPr>
          <w:p w:rsidR="00000000" w:rsidDel="00000000" w:rsidP="00000000" w:rsidRDefault="00000000" w:rsidRPr="00000000" w14:paraId="0000003F">
            <w:pPr>
              <w:spacing w:after="530" w:before="61" w:line="297"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Module </w:t>
              <w:br w:type="textWrapping"/>
              <w:t xml:space="preserve">Learning </w:t>
              <w:br w:type="textWrapping"/>
              <w:t xml:space="preserve">Outcome(s)</w:t>
            </w:r>
          </w:p>
        </w:tc>
        <w:tc>
          <w:tcPr>
            <w:shd w:fill="d9d9d9" w:val="clear"/>
          </w:tcPr>
          <w:p w:rsidR="00000000" w:rsidDel="00000000" w:rsidP="00000000" w:rsidRDefault="00000000" w:rsidRPr="00000000" w14:paraId="00000040">
            <w:pPr>
              <w:spacing w:after="530" w:before="61" w:line="297"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Word </w:t>
              <w:br w:type="textWrapping"/>
              <w:t xml:space="preserve">count or </w:t>
              <w:br w:type="textWrapping"/>
              <w:t xml:space="preserve">equivalent</w:t>
            </w:r>
          </w:p>
        </w:tc>
        <w:tc>
          <w:tcPr>
            <w:shd w:fill="d9d9d9" w:val="clear"/>
          </w:tcPr>
          <w:p w:rsidR="00000000" w:rsidDel="00000000" w:rsidP="00000000" w:rsidRDefault="00000000" w:rsidRPr="00000000" w14:paraId="00000041">
            <w:pPr>
              <w:spacing w:after="827" w:before="59" w:line="298" w:lineRule="auto"/>
              <w:ind w:left="72" w:right="0" w:firstLine="0"/>
              <w:jc w:val="left"/>
              <w:rPr>
                <w:rFonts w:ascii="Arial" w:cs="Arial" w:eastAsia="Arial" w:hAnsi="Arial"/>
                <w:b w:val="1"/>
              </w:rPr>
            </w:pPr>
            <w:r w:rsidDel="00000000" w:rsidR="00000000" w:rsidRPr="00000000">
              <w:rPr>
                <w:rFonts w:ascii="Arial" w:cs="Arial" w:eastAsia="Arial" w:hAnsi="Arial"/>
                <w:b w:val="1"/>
                <w:rtl w:val="0"/>
              </w:rPr>
              <w:t xml:space="preserve">Pass mark</w:t>
            </w:r>
          </w:p>
        </w:tc>
        <w:tc>
          <w:tcPr>
            <w:shd w:fill="d9d9d9" w:val="clear"/>
          </w:tcPr>
          <w:p w:rsidR="00000000" w:rsidDel="00000000" w:rsidP="00000000" w:rsidRDefault="00000000" w:rsidRPr="00000000" w14:paraId="00000042">
            <w:pPr>
              <w:spacing w:after="1125" w:before="82" w:line="275"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Weighting</w:t>
            </w:r>
          </w:p>
        </w:tc>
      </w:tr>
      <w:tr>
        <w:trPr>
          <w:cantSplit w:val="0"/>
          <w:trHeight w:val="855" w:hRule="atLeast"/>
          <w:tblHeader w:val="0"/>
        </w:trPr>
        <w:tc>
          <w:tcPr/>
          <w:p w:rsidR="00000000" w:rsidDel="00000000" w:rsidP="00000000" w:rsidRDefault="00000000" w:rsidRPr="00000000" w14:paraId="00000043">
            <w:pPr>
              <w:spacing w:after="707" w:before="18" w:line="275" w:lineRule="auto"/>
              <w:ind w:left="72" w:right="0" w:firstLine="0"/>
              <w:jc w:val="left"/>
              <w:rPr>
                <w:rFonts w:ascii="Arial" w:cs="Arial" w:eastAsia="Arial" w:hAnsi="Arial"/>
              </w:rPr>
            </w:pPr>
            <w:r w:rsidDel="00000000" w:rsidR="00000000" w:rsidRPr="00000000">
              <w:rPr>
                <w:rFonts w:ascii="Arial" w:cs="Arial" w:eastAsia="Arial" w:hAnsi="Arial"/>
                <w:rtl w:val="0"/>
              </w:rPr>
              <w:t xml:space="preserve">Written Assignment (Research report)</w:t>
            </w:r>
          </w:p>
          <w:p w:rsidR="00000000" w:rsidDel="00000000" w:rsidP="00000000" w:rsidRDefault="00000000" w:rsidRPr="00000000" w14:paraId="00000044">
            <w:pPr>
              <w:spacing w:after="707" w:before="18" w:line="275" w:lineRule="auto"/>
              <w:ind w:left="72"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5">
            <w:pPr>
              <w:spacing w:after="707" w:before="18" w:line="275" w:lineRule="auto"/>
              <w:ind w:left="72"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6">
            <w:pPr>
              <w:spacing w:after="707" w:before="18" w:line="275" w:lineRule="auto"/>
              <w:ind w:left="72"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7">
            <w:pPr>
              <w:spacing w:after="707" w:before="18" w:line="275" w:lineRule="auto"/>
              <w:ind w:left="72" w:right="0" w:firstLine="0"/>
              <w:jc w:val="left"/>
              <w:rPr>
                <w:rFonts w:ascii="Arial" w:cs="Arial" w:eastAsia="Arial" w:hAnsi="Arial"/>
              </w:rPr>
            </w:pPr>
            <w:r w:rsidDel="00000000" w:rsidR="00000000" w:rsidRPr="00000000">
              <w:rPr>
                <w:rtl w:val="0"/>
              </w:rPr>
            </w:r>
          </w:p>
        </w:tc>
        <w:tc>
          <w:tcPr/>
          <w:p w:rsidR="00000000" w:rsidDel="00000000" w:rsidP="00000000" w:rsidRDefault="00000000" w:rsidRPr="00000000" w14:paraId="00000048">
            <w:pPr>
              <w:spacing w:after="1005" w:before="82" w:line="275" w:lineRule="auto"/>
              <w:ind w:left="0" w:right="0" w:firstLine="0"/>
              <w:jc w:val="left"/>
              <w:rPr>
                <w:rFonts w:ascii="Arial" w:cs="Arial" w:eastAsia="Arial" w:hAnsi="Arial"/>
              </w:rPr>
            </w:pPr>
            <w:r w:rsidDel="00000000" w:rsidR="00000000" w:rsidRPr="00000000">
              <w:rPr>
                <w:rFonts w:ascii="Arial" w:cs="Arial" w:eastAsia="Arial" w:hAnsi="Arial"/>
                <w:rtl w:val="0"/>
              </w:rPr>
              <w:t xml:space="preserve">LO1, LO2</w:t>
            </w:r>
          </w:p>
        </w:tc>
        <w:tc>
          <w:tcPr/>
          <w:p w:rsidR="00000000" w:rsidDel="00000000" w:rsidP="00000000" w:rsidRDefault="00000000" w:rsidRPr="00000000" w14:paraId="00000049">
            <w:pPr>
              <w:spacing w:after="1005" w:before="82" w:line="275"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3,600</w:t>
            </w:r>
          </w:p>
        </w:tc>
        <w:tc>
          <w:tcPr/>
          <w:p w:rsidR="00000000" w:rsidDel="00000000" w:rsidP="00000000" w:rsidRDefault="00000000" w:rsidRPr="00000000" w14:paraId="0000004A">
            <w:pPr>
              <w:spacing w:after="1005" w:before="82" w:line="275" w:lineRule="auto"/>
              <w:ind w:left="0" w:right="162" w:firstLine="0"/>
              <w:jc w:val="left"/>
              <w:rPr>
                <w:rFonts w:ascii="Arial" w:cs="Arial" w:eastAsia="Arial" w:hAnsi="Arial"/>
              </w:rPr>
            </w:pPr>
            <w:r w:rsidDel="00000000" w:rsidR="00000000" w:rsidRPr="00000000">
              <w:rPr>
                <w:rFonts w:ascii="Arial" w:cs="Arial" w:eastAsia="Arial" w:hAnsi="Arial"/>
                <w:rtl w:val="0"/>
              </w:rPr>
              <w:t xml:space="preserve">40</w:t>
            </w:r>
          </w:p>
        </w:tc>
        <w:tc>
          <w:tcPr/>
          <w:p w:rsidR="00000000" w:rsidDel="00000000" w:rsidP="00000000" w:rsidRDefault="00000000" w:rsidRPr="00000000" w14:paraId="0000004B">
            <w:pPr>
              <w:spacing w:after="1005" w:before="82" w:line="275" w:lineRule="auto"/>
              <w:ind w:left="0" w:right="0" w:firstLine="0"/>
              <w:jc w:val="left"/>
              <w:rPr>
                <w:rFonts w:ascii="Arial" w:cs="Arial" w:eastAsia="Arial" w:hAnsi="Arial"/>
              </w:rPr>
            </w:pPr>
            <w:r w:rsidDel="00000000" w:rsidR="00000000" w:rsidRPr="00000000">
              <w:rPr>
                <w:rFonts w:ascii="Arial" w:cs="Arial" w:eastAsia="Arial" w:hAnsi="Arial"/>
                <w:rtl w:val="0"/>
              </w:rPr>
              <w:t xml:space="preserve">90%</w:t>
            </w:r>
          </w:p>
        </w:tc>
      </w:tr>
    </w:tbl>
    <w:p w:rsidR="00000000" w:rsidDel="00000000" w:rsidP="00000000" w:rsidRDefault="00000000" w:rsidRPr="00000000" w14:paraId="0000004C">
      <w:pPr>
        <w:spacing w:line="259" w:lineRule="auto"/>
        <w:ind w:left="0" w:right="0" w:firstLine="0"/>
        <w:jc w:val="left"/>
        <w:rPr/>
      </w:pPr>
      <w:r w:rsidDel="00000000" w:rsidR="00000000" w:rsidRPr="00000000">
        <w:rPr>
          <w:rtl w:val="0"/>
        </w:rPr>
      </w:r>
    </w:p>
    <w:p w:rsidR="00000000" w:rsidDel="00000000" w:rsidP="00000000" w:rsidRDefault="00000000" w:rsidRPr="00000000" w14:paraId="0000004D">
      <w:pPr>
        <w:pStyle w:val="Heading1"/>
        <w:ind w:left="514" w:right="94" w:firstLine="146.99999999999994"/>
        <w:jc w:val="center"/>
        <w:rPr>
          <w:rFonts w:ascii="Arial" w:cs="Arial" w:eastAsia="Arial" w:hAnsi="Arial"/>
        </w:rPr>
      </w:pPr>
      <w:r w:rsidDel="00000000" w:rsidR="00000000" w:rsidRPr="00000000">
        <w:rPr>
          <w:rFonts w:ascii="Arial" w:cs="Arial" w:eastAsia="Arial" w:hAnsi="Arial"/>
          <w:rtl w:val="0"/>
        </w:rPr>
        <w:t xml:space="preserve">TASK DESCRIPTION</w:t>
      </w:r>
    </w:p>
    <w:p w:rsidR="00000000" w:rsidDel="00000000" w:rsidP="00000000" w:rsidRDefault="00000000" w:rsidRPr="00000000" w14:paraId="0000004E">
      <w:pPr>
        <w:spacing w:line="259" w:lineRule="auto"/>
        <w:ind w:left="0" w:right="0" w:firstLine="0"/>
        <w:jc w:val="left"/>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4F">
      <w:pPr>
        <w:spacing w:after="133" w:line="360" w:lineRule="auto"/>
        <w:ind w:left="426" w:right="96" w:firstLine="0"/>
        <w:rPr>
          <w:rFonts w:ascii="Arial" w:cs="Arial" w:eastAsia="Arial" w:hAnsi="Arial"/>
          <w:b w:val="1"/>
        </w:rPr>
      </w:pPr>
      <w:r w:rsidDel="00000000" w:rsidR="00000000" w:rsidRPr="00000000">
        <w:rPr>
          <w:rFonts w:ascii="Arial" w:cs="Arial" w:eastAsia="Arial" w:hAnsi="Arial"/>
          <w:b w:val="1"/>
          <w:rtl w:val="0"/>
        </w:rPr>
        <w:t xml:space="preserve">Component 2: Written Assignment (Research report) – 3,600 words (+/-10%) – 90% weighting</w:t>
      </w:r>
    </w:p>
    <w:p w:rsidR="00000000" w:rsidDel="00000000" w:rsidP="00000000" w:rsidRDefault="00000000" w:rsidRPr="00000000" w14:paraId="00000050">
      <w:pPr>
        <w:spacing w:after="133" w:line="360" w:lineRule="auto"/>
        <w:ind w:left="426" w:right="96" w:firstLine="0"/>
        <w:rPr>
          <w:rFonts w:ascii="Arial" w:cs="Arial" w:eastAsia="Arial" w:hAnsi="Arial"/>
        </w:rPr>
      </w:pPr>
      <w:r w:rsidDel="00000000" w:rsidR="00000000" w:rsidRPr="00000000">
        <w:rPr>
          <w:rtl w:val="0"/>
        </w:rPr>
      </w:r>
    </w:p>
    <w:p w:rsidR="00000000" w:rsidDel="00000000" w:rsidP="00000000" w:rsidRDefault="00000000" w:rsidRPr="00000000" w14:paraId="00000051">
      <w:pPr>
        <w:spacing w:after="133" w:line="360" w:lineRule="auto"/>
        <w:ind w:left="416" w:right="96" w:firstLine="0"/>
        <w:rPr>
          <w:rFonts w:ascii="Arial" w:cs="Arial" w:eastAsia="Arial" w:hAnsi="Arial"/>
        </w:rPr>
      </w:pPr>
      <w:r w:rsidDel="00000000" w:rsidR="00000000" w:rsidRPr="00000000">
        <w:rPr>
          <w:rFonts w:ascii="Arial" w:cs="Arial" w:eastAsia="Arial" w:hAnsi="Arial"/>
          <w:rtl w:val="0"/>
        </w:rPr>
        <w:t xml:space="preserve">The 3,600-word research report should include; the review question, objectives, rationale, background, methods, results, discussion, and recommendations of their secondary research.</w:t>
      </w:r>
    </w:p>
    <w:p w:rsidR="00000000" w:rsidDel="00000000" w:rsidP="00000000" w:rsidRDefault="00000000" w:rsidRPr="00000000" w14:paraId="00000052">
      <w:pPr>
        <w:spacing w:after="133" w:line="360" w:lineRule="auto"/>
        <w:ind w:left="426" w:right="96" w:firstLine="0"/>
        <w:rPr>
          <w:rFonts w:ascii="Arial" w:cs="Arial" w:eastAsia="Arial" w:hAnsi="Arial"/>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53">
      <w:pPr>
        <w:pStyle w:val="Title"/>
        <w:jc w:val="center"/>
        <w:rPr/>
      </w:pPr>
      <w:r w:rsidDel="00000000" w:rsidR="00000000" w:rsidRPr="00000000">
        <w:rPr>
          <w:rtl w:val="0"/>
        </w:rPr>
        <w:t xml:space="preserve">Title: The Role of Digital Health Tools in amplifying Mental Health Support among young Adults aged 18-25 in the UK: A scoping Review</w:t>
      </w:r>
    </w:p>
    <w:p w:rsidR="00000000" w:rsidDel="00000000" w:rsidP="00000000" w:rsidRDefault="00000000" w:rsidRPr="00000000" w14:paraId="00000054">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 – </w:t>
      </w:r>
    </w:p>
    <w:p w:rsidR="00000000" w:rsidDel="00000000" w:rsidP="00000000" w:rsidRDefault="00000000" w:rsidRPr="00000000" w14:paraId="00000055">
      <w:pPr>
        <w:spacing w:line="360" w:lineRule="auto"/>
        <w:ind w:left="11" w:right="108" w:hanging="11"/>
        <w:rPr>
          <w:rFonts w:ascii="Arial" w:cs="Arial" w:eastAsia="Arial" w:hAnsi="Arial"/>
          <w:sz w:val="22"/>
          <w:szCs w:val="22"/>
        </w:rPr>
      </w:pPr>
      <w:r w:rsidDel="00000000" w:rsidR="00000000" w:rsidRPr="00000000">
        <w:rPr>
          <w:rFonts w:ascii="Arial" w:cs="Arial" w:eastAsia="Arial" w:hAnsi="Arial"/>
          <w:sz w:val="22"/>
          <w:szCs w:val="22"/>
          <w:rtl w:val="0"/>
        </w:rPr>
        <w:t xml:space="preserve">In recent times, the use of digital health tools has become prevalent in supporting modern health activities. In the UK the National Health Service (NHS) has harnessed the use of modern tools to manage many of its activities. Tools like the tele-therapy platforms, Artificial Intelligence driven self-help and mobile applications have brought a revolution the way healthcare is being administered. With a focus on the mental health management within the NHS, this study examines the ways through which these tools are used to support young people between ages 18 – 25 years in the UK. This is a very vulnerable age group who tend to have many mental health challenges (Bergin and Davis, 2020). The NHS has partnered with a number of institutions including the Oxford University in developing cutting edge tools to provide therapy to these patients. In this study, the focus is on the examination on how digital tools help to manage healthcare functions within the NHS with a focus on the mental health challenges faced by the young people. </w:t>
      </w:r>
    </w:p>
    <w:p w:rsidR="00000000" w:rsidDel="00000000" w:rsidP="00000000" w:rsidRDefault="00000000" w:rsidRPr="00000000" w14:paraId="0000005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this study, there are a few concepts that are being examined: Digital Health tools, Youth Adults and Mental health. With regards to the Digital Health tools, concepts like the mental health apps and online therapy platforms are included. In terms of the youth adults, this study focuses on the youth of the ages 18 – 25 years. This is an age group that is on transition into adulthood and where independence is sought. This age group is at a stage where challenges might involve mental health issues. Lastly, mental health issues relate to the need to support this age group with their mental health matters. </w:t>
      </w:r>
    </w:p>
    <w:p w:rsidR="00000000" w:rsidDel="00000000" w:rsidP="00000000" w:rsidRDefault="00000000" w:rsidRPr="00000000" w14:paraId="00000057">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Rationale</w:t>
      </w:r>
    </w:p>
    <w:p w:rsidR="00000000" w:rsidDel="00000000" w:rsidP="00000000" w:rsidRDefault="00000000" w:rsidRPr="00000000" w14:paraId="00000058">
      <w:pPr>
        <w:spacing w:line="360" w:lineRule="auto"/>
        <w:ind w:left="0" w:right="108"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study is crucial in addressing the following issues; first, enable rapid increase in the usage of digital tools to support the patients and service uses, also, the study is crucial in supporting young people in the UK with mental health issues. Lastly, the study will contribute to identifying and filling the gaps in existing literature on the integration and effectiveness of using the digital health tools.</w:t>
      </w:r>
    </w:p>
    <w:p w:rsidR="00000000" w:rsidDel="00000000" w:rsidP="00000000" w:rsidRDefault="00000000" w:rsidRPr="00000000" w14:paraId="00000059">
      <w:pPr>
        <w:spacing w:line="360" w:lineRule="auto"/>
        <w:ind w:left="0" w:right="108"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the UK, about 21.7% of the people of ages 20-25 years suffer mental health challenges, they need to be supported. Support, however, tends to be delayed due to inadequate infrastructure, leading to long waiting times (Bawden, 2024; Baker and Kirk-Wade, 2025). The use of mobile applications to manage and support these patients is thus crucial. While the NHS might invest in these mobile applications, another challenge that exists is that of ensuring that these is an uptake of use by the intended patients. Thus, this study explores the challenges and gaps in the NHS on the uptake of the use of modern tools to support these patients. </w:t>
      </w:r>
    </w:p>
    <w:p w:rsidR="00000000" w:rsidDel="00000000" w:rsidP="00000000" w:rsidRDefault="00000000" w:rsidRPr="00000000" w14:paraId="0000005A">
      <w:pPr>
        <w:spacing w:line="360" w:lineRule="auto"/>
        <w:ind w:left="0" w:right="108"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w:t>
      </w:r>
      <w:r w:rsidDel="00000000" w:rsidR="00000000" w:rsidRPr="00000000">
        <w:rPr>
          <w:rFonts w:ascii="Arial" w:cs="Arial" w:eastAsia="Arial" w:hAnsi="Arial"/>
          <w:sz w:val="22"/>
          <w:szCs w:val="22"/>
          <w:rtl w:val="0"/>
        </w:rPr>
        <w:t xml:space="preserve"> What is the nature, extent, and documented effectiveness of digital health tools among young adults aged 18-25 in the UK?</w:t>
      </w:r>
    </w:p>
    <w:p w:rsidR="00000000" w:rsidDel="00000000" w:rsidP="00000000" w:rsidRDefault="00000000" w:rsidRPr="00000000" w14:paraId="0000005C">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have a catalogue of the types of digital mental health tools in the UK health sector.</w:t>
      </w:r>
    </w:p>
    <w:p w:rsidR="00000000" w:rsidDel="00000000" w:rsidP="00000000" w:rsidRDefault="00000000" w:rsidRPr="00000000" w14:paraId="0000005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assess the outcomes of digital health tools when used to treat mental health patients aged 18-25.</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examine pathways of integration of these tools into the healthcare sector.</w:t>
      </w:r>
    </w:p>
    <w:p w:rsidR="00000000" w:rsidDel="00000000" w:rsidP="00000000" w:rsidRDefault="00000000" w:rsidRPr="00000000" w14:paraId="00000060">
      <w:pPr>
        <w:spacing w:line="360" w:lineRule="auto"/>
        <w:ind w:left="0" w:right="96"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Background </w:t>
      </w:r>
    </w:p>
    <w:p w:rsidR="00000000" w:rsidDel="00000000" w:rsidP="00000000" w:rsidRDefault="00000000" w:rsidRPr="00000000" w14:paraId="00000062">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the UK, the mental health issues have been given a high level of priority, this is because, in recent times, and the situation is worse among young people. There are a number of gaps that have been seen in the digital support that is available to these young people. The articles given below examine the trend and situation that is seen in the UK scenario.  The paper by Baker and Kirk-Wade (2025) highlights the prevalence of mental health challenges in England. This paper finds tat about 18% of adults experience certain mental health challenges every week. In their view, there are policies and situation of the NHS over the period. One of the issues that has been highlighted in this paper is the fact that skill shortage, lack of staff members and poor technology have been a major problem for the NHS. The paper suggests that there should be adequate fundings from the government to health in supporting the patients under the Mental health Act (1983). Among the children, the NHS has indicated that about 205 of young people suffer server mental health issues, this is a crisis in the making and there is need to ensure that they are supported. There is need to have mental health support teams (MHST) in schools to enable the young people to gain interventions earlier on in their lives.</w:t>
      </w:r>
    </w:p>
    <w:p w:rsidR="00000000" w:rsidDel="00000000" w:rsidP="00000000" w:rsidRDefault="00000000" w:rsidRPr="00000000" w14:paraId="00000063">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Another issue that has been highlighted is the fact that harnessing digital tools to support the patients is crucial. According to Bawden (2024), digital therapy to deal with cases like anxiety is vital because these tools are friendlier to the patients and so there is a high take-up of the same. Bergin and Davis (2020), have, however, stated that there should be caution in using these digital tools because they can be addictive, challenging to use and prone to inaccuracies. The suggestion that they give is that there must be a high level of evaluation and validation to ensure that these digital tools are used in the right way. They also suggest the strengthening of regulations with the view to ensure that these tools remain effective. Their suggestions appear to echo the views by the National Institute of Health care Excellence (NICE) that emphasis on the need for safety of the tools that are being used to offer medical support to patients. </w:t>
      </w:r>
    </w:p>
    <w:p w:rsidR="00000000" w:rsidDel="00000000" w:rsidP="00000000" w:rsidRDefault="00000000" w:rsidRPr="00000000" w14:paraId="00000064">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study by Grand View Research (2025)  has suggested that the mental health market in the UK will grow substantially over the next few years. The research opines that increased customer demand and initiatives by employers will lead to this growth. However, with this growth, the research finds that there will be concerns about privacy of the service users. According to Levac, Colquhoun and O’Brien (2010), it is important to have a clear understanding of how to map the digital health tools for the patients and how to use them for the benefit of these patients. </w:t>
      </w:r>
    </w:p>
    <w:p w:rsidR="00000000" w:rsidDel="00000000" w:rsidP="00000000" w:rsidRDefault="00000000" w:rsidRPr="00000000" w14:paraId="00000065">
      <w:pPr>
        <w:spacing w:line="360" w:lineRule="auto"/>
        <w:ind w:left="0" w:right="96" w:firstLine="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66">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Methods  </w:t>
      </w:r>
    </w:p>
    <w:p w:rsidR="00000000" w:rsidDel="00000000" w:rsidP="00000000" w:rsidRDefault="00000000" w:rsidRPr="00000000" w14:paraId="00000067">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this study a Scope Review framework by Levac et al. (2010) has been developed.  The following stages are used</w:t>
      </w:r>
    </w:p>
    <w:p w:rsidR="00000000" w:rsidDel="00000000" w:rsidP="00000000" w:rsidRDefault="00000000" w:rsidRPr="00000000" w14:paraId="0000006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question </w:t>
      </w:r>
    </w:p>
    <w:p w:rsidR="00000000" w:rsidDel="00000000" w:rsidP="00000000" w:rsidRDefault="00000000" w:rsidRPr="00000000" w14:paraId="0000006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main research question in this review is that ‘’ "What is the current landscape of mental health prevalence, service provision, and the role of digital interventions—particularly mental health apps and online therapies—in addressing mental health needs in England?"</w:t>
      </w:r>
    </w:p>
    <w:p w:rsidR="00000000" w:rsidDel="00000000" w:rsidP="00000000" w:rsidRDefault="00000000" w:rsidRPr="00000000" w14:paraId="0000006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The main question being examined here relates to how prevalent an issue has the mental health become, and how the policies and services that exist  are helping. The other issues are how digital tools like online therapies and applications are being used, including the challenges that can be obtained within the NHS in its quest to support mental health issues. </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research studies </w:t>
      </w:r>
    </w:p>
    <w:p w:rsidR="00000000" w:rsidDel="00000000" w:rsidP="00000000" w:rsidRDefault="00000000" w:rsidRPr="00000000" w14:paraId="0000006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are a number of research papers that were used in this study. These sources were selected using bias using their discussion of mental health prevalence, services that exist and matter of digital innovation. These authors Baker and Kirk-Wade (2025), Levac, Colquhou and O’Brien (2010), Bewden (2024), Berin and Davis (2020), NHS England (2023) and Grand View Research (2025)  all represent papers that discuss government reports, academic issues and practical issues in the medical field. </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Study selection</w:t>
      </w:r>
    </w:p>
    <w:p w:rsidR="00000000" w:rsidDel="00000000" w:rsidP="00000000" w:rsidRDefault="00000000" w:rsidRPr="00000000" w14:paraId="0000006E">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were a number of criteria that were used in selecting these studies, these include;</w:t>
      </w:r>
    </w:p>
    <w:p w:rsidR="00000000" w:rsidDel="00000000" w:rsidP="00000000" w:rsidRDefault="00000000" w:rsidRPr="00000000" w14:paraId="0000006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They all focused on mental health in the UK, particularly in England.</w:t>
      </w:r>
    </w:p>
    <w:p w:rsidR="00000000" w:rsidDel="00000000" w:rsidP="00000000" w:rsidRDefault="00000000" w:rsidRPr="00000000" w14:paraId="0000007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papers were all written between 2010 and 2025, providing both the contexts historically and contemporary.</w:t>
      </w:r>
    </w:p>
    <w:p w:rsidR="00000000" w:rsidDel="00000000" w:rsidP="00000000" w:rsidRDefault="00000000" w:rsidRPr="00000000" w14:paraId="0000007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papers were all discussing the prevalence of mental health in the UK, also they discuss policy and service delivery.</w:t>
      </w:r>
    </w:p>
    <w:p w:rsidR="00000000" w:rsidDel="00000000" w:rsidP="00000000" w:rsidRDefault="00000000" w:rsidRPr="00000000" w14:paraId="0000007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papers also have statistics that are official and are peer reviewed.</w:t>
      </w:r>
    </w:p>
    <w:p w:rsidR="00000000" w:rsidDel="00000000" w:rsidP="00000000" w:rsidRDefault="00000000" w:rsidRPr="00000000" w14:paraId="0000007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Charting the data</w:t>
      </w:r>
    </w:p>
    <w:p w:rsidR="00000000" w:rsidDel="00000000" w:rsidP="00000000" w:rsidRDefault="00000000" w:rsidRPr="00000000" w14:paraId="00000074">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extraction and organisation of these data items has been given in the table below;</w:t>
      </w:r>
    </w:p>
    <w:tbl>
      <w:tblPr>
        <w:tblStyle w:val="Table4"/>
        <w:tblW w:w="104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20"/>
        <w:gridCol w:w="3261"/>
        <w:gridCol w:w="4396"/>
        <w:tblGridChange w:id="0">
          <w:tblGrid>
            <w:gridCol w:w="2820"/>
            <w:gridCol w:w="3261"/>
            <w:gridCol w:w="4396"/>
          </w:tblGrid>
        </w:tblGridChange>
      </w:tblGrid>
      <w:tr>
        <w:trPr>
          <w:cantSplit w:val="0"/>
          <w:tblHeader w:val="0"/>
        </w:trPr>
        <w:tc>
          <w:tcPr/>
          <w:p w:rsidR="00000000" w:rsidDel="00000000" w:rsidP="00000000" w:rsidRDefault="00000000" w:rsidRPr="00000000" w14:paraId="00000075">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Study</w:t>
            </w:r>
          </w:p>
        </w:tc>
        <w:tc>
          <w:tcPr/>
          <w:p w:rsidR="00000000" w:rsidDel="00000000" w:rsidP="00000000" w:rsidRDefault="00000000" w:rsidRPr="00000000" w14:paraId="00000076">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Area of focus</w:t>
            </w:r>
          </w:p>
        </w:tc>
        <w:tc>
          <w:tcPr/>
          <w:p w:rsidR="00000000" w:rsidDel="00000000" w:rsidP="00000000" w:rsidRDefault="00000000" w:rsidRPr="00000000" w14:paraId="00000077">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Main insights</w:t>
            </w:r>
          </w:p>
        </w:tc>
      </w:tr>
      <w:tr>
        <w:trPr>
          <w:cantSplit w:val="0"/>
          <w:tblHeader w:val="0"/>
        </w:trPr>
        <w:tc>
          <w:tcPr/>
          <w:p w:rsidR="00000000" w:rsidDel="00000000" w:rsidP="00000000" w:rsidRDefault="00000000" w:rsidRPr="00000000" w14:paraId="00000078">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Baker &amp; Kirk-Wade (2025)</w:t>
            </w:r>
          </w:p>
        </w:tc>
        <w:tc>
          <w:tcPr/>
          <w:p w:rsidR="00000000" w:rsidDel="00000000" w:rsidP="00000000" w:rsidRDefault="00000000" w:rsidRPr="00000000" w14:paraId="00000079">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Policy issues, funding and prevalence</w:t>
            </w:r>
          </w:p>
        </w:tc>
        <w:tc>
          <w:tcPr/>
          <w:p w:rsidR="00000000" w:rsidDel="00000000" w:rsidP="00000000" w:rsidRDefault="00000000" w:rsidRPr="00000000" w14:paraId="0000007A">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Shows that about 18% of adults are affected every week. It also shows existing of funds gaps.</w:t>
            </w:r>
          </w:p>
        </w:tc>
      </w:tr>
      <w:tr>
        <w:trPr>
          <w:cantSplit w:val="0"/>
          <w:tblHeader w:val="0"/>
        </w:trPr>
        <w:tc>
          <w:tcPr/>
          <w:p w:rsidR="00000000" w:rsidDel="00000000" w:rsidP="00000000" w:rsidRDefault="00000000" w:rsidRPr="00000000" w14:paraId="0000007B">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NHS England (2023)</w:t>
            </w:r>
          </w:p>
        </w:tc>
        <w:tc>
          <w:tcPr/>
          <w:p w:rsidR="00000000" w:rsidDel="00000000" w:rsidP="00000000" w:rsidRDefault="00000000" w:rsidRPr="00000000" w14:paraId="0000007C">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Focus on Youth mental health</w:t>
            </w:r>
          </w:p>
        </w:tc>
        <w:tc>
          <w:tcPr/>
          <w:p w:rsidR="00000000" w:rsidDel="00000000" w:rsidP="00000000" w:rsidRDefault="00000000" w:rsidRPr="00000000" w14:paraId="0000007D">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Shows that about 20% of young people experience mental health disorder. The paper states the importance of more support for the young people.</w:t>
            </w:r>
          </w:p>
        </w:tc>
      </w:tr>
      <w:tr>
        <w:trPr>
          <w:cantSplit w:val="0"/>
          <w:tblHeader w:val="0"/>
        </w:trPr>
        <w:tc>
          <w:tcPr/>
          <w:p w:rsidR="00000000" w:rsidDel="00000000" w:rsidP="00000000" w:rsidRDefault="00000000" w:rsidRPr="00000000" w14:paraId="0000007E">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Wawden (2024) </w:t>
            </w:r>
          </w:p>
        </w:tc>
        <w:tc>
          <w:tcPr/>
          <w:p w:rsidR="00000000" w:rsidDel="00000000" w:rsidP="00000000" w:rsidRDefault="00000000" w:rsidRPr="00000000" w14:paraId="0000007F">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Online therapies</w:t>
            </w:r>
          </w:p>
        </w:tc>
        <w:tc>
          <w:tcPr/>
          <w:p w:rsidR="00000000" w:rsidDel="00000000" w:rsidP="00000000" w:rsidRDefault="00000000" w:rsidRPr="00000000" w14:paraId="00000080">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These therapies can significantly improve recovery for those suffering anxiety.</w:t>
            </w:r>
          </w:p>
        </w:tc>
      </w:tr>
      <w:tr>
        <w:trPr>
          <w:cantSplit w:val="0"/>
          <w:tblHeader w:val="0"/>
        </w:trPr>
        <w:tc>
          <w:tcPr/>
          <w:p w:rsidR="00000000" w:rsidDel="00000000" w:rsidP="00000000" w:rsidRDefault="00000000" w:rsidRPr="00000000" w14:paraId="00000081">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Bergin &amp; Davis (2020)</w:t>
            </w:r>
          </w:p>
        </w:tc>
        <w:tc>
          <w:tcPr/>
          <w:p w:rsidR="00000000" w:rsidDel="00000000" w:rsidP="00000000" w:rsidRDefault="00000000" w:rsidRPr="00000000" w14:paraId="00000082">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Evaluation of mental health applications (apps).</w:t>
            </w:r>
          </w:p>
        </w:tc>
        <w:tc>
          <w:tcPr/>
          <w:p w:rsidR="00000000" w:rsidDel="00000000" w:rsidP="00000000" w:rsidRDefault="00000000" w:rsidRPr="00000000" w14:paraId="00000083">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Focuses on ensuring that the application is evaluated and validated. </w:t>
            </w:r>
          </w:p>
        </w:tc>
      </w:tr>
      <w:tr>
        <w:trPr>
          <w:cantSplit w:val="0"/>
          <w:tblHeader w:val="0"/>
        </w:trPr>
        <w:tc>
          <w:tcPr/>
          <w:p w:rsidR="00000000" w:rsidDel="00000000" w:rsidP="00000000" w:rsidRDefault="00000000" w:rsidRPr="00000000" w14:paraId="00000084">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Grand View Research (2025)</w:t>
            </w:r>
          </w:p>
        </w:tc>
        <w:tc>
          <w:tcPr/>
          <w:p w:rsidR="00000000" w:rsidDel="00000000" w:rsidP="00000000" w:rsidRDefault="00000000" w:rsidRPr="00000000" w14:paraId="00000085">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growth of uptake of mental health applications</w:t>
            </w:r>
          </w:p>
        </w:tc>
        <w:tc>
          <w:tcPr/>
          <w:p w:rsidR="00000000" w:rsidDel="00000000" w:rsidP="00000000" w:rsidRDefault="00000000" w:rsidRPr="00000000" w14:paraId="00000086">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Focuses on how these are accessible and that there is an expectation that the growth will be rapid.</w:t>
            </w:r>
          </w:p>
        </w:tc>
      </w:tr>
      <w:tr>
        <w:trPr>
          <w:cantSplit w:val="0"/>
          <w:tblHeader w:val="0"/>
        </w:trPr>
        <w:tc>
          <w:tcPr/>
          <w:p w:rsidR="00000000" w:rsidDel="00000000" w:rsidP="00000000" w:rsidRDefault="00000000" w:rsidRPr="00000000" w14:paraId="00000087">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Levac et al. (2010)</w:t>
            </w:r>
          </w:p>
        </w:tc>
        <w:tc>
          <w:tcPr/>
          <w:p w:rsidR="00000000" w:rsidDel="00000000" w:rsidP="00000000" w:rsidRDefault="00000000" w:rsidRPr="00000000" w14:paraId="00000088">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Scoping review methodology</w:t>
            </w:r>
          </w:p>
        </w:tc>
        <w:tc>
          <w:tcPr/>
          <w:p w:rsidR="00000000" w:rsidDel="00000000" w:rsidP="00000000" w:rsidRDefault="00000000" w:rsidRPr="00000000" w14:paraId="00000089">
            <w:pPr>
              <w:spacing w:line="360" w:lineRule="auto"/>
              <w:ind w:left="0" w:right="96"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Framework for structuring and synthesising broad research areas.</w:t>
            </w:r>
          </w:p>
        </w:tc>
      </w:tr>
    </w:tbl>
    <w:p w:rsidR="00000000" w:rsidDel="00000000" w:rsidP="00000000" w:rsidRDefault="00000000" w:rsidRPr="00000000" w14:paraId="0000008A">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Collating, Summary and results reports.</w:t>
      </w:r>
    </w:p>
    <w:p w:rsidR="00000000" w:rsidDel="00000000" w:rsidP="00000000" w:rsidRDefault="00000000" w:rsidRPr="00000000" w14:paraId="0000008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review of this scoping has highlighted certain key themes including.</w:t>
      </w:r>
    </w:p>
    <w:p w:rsidR="00000000" w:rsidDel="00000000" w:rsidP="00000000" w:rsidRDefault="00000000" w:rsidRPr="00000000" w14:paraId="0000008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Increasing mental health needs</w:t>
      </w:r>
    </w:p>
    <w:p w:rsidR="00000000" w:rsidDel="00000000" w:rsidP="00000000" w:rsidRDefault="00000000" w:rsidRPr="00000000" w14:paraId="0000008E">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studies by Baker &amp; Kirk-Wade (2025), and NHS England (2023), have indicated that there has been an increased mental health issues among both the young people and adults in England. There is thus needed to ensure that this is dealt with.</w:t>
      </w:r>
    </w:p>
    <w:p w:rsidR="00000000" w:rsidDel="00000000" w:rsidP="00000000" w:rsidRDefault="00000000" w:rsidRPr="00000000" w14:paraId="0000008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Service and Policy Response</w:t>
      </w:r>
    </w:p>
    <w:p w:rsidR="00000000" w:rsidDel="00000000" w:rsidP="00000000" w:rsidRDefault="00000000" w:rsidRPr="00000000" w14:paraId="00000090">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NHS Long Term Plan and the NHS Mental Health Act are two government initiatives that are important in ensure that adequate reforms are in place to address certain gaps that exist in service delivery. This has been highlighted by Baker &amp; Kirk-Wade, (2025).</w:t>
      </w:r>
    </w:p>
    <w:p w:rsidR="00000000" w:rsidDel="00000000" w:rsidP="00000000" w:rsidRDefault="00000000" w:rsidRPr="00000000" w14:paraId="0000009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Digital Interventions as a solution</w:t>
      </w:r>
    </w:p>
    <w:p w:rsidR="00000000" w:rsidDel="00000000" w:rsidP="00000000" w:rsidRDefault="00000000" w:rsidRPr="00000000" w14:paraId="00000092">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Access to Medicare and attempt to reduce waiting times for the Online therapies and mental health applications. Bawden (2024) shows improved potential of the use of NHS support, however, Bergin &amp; Davis (2020) have cautioned against the effectiveness and accuracy of some of these clinical interventions. </w:t>
      </w:r>
    </w:p>
    <w:p w:rsidR="00000000" w:rsidDel="00000000" w:rsidP="00000000" w:rsidRDefault="00000000" w:rsidRPr="00000000" w14:paraId="0000009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Regulations and Market Expansion</w:t>
      </w:r>
    </w:p>
    <w:p w:rsidR="00000000" w:rsidDel="00000000" w:rsidP="00000000" w:rsidRDefault="00000000" w:rsidRPr="00000000" w14:paraId="00000094">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is a growth in the uptake of digital mental health tools, and these tend to focus on innovation and making innovation work for the patients. (Grand View Review, 2025).</w:t>
      </w:r>
    </w:p>
    <w:p w:rsidR="00000000" w:rsidDel="00000000" w:rsidP="00000000" w:rsidRDefault="00000000" w:rsidRPr="00000000" w14:paraId="00000095">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conclusion, it can be said that the methodology by Levac et al. (2010) provides a structured exploration on the ways NHS professionals and institution meets the needs of clients. </w:t>
      </w:r>
    </w:p>
    <w:p w:rsidR="00000000" w:rsidDel="00000000" w:rsidP="00000000" w:rsidRDefault="00000000" w:rsidRPr="00000000" w14:paraId="00000096">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Inclusion criteria</w:t>
      </w:r>
    </w:p>
    <w:p w:rsidR="00000000" w:rsidDel="00000000" w:rsidP="00000000" w:rsidRDefault="00000000" w:rsidRPr="00000000" w14:paraId="00000097">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criteria that was used in this study was based on; articles that have been peer reviewed, with UK studies and the focus was on digital tools that are used by persons who are of the ages 18-25.</w:t>
      </w:r>
    </w:p>
    <w:p w:rsidR="00000000" w:rsidDel="00000000" w:rsidP="00000000" w:rsidRDefault="00000000" w:rsidRPr="00000000" w14:paraId="00000098">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Exclusion criteria</w:t>
      </w:r>
    </w:p>
    <w:p w:rsidR="00000000" w:rsidDel="00000000" w:rsidP="00000000" w:rsidRDefault="00000000" w:rsidRPr="00000000" w14:paraId="0000009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criteria meant not including editorials or grey literature articles.</w:t>
      </w:r>
    </w:p>
    <w:p w:rsidR="00000000" w:rsidDel="00000000" w:rsidP="00000000" w:rsidRDefault="00000000" w:rsidRPr="00000000" w14:paraId="0000009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terms of ethical considations, integrity was maintained throughout the data collection or seaches. </w:t>
      </w:r>
    </w:p>
    <w:p w:rsidR="00000000" w:rsidDel="00000000" w:rsidP="00000000" w:rsidRDefault="00000000" w:rsidRPr="00000000" w14:paraId="0000009B">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Results </w:t>
      </w:r>
    </w:p>
    <w:p w:rsidR="00000000" w:rsidDel="00000000" w:rsidP="00000000" w:rsidRDefault="00000000" w:rsidRPr="00000000" w14:paraId="0000009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this section, results are presented of the review scoping seeking to examine the situation of the mental health prevalence. It also highlights how the digital tools are being used to provide medical support to the mental health patients. </w:t>
      </w:r>
    </w:p>
    <w:tbl>
      <w:tblPr>
        <w:tblStyle w:val="Table5"/>
        <w:tblW w:w="10486.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56"/>
        <w:gridCol w:w="666"/>
        <w:gridCol w:w="2056"/>
        <w:gridCol w:w="2279"/>
        <w:gridCol w:w="4130"/>
        <w:tblGridChange w:id="0">
          <w:tblGrid>
            <w:gridCol w:w="1356"/>
            <w:gridCol w:w="666"/>
            <w:gridCol w:w="2056"/>
            <w:gridCol w:w="2279"/>
            <w:gridCol w:w="4130"/>
          </w:tblGrid>
        </w:tblGridChange>
      </w:tblGrid>
      <w:tr>
        <w:trPr>
          <w:cantSplit w:val="0"/>
          <w:tblHeader w:val="1"/>
        </w:trPr>
        <w:tc>
          <w:tcPr>
            <w:vAlign w:val="center"/>
          </w:tcPr>
          <w:p w:rsidR="00000000" w:rsidDel="00000000" w:rsidP="00000000" w:rsidRDefault="00000000" w:rsidRPr="00000000" w14:paraId="0000009D">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Author(s)</w:t>
            </w:r>
          </w:p>
        </w:tc>
        <w:tc>
          <w:tcPr>
            <w:vAlign w:val="center"/>
          </w:tcPr>
          <w:p w:rsidR="00000000" w:rsidDel="00000000" w:rsidP="00000000" w:rsidRDefault="00000000" w:rsidRPr="00000000" w14:paraId="0000009E">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Year</w:t>
            </w:r>
          </w:p>
        </w:tc>
        <w:tc>
          <w:tcPr>
            <w:vAlign w:val="center"/>
          </w:tcPr>
          <w:p w:rsidR="00000000" w:rsidDel="00000000" w:rsidP="00000000" w:rsidRDefault="00000000" w:rsidRPr="00000000" w14:paraId="0000009F">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Type</w:t>
            </w:r>
          </w:p>
        </w:tc>
        <w:tc>
          <w:tcPr>
            <w:vAlign w:val="center"/>
          </w:tcPr>
          <w:p w:rsidR="00000000" w:rsidDel="00000000" w:rsidP="00000000" w:rsidRDefault="00000000" w:rsidRPr="00000000" w14:paraId="000000A0">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Focus</w:t>
            </w:r>
          </w:p>
        </w:tc>
        <w:tc>
          <w:tcPr>
            <w:vAlign w:val="center"/>
          </w:tcPr>
          <w:p w:rsidR="00000000" w:rsidDel="00000000" w:rsidP="00000000" w:rsidRDefault="00000000" w:rsidRPr="00000000" w14:paraId="000000A1">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Key Findings</w:t>
            </w:r>
          </w:p>
        </w:tc>
      </w:tr>
      <w:tr>
        <w:trPr>
          <w:cantSplit w:val="0"/>
          <w:tblHeader w:val="0"/>
        </w:trPr>
        <w:tc>
          <w:tcPr>
            <w:vAlign w:val="center"/>
          </w:tcPr>
          <w:p w:rsidR="00000000" w:rsidDel="00000000" w:rsidP="00000000" w:rsidRDefault="00000000" w:rsidRPr="00000000" w14:paraId="000000A2">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Baker &amp; Kirk-Wade</w:t>
            </w:r>
          </w:p>
        </w:tc>
        <w:tc>
          <w:tcPr>
            <w:vAlign w:val="center"/>
          </w:tcPr>
          <w:p w:rsidR="00000000" w:rsidDel="00000000" w:rsidP="00000000" w:rsidRDefault="00000000" w:rsidRPr="00000000" w14:paraId="000000A3">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2025</w:t>
            </w:r>
          </w:p>
        </w:tc>
        <w:tc>
          <w:tcPr>
            <w:vAlign w:val="center"/>
          </w:tcPr>
          <w:p w:rsidR="00000000" w:rsidDel="00000000" w:rsidP="00000000" w:rsidRDefault="00000000" w:rsidRPr="00000000" w14:paraId="000000A4">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Secondary (Parliamentary briefing)</w:t>
            </w:r>
          </w:p>
        </w:tc>
        <w:tc>
          <w:tcPr>
            <w:vAlign w:val="center"/>
          </w:tcPr>
          <w:p w:rsidR="00000000" w:rsidDel="00000000" w:rsidP="00000000" w:rsidRDefault="00000000" w:rsidRPr="00000000" w14:paraId="000000A5">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National mental health prevalence, NHS services, policy &amp; funding</w:t>
            </w:r>
          </w:p>
        </w:tc>
        <w:tc>
          <w:tcPr>
            <w:vAlign w:val="center"/>
          </w:tcPr>
          <w:p w:rsidR="00000000" w:rsidDel="00000000" w:rsidP="00000000" w:rsidRDefault="00000000" w:rsidRPr="00000000" w14:paraId="000000A6">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are about 18% adults affected by mental health issues. There is also long waiting times that must be addressed. The need for policy changes should be considered. </w:t>
            </w:r>
          </w:p>
        </w:tc>
      </w:tr>
      <w:tr>
        <w:trPr>
          <w:cantSplit w:val="0"/>
          <w:tblHeader w:val="0"/>
        </w:trPr>
        <w:tc>
          <w:tcPr>
            <w:vAlign w:val="center"/>
          </w:tcPr>
          <w:p w:rsidR="00000000" w:rsidDel="00000000" w:rsidP="00000000" w:rsidRDefault="00000000" w:rsidRPr="00000000" w14:paraId="000000A7">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NHS England</w:t>
            </w:r>
          </w:p>
        </w:tc>
        <w:tc>
          <w:tcPr>
            <w:vAlign w:val="center"/>
          </w:tcPr>
          <w:p w:rsidR="00000000" w:rsidDel="00000000" w:rsidP="00000000" w:rsidRDefault="00000000" w:rsidRPr="00000000" w14:paraId="000000A8">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2023</w:t>
            </w:r>
          </w:p>
        </w:tc>
        <w:tc>
          <w:tcPr>
            <w:vAlign w:val="center"/>
          </w:tcPr>
          <w:p w:rsidR="00000000" w:rsidDel="00000000" w:rsidP="00000000" w:rsidRDefault="00000000" w:rsidRPr="00000000" w14:paraId="000000A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Secondary (Official statistics)</w:t>
            </w:r>
          </w:p>
        </w:tc>
        <w:tc>
          <w:tcPr>
            <w:vAlign w:val="center"/>
          </w:tcPr>
          <w:p w:rsidR="00000000" w:rsidDel="00000000" w:rsidP="00000000" w:rsidRDefault="00000000" w:rsidRPr="00000000" w14:paraId="000000A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Mental health situation of youth</w:t>
            </w:r>
          </w:p>
        </w:tc>
        <w:tc>
          <w:tcPr>
            <w:vAlign w:val="center"/>
          </w:tcPr>
          <w:p w:rsidR="00000000" w:rsidDel="00000000" w:rsidP="00000000" w:rsidRDefault="00000000" w:rsidRPr="00000000" w14:paraId="000000AB">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A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About 20% of children experienced mental health issues in the year 2023, and so there must be support availed to them at school.</w:t>
            </w:r>
          </w:p>
        </w:tc>
      </w:tr>
      <w:tr>
        <w:trPr>
          <w:cantSplit w:val="0"/>
          <w:tblHeader w:val="0"/>
        </w:trPr>
        <w:tc>
          <w:tcPr>
            <w:vAlign w:val="center"/>
          </w:tcPr>
          <w:p w:rsidR="00000000" w:rsidDel="00000000" w:rsidP="00000000" w:rsidRDefault="00000000" w:rsidRPr="00000000" w14:paraId="000000AD">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Bawden</w:t>
            </w:r>
          </w:p>
        </w:tc>
        <w:tc>
          <w:tcPr>
            <w:vAlign w:val="center"/>
          </w:tcPr>
          <w:p w:rsidR="00000000" w:rsidDel="00000000" w:rsidP="00000000" w:rsidRDefault="00000000" w:rsidRPr="00000000" w14:paraId="000000AE">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2024</w:t>
            </w:r>
          </w:p>
        </w:tc>
        <w:tc>
          <w:tcPr>
            <w:vAlign w:val="center"/>
          </w:tcPr>
          <w:p w:rsidR="00000000" w:rsidDel="00000000" w:rsidP="00000000" w:rsidRDefault="00000000" w:rsidRPr="00000000" w14:paraId="000000AF">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Secondary (News report with NHS data)</w:t>
            </w:r>
          </w:p>
        </w:tc>
        <w:tc>
          <w:tcPr>
            <w:vAlign w:val="center"/>
          </w:tcPr>
          <w:p w:rsidR="00000000" w:rsidDel="00000000" w:rsidP="00000000" w:rsidRDefault="00000000" w:rsidRPr="00000000" w14:paraId="000000B0">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Online therapy trials by NHS</w:t>
            </w:r>
          </w:p>
        </w:tc>
        <w:tc>
          <w:tcPr>
            <w:vAlign w:val="center"/>
          </w:tcPr>
          <w:p w:rsidR="00000000" w:rsidDel="00000000" w:rsidP="00000000" w:rsidRDefault="00000000" w:rsidRPr="00000000" w14:paraId="000000B1">
            <w:pPr>
              <w:spacing w:line="360" w:lineRule="auto"/>
              <w:ind w:left="0" w:right="96" w:firstLine="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B2">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If there are digital therapy, this could help in supporting the number of anxiety recovery.</w:t>
            </w:r>
          </w:p>
        </w:tc>
      </w:tr>
      <w:tr>
        <w:trPr>
          <w:cantSplit w:val="0"/>
          <w:tblHeader w:val="0"/>
        </w:trPr>
        <w:tc>
          <w:tcPr>
            <w:vAlign w:val="center"/>
          </w:tcPr>
          <w:p w:rsidR="00000000" w:rsidDel="00000000" w:rsidP="00000000" w:rsidRDefault="00000000" w:rsidRPr="00000000" w14:paraId="000000B3">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Bergin &amp; Davies</w:t>
            </w:r>
          </w:p>
        </w:tc>
        <w:tc>
          <w:tcPr>
            <w:vAlign w:val="center"/>
          </w:tcPr>
          <w:p w:rsidR="00000000" w:rsidDel="00000000" w:rsidP="00000000" w:rsidRDefault="00000000" w:rsidRPr="00000000" w14:paraId="000000B4">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2020</w:t>
            </w:r>
          </w:p>
        </w:tc>
        <w:tc>
          <w:tcPr>
            <w:vAlign w:val="center"/>
          </w:tcPr>
          <w:p w:rsidR="00000000" w:rsidDel="00000000" w:rsidP="00000000" w:rsidRDefault="00000000" w:rsidRPr="00000000" w14:paraId="000000B5">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Primary (Peer-reviewed article)</w:t>
            </w:r>
          </w:p>
        </w:tc>
        <w:tc>
          <w:tcPr>
            <w:vAlign w:val="center"/>
          </w:tcPr>
          <w:p w:rsidR="00000000" w:rsidDel="00000000" w:rsidP="00000000" w:rsidRDefault="00000000" w:rsidRPr="00000000" w14:paraId="000000B6">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Regulations governing mental health issues and qualities </w:t>
            </w:r>
          </w:p>
        </w:tc>
        <w:tc>
          <w:tcPr>
            <w:vAlign w:val="center"/>
          </w:tcPr>
          <w:p w:rsidR="00000000" w:rsidDel="00000000" w:rsidP="00000000" w:rsidRDefault="00000000" w:rsidRPr="00000000" w14:paraId="000000B7">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Applications that are used to support the patients should be tested to be assessed for their fit for use.</w:t>
            </w:r>
          </w:p>
        </w:tc>
      </w:tr>
      <w:tr>
        <w:trPr>
          <w:cantSplit w:val="0"/>
          <w:tblHeader w:val="0"/>
        </w:trPr>
        <w:tc>
          <w:tcPr>
            <w:vAlign w:val="center"/>
          </w:tcPr>
          <w:p w:rsidR="00000000" w:rsidDel="00000000" w:rsidP="00000000" w:rsidRDefault="00000000" w:rsidRPr="00000000" w14:paraId="000000B8">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Grand View Research</w:t>
            </w:r>
          </w:p>
        </w:tc>
        <w:tc>
          <w:tcPr>
            <w:vAlign w:val="center"/>
          </w:tcPr>
          <w:p w:rsidR="00000000" w:rsidDel="00000000" w:rsidP="00000000" w:rsidRDefault="00000000" w:rsidRPr="00000000" w14:paraId="000000B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2025</w:t>
            </w:r>
          </w:p>
        </w:tc>
        <w:tc>
          <w:tcPr>
            <w:vAlign w:val="center"/>
          </w:tcPr>
          <w:p w:rsidR="00000000" w:rsidDel="00000000" w:rsidP="00000000" w:rsidRDefault="00000000" w:rsidRPr="00000000" w14:paraId="000000B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Secondary (Industry report)</w:t>
            </w:r>
          </w:p>
        </w:tc>
        <w:tc>
          <w:tcPr>
            <w:vAlign w:val="center"/>
          </w:tcPr>
          <w:p w:rsidR="00000000" w:rsidDel="00000000" w:rsidP="00000000" w:rsidRDefault="00000000" w:rsidRPr="00000000" w14:paraId="000000BB">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Mental health app market in the UK</w:t>
            </w:r>
          </w:p>
        </w:tc>
        <w:tc>
          <w:tcPr>
            <w:vAlign w:val="center"/>
          </w:tcPr>
          <w:p w:rsidR="00000000" w:rsidDel="00000000" w:rsidP="00000000" w:rsidRDefault="00000000" w:rsidRPr="00000000" w14:paraId="000000B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BD">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is increased need for regulations to help to support the patients. </w:t>
            </w:r>
          </w:p>
        </w:tc>
      </w:tr>
    </w:tbl>
    <w:p w:rsidR="00000000" w:rsidDel="00000000" w:rsidP="00000000" w:rsidRDefault="00000000" w:rsidRPr="00000000" w14:paraId="000000BE">
      <w:pPr>
        <w:spacing w:line="360" w:lineRule="auto"/>
        <w:ind w:right="96"/>
        <w:rPr>
          <w:rFonts w:ascii="Arial" w:cs="Arial" w:eastAsia="Arial" w:hAnsi="Arial"/>
          <w:b w:val="1"/>
          <w:color w:val="ed7d31"/>
          <w:sz w:val="22"/>
          <w:szCs w:val="22"/>
        </w:rPr>
      </w:pPr>
      <w:r w:rsidDel="00000000" w:rsidR="00000000" w:rsidRPr="00000000">
        <w:rPr>
          <w:rtl w:val="0"/>
        </w:rPr>
      </w:r>
    </w:p>
    <w:p w:rsidR="00000000" w:rsidDel="00000000" w:rsidP="00000000" w:rsidRDefault="00000000" w:rsidRPr="00000000" w14:paraId="000000BF">
      <w:pPr>
        <w:spacing w:line="360" w:lineRule="auto"/>
        <w:ind w:right="96"/>
        <w:rPr>
          <w:rFonts w:ascii="Arial" w:cs="Arial" w:eastAsia="Arial" w:hAnsi="Arial"/>
          <w:b w:val="1"/>
          <w:color w:val="ed7d31"/>
          <w:sz w:val="22"/>
          <w:szCs w:val="22"/>
        </w:rPr>
      </w:pPr>
      <w:r w:rsidDel="00000000" w:rsidR="00000000" w:rsidRPr="00000000">
        <w:rPr>
          <w:rFonts w:ascii="Arial" w:cs="Arial" w:eastAsia="Arial" w:hAnsi="Arial"/>
          <w:b w:val="1"/>
          <w:color w:val="ed7d31"/>
          <w:sz w:val="22"/>
          <w:szCs w:val="22"/>
          <w:rtl w:val="0"/>
        </w:rPr>
        <w:t xml:space="preserve">Graphical findings </w:t>
      </w:r>
    </w:p>
    <w:p w:rsidR="00000000" w:rsidDel="00000000" w:rsidP="00000000" w:rsidRDefault="00000000" w:rsidRPr="00000000" w14:paraId="000000C0">
      <w:pPr>
        <w:spacing w:line="360" w:lineRule="auto"/>
        <w:ind w:right="96"/>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sz w:val="22"/>
          <w:szCs w:val="22"/>
        </w:rPr>
        <w:drawing>
          <wp:inline distB="0" distT="0" distL="0" distR="0">
            <wp:extent cx="5981700" cy="42672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81700" cy="4267200"/>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chart above shows the percentage of children in households that experience certain issues with mental health. It is seen that where there is reduction of income, the rate of disorder is high. In terms of other matters like affordability to warm house, or if they fall behind in bill payments, this could lead to higher chances of having mental health challenges.</w:t>
      </w:r>
    </w:p>
    <w:p w:rsidR="00000000" w:rsidDel="00000000" w:rsidP="00000000" w:rsidRDefault="00000000" w:rsidRPr="00000000" w14:paraId="000000C2">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C3">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C4">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C5">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Percentage of young people with mental health issues </w:t>
      </w:r>
    </w:p>
    <w:p w:rsidR="00000000" w:rsidDel="00000000" w:rsidP="00000000" w:rsidRDefault="00000000" w:rsidRPr="00000000" w14:paraId="000000C6">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This chart shows the percentage of young people with mental health issues. This has been categorised in two different segments of ages. </w:t>
      </w:r>
    </w:p>
    <w:p w:rsidR="00000000" w:rsidDel="00000000" w:rsidP="00000000" w:rsidRDefault="00000000" w:rsidRPr="00000000" w14:paraId="000000C7">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C8">
      <w:pPr>
        <w:spacing w:line="360" w:lineRule="auto"/>
        <w:ind w:right="96"/>
        <w:rPr>
          <w:rFonts w:ascii="Arial" w:cs="Arial" w:eastAsia="Arial" w:hAnsi="Arial"/>
          <w:b w:val="1"/>
          <w:color w:val="000000"/>
          <w:sz w:val="22"/>
          <w:szCs w:val="22"/>
        </w:rPr>
      </w:pPr>
      <w:r w:rsidDel="00000000" w:rsidR="00000000" w:rsidRPr="00000000">
        <w:rPr>
          <w:rFonts w:ascii="Arial" w:cs="Arial" w:eastAsia="Arial" w:hAnsi="Arial"/>
          <w:color w:val="000000"/>
          <w:sz w:val="22"/>
          <w:szCs w:val="22"/>
        </w:rPr>
        <w:drawing>
          <wp:inline distB="0" distT="0" distL="0" distR="0">
            <wp:extent cx="5708109" cy="4431333"/>
            <wp:effectExtent b="0" l="0" r="0" t="0"/>
            <wp:docPr descr="probable mental disorder ..." id="2" name="image5.png"/>
            <a:graphic>
              <a:graphicData uri="http://schemas.openxmlformats.org/drawingml/2006/picture">
                <pic:pic>
                  <pic:nvPicPr>
                    <pic:cNvPr descr="probable mental disorder ..." id="0" name="image5.png"/>
                    <pic:cNvPicPr preferRelativeResize="0"/>
                  </pic:nvPicPr>
                  <pic:blipFill>
                    <a:blip r:embed="rId8"/>
                    <a:srcRect b="0" l="0" r="0" t="0"/>
                    <a:stretch>
                      <a:fillRect/>
                    </a:stretch>
                  </pic:blipFill>
                  <pic:spPr>
                    <a:xfrm>
                      <a:off x="0" y="0"/>
                      <a:ext cx="5708109" cy="4431333"/>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Source: </w:t>
      </w:r>
      <w:hyperlink r:id="rId9">
        <w:r w:rsidDel="00000000" w:rsidR="00000000" w:rsidRPr="00000000">
          <w:rPr>
            <w:rFonts w:ascii="Arial" w:cs="Arial" w:eastAsia="Arial" w:hAnsi="Arial"/>
            <w:color w:val="000000"/>
            <w:sz w:val="22"/>
            <w:szCs w:val="22"/>
            <w:u w:val="single"/>
            <w:rtl w:val="0"/>
          </w:rPr>
          <w:t xml:space="preserve">Quarter of 17-19-year-olds have probable mental disorder - study - BBC News</w:t>
        </w:r>
      </w:hyperlink>
      <w:r w:rsidDel="00000000" w:rsidR="00000000" w:rsidRPr="00000000">
        <w:rPr>
          <w:rtl w:val="0"/>
        </w:rPr>
      </w:r>
    </w:p>
    <w:p w:rsidR="00000000" w:rsidDel="00000000" w:rsidP="00000000" w:rsidRDefault="00000000" w:rsidRPr="00000000" w14:paraId="000000C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Whereas in 2017 the prevalence of those with mental disorders was high among 17-19 year olds, this has now changes and it appears that the rate has increased in the year 2022. </w:t>
      </w:r>
    </w:p>
    <w:p w:rsidR="00000000" w:rsidDel="00000000" w:rsidP="00000000" w:rsidRDefault="00000000" w:rsidRPr="00000000" w14:paraId="000000CB">
      <w:pPr>
        <w:spacing w:line="360" w:lineRule="auto"/>
        <w:ind w:right="96"/>
        <w:rPr>
          <w:rFonts w:ascii="Arial" w:cs="Arial" w:eastAsia="Arial" w:hAnsi="Arial"/>
          <w:b w:val="1"/>
          <w:color w:val="ed7d31"/>
          <w:sz w:val="22"/>
          <w:szCs w:val="22"/>
        </w:rPr>
      </w:pPr>
      <w:r w:rsidDel="00000000" w:rsidR="00000000" w:rsidRPr="00000000">
        <w:rPr>
          <w:rtl w:val="0"/>
        </w:rPr>
      </w:r>
    </w:p>
    <w:p w:rsidR="00000000" w:rsidDel="00000000" w:rsidP="00000000" w:rsidRDefault="00000000" w:rsidRPr="00000000" w14:paraId="000000CC">
      <w:pPr>
        <w:spacing w:line="360" w:lineRule="auto"/>
        <w:ind w:right="96"/>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CD">
      <w:pPr>
        <w:spacing w:line="360" w:lineRule="auto"/>
        <w:ind w:right="96"/>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Mental health issues between young men and women</w:t>
      </w:r>
    </w:p>
    <w:p w:rsidR="00000000" w:rsidDel="00000000" w:rsidP="00000000" w:rsidRDefault="00000000" w:rsidRPr="00000000" w14:paraId="000000CE">
      <w:pPr>
        <w:spacing w:line="360" w:lineRule="auto"/>
        <w:ind w:right="96"/>
        <w:rPr>
          <w:rFonts w:ascii="Arial" w:cs="Arial" w:eastAsia="Arial" w:hAnsi="Arial"/>
          <w:b w:val="1"/>
          <w:color w:val="ed7d31"/>
          <w:sz w:val="22"/>
          <w:szCs w:val="22"/>
        </w:rPr>
      </w:pPr>
      <w:r w:rsidDel="00000000" w:rsidR="00000000" w:rsidRPr="00000000">
        <w:rPr>
          <w:rFonts w:ascii="Arial" w:cs="Arial" w:eastAsia="Arial" w:hAnsi="Arial"/>
          <w:sz w:val="22"/>
          <w:szCs w:val="22"/>
        </w:rPr>
        <w:drawing>
          <wp:inline distB="0" distT="0" distL="0" distR="0">
            <wp:extent cx="6665595" cy="4688840"/>
            <wp:effectExtent b="0" l="0" r="0" t="0"/>
            <wp:docPr descr="Chart: Nearly 1 in 4 young women has mental illness" id="5" name="image1.png"/>
            <a:graphic>
              <a:graphicData uri="http://schemas.openxmlformats.org/drawingml/2006/picture">
                <pic:pic>
                  <pic:nvPicPr>
                    <pic:cNvPr descr="Chart: Nearly 1 in 4 young women has mental illness" id="0" name="image1.png"/>
                    <pic:cNvPicPr preferRelativeResize="0"/>
                  </pic:nvPicPr>
                  <pic:blipFill>
                    <a:blip r:embed="rId10"/>
                    <a:srcRect b="0" l="0" r="0" t="0"/>
                    <a:stretch>
                      <a:fillRect/>
                    </a:stretch>
                  </pic:blipFill>
                  <pic:spPr>
                    <a:xfrm>
                      <a:off x="0" y="0"/>
                      <a:ext cx="6665595" cy="4688840"/>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the chart above, it can be seen that those who are of the ages 11-16 years suffer the mental health issues in the same proportion. However, it can be seen that among the 17-19 year olds, the situation is different between men and female as it is seen that in this age group, most young men suffer mental health challenges compared with the women.</w:t>
      </w:r>
    </w:p>
    <w:p w:rsidR="00000000" w:rsidDel="00000000" w:rsidP="00000000" w:rsidRDefault="00000000" w:rsidRPr="00000000" w14:paraId="000000D0">
      <w:pPr>
        <w:spacing w:line="360" w:lineRule="auto"/>
        <w:ind w:right="96"/>
        <w:rPr>
          <w:rFonts w:ascii="Arial" w:cs="Arial" w:eastAsia="Arial" w:hAnsi="Arial"/>
          <w:b w:val="1"/>
          <w:color w:val="ed7d31"/>
          <w:sz w:val="22"/>
          <w:szCs w:val="22"/>
        </w:rPr>
      </w:pPr>
      <w:r w:rsidDel="00000000" w:rsidR="00000000" w:rsidRPr="00000000">
        <w:rPr>
          <w:rtl w:val="0"/>
        </w:rPr>
      </w:r>
    </w:p>
    <w:p w:rsidR="00000000" w:rsidDel="00000000" w:rsidP="00000000" w:rsidRDefault="00000000" w:rsidRPr="00000000" w14:paraId="000000D1">
      <w:pPr>
        <w:spacing w:line="360" w:lineRule="auto"/>
        <w:ind w:right="96"/>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Mental illness among different ethnicities</w:t>
      </w:r>
    </w:p>
    <w:p w:rsidR="00000000" w:rsidDel="00000000" w:rsidP="00000000" w:rsidRDefault="00000000" w:rsidRPr="00000000" w14:paraId="000000D2">
      <w:pPr>
        <w:spacing w:line="360" w:lineRule="auto"/>
        <w:ind w:right="96"/>
        <w:rPr>
          <w:rFonts w:ascii="Arial" w:cs="Arial" w:eastAsia="Arial" w:hAnsi="Arial"/>
          <w:b w:val="1"/>
          <w:color w:val="ed7d31"/>
          <w:sz w:val="22"/>
          <w:szCs w:val="22"/>
        </w:rPr>
      </w:pPr>
      <w:r w:rsidDel="00000000" w:rsidR="00000000" w:rsidRPr="00000000">
        <w:rPr>
          <w:rFonts w:ascii="Arial" w:cs="Arial" w:eastAsia="Arial" w:hAnsi="Arial"/>
          <w:sz w:val="22"/>
          <w:szCs w:val="22"/>
        </w:rPr>
        <w:drawing>
          <wp:inline distB="0" distT="0" distL="0" distR="0">
            <wp:extent cx="6665595" cy="4688840"/>
            <wp:effectExtent b="0" l="0" r="0" t="0"/>
            <wp:docPr descr="Chart: Lower rates of youth mental illness among minorities" id="4" name="image4.png"/>
            <a:graphic>
              <a:graphicData uri="http://schemas.openxmlformats.org/drawingml/2006/picture">
                <pic:pic>
                  <pic:nvPicPr>
                    <pic:cNvPr descr="Chart: Lower rates of youth mental illness among minorities" id="0" name="image4.png"/>
                    <pic:cNvPicPr preferRelativeResize="0"/>
                  </pic:nvPicPr>
                  <pic:blipFill>
                    <a:blip r:embed="rId11"/>
                    <a:srcRect b="0" l="0" r="0" t="0"/>
                    <a:stretch>
                      <a:fillRect/>
                    </a:stretch>
                  </pic:blipFill>
                  <pic:spPr>
                    <a:xfrm>
                      <a:off x="0" y="0"/>
                      <a:ext cx="6665595" cy="4688840"/>
                    </a:xfrm>
                    <a:prstGeom prst="rect"/>
                    <a:ln/>
                  </pic:spPr>
                </pic:pic>
              </a:graphicData>
            </a:graphic>
          </wp:inline>
        </w:drawing>
      </w:r>
      <w:r w:rsidDel="00000000" w:rsidR="00000000" w:rsidRPr="00000000">
        <w:rPr>
          <w:rtl w:val="0"/>
        </w:rPr>
      </w:r>
    </w:p>
    <w:p w:rsidR="00000000" w:rsidDel="00000000" w:rsidP="00000000" w:rsidRDefault="00000000" w:rsidRPr="00000000" w14:paraId="000000D3">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this chart, it is seen that the rate of mental health among boys and girls is high among the white British. The rate is lowest among the Black girls and among the Asian boys. This means that there could be cultural issues that might impact on mental health issues among different groups of young people. </w:t>
      </w:r>
    </w:p>
    <w:p w:rsidR="00000000" w:rsidDel="00000000" w:rsidP="00000000" w:rsidRDefault="00000000" w:rsidRPr="00000000" w14:paraId="000000D4">
      <w:pPr>
        <w:spacing w:line="360" w:lineRule="auto"/>
        <w:ind w:right="96"/>
        <w:rPr>
          <w:rFonts w:ascii="Arial" w:cs="Arial" w:eastAsia="Arial" w:hAnsi="Arial"/>
          <w:b w:val="1"/>
          <w:color w:val="ed7d31"/>
          <w:sz w:val="22"/>
          <w:szCs w:val="22"/>
        </w:rPr>
      </w:pPr>
      <w:r w:rsidDel="00000000" w:rsidR="00000000" w:rsidRPr="00000000">
        <w:rPr>
          <w:rtl w:val="0"/>
        </w:rPr>
      </w:r>
    </w:p>
    <w:p w:rsidR="00000000" w:rsidDel="00000000" w:rsidP="00000000" w:rsidRDefault="00000000" w:rsidRPr="00000000" w14:paraId="000000D5">
      <w:pPr>
        <w:spacing w:line="360" w:lineRule="auto"/>
        <w:ind w:right="96"/>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Discussion</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D6">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This review of scoping has examined a number of current issues in the mental health situation in the UK among young people. The focus was on the effectiveness of the use of digital tools in supporting the young people. There are a number of issues that emerged.</w:t>
      </w:r>
    </w:p>
    <w:p w:rsidR="00000000" w:rsidDel="00000000" w:rsidP="00000000" w:rsidRDefault="00000000" w:rsidRPr="00000000" w14:paraId="000000D7">
      <w:pPr>
        <w:tabs>
          <w:tab w:val="left" w:leader="none" w:pos="8791"/>
        </w:tabs>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question of effectiveness</w:t>
        <w:tab/>
      </w:r>
    </w:p>
    <w:p w:rsidR="00000000" w:rsidDel="00000000" w:rsidP="00000000" w:rsidRDefault="00000000" w:rsidRPr="00000000" w14:paraId="000000D8">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is evidence that digital tools are effective to some extent. They help in providing effective support in the Medicare. The study by Bawden (2024) shows that the online therapy tool by the NHS has enabled more patients to recover from situations like anxiety, and so it should be used more and more. Another study by Bergin and Davis (2020) shows that these applications should be validated and harnessed with customer friendly tools so that customers can benefit from them. There are other views that emphasised that there should be regulations of the healthcare applications that are used to prevent these from falling into risks of being misused. Bergin &amp; Davis (2020) have indicated that regulatory support must be made into lay so that there is enforcement.  </w:t>
      </w:r>
    </w:p>
    <w:p w:rsidR="00000000" w:rsidDel="00000000" w:rsidP="00000000" w:rsidRDefault="00000000" w:rsidRPr="00000000" w14:paraId="000000D9">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Study gaps</w:t>
      </w:r>
    </w:p>
    <w:p w:rsidR="00000000" w:rsidDel="00000000" w:rsidP="00000000" w:rsidRDefault="00000000" w:rsidRPr="00000000" w14:paraId="000000DA">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One of the challenges and hence limitations of this study and others is that there is no clear longitudinal follow up. There is need to consider the outcomes of user satisfaction of this study or the interventions that are being introduced by the NHS with the view to identify the benefits of the new system being implemented. </w:t>
      </w:r>
    </w:p>
    <w:p w:rsidR="00000000" w:rsidDel="00000000" w:rsidP="00000000" w:rsidRDefault="00000000" w:rsidRPr="00000000" w14:paraId="000000DB">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Another aspect of limitation is the lack of focus on demographic differences for instance, the impacts on ethnicities, genders, age groups or even religion. This will provide a clear outlook of the issues that exist and how these can be resolved. </w:t>
      </w:r>
    </w:p>
    <w:p w:rsidR="00000000" w:rsidDel="00000000" w:rsidP="00000000" w:rsidRDefault="00000000" w:rsidRPr="00000000" w14:paraId="000000DC">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Implementation barriers</w:t>
      </w:r>
    </w:p>
    <w:p w:rsidR="00000000" w:rsidDel="00000000" w:rsidP="00000000" w:rsidRDefault="00000000" w:rsidRPr="00000000" w14:paraId="000000DD">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are a number of barriers that exist, including;</w:t>
      </w:r>
    </w:p>
    <w:p w:rsidR="00000000" w:rsidDel="00000000" w:rsidP="00000000" w:rsidRDefault="00000000" w:rsidRPr="00000000" w14:paraId="000000D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Inequality in access: it can be said that not all the young people gain access to all the digital tools that they can use for their welfare needs.</w:t>
      </w:r>
    </w:p>
    <w:p w:rsidR="00000000" w:rsidDel="00000000" w:rsidP="00000000" w:rsidRDefault="00000000" w:rsidRPr="00000000" w14:paraId="000000D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Some applications may not be easily navigated by certain category of users. For instance, some users who have visual impairments may find it difficult to access the services that re offered in a certain way. This may mean lack of access to medical support.</w:t>
      </w:r>
    </w:p>
    <w:p w:rsidR="00000000" w:rsidDel="00000000" w:rsidP="00000000" w:rsidRDefault="00000000" w:rsidRPr="00000000" w14:paraId="000000E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Privacy: there may be challenged in trust on the privacy of the data of service users. Confidentiality may be compromised and this will have a major effect in the wellbeing of the service users. </w:t>
      </w:r>
    </w:p>
    <w:p w:rsidR="00000000" w:rsidDel="00000000" w:rsidP="00000000" w:rsidRDefault="00000000" w:rsidRPr="00000000" w14:paraId="000000E1">
      <w:pPr>
        <w:spacing w:line="360" w:lineRule="auto"/>
        <w:ind w:left="0" w:right="0"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These barriers highlight the need for </w:t>
      </w:r>
      <w:r w:rsidDel="00000000" w:rsidR="00000000" w:rsidRPr="00000000">
        <w:rPr>
          <w:rFonts w:ascii="Arial" w:cs="Arial" w:eastAsia="Arial" w:hAnsi="Arial"/>
          <w:b w:val="1"/>
          <w:color w:val="000000"/>
          <w:sz w:val="22"/>
          <w:szCs w:val="22"/>
          <w:rtl w:val="0"/>
        </w:rPr>
        <w:t xml:space="preserve">inclusive design</w:t>
      </w:r>
      <w:r w:rsidDel="00000000" w:rsidR="00000000" w:rsidRPr="00000000">
        <w:rPr>
          <w:rFonts w:ascii="Arial" w:cs="Arial" w:eastAsia="Arial" w:hAnsi="Arial"/>
          <w:color w:val="000000"/>
          <w:sz w:val="22"/>
          <w:szCs w:val="22"/>
          <w:rtl w:val="0"/>
        </w:rPr>
        <w:t xml:space="preserve"> and </w:t>
      </w:r>
      <w:r w:rsidDel="00000000" w:rsidR="00000000" w:rsidRPr="00000000">
        <w:rPr>
          <w:rFonts w:ascii="Arial" w:cs="Arial" w:eastAsia="Arial" w:hAnsi="Arial"/>
          <w:b w:val="1"/>
          <w:color w:val="000000"/>
          <w:sz w:val="22"/>
          <w:szCs w:val="22"/>
          <w:rtl w:val="0"/>
        </w:rPr>
        <w:t xml:space="preserve">community-based rollout strategies</w:t>
      </w:r>
      <w:r w:rsidDel="00000000" w:rsidR="00000000" w:rsidRPr="00000000">
        <w:rPr>
          <w:rFonts w:ascii="Arial" w:cs="Arial" w:eastAsia="Arial" w:hAnsi="Arial"/>
          <w:color w:val="000000"/>
          <w:sz w:val="22"/>
          <w:szCs w:val="22"/>
          <w:rtl w:val="0"/>
        </w:rPr>
        <w:t xml:space="preserve"> that address diverse needs.</w:t>
      </w:r>
    </w:p>
    <w:p w:rsidR="00000000" w:rsidDel="00000000" w:rsidP="00000000" w:rsidRDefault="00000000" w:rsidRPr="00000000" w14:paraId="000000E2">
      <w:pPr>
        <w:spacing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E3">
      <w:pPr>
        <w:spacing w:line="360" w:lineRule="auto"/>
        <w:ind w:right="96"/>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Opportunities for Innovation</w:t>
      </w:r>
    </w:p>
    <w:p w:rsidR="00000000" w:rsidDel="00000000" w:rsidP="00000000" w:rsidRDefault="00000000" w:rsidRPr="00000000" w14:paraId="000000E4">
      <w:pPr>
        <w:spacing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Although challenges have been identified, there are opportunities that can be harnessed including;</w:t>
      </w:r>
    </w:p>
    <w:p w:rsidR="00000000" w:rsidDel="00000000" w:rsidP="00000000" w:rsidRDefault="00000000" w:rsidRPr="00000000" w14:paraId="000000E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Using Artificial Intelligence tools to enhance some activities and functions hence support and improve treatment of the patients </w:t>
      </w:r>
    </w:p>
    <w:p w:rsidR="00000000" w:rsidDel="00000000" w:rsidP="00000000" w:rsidRDefault="00000000" w:rsidRPr="00000000" w14:paraId="000000E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Collaborations between the NHS and other providers to enable wider access to medicate and other forms of support to be given to the users. </w:t>
      </w:r>
    </w:p>
    <w:p w:rsidR="00000000" w:rsidDel="00000000" w:rsidP="00000000" w:rsidRDefault="00000000" w:rsidRPr="00000000" w14:paraId="000000E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96"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Blended care should also be availed to the service users where the is collaboration at different levels to support the needs of the services users. </w:t>
      </w:r>
    </w:p>
    <w:p w:rsidR="00000000" w:rsidDel="00000000" w:rsidP="00000000" w:rsidRDefault="00000000" w:rsidRPr="00000000" w14:paraId="000000E8">
      <w:pPr>
        <w:spacing w:after="133"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E9">
      <w:pPr>
        <w:spacing w:after="133"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EA">
      <w:pPr>
        <w:spacing w:after="133" w:line="360" w:lineRule="auto"/>
        <w:ind w:right="96"/>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Conclusion  </w:t>
      </w:r>
    </w:p>
    <w:p w:rsidR="00000000" w:rsidDel="00000000" w:rsidP="00000000" w:rsidRDefault="00000000" w:rsidRPr="00000000" w14:paraId="000000EB">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aim of this scoping review was to assess how effective the digital health tools help in managing the mental health of the young adults of the ages 18-25 in the UK. The key finding is that the use of digital interventions is increasing and this will be helpful. There is clear evidence that the digital health tools can be important in providing the right nature of interventions to the young people. The mobile applications and other platforms for online therapy can be important to reach a wide number of young people in the UK. It should be noted that this age group of 18-25 are having a crisis that impact on their mental health and as such it is important that adequate support is given to them in all they do. There is need to have coordinated effect between the various agencies with the view to have in place the right measures.</w:t>
      </w:r>
    </w:p>
    <w:p w:rsidR="00000000" w:rsidDel="00000000" w:rsidP="00000000" w:rsidRDefault="00000000" w:rsidRPr="00000000" w14:paraId="000000EC">
      <w:pPr>
        <w:spacing w:after="133" w:line="360" w:lineRule="auto"/>
        <w:ind w:right="96"/>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ED">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Recommendations</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EE">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following are recommendations for areas of future research </w:t>
      </w:r>
    </w:p>
    <w:p w:rsidR="00000000" w:rsidDel="00000000" w:rsidP="00000000" w:rsidRDefault="00000000" w:rsidRPr="00000000" w14:paraId="000000EF">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Future studies</w:t>
      </w:r>
    </w:p>
    <w:p w:rsidR="00000000" w:rsidDel="00000000" w:rsidP="00000000" w:rsidRDefault="00000000" w:rsidRPr="00000000" w14:paraId="000000F0">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is need for extensive research that might focus on different age groups. Such studies should consider different groups and different situations that exist and that face different people so that viable interventions should be given.</w:t>
      </w:r>
    </w:p>
    <w:p w:rsidR="00000000" w:rsidDel="00000000" w:rsidP="00000000" w:rsidRDefault="00000000" w:rsidRPr="00000000" w14:paraId="000000F1">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UK policy</w:t>
      </w:r>
    </w:p>
    <w:p w:rsidR="00000000" w:rsidDel="00000000" w:rsidP="00000000" w:rsidRDefault="00000000" w:rsidRPr="00000000" w14:paraId="000000F2">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There should be clear guidelines given by the NHS and NICe that can be used to support the young people especially on the use of some digital tools. </w:t>
      </w:r>
    </w:p>
    <w:p w:rsidR="00000000" w:rsidDel="00000000" w:rsidP="00000000" w:rsidRDefault="00000000" w:rsidRPr="00000000" w14:paraId="000000F3">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Practice</w:t>
      </w:r>
    </w:p>
    <w:p w:rsidR="00000000" w:rsidDel="00000000" w:rsidP="00000000" w:rsidRDefault="00000000" w:rsidRPr="00000000" w14:paraId="000000F4">
      <w:pPr>
        <w:spacing w:after="133" w:line="360" w:lineRule="auto"/>
        <w:ind w:right="96"/>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terms of practice, it is important to ensure that the practitioners are able to harness these digital tools in an effective way in their day to day lives to support the young people. There should also be effort to ensure that issues of concern like privacy are addressed so that there will be a sufficient uptake of these digital tools. </w:t>
      </w:r>
    </w:p>
    <w:p w:rsidR="00000000" w:rsidDel="00000000" w:rsidP="00000000" w:rsidRDefault="00000000" w:rsidRPr="00000000" w14:paraId="000000F5">
      <w:pPr>
        <w:spacing w:after="133" w:line="360" w:lineRule="auto"/>
        <w:ind w:right="96"/>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F6">
      <w:pPr>
        <w:spacing w:after="133" w:line="360" w:lineRule="auto"/>
        <w:ind w:right="96"/>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Baker, C. and Kirk-Wade, E. (2025) ‘Mental health statistics: prevalence, services and funding in England’. Available at: https://commonslibrary.parliament.uk/research-briefings/sn06988/ (Accessed: 11 June 2025).</w:t>
      </w:r>
    </w:p>
    <w:p w:rsidR="00000000" w:rsidDel="00000000" w:rsidP="00000000" w:rsidRDefault="00000000" w:rsidRPr="00000000" w14:paraId="000000F8">
      <w:pPr>
        <w:rPr/>
      </w:pPr>
      <w:r w:rsidDel="00000000" w:rsidR="00000000" w:rsidRPr="00000000">
        <w:rPr>
          <w:rtl w:val="0"/>
        </w:rPr>
        <w:t xml:space="preserve">BBC News (2022) Quarter of 17-19 year olds have probable mental disorder - Study (Online), available from &lt;</w:t>
      </w:r>
      <w:hyperlink r:id="rId12">
        <w:r w:rsidDel="00000000" w:rsidR="00000000" w:rsidRPr="00000000">
          <w:rPr>
            <w:color w:val="0563c1"/>
            <w:u w:val="single"/>
            <w:rtl w:val="0"/>
          </w:rPr>
          <w:t xml:space="preserve">Quarter of 17-19-year-olds have probable mental disorder - study - BBC News</w:t>
        </w:r>
      </w:hyperlink>
      <w:r w:rsidDel="00000000" w:rsidR="00000000" w:rsidRPr="00000000">
        <w:rPr>
          <w:rtl w:val="0"/>
        </w:rPr>
        <w:t xml:space="preserve">&gt; accessed on August 20</w:t>
      </w:r>
      <w:r w:rsidDel="00000000" w:rsidR="00000000" w:rsidRPr="00000000">
        <w:rPr>
          <w:vertAlign w:val="superscript"/>
          <w:rtl w:val="0"/>
        </w:rPr>
        <w:t xml:space="preserve">th</w:t>
      </w:r>
      <w:r w:rsidDel="00000000" w:rsidR="00000000" w:rsidRPr="00000000">
        <w:rPr>
          <w:rtl w:val="0"/>
        </w:rPr>
        <w:t xml:space="preserve"> 2025.</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Bawden, A. (2024) ‘New online therapies could help at least twice number of people recover from anxiety’,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Guardian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30 July. Available at: https://www.theguardian.com/society/article/2024/jul/30/new-online-therapies-could-help-at-least-twice-number-of-people-recover-from-anxiety (Accessed: 11 June 2025).</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Bergin, A. and Davies, E.B. (2020) ‘Technology Matters: Mental health apps – separating the wheat from the chaff’,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Child and Adolescent Mental Health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25(1), pp. 51–53. Available at: https://doi.org/10.1111/camh.12363.</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England, N.H.S. (2023) ‘NHS England » One in five children and young people had a probable mental disorder in 2023’, 21 November. Available at: https://www.england.nhs.uk/2023/11/one-in-five-children-and-young-people-had-a-probable-mental-disorder-in-2023/ (Accessed: 11 June 2025).</w:t>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Grand View Research (2025)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UK Mental Health Apps Market Size | Industry Report, 2030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https://www.grandviewresearch.com/industry-analysis/uk-mental-health-apps-market-report (Accessed: 11 June 2025).</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9" w:lineRule="auto"/>
        <w:ind w:left="10" w:right="110" w:hanging="1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Levac, D., Colquhoun, H. and O’Brien, K.K. (2010) ‘Scoping studies: advancing the methodology’,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Implementation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5(1), p. 69. Available at: https://doi.org/10.1186/1748-5908-5-69.</w:t>
      </w:r>
    </w:p>
    <w:p w:rsidR="00000000" w:rsidDel="00000000" w:rsidP="00000000" w:rsidRDefault="00000000" w:rsidRPr="00000000" w14:paraId="00000101">
      <w:pPr>
        <w:spacing w:after="133" w:line="360" w:lineRule="auto"/>
        <w:ind w:right="96"/>
        <w:rPr>
          <w:rFonts w:ascii="Arial" w:cs="Arial" w:eastAsia="Arial" w:hAnsi="Arial"/>
        </w:rPr>
      </w:pPr>
      <w:r w:rsidDel="00000000" w:rsidR="00000000" w:rsidRPr="00000000">
        <w:rPr>
          <w:rFonts w:ascii="Arial" w:cs="Arial" w:eastAsia="Arial" w:hAnsi="Arial"/>
          <w:b w:val="1"/>
          <w:rtl w:val="0"/>
        </w:rPr>
        <w:t xml:space="preserve"> </w:t>
      </w:r>
      <w:r w:rsidDel="00000000" w:rsidR="00000000" w:rsidRPr="00000000">
        <w:rPr>
          <w:rtl w:val="0"/>
        </w:rPr>
      </w:r>
    </w:p>
    <w:sectPr>
      <w:footerReference r:id="rId13" w:type="default"/>
      <w:footerReference r:id="rId14" w:type="first"/>
      <w:footerReference r:id="rId15" w:type="even"/>
      <w:pgSz w:h="16834" w:w="11894" w:orient="portrait"/>
      <w:pgMar w:bottom="1440" w:top="1440" w:left="720" w:right="67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libri"/>
  <w:font w:name="Georgia"/>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spacing w:after="160" w:line="259" w:lineRule="auto"/>
      <w:ind w:left="0" w:right="0" w:firstLine="0"/>
      <w:jc w:val="lef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3">
    <w:pPr>
      <w:tabs>
        <w:tab w:val="center" w:leader="none" w:pos="4153"/>
        <w:tab w:val="right" w:leader="none" w:pos="8306"/>
      </w:tabs>
      <w:spacing w:line="240" w:lineRule="auto"/>
      <w:ind w:left="0" w:right="0" w:firstLine="0"/>
      <w:jc w:val="center"/>
      <w:rPr>
        <w:color w:val="000000"/>
        <w:sz w:val="20"/>
        <w:szCs w:val="20"/>
      </w:rPr>
    </w:pPr>
    <w:r w:rsidDel="00000000" w:rsidR="00000000" w:rsidRPr="00000000">
      <w:rPr>
        <w:color w:val="000000"/>
        <w:sz w:val="20"/>
        <w:szCs w:val="2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color w:val="000000"/>
        <w:sz w:val="20"/>
        <w:szCs w:val="2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04">
    <w:pPr>
      <w:spacing w:after="160" w:line="259" w:lineRule="auto"/>
      <w:ind w:left="0" w:right="0" w:firstLine="0"/>
      <w:jc w:val="left"/>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5">
    <w:pPr>
      <w:spacing w:after="160" w:line="259" w:lineRule="auto"/>
      <w:ind w:left="0" w:righ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3"/>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249" w:lineRule="auto"/>
        <w:ind w:left="10" w:right="110"/>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widowControl w:val="1"/>
      <w:pBdr>
        <w:top w:color="000000" w:space="0" w:sz="4" w:val="single"/>
        <w:left w:color="000000" w:space="0" w:sz="4" w:val="single"/>
        <w:bottom w:color="000000" w:space="0" w:sz="4" w:val="single"/>
        <w:right w:color="000000" w:space="0" w:sz="4" w:val="single"/>
        <w:between w:space="0" w:sz="0" w:val="nil"/>
      </w:pBdr>
      <w:shd w:fill="c0c0c0" w:val="clear"/>
      <w:spacing w:after="19" w:before="0" w:line="248.00000000000006" w:lineRule="auto"/>
      <w:ind w:left="157" w:right="0" w:hanging="10"/>
      <w:jc w:val="left"/>
    </w:pPr>
    <w:rPr>
      <w:rFonts w:ascii="Times New Roman" w:cs="Times New Roman" w:eastAsia="Times New Roman" w:hAnsi="Times New Roman"/>
      <w:b w:val="1"/>
      <w:i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10" w:right="0" w:hanging="1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spacing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spacing w:before="40" w:lineRule="auto"/>
    </w:pPr>
    <w:rPr>
      <w:rFonts w:ascii="Calibri" w:cs="Calibri" w:eastAsia="Calibri" w:hAnsi="Calibri"/>
      <w:color w:val="1f3863"/>
    </w:rPr>
  </w:style>
  <w:style w:type="paragraph" w:styleId="Title">
    <w:name w:val="Title"/>
    <w:basedOn w:val="Normal"/>
    <w:next w:val="Normal"/>
    <w:pPr>
      <w:spacing w:line="240" w:lineRule="auto"/>
    </w:pPr>
    <w:rPr>
      <w:rFonts w:ascii="Calibri" w:cs="Calibri" w:eastAsia="Calibri" w:hAnsi="Calibri"/>
      <w:color w:val="000000"/>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2.0" w:type="dxa"/>
        <w:left w:w="106.0" w:type="dxa"/>
        <w:bottom w:w="0.0" w:type="dxa"/>
        <w:right w:w="55.0" w:type="dxa"/>
      </w:tblCellMar>
    </w:tblPr>
  </w:style>
  <w:style w:type="table" w:styleId="Table2">
    <w:basedOn w:val="TableNormal"/>
    <w:pPr>
      <w:spacing w:after="0" w:line="240" w:lineRule="auto"/>
    </w:pPr>
    <w:tblPr>
      <w:tblStyleRowBandSize w:val="1"/>
      <w:tblStyleColBandSize w:val="1"/>
      <w:tblCellMar>
        <w:top w:w="15.0" w:type="dxa"/>
        <w:left w:w="106.0" w:type="dxa"/>
        <w:bottom w:w="0.0" w:type="dxa"/>
        <w:right w:w="55.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1.png"/><Relationship Id="rId13" Type="http://schemas.openxmlformats.org/officeDocument/2006/relationships/footer" Target="footer2.xml"/><Relationship Id="rId12" Type="http://schemas.openxmlformats.org/officeDocument/2006/relationships/hyperlink" Target="https://www.bbc.co.uk/news/health-6378475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health-63784751" TargetMode="External"/><Relationship Id="rId15" Type="http://schemas.openxmlformats.org/officeDocument/2006/relationships/footer" Target="footer1.xml"/><Relationship Id="rId14" Type="http://schemas.openxmlformats.org/officeDocument/2006/relationships/footer" Target="footer3.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MediaServiceImageTags</vt:lpwstr>
  </property>
</Properties>
</file>