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EEB8EE6" w14:textId="24CBB9C2" w:rsidR="002D0B8D" w:rsidRDefault="002D0B8D" w:rsidP="007427E9"/>
    <w:p w14:paraId="325B5AA1" w14:textId="75B09B77" w:rsidR="000B42C5" w:rsidRPr="0021282A" w:rsidRDefault="000B42C5" w:rsidP="0021282A">
      <w:pPr>
        <w:spacing w:line="360" w:lineRule="auto"/>
        <w:jc w:val="both"/>
        <w:rPr>
          <w:rFonts w:ascii="Times New Roman" w:hAnsi="Times New Roman" w:cs="Times New Roman"/>
          <w:sz w:val="24"/>
          <w:szCs w:val="24"/>
        </w:rPr>
      </w:pPr>
    </w:p>
    <w:p w14:paraId="4E9397BF" w14:textId="18E9E834" w:rsidR="000B42C5" w:rsidRPr="0021282A" w:rsidRDefault="000B42C5" w:rsidP="0021282A">
      <w:pPr>
        <w:spacing w:line="360" w:lineRule="auto"/>
        <w:jc w:val="both"/>
        <w:rPr>
          <w:rFonts w:ascii="Times New Roman" w:hAnsi="Times New Roman" w:cs="Times New Roman"/>
          <w:b/>
          <w:i/>
          <w:sz w:val="24"/>
          <w:szCs w:val="24"/>
          <w:u w:val="single"/>
        </w:rPr>
      </w:pPr>
      <w:r w:rsidRPr="0021282A">
        <w:rPr>
          <w:rFonts w:ascii="Times New Roman" w:hAnsi="Times New Roman" w:cs="Times New Roman"/>
          <w:b/>
          <w:i/>
          <w:sz w:val="24"/>
          <w:szCs w:val="24"/>
          <w:u w:val="single"/>
        </w:rPr>
        <w:t xml:space="preserve">Describe the development of policy and legislation </w:t>
      </w:r>
      <w:r w:rsidR="007427E9" w:rsidRPr="0021282A">
        <w:rPr>
          <w:rFonts w:ascii="Times New Roman" w:hAnsi="Times New Roman" w:cs="Times New Roman"/>
          <w:b/>
          <w:i/>
          <w:sz w:val="24"/>
          <w:szCs w:val="24"/>
          <w:u w:val="single"/>
        </w:rPr>
        <w:t>for one of the following groups s</w:t>
      </w:r>
      <w:r w:rsidR="0055079B" w:rsidRPr="0021282A">
        <w:rPr>
          <w:rFonts w:ascii="Times New Roman" w:hAnsi="Times New Roman" w:cs="Times New Roman"/>
          <w:b/>
          <w:i/>
          <w:sz w:val="24"/>
          <w:szCs w:val="24"/>
          <w:u w:val="single"/>
        </w:rPr>
        <w:t>i</w:t>
      </w:r>
      <w:r w:rsidR="007427E9" w:rsidRPr="0021282A">
        <w:rPr>
          <w:rFonts w:ascii="Times New Roman" w:hAnsi="Times New Roman" w:cs="Times New Roman"/>
          <w:b/>
          <w:i/>
          <w:sz w:val="24"/>
          <w:szCs w:val="24"/>
          <w:u w:val="single"/>
        </w:rPr>
        <w:t>nce 1945:</w:t>
      </w:r>
    </w:p>
    <w:p w14:paraId="12ACD148" w14:textId="3BC44DA8" w:rsidR="007427E9" w:rsidRPr="0021282A" w:rsidRDefault="007427E9" w:rsidP="0021282A">
      <w:pPr>
        <w:pStyle w:val="ListParagraph"/>
        <w:numPr>
          <w:ilvl w:val="0"/>
          <w:numId w:val="2"/>
        </w:numPr>
        <w:spacing w:line="360" w:lineRule="auto"/>
        <w:jc w:val="both"/>
        <w:rPr>
          <w:rFonts w:ascii="Times New Roman" w:hAnsi="Times New Roman" w:cs="Times New Roman"/>
          <w:b/>
          <w:i/>
          <w:sz w:val="24"/>
          <w:szCs w:val="24"/>
          <w:u w:val="single"/>
        </w:rPr>
      </w:pPr>
      <w:r w:rsidRPr="0021282A">
        <w:rPr>
          <w:rFonts w:ascii="Times New Roman" w:hAnsi="Times New Roman" w:cs="Times New Roman"/>
          <w:b/>
          <w:i/>
          <w:sz w:val="24"/>
          <w:szCs w:val="24"/>
          <w:u w:val="single"/>
        </w:rPr>
        <w:t>Age</w:t>
      </w:r>
    </w:p>
    <w:p w14:paraId="54D9AA63" w14:textId="44408AB7" w:rsidR="007427E9" w:rsidRPr="0021282A" w:rsidRDefault="007427E9" w:rsidP="0021282A">
      <w:pPr>
        <w:pStyle w:val="ListParagraph"/>
        <w:numPr>
          <w:ilvl w:val="0"/>
          <w:numId w:val="2"/>
        </w:numPr>
        <w:spacing w:line="360" w:lineRule="auto"/>
        <w:jc w:val="both"/>
        <w:rPr>
          <w:rFonts w:ascii="Times New Roman" w:hAnsi="Times New Roman" w:cs="Times New Roman"/>
          <w:b/>
          <w:i/>
          <w:sz w:val="24"/>
          <w:szCs w:val="24"/>
          <w:u w:val="single"/>
        </w:rPr>
      </w:pPr>
      <w:r w:rsidRPr="0021282A">
        <w:rPr>
          <w:rFonts w:ascii="Times New Roman" w:hAnsi="Times New Roman" w:cs="Times New Roman"/>
          <w:b/>
          <w:i/>
          <w:sz w:val="24"/>
          <w:szCs w:val="24"/>
          <w:u w:val="single"/>
        </w:rPr>
        <w:t>Race/ethnicity</w:t>
      </w:r>
    </w:p>
    <w:p w14:paraId="7B1669AA" w14:textId="282C3431" w:rsidR="007427E9" w:rsidRPr="0021282A" w:rsidRDefault="007427E9" w:rsidP="0021282A">
      <w:pPr>
        <w:pStyle w:val="ListParagraph"/>
        <w:numPr>
          <w:ilvl w:val="0"/>
          <w:numId w:val="2"/>
        </w:numPr>
        <w:spacing w:line="360" w:lineRule="auto"/>
        <w:jc w:val="both"/>
        <w:rPr>
          <w:rFonts w:ascii="Times New Roman" w:hAnsi="Times New Roman" w:cs="Times New Roman"/>
          <w:b/>
          <w:i/>
          <w:sz w:val="24"/>
          <w:szCs w:val="24"/>
          <w:u w:val="single"/>
        </w:rPr>
      </w:pPr>
      <w:r w:rsidRPr="0021282A">
        <w:rPr>
          <w:rFonts w:ascii="Times New Roman" w:hAnsi="Times New Roman" w:cs="Times New Roman"/>
          <w:b/>
          <w:i/>
          <w:sz w:val="24"/>
          <w:szCs w:val="24"/>
          <w:u w:val="single"/>
        </w:rPr>
        <w:t>Religion/ belief</w:t>
      </w:r>
    </w:p>
    <w:p w14:paraId="680E1AF1" w14:textId="7FC331E3" w:rsidR="007427E9" w:rsidRPr="0021282A" w:rsidRDefault="007427E9" w:rsidP="0021282A">
      <w:pPr>
        <w:spacing w:line="360" w:lineRule="auto"/>
        <w:jc w:val="both"/>
        <w:rPr>
          <w:rFonts w:ascii="Times New Roman" w:hAnsi="Times New Roman" w:cs="Times New Roman"/>
          <w:sz w:val="24"/>
          <w:szCs w:val="24"/>
        </w:rPr>
      </w:pPr>
      <w:r w:rsidRPr="0021282A">
        <w:rPr>
          <w:rFonts w:ascii="Times New Roman" w:hAnsi="Times New Roman" w:cs="Times New Roman"/>
          <w:sz w:val="24"/>
          <w:szCs w:val="24"/>
        </w:rPr>
        <w:t>This essay will look at the development of legislation and policy since 1945 as it relates to age, particularly the elderly. It will explore the main areas of legislation from social welfare to anti discriminatory laws which have impacted on the elderl</w:t>
      </w:r>
      <w:r w:rsidR="00841424" w:rsidRPr="0021282A">
        <w:rPr>
          <w:rFonts w:ascii="Times New Roman" w:hAnsi="Times New Roman" w:cs="Times New Roman"/>
          <w:sz w:val="24"/>
          <w:szCs w:val="24"/>
        </w:rPr>
        <w:t>y since 1945.</w:t>
      </w:r>
    </w:p>
    <w:p w14:paraId="7E5DD70F" w14:textId="1D92BCAF" w:rsidR="00841424" w:rsidRPr="0021282A" w:rsidRDefault="00841424" w:rsidP="0021282A">
      <w:pPr>
        <w:spacing w:line="360" w:lineRule="auto"/>
        <w:jc w:val="both"/>
        <w:rPr>
          <w:rFonts w:ascii="Times New Roman" w:hAnsi="Times New Roman" w:cs="Times New Roman"/>
          <w:sz w:val="24"/>
          <w:szCs w:val="24"/>
        </w:rPr>
      </w:pPr>
      <w:r w:rsidRPr="0021282A">
        <w:rPr>
          <w:rFonts w:ascii="Times New Roman" w:hAnsi="Times New Roman" w:cs="Times New Roman"/>
          <w:sz w:val="24"/>
          <w:szCs w:val="24"/>
        </w:rPr>
        <w:t>Before looking at the legislation and policy it is necessary to define the concept of elderly.</w:t>
      </w:r>
    </w:p>
    <w:p w14:paraId="0F314E29" w14:textId="77777777" w:rsidR="000B42C5" w:rsidRPr="0021282A" w:rsidRDefault="000B42C5" w:rsidP="0021282A">
      <w:pPr>
        <w:pStyle w:val="NormalWeb"/>
        <w:shd w:val="clear" w:color="auto" w:fill="FFFFFF"/>
        <w:spacing w:before="0" w:beforeAutospacing="0" w:after="0" w:afterAutospacing="0" w:line="360" w:lineRule="auto"/>
        <w:jc w:val="both"/>
        <w:rPr>
          <w:color w:val="323132"/>
        </w:rPr>
      </w:pPr>
      <w:r w:rsidRPr="0021282A">
        <w:rPr>
          <w:color w:val="323132"/>
        </w:rPr>
        <w:t>A Dictionary definition of elderly is – old or ageing- (oxford English dictionary)</w:t>
      </w:r>
    </w:p>
    <w:p w14:paraId="71903137" w14:textId="3FB16733" w:rsidR="000B42C5" w:rsidRPr="0021282A" w:rsidRDefault="000B42C5" w:rsidP="0021282A">
      <w:pPr>
        <w:pStyle w:val="NormalWeb"/>
        <w:shd w:val="clear" w:color="auto" w:fill="FFFFFF"/>
        <w:spacing w:before="0" w:beforeAutospacing="0" w:after="0" w:afterAutospacing="0" w:line="360" w:lineRule="auto"/>
        <w:jc w:val="both"/>
        <w:rPr>
          <w:color w:val="323132"/>
        </w:rPr>
      </w:pPr>
      <w:r w:rsidRPr="0021282A">
        <w:rPr>
          <w:color w:val="323132"/>
        </w:rPr>
        <w:t xml:space="preserve">However, this creates more questions than it answers, for example, what is old? A more </w:t>
      </w:r>
      <w:r w:rsidR="00DA6ACB" w:rsidRPr="0021282A">
        <w:rPr>
          <w:color w:val="323132"/>
        </w:rPr>
        <w:t>useful definition</w:t>
      </w:r>
      <w:r w:rsidRPr="0021282A">
        <w:rPr>
          <w:color w:val="323132"/>
        </w:rPr>
        <w:t xml:space="preserve"> is perhaps provided by Takao Suzuki who offers the following definition </w:t>
      </w:r>
    </w:p>
    <w:p w14:paraId="43BCFF45" w14:textId="77777777" w:rsidR="000B42C5" w:rsidRPr="0021282A" w:rsidRDefault="000B42C5" w:rsidP="0021282A">
      <w:pPr>
        <w:shd w:val="clear" w:color="auto" w:fill="FFFFFF"/>
        <w:spacing w:after="0" w:line="360" w:lineRule="auto"/>
        <w:jc w:val="both"/>
        <w:rPr>
          <w:rFonts w:ascii="Times New Roman" w:eastAsia="Times New Roman" w:hAnsi="Times New Roman" w:cs="Times New Roman"/>
          <w:color w:val="1C1D1E"/>
          <w:sz w:val="24"/>
          <w:szCs w:val="24"/>
          <w:lang w:eastAsia="en-GB"/>
        </w:rPr>
      </w:pPr>
      <w:r w:rsidRPr="0021282A">
        <w:rPr>
          <w:rFonts w:ascii="Times New Roman" w:eastAsia="Times New Roman" w:hAnsi="Times New Roman" w:cs="Times New Roman"/>
          <w:color w:val="1C1D1E"/>
          <w:sz w:val="24"/>
          <w:szCs w:val="24"/>
          <w:lang w:eastAsia="en-GB"/>
        </w:rPr>
        <w:t>(Takao Suzuki.p677)</w:t>
      </w:r>
    </w:p>
    <w:p w14:paraId="4499D04F" w14:textId="77777777" w:rsidR="000B42C5" w:rsidRPr="0021282A" w:rsidRDefault="000B42C5" w:rsidP="0021282A">
      <w:pPr>
        <w:pStyle w:val="NormalWeb"/>
        <w:shd w:val="clear" w:color="auto" w:fill="FFFFFF"/>
        <w:spacing w:before="75" w:beforeAutospacing="0" w:after="240" w:afterAutospacing="0" w:line="360" w:lineRule="auto"/>
        <w:jc w:val="both"/>
        <w:rPr>
          <w:color w:val="1C1D1E"/>
        </w:rPr>
      </w:pPr>
      <w:r w:rsidRPr="0021282A">
        <w:rPr>
          <w:color w:val="1C1D1E"/>
        </w:rPr>
        <w:t>‘Conventionally, “elderly” has been defined as a chronological age of 65 years old or older, while those from 65 through 74 years old are referred to as “early elderly” and those over 75</w:t>
      </w:r>
      <w:r w:rsidRPr="0021282A">
        <w:rPr>
          <w:color w:val="1C1D1E"/>
        </w:rPr>
        <w:t> </w:t>
      </w:r>
      <w:r w:rsidRPr="0021282A">
        <w:rPr>
          <w:color w:val="1C1D1E"/>
        </w:rPr>
        <w:t>years old as “late elderly.”</w:t>
      </w:r>
    </w:p>
    <w:p w14:paraId="5BD94329" w14:textId="77777777" w:rsidR="000B42C5" w:rsidRPr="0021282A" w:rsidRDefault="000B42C5" w:rsidP="0021282A">
      <w:pPr>
        <w:pStyle w:val="NormalWeb"/>
        <w:shd w:val="clear" w:color="auto" w:fill="FFFFFF"/>
        <w:spacing w:before="75" w:beforeAutospacing="0" w:after="240" w:afterAutospacing="0" w:line="360" w:lineRule="auto"/>
        <w:jc w:val="both"/>
        <w:rPr>
          <w:color w:val="1C1D1E"/>
        </w:rPr>
      </w:pPr>
      <w:r w:rsidRPr="0021282A">
        <w:rPr>
          <w:color w:val="1C1D1E"/>
        </w:rPr>
        <w:t xml:space="preserve">This definition is more useful and indeed it is difficult to see how there can be a definition of elderly other than one based on chronological age as it is not a homogenous population, but rather one which is diverse with differing social, cultural and economic needs. </w:t>
      </w:r>
    </w:p>
    <w:p w14:paraId="1B369F54" w14:textId="63CEBF8D" w:rsidR="000B42C5" w:rsidRPr="0021282A" w:rsidRDefault="000B42C5" w:rsidP="0021282A">
      <w:pPr>
        <w:pStyle w:val="NormalWeb"/>
        <w:shd w:val="clear" w:color="auto" w:fill="FFFFFF"/>
        <w:spacing w:before="0" w:beforeAutospacing="0" w:after="0" w:afterAutospacing="0" w:line="360" w:lineRule="auto"/>
        <w:ind w:right="227"/>
        <w:jc w:val="both"/>
        <w:rPr>
          <w:color w:val="1C1D1E"/>
        </w:rPr>
      </w:pPr>
      <w:r w:rsidRPr="0021282A">
        <w:rPr>
          <w:color w:val="1C1D1E"/>
        </w:rPr>
        <w:t xml:space="preserve">This essay will look at how legislation and policy has impacted this diverse group. </w:t>
      </w:r>
    </w:p>
    <w:p w14:paraId="5694BFFF" w14:textId="0EE087DB" w:rsidR="000B42C5" w:rsidRPr="0021282A" w:rsidRDefault="000B42C5" w:rsidP="0021282A">
      <w:pPr>
        <w:pStyle w:val="NormalWeb"/>
        <w:shd w:val="clear" w:color="auto" w:fill="FFFFFF"/>
        <w:spacing w:before="75" w:beforeAutospacing="0" w:after="240" w:afterAutospacing="0" w:line="360" w:lineRule="auto"/>
        <w:jc w:val="both"/>
        <w:rPr>
          <w:color w:val="1C1D1E"/>
        </w:rPr>
      </w:pPr>
      <w:r w:rsidRPr="0021282A">
        <w:rPr>
          <w:color w:val="1C1D1E"/>
        </w:rPr>
        <w:t xml:space="preserve">The first major piece of legislation to impact upon the elderly came as a result of the creation of the Welfare State.  The Post war period and the Labour victory in the 1945 election saw the introduction of a range of legislation designed to address social inequality following the devastation of the war. </w:t>
      </w:r>
    </w:p>
    <w:p w14:paraId="479DE944" w14:textId="3D827951" w:rsidR="000B42C5" w:rsidRPr="0021282A" w:rsidRDefault="000B42C5" w:rsidP="0021282A">
      <w:pPr>
        <w:pStyle w:val="NormalWeb"/>
        <w:shd w:val="clear" w:color="auto" w:fill="FFFFFF"/>
        <w:spacing w:before="75" w:beforeAutospacing="0" w:after="240" w:afterAutospacing="0" w:line="360" w:lineRule="auto"/>
        <w:jc w:val="both"/>
        <w:rPr>
          <w:color w:val="000000"/>
          <w:shd w:val="clear" w:color="auto" w:fill="FFFFFF"/>
        </w:rPr>
      </w:pPr>
      <w:r w:rsidRPr="0021282A">
        <w:rPr>
          <w:color w:val="1C1D1E"/>
        </w:rPr>
        <w:t xml:space="preserve"> ‘</w:t>
      </w:r>
      <w:r w:rsidRPr="0021282A">
        <w:rPr>
          <w:color w:val="000000"/>
          <w:shd w:val="clear" w:color="auto" w:fill="FFFFFF"/>
        </w:rPr>
        <w:t xml:space="preserve">The Beveridge Report’, first published in 1942 aimed to provide a comprehensive system of social insurance 'from cradle to grave'. It proposed that all working people should pay a weekly contribution to the state. In return, benefits would be paid to the unemployed, the sick, the </w:t>
      </w:r>
      <w:r w:rsidRPr="0021282A">
        <w:rPr>
          <w:color w:val="000000"/>
          <w:shd w:val="clear" w:color="auto" w:fill="FFFFFF"/>
        </w:rPr>
        <w:lastRenderedPageBreak/>
        <w:t>retired and the widowed. Beveridge wanted to ensure that there was an acceptable minimum standard of living in Britain below which nobody fell’.</w:t>
      </w:r>
    </w:p>
    <w:p w14:paraId="7E5937E8" w14:textId="75BBD7A1" w:rsidR="00636C59" w:rsidRPr="0021282A" w:rsidRDefault="00841424" w:rsidP="0021282A">
      <w:pPr>
        <w:pStyle w:val="NormalWeb"/>
        <w:shd w:val="clear" w:color="auto" w:fill="FFFFFF"/>
        <w:spacing w:before="0" w:beforeAutospacing="0" w:after="0" w:afterAutospacing="0" w:line="360" w:lineRule="auto"/>
        <w:ind w:right="227"/>
        <w:jc w:val="both"/>
        <w:rPr>
          <w:color w:val="000000"/>
          <w:shd w:val="clear" w:color="auto" w:fill="FFFFFF"/>
        </w:rPr>
      </w:pPr>
      <w:r w:rsidRPr="0021282A">
        <w:rPr>
          <w:color w:val="000000"/>
          <w:shd w:val="clear" w:color="auto" w:fill="FFFFFF"/>
        </w:rPr>
        <w:t xml:space="preserve">The Beveridge Report built upon social reforms that had begun in the nineteenth century, led by social reformers such as Charles Booth and Joseph Rowntree. who had conducted inquiries into the conditions of the working class. </w:t>
      </w:r>
      <w:r w:rsidR="00EE5C57" w:rsidRPr="0021282A">
        <w:rPr>
          <w:color w:val="000000"/>
          <w:shd w:val="clear" w:color="auto" w:fill="FFFFFF"/>
        </w:rPr>
        <w:t>Charles Booth in his 1902 publication “Life and Labour of the people in London” noted in particular the high number of elderly living in destitution and described as paupers.</w:t>
      </w:r>
      <w:r w:rsidR="00636C59" w:rsidRPr="0021282A">
        <w:rPr>
          <w:color w:val="000000"/>
          <w:shd w:val="clear" w:color="auto" w:fill="FFFFFF"/>
        </w:rPr>
        <w:t xml:space="preserve"> He noted the following </w:t>
      </w:r>
      <w:r w:rsidR="00371AA8" w:rsidRPr="0021282A">
        <w:rPr>
          <w:color w:val="000000"/>
          <w:shd w:val="clear" w:color="auto" w:fill="FFFFFF"/>
        </w:rPr>
        <w:t>“</w:t>
      </w:r>
      <w:r w:rsidR="00636C59" w:rsidRPr="0021282A">
        <w:rPr>
          <w:color w:val="000000"/>
          <w:shd w:val="clear" w:color="auto" w:fill="FFFFFF"/>
        </w:rPr>
        <w:t>old age stands out plainly as the prevailing cause of pauperism after 65, and increasing age of increasing pauperism” (Booth 1894, pp43, 53, 54 330-1)</w:t>
      </w:r>
    </w:p>
    <w:p w14:paraId="2BDCF985" w14:textId="77777777" w:rsidR="00636C59" w:rsidRPr="0021282A" w:rsidRDefault="00636C59" w:rsidP="0021282A">
      <w:pPr>
        <w:pStyle w:val="NormalWeb"/>
        <w:shd w:val="clear" w:color="auto" w:fill="FFFFFF"/>
        <w:spacing w:before="0" w:beforeAutospacing="0" w:after="0" w:afterAutospacing="0" w:line="360" w:lineRule="auto"/>
        <w:ind w:right="227"/>
        <w:jc w:val="both"/>
        <w:rPr>
          <w:color w:val="000000"/>
          <w:shd w:val="clear" w:color="auto" w:fill="FFFFFF"/>
        </w:rPr>
      </w:pPr>
    </w:p>
    <w:p w14:paraId="38F25B47" w14:textId="3CCBE5A9" w:rsidR="000B42C5" w:rsidRPr="0021282A" w:rsidRDefault="00EE5C57" w:rsidP="0021282A">
      <w:pPr>
        <w:pStyle w:val="NormalWeb"/>
        <w:shd w:val="clear" w:color="auto" w:fill="FFFFFF"/>
        <w:spacing w:before="0" w:beforeAutospacing="0" w:after="0" w:afterAutospacing="0" w:line="360" w:lineRule="auto"/>
        <w:ind w:right="227"/>
        <w:jc w:val="both"/>
        <w:rPr>
          <w:color w:val="000000"/>
          <w:shd w:val="clear" w:color="auto" w:fill="FFFFFF"/>
        </w:rPr>
      </w:pPr>
      <w:r w:rsidRPr="0021282A">
        <w:rPr>
          <w:color w:val="000000"/>
          <w:shd w:val="clear" w:color="auto" w:fill="FFFFFF"/>
        </w:rPr>
        <w:t>The work of these early social reformers led the Lloyd George government in 1905 to introduce a limited right to old age pensions. In 1925 the right to old age pensions was further extended by the Chamberlain government</w:t>
      </w:r>
      <w:r w:rsidR="0055079B" w:rsidRPr="0021282A">
        <w:rPr>
          <w:color w:val="000000"/>
          <w:shd w:val="clear" w:color="auto" w:fill="FFFFFF"/>
        </w:rPr>
        <w:t>. Building upon these piecemeal reforms came the Beveridge report.   Following the war there came a political will to build a better Britain- a so called country fit for heroes</w:t>
      </w:r>
      <w:r w:rsidRPr="0021282A">
        <w:rPr>
          <w:color w:val="000000"/>
          <w:shd w:val="clear" w:color="auto" w:fill="FFFFFF"/>
        </w:rPr>
        <w:t xml:space="preserve"> </w:t>
      </w:r>
      <w:r w:rsidR="0055079B" w:rsidRPr="0021282A">
        <w:rPr>
          <w:color w:val="000000"/>
          <w:shd w:val="clear" w:color="auto" w:fill="FFFFFF"/>
        </w:rPr>
        <w:t xml:space="preserve">and the Labour government of 1945 introduced various pieces of legislation as recommended by Beveridge which became what we know today as the beginning of the </w:t>
      </w:r>
      <w:r w:rsidRPr="0021282A">
        <w:rPr>
          <w:color w:val="000000"/>
          <w:shd w:val="clear" w:color="auto" w:fill="FFFFFF"/>
        </w:rPr>
        <w:t>welfare state</w:t>
      </w:r>
      <w:r w:rsidR="0055079B" w:rsidRPr="0021282A">
        <w:rPr>
          <w:color w:val="000000"/>
          <w:shd w:val="clear" w:color="auto" w:fill="FFFFFF"/>
        </w:rPr>
        <w:t>.</w:t>
      </w:r>
      <w:r w:rsidR="00636C59" w:rsidRPr="0021282A">
        <w:rPr>
          <w:color w:val="000000"/>
          <w:shd w:val="clear" w:color="auto" w:fill="FFFFFF"/>
        </w:rPr>
        <w:t xml:space="preserve"> </w:t>
      </w:r>
    </w:p>
    <w:p w14:paraId="23911F1F" w14:textId="422648FF" w:rsidR="00636C59" w:rsidRPr="0021282A" w:rsidRDefault="00636C59" w:rsidP="0021282A">
      <w:pPr>
        <w:pStyle w:val="NormalWeb"/>
        <w:shd w:val="clear" w:color="auto" w:fill="FFFFFF"/>
        <w:spacing w:before="0" w:beforeAutospacing="0" w:after="0" w:afterAutospacing="0" w:line="360" w:lineRule="auto"/>
        <w:ind w:right="227"/>
        <w:jc w:val="both"/>
        <w:rPr>
          <w:color w:val="1C1D1E"/>
        </w:rPr>
      </w:pPr>
    </w:p>
    <w:p w14:paraId="51CB279E" w14:textId="1307974E" w:rsidR="00636C59" w:rsidRPr="0021282A" w:rsidRDefault="00636C59" w:rsidP="0021282A">
      <w:pPr>
        <w:pStyle w:val="NormalWeb"/>
        <w:shd w:val="clear" w:color="auto" w:fill="FFFFFF"/>
        <w:spacing w:before="0" w:beforeAutospacing="0" w:after="0" w:afterAutospacing="0" w:line="360" w:lineRule="auto"/>
        <w:ind w:right="227"/>
        <w:jc w:val="both"/>
        <w:rPr>
          <w:color w:val="1C1D1E"/>
        </w:rPr>
      </w:pPr>
      <w:r w:rsidRPr="0021282A">
        <w:rPr>
          <w:color w:val="1C1D1E"/>
        </w:rPr>
        <w:t>The main pieces of legislation from the great post war reforms to impact on the elderly were the National Insurance Act 1946</w:t>
      </w:r>
      <w:r w:rsidR="00371AA8" w:rsidRPr="0021282A">
        <w:rPr>
          <w:color w:val="1C1D1E"/>
        </w:rPr>
        <w:t>, the National Health Service Act, and The National Assistance Act 1948.  These three pieces of legislation and their impact are examined below.</w:t>
      </w:r>
    </w:p>
    <w:p w14:paraId="254456A4" w14:textId="49BC9A1C" w:rsidR="00371AA8" w:rsidRPr="0021282A" w:rsidRDefault="00371AA8" w:rsidP="0021282A">
      <w:pPr>
        <w:pStyle w:val="NormalWeb"/>
        <w:shd w:val="clear" w:color="auto" w:fill="FFFFFF"/>
        <w:spacing w:before="0" w:beforeAutospacing="0" w:after="0" w:afterAutospacing="0" w:line="360" w:lineRule="auto"/>
        <w:ind w:right="227"/>
        <w:jc w:val="both"/>
        <w:rPr>
          <w:color w:val="1C1D1E"/>
        </w:rPr>
      </w:pPr>
    </w:p>
    <w:p w14:paraId="18A0E9FF" w14:textId="51F0C986" w:rsidR="00004FBC" w:rsidRPr="0021282A" w:rsidRDefault="00371AA8" w:rsidP="0021282A">
      <w:pPr>
        <w:pStyle w:val="NormalWeb"/>
        <w:shd w:val="clear" w:color="auto" w:fill="FFFFFF"/>
        <w:spacing w:before="0" w:beforeAutospacing="0" w:after="0" w:afterAutospacing="0" w:line="360" w:lineRule="auto"/>
        <w:ind w:right="227"/>
        <w:jc w:val="both"/>
        <w:rPr>
          <w:color w:val="1C1D1E"/>
        </w:rPr>
      </w:pPr>
      <w:r w:rsidRPr="0021282A">
        <w:rPr>
          <w:color w:val="1C1D1E"/>
        </w:rPr>
        <w:t>The National Insurance Act set out the entitlement for both men and women to receive a pension. This was designed to ensure a minimum standard of living for the elderly</w:t>
      </w:r>
      <w:r w:rsidR="00C266A3" w:rsidRPr="0021282A">
        <w:rPr>
          <w:color w:val="1C1D1E"/>
        </w:rPr>
        <w:t xml:space="preserve">. The National Assistance Act of 1948 finally abolished the vestiges of the Victorian Poor Law and in its place </w:t>
      </w:r>
      <w:r w:rsidR="002C47F1" w:rsidRPr="0021282A">
        <w:rPr>
          <w:color w:val="1C1D1E"/>
        </w:rPr>
        <w:t xml:space="preserve">established National Assistance Boards whose purpose was, as stated as per Section 2 (2) of the National Assistance Act, “to exercise their functions in such manner as shall best promote the welfare of persons affected by the exercise thereof”. </w:t>
      </w:r>
      <w:r w:rsidR="00151082" w:rsidRPr="0021282A">
        <w:rPr>
          <w:color w:val="1C1D1E"/>
        </w:rPr>
        <w:t xml:space="preserve"> Within the remit of the National Assistance Boards was to provide accommodation “for persons who by reasons </w:t>
      </w:r>
      <w:r w:rsidR="00004FBC" w:rsidRPr="0021282A">
        <w:rPr>
          <w:color w:val="1C1D1E"/>
        </w:rPr>
        <w:t>of age, infirmity or any other circumstances are in need of care”</w:t>
      </w:r>
    </w:p>
    <w:p w14:paraId="6370F76A" w14:textId="703D9C26" w:rsidR="00371AA8" w:rsidRPr="0021282A" w:rsidRDefault="002C47F1" w:rsidP="0021282A">
      <w:pPr>
        <w:pStyle w:val="NormalWeb"/>
        <w:shd w:val="clear" w:color="auto" w:fill="FFFFFF"/>
        <w:spacing w:before="0" w:beforeAutospacing="0" w:after="0" w:afterAutospacing="0" w:line="360" w:lineRule="auto"/>
        <w:ind w:right="227"/>
        <w:jc w:val="both"/>
        <w:rPr>
          <w:color w:val="1C1D1E"/>
        </w:rPr>
      </w:pPr>
      <w:r w:rsidRPr="0021282A">
        <w:rPr>
          <w:color w:val="1C1D1E"/>
        </w:rPr>
        <w:t xml:space="preserve">Finally, the National Health Service Act established the concept of free access to healthcare for all. </w:t>
      </w:r>
    </w:p>
    <w:p w14:paraId="069C46B5" w14:textId="34514C9F" w:rsidR="00004FBC" w:rsidRPr="0021282A" w:rsidRDefault="00004FBC" w:rsidP="0021282A">
      <w:pPr>
        <w:pStyle w:val="NormalWeb"/>
        <w:shd w:val="clear" w:color="auto" w:fill="FFFFFF"/>
        <w:spacing w:before="0" w:beforeAutospacing="0" w:after="0" w:afterAutospacing="0" w:line="360" w:lineRule="auto"/>
        <w:ind w:right="227"/>
        <w:jc w:val="both"/>
        <w:rPr>
          <w:color w:val="1C1D1E"/>
        </w:rPr>
      </w:pPr>
    </w:p>
    <w:p w14:paraId="2DF53273" w14:textId="7945B6A5" w:rsidR="00004FBC" w:rsidRPr="0021282A" w:rsidRDefault="00004FBC" w:rsidP="0021282A">
      <w:pPr>
        <w:pStyle w:val="NormalWeb"/>
        <w:shd w:val="clear" w:color="auto" w:fill="FFFFFF"/>
        <w:spacing w:before="0" w:beforeAutospacing="0" w:after="0" w:afterAutospacing="0" w:line="360" w:lineRule="auto"/>
        <w:ind w:right="227"/>
        <w:jc w:val="both"/>
        <w:rPr>
          <w:color w:val="1C1D1E"/>
        </w:rPr>
      </w:pPr>
      <w:r w:rsidRPr="0021282A">
        <w:rPr>
          <w:color w:val="1C1D1E"/>
        </w:rPr>
        <w:lastRenderedPageBreak/>
        <w:t xml:space="preserve">The above legislation both directly impacted the elderly through the provision of pensions and national assistance or indirectly by giving them free access to healthcare. The elderly </w:t>
      </w:r>
      <w:proofErr w:type="gramStart"/>
      <w:r w:rsidRPr="0021282A">
        <w:rPr>
          <w:color w:val="1C1D1E"/>
        </w:rPr>
        <w:t>were</w:t>
      </w:r>
      <w:proofErr w:type="gramEnd"/>
      <w:r w:rsidRPr="0021282A">
        <w:rPr>
          <w:color w:val="1C1D1E"/>
        </w:rPr>
        <w:t xml:space="preserve"> very much included in the post war vision of improving society.</w:t>
      </w:r>
    </w:p>
    <w:p w14:paraId="3EE4B1A4" w14:textId="00637D85" w:rsidR="00004FBC" w:rsidRPr="0021282A" w:rsidRDefault="00004FBC" w:rsidP="0021282A">
      <w:pPr>
        <w:pStyle w:val="NormalWeb"/>
        <w:shd w:val="clear" w:color="auto" w:fill="FFFFFF"/>
        <w:spacing w:before="0" w:beforeAutospacing="0" w:after="0" w:afterAutospacing="0" w:line="360" w:lineRule="auto"/>
        <w:ind w:right="227"/>
        <w:jc w:val="both"/>
        <w:rPr>
          <w:color w:val="1C1D1E"/>
        </w:rPr>
      </w:pPr>
    </w:p>
    <w:p w14:paraId="0B3E66BB" w14:textId="4DB5BC50" w:rsidR="0055079B" w:rsidRPr="0021282A" w:rsidRDefault="00C64457" w:rsidP="0021282A">
      <w:pPr>
        <w:pStyle w:val="NormalWeb"/>
        <w:shd w:val="clear" w:color="auto" w:fill="FFFFFF"/>
        <w:spacing w:before="0" w:beforeAutospacing="0" w:after="0" w:afterAutospacing="0" w:line="360" w:lineRule="auto"/>
        <w:ind w:right="227"/>
        <w:jc w:val="both"/>
        <w:rPr>
          <w:color w:val="1C1D1E"/>
        </w:rPr>
      </w:pPr>
      <w:r w:rsidRPr="0021282A">
        <w:rPr>
          <w:color w:val="1C1D1E"/>
        </w:rPr>
        <w:t xml:space="preserve">There are many critics of the Welfare state, with those on the left asserting that it did not </w:t>
      </w:r>
      <w:r w:rsidR="00DA6ACB" w:rsidRPr="0021282A">
        <w:rPr>
          <w:color w:val="1C1D1E"/>
        </w:rPr>
        <w:t>affect</w:t>
      </w:r>
      <w:r w:rsidRPr="0021282A">
        <w:rPr>
          <w:color w:val="1C1D1E"/>
        </w:rPr>
        <w:t xml:space="preserve"> a radical redistribution of wealth and in effect did not go far enough</w:t>
      </w:r>
      <w:r w:rsidR="00651062" w:rsidRPr="0021282A">
        <w:rPr>
          <w:color w:val="1C1D1E"/>
        </w:rPr>
        <w:t>.</w:t>
      </w:r>
      <w:r w:rsidRPr="0021282A">
        <w:rPr>
          <w:color w:val="1C1D1E"/>
        </w:rPr>
        <w:t xml:space="preserve"> </w:t>
      </w:r>
      <w:r w:rsidR="00651062" w:rsidRPr="0021282A">
        <w:rPr>
          <w:color w:val="1C1D1E"/>
        </w:rPr>
        <w:t>It</w:t>
      </w:r>
      <w:r w:rsidRPr="0021282A">
        <w:rPr>
          <w:color w:val="1C1D1E"/>
        </w:rPr>
        <w:t xml:space="preserve"> is beyond the scope of the essay to analyse such issues as this but it is clear that in terms of the elderly the post war legislation did improve living standards and this is best demonstrated by statistics which show the rise in life expectancy which has occurred over the course of the last century.</w:t>
      </w:r>
      <w:r w:rsidR="005C7C83" w:rsidRPr="0021282A">
        <w:rPr>
          <w:color w:val="1C1D1E"/>
        </w:rPr>
        <w:t xml:space="preserve"> </w:t>
      </w:r>
    </w:p>
    <w:p w14:paraId="0AC7984C" w14:textId="77777777" w:rsidR="00651062" w:rsidRPr="0021282A" w:rsidRDefault="00651062" w:rsidP="0021282A">
      <w:pPr>
        <w:spacing w:line="360" w:lineRule="auto"/>
        <w:jc w:val="both"/>
        <w:rPr>
          <w:rFonts w:ascii="Times New Roman" w:hAnsi="Times New Roman" w:cs="Times New Roman"/>
          <w:sz w:val="24"/>
          <w:szCs w:val="24"/>
        </w:rPr>
      </w:pPr>
    </w:p>
    <w:p w14:paraId="0B57DF88" w14:textId="262A3FCD" w:rsidR="0055079B" w:rsidRPr="0021282A" w:rsidRDefault="00651062" w:rsidP="0021282A">
      <w:pPr>
        <w:spacing w:line="360" w:lineRule="auto"/>
        <w:jc w:val="both"/>
        <w:rPr>
          <w:rFonts w:ascii="Times New Roman" w:hAnsi="Times New Roman" w:cs="Times New Roman"/>
          <w:sz w:val="24"/>
          <w:szCs w:val="24"/>
        </w:rPr>
      </w:pPr>
      <w:r w:rsidRPr="0021282A">
        <w:rPr>
          <w:rFonts w:ascii="Times New Roman" w:hAnsi="Times New Roman" w:cs="Times New Roman"/>
          <w:noProof/>
          <w:sz w:val="24"/>
          <w:szCs w:val="24"/>
        </w:rPr>
        <w:drawing>
          <wp:inline distT="0" distB="0" distL="0" distR="0" wp14:anchorId="3A1A493B" wp14:editId="60415073">
            <wp:extent cx="5731510" cy="4495165"/>
            <wp:effectExtent l="0" t="0" r="2540"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4495165"/>
                    </a:xfrm>
                    <a:prstGeom prst="rect">
                      <a:avLst/>
                    </a:prstGeom>
                    <a:noFill/>
                    <a:ln>
                      <a:noFill/>
                    </a:ln>
                  </pic:spPr>
                </pic:pic>
              </a:graphicData>
            </a:graphic>
          </wp:inline>
        </w:drawing>
      </w:r>
    </w:p>
    <w:p w14:paraId="3DDE6B0C" w14:textId="18BD8174" w:rsidR="00651062" w:rsidRPr="0021282A" w:rsidRDefault="00651062" w:rsidP="0021282A">
      <w:pPr>
        <w:spacing w:line="360" w:lineRule="auto"/>
        <w:jc w:val="both"/>
        <w:rPr>
          <w:rFonts w:ascii="Times New Roman" w:hAnsi="Times New Roman" w:cs="Times New Roman"/>
          <w:sz w:val="24"/>
          <w:szCs w:val="24"/>
        </w:rPr>
      </w:pPr>
    </w:p>
    <w:p w14:paraId="391C0DAB" w14:textId="1FB5BA33" w:rsidR="00651062" w:rsidRPr="0021282A" w:rsidRDefault="00651062" w:rsidP="0021282A">
      <w:pPr>
        <w:spacing w:line="360" w:lineRule="auto"/>
        <w:jc w:val="both"/>
        <w:rPr>
          <w:rFonts w:ascii="Times New Roman" w:hAnsi="Times New Roman" w:cs="Times New Roman"/>
          <w:sz w:val="24"/>
          <w:szCs w:val="24"/>
        </w:rPr>
      </w:pPr>
      <w:r w:rsidRPr="0021282A">
        <w:rPr>
          <w:rFonts w:ascii="Times New Roman" w:hAnsi="Times New Roman" w:cs="Times New Roman"/>
          <w:sz w:val="24"/>
          <w:szCs w:val="24"/>
        </w:rPr>
        <w:t>The above table clearly shows the rise in living standards that has occurred over the last century and the graph clearly shows more rapid increase which occurred between 1932 and 1962 which coincided with the arrival of the welfare state.</w:t>
      </w:r>
    </w:p>
    <w:p w14:paraId="19B4E9B5" w14:textId="4C767A8D" w:rsidR="00651062" w:rsidRPr="0021282A" w:rsidRDefault="00651062" w:rsidP="0021282A">
      <w:pPr>
        <w:spacing w:line="360" w:lineRule="auto"/>
        <w:jc w:val="both"/>
        <w:rPr>
          <w:rFonts w:ascii="Times New Roman" w:hAnsi="Times New Roman" w:cs="Times New Roman"/>
          <w:sz w:val="24"/>
          <w:szCs w:val="24"/>
        </w:rPr>
      </w:pPr>
    </w:p>
    <w:p w14:paraId="78485D18" w14:textId="5E8480C1" w:rsidR="00651062" w:rsidRPr="0021282A" w:rsidRDefault="00651062" w:rsidP="0021282A">
      <w:pPr>
        <w:spacing w:line="360" w:lineRule="auto"/>
        <w:jc w:val="both"/>
        <w:rPr>
          <w:rFonts w:ascii="Times New Roman" w:hAnsi="Times New Roman" w:cs="Times New Roman"/>
          <w:sz w:val="24"/>
          <w:szCs w:val="24"/>
        </w:rPr>
      </w:pPr>
      <w:r w:rsidRPr="0021282A">
        <w:rPr>
          <w:rFonts w:ascii="Times New Roman" w:hAnsi="Times New Roman" w:cs="Times New Roman"/>
          <w:sz w:val="24"/>
          <w:szCs w:val="24"/>
        </w:rPr>
        <w:lastRenderedPageBreak/>
        <w:t>However, it is worth noting at this point that these are population figures and that there are still significant inequalities in life expectancy</w:t>
      </w:r>
      <w:r w:rsidR="00525B7F" w:rsidRPr="0021282A">
        <w:rPr>
          <w:rFonts w:ascii="Times New Roman" w:hAnsi="Times New Roman" w:cs="Times New Roman"/>
          <w:sz w:val="24"/>
          <w:szCs w:val="24"/>
        </w:rPr>
        <w:t xml:space="preserve"> within a population.</w:t>
      </w:r>
      <w:r w:rsidR="00CA2C6B" w:rsidRPr="0021282A">
        <w:rPr>
          <w:rFonts w:ascii="Times New Roman" w:hAnsi="Times New Roman" w:cs="Times New Roman"/>
          <w:sz w:val="24"/>
          <w:szCs w:val="24"/>
        </w:rPr>
        <w:t xml:space="preserve">  A review into health inequalities commissioned by the labour government in 2010 and led by Professor Sir Michael Marchmont found that despite general improvements in health across all social groups there remained inequalities in life expectancies. It found that those in the richest neighbourhoods, for instance, were likely to live seven years longer and have 17 years more of a healthy, disability free life than those in the poorest. Essentially</w:t>
      </w:r>
      <w:r w:rsidR="00525B7F" w:rsidRPr="0021282A">
        <w:rPr>
          <w:rFonts w:ascii="Times New Roman" w:hAnsi="Times New Roman" w:cs="Times New Roman"/>
          <w:sz w:val="24"/>
          <w:szCs w:val="24"/>
        </w:rPr>
        <w:t>,</w:t>
      </w:r>
      <w:r w:rsidR="00CA2C6B" w:rsidRPr="0021282A">
        <w:rPr>
          <w:rFonts w:ascii="Times New Roman" w:hAnsi="Times New Roman" w:cs="Times New Roman"/>
          <w:sz w:val="24"/>
          <w:szCs w:val="24"/>
        </w:rPr>
        <w:t xml:space="preserve"> inequalities present at birth persisted through to old age. This is significant in terms of policy and legislation as it shows that it may not be desirable to introduce legislation to cover the elderly as a single homogenous demographic.  This is a factor in the many objections which are raised to universal benefits for the elderly such as the winter fuel allowance, is it right that that this is given as of right based solely on age- or should </w:t>
      </w:r>
      <w:r w:rsidR="009547E3" w:rsidRPr="0021282A">
        <w:rPr>
          <w:rFonts w:ascii="Times New Roman" w:hAnsi="Times New Roman" w:cs="Times New Roman"/>
          <w:sz w:val="24"/>
          <w:szCs w:val="24"/>
        </w:rPr>
        <w:t>it be means tested?</w:t>
      </w:r>
      <w:r w:rsidR="00390AFB" w:rsidRPr="0021282A">
        <w:rPr>
          <w:rFonts w:ascii="Times New Roman" w:hAnsi="Times New Roman" w:cs="Times New Roman"/>
          <w:sz w:val="24"/>
          <w:szCs w:val="24"/>
        </w:rPr>
        <w:t xml:space="preserve"> Clearly there are many considerations in social policy as it relates to the elderly.</w:t>
      </w:r>
    </w:p>
    <w:p w14:paraId="7DCDF460" w14:textId="085878C7" w:rsidR="00E14825" w:rsidRPr="0021282A" w:rsidRDefault="00390AFB" w:rsidP="0021282A">
      <w:pPr>
        <w:spacing w:line="360" w:lineRule="auto"/>
        <w:jc w:val="both"/>
        <w:rPr>
          <w:rFonts w:ascii="Times New Roman" w:hAnsi="Times New Roman" w:cs="Times New Roman"/>
          <w:sz w:val="24"/>
          <w:szCs w:val="24"/>
        </w:rPr>
      </w:pPr>
      <w:r w:rsidRPr="0021282A">
        <w:rPr>
          <w:rFonts w:ascii="Times New Roman" w:hAnsi="Times New Roman" w:cs="Times New Roman"/>
          <w:sz w:val="24"/>
          <w:szCs w:val="24"/>
        </w:rPr>
        <w:t>Despite the health inequalities effecting the elderly, the overall rise in living standards since 1945 has created an ageing population and this has brought its own demands in terms of policy and legislation.</w:t>
      </w:r>
      <w:r w:rsidR="00125D1D" w:rsidRPr="0021282A">
        <w:rPr>
          <w:rFonts w:ascii="Times New Roman" w:hAnsi="Times New Roman" w:cs="Times New Roman"/>
          <w:sz w:val="24"/>
          <w:szCs w:val="24"/>
        </w:rPr>
        <w:t xml:space="preserve"> </w:t>
      </w:r>
      <w:r w:rsidR="00717E33" w:rsidRPr="0021282A">
        <w:rPr>
          <w:rFonts w:ascii="Times New Roman" w:hAnsi="Times New Roman" w:cs="Times New Roman"/>
          <w:sz w:val="24"/>
          <w:szCs w:val="24"/>
        </w:rPr>
        <w:t xml:space="preserve">There are currently </w:t>
      </w:r>
      <w:r w:rsidR="00125D1D" w:rsidRPr="0021282A">
        <w:rPr>
          <w:rFonts w:ascii="Times New Roman" w:hAnsi="Times New Roman" w:cs="Times New Roman"/>
          <w:sz w:val="24"/>
          <w:szCs w:val="24"/>
        </w:rPr>
        <w:t xml:space="preserve">nearly 12 million people aged over 65 in the UK and this number is expected to rise to almost 15.8 million by 2031 (Age UK 2010). </w:t>
      </w:r>
      <w:r w:rsidR="00E14825" w:rsidRPr="0021282A">
        <w:rPr>
          <w:rFonts w:ascii="Times New Roman" w:hAnsi="Times New Roman" w:cs="Times New Roman"/>
          <w:sz w:val="24"/>
          <w:szCs w:val="24"/>
        </w:rPr>
        <w:t xml:space="preserve"> As the UK government points out in its research on social policy the increase in life expectancy which was one of the great triumphs of the last century looks set to be one of the great challenges of this one. (</w:t>
      </w:r>
      <w:hyperlink r:id="rId6" w:history="1">
        <w:r w:rsidR="00E14825" w:rsidRPr="0021282A">
          <w:rPr>
            <w:rStyle w:val="Hyperlink"/>
            <w:rFonts w:ascii="Times New Roman" w:hAnsi="Times New Roman" w:cs="Times New Roman"/>
            <w:sz w:val="24"/>
            <w:szCs w:val="24"/>
          </w:rPr>
          <w:t>https://www.parliament.uk/business/publications/research/key-issues-parliament-2015/social-change/ageing-population/</w:t>
        </w:r>
      </w:hyperlink>
      <w:r w:rsidR="00E14825" w:rsidRPr="0021282A">
        <w:rPr>
          <w:rFonts w:ascii="Times New Roman" w:hAnsi="Times New Roman" w:cs="Times New Roman"/>
          <w:sz w:val="24"/>
          <w:szCs w:val="24"/>
        </w:rPr>
        <w:t>)</w:t>
      </w:r>
    </w:p>
    <w:p w14:paraId="59865774" w14:textId="330C96AF" w:rsidR="00E14825" w:rsidRPr="0021282A" w:rsidRDefault="00E14825" w:rsidP="0021282A">
      <w:pPr>
        <w:spacing w:line="360" w:lineRule="auto"/>
        <w:jc w:val="both"/>
        <w:rPr>
          <w:rFonts w:ascii="Times New Roman" w:hAnsi="Times New Roman" w:cs="Times New Roman"/>
          <w:sz w:val="24"/>
          <w:szCs w:val="24"/>
        </w:rPr>
      </w:pPr>
      <w:r w:rsidRPr="0021282A">
        <w:rPr>
          <w:rFonts w:ascii="Times New Roman" w:hAnsi="Times New Roman" w:cs="Times New Roman"/>
          <w:sz w:val="24"/>
          <w:szCs w:val="24"/>
        </w:rPr>
        <w:t>As pointed out by (Baldock et al 201</w:t>
      </w:r>
      <w:r w:rsidR="00FB2033" w:rsidRPr="0021282A">
        <w:rPr>
          <w:rFonts w:ascii="Times New Roman" w:hAnsi="Times New Roman" w:cs="Times New Roman"/>
          <w:sz w:val="24"/>
          <w:szCs w:val="24"/>
        </w:rPr>
        <w:t>2, p 304) people are more likely to develop physical or mental problems as they age which means that they will require a level of care. From a policy and legislation perspective this has created the need for social care services to reflect this.</w:t>
      </w:r>
    </w:p>
    <w:p w14:paraId="04FD8D5F" w14:textId="78DC0643" w:rsidR="00FB2033" w:rsidRPr="0021282A" w:rsidRDefault="00FB2033" w:rsidP="0021282A">
      <w:pPr>
        <w:spacing w:line="360" w:lineRule="auto"/>
        <w:jc w:val="both"/>
        <w:rPr>
          <w:rFonts w:ascii="Times New Roman" w:hAnsi="Times New Roman" w:cs="Times New Roman"/>
          <w:color w:val="000000"/>
          <w:sz w:val="24"/>
          <w:szCs w:val="24"/>
        </w:rPr>
      </w:pPr>
      <w:r w:rsidRPr="0021282A">
        <w:rPr>
          <w:rFonts w:ascii="Times New Roman" w:hAnsi="Times New Roman" w:cs="Times New Roman"/>
          <w:sz w:val="24"/>
          <w:szCs w:val="24"/>
        </w:rPr>
        <w:t>Social care services were not really considered in the formation of the Welfare State, and if one looks at life expectancy then it is clear that people living for years after the age of retirement was not common place</w:t>
      </w:r>
      <w:r w:rsidR="009547E3" w:rsidRPr="0021282A">
        <w:rPr>
          <w:rFonts w:ascii="Times New Roman" w:hAnsi="Times New Roman" w:cs="Times New Roman"/>
          <w:sz w:val="24"/>
          <w:szCs w:val="24"/>
        </w:rPr>
        <w:t xml:space="preserve"> and did not inform or influence post war legislation on the elderly.</w:t>
      </w:r>
      <w:r w:rsidRPr="0021282A">
        <w:rPr>
          <w:rFonts w:ascii="Times New Roman" w:hAnsi="Times New Roman" w:cs="Times New Roman"/>
          <w:sz w:val="24"/>
          <w:szCs w:val="24"/>
        </w:rPr>
        <w:t xml:space="preserve"> However, as Baldock et al point out old people have become more visible in the past three decades</w:t>
      </w:r>
      <w:r w:rsidR="009547E3" w:rsidRPr="0021282A">
        <w:rPr>
          <w:rFonts w:ascii="Times New Roman" w:hAnsi="Times New Roman" w:cs="Times New Roman"/>
          <w:sz w:val="24"/>
          <w:szCs w:val="24"/>
        </w:rPr>
        <w:t xml:space="preserve"> and successive governments have been forced to look at the cost of providing social care and how to best deliver it.  The issues around the funding of social care to an ageing population are ongoing</w:t>
      </w:r>
      <w:r w:rsidR="002C54AF" w:rsidRPr="0021282A">
        <w:rPr>
          <w:rFonts w:ascii="Times New Roman" w:hAnsi="Times New Roman" w:cs="Times New Roman"/>
          <w:sz w:val="24"/>
          <w:szCs w:val="24"/>
        </w:rPr>
        <w:t xml:space="preserve"> and becoming increasingly important on a political level. </w:t>
      </w:r>
      <w:r w:rsidR="009547E3" w:rsidRPr="0021282A">
        <w:rPr>
          <w:rFonts w:ascii="Times New Roman" w:hAnsi="Times New Roman" w:cs="Times New Roman"/>
          <w:sz w:val="24"/>
          <w:szCs w:val="24"/>
        </w:rPr>
        <w:t xml:space="preserve">This year </w:t>
      </w:r>
      <w:r w:rsidR="009547E3" w:rsidRPr="0021282A">
        <w:rPr>
          <w:rFonts w:ascii="Times New Roman" w:hAnsi="Times New Roman" w:cs="Times New Roman"/>
          <w:color w:val="000000"/>
          <w:sz w:val="24"/>
          <w:szCs w:val="24"/>
        </w:rPr>
        <w:t>the House of Commons Health and Social Care and Housing, Communities and Local Government Committees have published a joint report: </w:t>
      </w:r>
      <w:hyperlink r:id="rId7" w:tgtFrame="_blank" w:history="1">
        <w:r w:rsidR="009547E3" w:rsidRPr="0021282A">
          <w:rPr>
            <w:rFonts w:ascii="Times New Roman" w:hAnsi="Times New Roman" w:cs="Times New Roman"/>
            <w:color w:val="0000FF"/>
            <w:sz w:val="24"/>
            <w:szCs w:val="24"/>
            <w:u w:val="single"/>
          </w:rPr>
          <w:t>Long-term funding of adult social care</w:t>
        </w:r>
      </w:hyperlink>
      <w:r w:rsidR="009547E3" w:rsidRPr="0021282A">
        <w:rPr>
          <w:rFonts w:ascii="Times New Roman" w:hAnsi="Times New Roman" w:cs="Times New Roman"/>
          <w:color w:val="000000"/>
          <w:sz w:val="24"/>
          <w:szCs w:val="24"/>
        </w:rPr>
        <w:t xml:space="preserve">.  The </w:t>
      </w:r>
      <w:r w:rsidR="009547E3" w:rsidRPr="0021282A">
        <w:rPr>
          <w:rFonts w:ascii="Times New Roman" w:hAnsi="Times New Roman" w:cs="Times New Roman"/>
          <w:color w:val="000000"/>
          <w:sz w:val="24"/>
          <w:szCs w:val="24"/>
        </w:rPr>
        <w:lastRenderedPageBreak/>
        <w:t xml:space="preserve">conclusions of this report are that </w:t>
      </w:r>
      <w:r w:rsidR="002C54AF" w:rsidRPr="0021282A">
        <w:rPr>
          <w:rFonts w:ascii="Times New Roman" w:hAnsi="Times New Roman" w:cs="Times New Roman"/>
          <w:color w:val="000000"/>
          <w:sz w:val="24"/>
          <w:szCs w:val="24"/>
        </w:rPr>
        <w:t xml:space="preserve">the current set up of the social care system is not able to deal with the demands currently placed upon it, let alone the increased demands which are predicted to arise from a growing ageing population. The difficulty in any reform of the social care system is funding it. The above report recommends that a cross party approach to reforming social care is now needed. This is a reflection of the importance of the issue of social care for the elderly. </w:t>
      </w:r>
    </w:p>
    <w:p w14:paraId="6CFFD4D8" w14:textId="2F67A7D4" w:rsidR="00B647EA" w:rsidRPr="0021282A" w:rsidRDefault="002C54AF" w:rsidP="0021282A">
      <w:pPr>
        <w:spacing w:line="360" w:lineRule="auto"/>
        <w:jc w:val="both"/>
        <w:rPr>
          <w:rFonts w:ascii="Times New Roman" w:hAnsi="Times New Roman" w:cs="Times New Roman"/>
          <w:sz w:val="24"/>
          <w:szCs w:val="24"/>
        </w:rPr>
      </w:pPr>
      <w:r w:rsidRPr="0021282A">
        <w:rPr>
          <w:rFonts w:ascii="Times New Roman" w:hAnsi="Times New Roman" w:cs="Times New Roman"/>
          <w:sz w:val="24"/>
          <w:szCs w:val="24"/>
        </w:rPr>
        <w:t>In addition to the issues around the funding of social care for the elderly and the legislation required to do this, there have been concerns about the quality of the care provided</w:t>
      </w:r>
      <w:r w:rsidR="0027392C" w:rsidRPr="0021282A">
        <w:rPr>
          <w:rFonts w:ascii="Times New Roman" w:hAnsi="Times New Roman" w:cs="Times New Roman"/>
          <w:sz w:val="24"/>
          <w:szCs w:val="24"/>
        </w:rPr>
        <w:t xml:space="preserve"> to elderly people within the care sector</w:t>
      </w:r>
      <w:r w:rsidR="000E6089" w:rsidRPr="0021282A">
        <w:rPr>
          <w:rFonts w:ascii="Times New Roman" w:hAnsi="Times New Roman" w:cs="Times New Roman"/>
          <w:sz w:val="24"/>
          <w:szCs w:val="24"/>
        </w:rPr>
        <w:t xml:space="preserve">.   The Care standards Act 2000 was concerned with setting up minimum standards </w:t>
      </w:r>
      <w:r w:rsidR="00854A68" w:rsidRPr="0021282A">
        <w:rPr>
          <w:rFonts w:ascii="Times New Roman" w:hAnsi="Times New Roman" w:cs="Times New Roman"/>
          <w:sz w:val="24"/>
          <w:szCs w:val="24"/>
        </w:rPr>
        <w:t xml:space="preserve">for services. To enforce and regulate the providers of care the government established the Care Quality Commission in 2009. However, a number of </w:t>
      </w:r>
      <w:r w:rsidR="00DA6ACB" w:rsidRPr="0021282A">
        <w:rPr>
          <w:rFonts w:ascii="Times New Roman" w:hAnsi="Times New Roman" w:cs="Times New Roman"/>
          <w:sz w:val="24"/>
          <w:szCs w:val="24"/>
        </w:rPr>
        <w:t>high-profile</w:t>
      </w:r>
      <w:r w:rsidR="00854A68" w:rsidRPr="0021282A">
        <w:rPr>
          <w:rFonts w:ascii="Times New Roman" w:hAnsi="Times New Roman" w:cs="Times New Roman"/>
          <w:sz w:val="24"/>
          <w:szCs w:val="24"/>
        </w:rPr>
        <w:t xml:space="preserve"> cases over the years have revealed the worrying extent of abuse and neglect present in elderly care homes</w:t>
      </w:r>
      <w:r w:rsidR="005B538F" w:rsidRPr="0021282A">
        <w:rPr>
          <w:rFonts w:ascii="Times New Roman" w:hAnsi="Times New Roman" w:cs="Times New Roman"/>
          <w:sz w:val="24"/>
          <w:szCs w:val="24"/>
        </w:rPr>
        <w:t xml:space="preserve"> and within the community care setting</w:t>
      </w:r>
      <w:r w:rsidR="00525B7F" w:rsidRPr="0021282A">
        <w:rPr>
          <w:rFonts w:ascii="Times New Roman" w:hAnsi="Times New Roman" w:cs="Times New Roman"/>
          <w:sz w:val="24"/>
          <w:szCs w:val="24"/>
        </w:rPr>
        <w:t>, this despite the investigative powers the Care Quality Commission.</w:t>
      </w:r>
      <w:r w:rsidR="005B538F" w:rsidRPr="0021282A">
        <w:rPr>
          <w:rFonts w:ascii="Times New Roman" w:hAnsi="Times New Roman" w:cs="Times New Roman"/>
          <w:sz w:val="24"/>
          <w:szCs w:val="24"/>
        </w:rPr>
        <w:t xml:space="preserve"> A report conducted by the Kings </w:t>
      </w:r>
      <w:r w:rsidR="00DA6ACB" w:rsidRPr="0021282A">
        <w:rPr>
          <w:rFonts w:ascii="Times New Roman" w:hAnsi="Times New Roman" w:cs="Times New Roman"/>
          <w:sz w:val="24"/>
          <w:szCs w:val="24"/>
        </w:rPr>
        <w:t>Fund (</w:t>
      </w:r>
      <w:r w:rsidR="005B538F" w:rsidRPr="0021282A">
        <w:rPr>
          <w:rFonts w:ascii="Times New Roman" w:hAnsi="Times New Roman" w:cs="Times New Roman"/>
          <w:sz w:val="24"/>
          <w:szCs w:val="24"/>
        </w:rPr>
        <w:t xml:space="preserve">2007) stated that elder abuse and neglect are increasingly being acknowledged as a social problem. There has been a development in legislation to attempt to deal with this </w:t>
      </w:r>
      <w:r w:rsidR="00B647EA" w:rsidRPr="0021282A">
        <w:rPr>
          <w:rFonts w:ascii="Times New Roman" w:hAnsi="Times New Roman" w:cs="Times New Roman"/>
          <w:sz w:val="24"/>
          <w:szCs w:val="24"/>
        </w:rPr>
        <w:t>but it remains a problem and the charity Action on Elder Abuse, are currently campaigning for "comprehensive legislation that defines the nature of abuse, makes protection a legislative requirement and provides penalties for those guilty of such offences”. (</w:t>
      </w:r>
      <w:hyperlink r:id="rId8" w:history="1">
        <w:r w:rsidR="00B647EA" w:rsidRPr="0021282A">
          <w:rPr>
            <w:rStyle w:val="Hyperlink"/>
            <w:rFonts w:ascii="Times New Roman" w:hAnsi="Times New Roman" w:cs="Times New Roman"/>
            <w:sz w:val="24"/>
            <w:szCs w:val="24"/>
          </w:rPr>
          <w:t>www.elderabuse.org.uk</w:t>
        </w:r>
      </w:hyperlink>
      <w:r w:rsidR="00B647EA" w:rsidRPr="0021282A">
        <w:rPr>
          <w:rFonts w:ascii="Times New Roman" w:hAnsi="Times New Roman" w:cs="Times New Roman"/>
          <w:sz w:val="24"/>
          <w:szCs w:val="24"/>
        </w:rPr>
        <w:t>)</w:t>
      </w:r>
    </w:p>
    <w:p w14:paraId="29435998" w14:textId="56F31E1C" w:rsidR="00525B7F" w:rsidRPr="0021282A" w:rsidRDefault="0071606D" w:rsidP="0021282A">
      <w:pPr>
        <w:spacing w:line="360" w:lineRule="auto"/>
        <w:jc w:val="both"/>
        <w:rPr>
          <w:rFonts w:ascii="Times New Roman" w:hAnsi="Times New Roman" w:cs="Times New Roman"/>
          <w:sz w:val="24"/>
          <w:szCs w:val="24"/>
        </w:rPr>
      </w:pPr>
      <w:r w:rsidRPr="0021282A">
        <w:rPr>
          <w:rFonts w:ascii="Times New Roman" w:hAnsi="Times New Roman" w:cs="Times New Roman"/>
          <w:sz w:val="24"/>
          <w:szCs w:val="24"/>
        </w:rPr>
        <w:t>It is worth noting here that there is separate devolved legislation covering Wales and Scotland such as the Regulation and Inspection of Social Care (Wales) Act 2016 but the devolved legislation is vey much informed by the same policy as that in England, it is simply the method of delivery as allowed by devolution that differs.</w:t>
      </w:r>
    </w:p>
    <w:p w14:paraId="62D657B8" w14:textId="3E2A75F8" w:rsidR="00B647EA" w:rsidRPr="0021282A" w:rsidRDefault="00B647EA" w:rsidP="0021282A">
      <w:pPr>
        <w:spacing w:line="360" w:lineRule="auto"/>
        <w:jc w:val="both"/>
        <w:rPr>
          <w:rFonts w:ascii="Times New Roman" w:hAnsi="Times New Roman" w:cs="Times New Roman"/>
          <w:color w:val="424242"/>
          <w:spacing w:val="3"/>
          <w:sz w:val="24"/>
          <w:szCs w:val="24"/>
          <w:shd w:val="clear" w:color="auto" w:fill="FFFFFF"/>
        </w:rPr>
      </w:pPr>
      <w:r w:rsidRPr="0021282A">
        <w:rPr>
          <w:rFonts w:ascii="Times New Roman" w:hAnsi="Times New Roman" w:cs="Times New Roman"/>
          <w:sz w:val="24"/>
          <w:szCs w:val="24"/>
        </w:rPr>
        <w:t xml:space="preserve">Another strand of policy and legislation that has developed in the post war period is that of </w:t>
      </w:r>
      <w:r w:rsidR="00DA6ACB" w:rsidRPr="0021282A">
        <w:rPr>
          <w:rFonts w:ascii="Times New Roman" w:hAnsi="Times New Roman" w:cs="Times New Roman"/>
          <w:sz w:val="24"/>
          <w:szCs w:val="24"/>
        </w:rPr>
        <w:t>anti-discrimination</w:t>
      </w:r>
      <w:r w:rsidRPr="0021282A">
        <w:rPr>
          <w:rFonts w:ascii="Times New Roman" w:hAnsi="Times New Roman" w:cs="Times New Roman"/>
          <w:sz w:val="24"/>
          <w:szCs w:val="24"/>
        </w:rPr>
        <w:t xml:space="preserve"> legislation and the growing emphasis that is placed on the rights and value of the individual.   The Equality Act of </w:t>
      </w:r>
      <w:r w:rsidR="00AC4029" w:rsidRPr="0021282A">
        <w:rPr>
          <w:rFonts w:ascii="Times New Roman" w:hAnsi="Times New Roman" w:cs="Times New Roman"/>
          <w:sz w:val="24"/>
          <w:szCs w:val="24"/>
        </w:rPr>
        <w:t>2010</w:t>
      </w:r>
      <w:r w:rsidRPr="0021282A">
        <w:rPr>
          <w:rFonts w:ascii="Times New Roman" w:hAnsi="Times New Roman" w:cs="Times New Roman"/>
          <w:sz w:val="24"/>
          <w:szCs w:val="24"/>
        </w:rPr>
        <w:t xml:space="preserve"> </w:t>
      </w:r>
      <w:r w:rsidR="00AC4029" w:rsidRPr="0021282A">
        <w:rPr>
          <w:rFonts w:ascii="Times New Roman" w:hAnsi="Times New Roman" w:cs="Times New Roman"/>
          <w:sz w:val="24"/>
          <w:szCs w:val="24"/>
        </w:rPr>
        <w:t xml:space="preserve">made it unlawful to discriminate against a person based on his or her age. This Act brought together various pieces of legislation </w:t>
      </w:r>
      <w:r w:rsidR="0071606D" w:rsidRPr="0021282A">
        <w:rPr>
          <w:rFonts w:ascii="Times New Roman" w:hAnsi="Times New Roman" w:cs="Times New Roman"/>
          <w:sz w:val="24"/>
          <w:szCs w:val="24"/>
        </w:rPr>
        <w:t xml:space="preserve">into a single Act designed to protect the rights of individuals and promote equality, it replaced the </w:t>
      </w:r>
      <w:r w:rsidR="00DA6ACB" w:rsidRPr="0021282A">
        <w:rPr>
          <w:rFonts w:ascii="Times New Roman" w:hAnsi="Times New Roman" w:cs="Times New Roman"/>
          <w:sz w:val="24"/>
          <w:szCs w:val="24"/>
        </w:rPr>
        <w:t xml:space="preserve">previous </w:t>
      </w:r>
      <w:r w:rsidR="00DA6ACB" w:rsidRPr="0021282A">
        <w:rPr>
          <w:rFonts w:ascii="Times New Roman" w:hAnsi="Times New Roman" w:cs="Times New Roman"/>
          <w:color w:val="424242"/>
          <w:spacing w:val="3"/>
          <w:sz w:val="24"/>
          <w:szCs w:val="24"/>
          <w:shd w:val="clear" w:color="auto" w:fill="FFFFFF"/>
        </w:rPr>
        <w:t>Employment</w:t>
      </w:r>
      <w:r w:rsidR="0071606D" w:rsidRPr="0021282A">
        <w:rPr>
          <w:rFonts w:ascii="Times New Roman" w:hAnsi="Times New Roman" w:cs="Times New Roman"/>
          <w:color w:val="424242"/>
          <w:spacing w:val="3"/>
          <w:sz w:val="24"/>
          <w:szCs w:val="24"/>
          <w:shd w:val="clear" w:color="auto" w:fill="FFFFFF"/>
        </w:rPr>
        <w:t xml:space="preserve"> Equality (Age) Regulations 2006</w:t>
      </w:r>
      <w:r w:rsidR="00C87693" w:rsidRPr="0021282A">
        <w:rPr>
          <w:rFonts w:ascii="Times New Roman" w:hAnsi="Times New Roman" w:cs="Times New Roman"/>
          <w:color w:val="424242"/>
          <w:spacing w:val="3"/>
          <w:sz w:val="24"/>
          <w:szCs w:val="24"/>
          <w:shd w:val="clear" w:color="auto" w:fill="FFFFFF"/>
        </w:rPr>
        <w:t xml:space="preserve"> which only concerned discrimination in relation to employment, and thus widened the scope of the legislation considerably. </w:t>
      </w:r>
      <w:r w:rsidR="00870673" w:rsidRPr="0021282A">
        <w:rPr>
          <w:rFonts w:ascii="Times New Roman" w:hAnsi="Times New Roman" w:cs="Times New Roman"/>
          <w:color w:val="424242"/>
          <w:spacing w:val="3"/>
          <w:sz w:val="24"/>
          <w:szCs w:val="24"/>
          <w:shd w:val="clear" w:color="auto" w:fill="FFFFFF"/>
        </w:rPr>
        <w:t xml:space="preserve">The legislation aims to prevent discrimination based on age across all sectors of society, for example, it would not be permitted now to refuse goods or services to somebody based on </w:t>
      </w:r>
      <w:r w:rsidR="00870673" w:rsidRPr="0021282A">
        <w:rPr>
          <w:rFonts w:ascii="Times New Roman" w:hAnsi="Times New Roman" w:cs="Times New Roman"/>
          <w:color w:val="424242"/>
          <w:spacing w:val="3"/>
          <w:sz w:val="24"/>
          <w:szCs w:val="24"/>
          <w:shd w:val="clear" w:color="auto" w:fill="FFFFFF"/>
        </w:rPr>
        <w:lastRenderedPageBreak/>
        <w:t xml:space="preserve">their age or to victimise somebody through bullying because of their age.  This legislation is both a recognition of the discrimination suffered by elderly people in the workplace and society and it can also be seen as part of the new attitude toward elderly people informing social policy that they have a positive contribution to make. </w:t>
      </w:r>
    </w:p>
    <w:p w14:paraId="16664688" w14:textId="1BA5AA21" w:rsidR="00726C4D" w:rsidRPr="0021282A" w:rsidRDefault="00870673" w:rsidP="0021282A">
      <w:pPr>
        <w:spacing w:line="360" w:lineRule="auto"/>
        <w:jc w:val="both"/>
        <w:rPr>
          <w:rFonts w:ascii="Times New Roman" w:hAnsi="Times New Roman" w:cs="Times New Roman"/>
          <w:sz w:val="24"/>
          <w:szCs w:val="24"/>
        </w:rPr>
      </w:pPr>
      <w:r w:rsidRPr="0021282A">
        <w:rPr>
          <w:rFonts w:ascii="Times New Roman" w:hAnsi="Times New Roman" w:cs="Times New Roman"/>
          <w:sz w:val="24"/>
          <w:szCs w:val="24"/>
        </w:rPr>
        <w:t xml:space="preserve">The growing focus now in </w:t>
      </w:r>
      <w:r w:rsidR="0042754B" w:rsidRPr="0021282A">
        <w:rPr>
          <w:rFonts w:ascii="Times New Roman" w:hAnsi="Times New Roman" w:cs="Times New Roman"/>
          <w:sz w:val="24"/>
          <w:szCs w:val="24"/>
        </w:rPr>
        <w:t>relation to</w:t>
      </w:r>
      <w:r w:rsidRPr="0021282A">
        <w:rPr>
          <w:rFonts w:ascii="Times New Roman" w:hAnsi="Times New Roman" w:cs="Times New Roman"/>
          <w:sz w:val="24"/>
          <w:szCs w:val="24"/>
        </w:rPr>
        <w:t xml:space="preserve"> </w:t>
      </w:r>
      <w:r w:rsidR="0042754B" w:rsidRPr="0021282A">
        <w:rPr>
          <w:rFonts w:ascii="Times New Roman" w:hAnsi="Times New Roman" w:cs="Times New Roman"/>
          <w:sz w:val="24"/>
          <w:szCs w:val="24"/>
        </w:rPr>
        <w:t xml:space="preserve">policy effecting the elderly is very much on </w:t>
      </w:r>
      <w:r w:rsidR="00726C4D" w:rsidRPr="0021282A">
        <w:rPr>
          <w:rFonts w:ascii="Times New Roman" w:hAnsi="Times New Roman" w:cs="Times New Roman"/>
          <w:sz w:val="24"/>
          <w:szCs w:val="24"/>
        </w:rPr>
        <w:t xml:space="preserve">the quality of life enjoyed into old age and preventative measures that can be taken to reduce the cost burden of old age. The government’s policy aims are stated as viewing </w:t>
      </w:r>
      <w:r w:rsidR="00726C4D" w:rsidRPr="0021282A">
        <w:rPr>
          <w:rFonts w:ascii="Times New Roman" w:hAnsi="Times New Roman" w:cs="Times New Roman"/>
          <w:color w:val="0B0C0C"/>
          <w:sz w:val="24"/>
          <w:szCs w:val="24"/>
        </w:rPr>
        <w:t>retirement as an increasingly active phase of life where people:</w:t>
      </w:r>
    </w:p>
    <w:p w14:paraId="6CAC8EB8" w14:textId="77777777" w:rsidR="00726C4D" w:rsidRPr="0021282A" w:rsidRDefault="00726C4D" w:rsidP="0021282A">
      <w:pPr>
        <w:numPr>
          <w:ilvl w:val="0"/>
          <w:numId w:val="9"/>
        </w:numPr>
        <w:shd w:val="clear" w:color="auto" w:fill="FFFFFF"/>
        <w:spacing w:after="75" w:line="360" w:lineRule="auto"/>
        <w:ind w:left="300"/>
        <w:jc w:val="both"/>
        <w:rPr>
          <w:rFonts w:ascii="Times New Roman" w:eastAsia="Times New Roman" w:hAnsi="Times New Roman" w:cs="Times New Roman"/>
          <w:color w:val="0B0C0C"/>
          <w:sz w:val="24"/>
          <w:szCs w:val="24"/>
          <w:lang w:eastAsia="en-GB"/>
        </w:rPr>
      </w:pPr>
      <w:r w:rsidRPr="0021282A">
        <w:rPr>
          <w:rFonts w:ascii="Times New Roman" w:eastAsia="Times New Roman" w:hAnsi="Times New Roman" w:cs="Times New Roman"/>
          <w:color w:val="0B0C0C"/>
          <w:sz w:val="24"/>
          <w:szCs w:val="24"/>
          <w:lang w:eastAsia="en-GB"/>
        </w:rPr>
        <w:t>have opportunities to continue contributing to society by working longer or volunteering in their communities</w:t>
      </w:r>
    </w:p>
    <w:p w14:paraId="32EC2C58" w14:textId="163F54EB" w:rsidR="00726C4D" w:rsidRPr="0021282A" w:rsidRDefault="00726C4D" w:rsidP="0021282A">
      <w:pPr>
        <w:numPr>
          <w:ilvl w:val="0"/>
          <w:numId w:val="9"/>
        </w:numPr>
        <w:shd w:val="clear" w:color="auto" w:fill="FFFFFF"/>
        <w:spacing w:after="75" w:line="360" w:lineRule="auto"/>
        <w:ind w:left="300"/>
        <w:jc w:val="both"/>
        <w:rPr>
          <w:rFonts w:ascii="Times New Roman" w:eastAsia="Times New Roman" w:hAnsi="Times New Roman" w:cs="Times New Roman"/>
          <w:color w:val="0B0C0C"/>
          <w:sz w:val="24"/>
          <w:szCs w:val="24"/>
          <w:lang w:eastAsia="en-GB"/>
        </w:rPr>
      </w:pPr>
      <w:r w:rsidRPr="0021282A">
        <w:rPr>
          <w:rFonts w:ascii="Times New Roman" w:eastAsia="Times New Roman" w:hAnsi="Times New Roman" w:cs="Times New Roman"/>
          <w:color w:val="0B0C0C"/>
          <w:sz w:val="24"/>
          <w:szCs w:val="24"/>
          <w:lang w:eastAsia="en-GB"/>
        </w:rPr>
        <w:t>take personal responsibility for their own wellbeing by working, saving and looking after their health</w:t>
      </w:r>
    </w:p>
    <w:p w14:paraId="2A80AE51" w14:textId="25AC3537" w:rsidR="00726C4D" w:rsidRPr="0021282A" w:rsidRDefault="00726C4D" w:rsidP="0021282A">
      <w:pPr>
        <w:shd w:val="clear" w:color="auto" w:fill="FFFFFF"/>
        <w:spacing w:after="75" w:line="360" w:lineRule="auto"/>
        <w:ind w:left="-60"/>
        <w:jc w:val="both"/>
        <w:rPr>
          <w:rFonts w:ascii="Times New Roman" w:eastAsia="Times New Roman" w:hAnsi="Times New Roman" w:cs="Times New Roman"/>
          <w:color w:val="0B0C0C"/>
          <w:sz w:val="24"/>
          <w:szCs w:val="24"/>
          <w:lang w:eastAsia="en-GB"/>
        </w:rPr>
      </w:pPr>
    </w:p>
    <w:p w14:paraId="3C36E8B3" w14:textId="77777777" w:rsidR="0088622E" w:rsidRPr="0021282A" w:rsidRDefault="00726C4D" w:rsidP="0021282A">
      <w:pPr>
        <w:shd w:val="clear" w:color="auto" w:fill="FFFFFF"/>
        <w:spacing w:after="75" w:line="360" w:lineRule="auto"/>
        <w:ind w:left="-60"/>
        <w:jc w:val="both"/>
        <w:rPr>
          <w:rFonts w:ascii="Times New Roman" w:eastAsia="Times New Roman" w:hAnsi="Times New Roman" w:cs="Times New Roman"/>
          <w:color w:val="0B0C0C"/>
          <w:sz w:val="24"/>
          <w:szCs w:val="24"/>
          <w:lang w:eastAsia="en-GB"/>
        </w:rPr>
      </w:pPr>
      <w:r w:rsidRPr="0021282A">
        <w:rPr>
          <w:rFonts w:ascii="Times New Roman" w:eastAsia="Times New Roman" w:hAnsi="Times New Roman" w:cs="Times New Roman"/>
          <w:color w:val="0B0C0C"/>
          <w:sz w:val="24"/>
          <w:szCs w:val="24"/>
          <w:lang w:eastAsia="en-GB"/>
        </w:rPr>
        <w:t xml:space="preserve">This is very much a dynamic approach to old age and one which no longer views it as a phase of inevitable decline. Other commentators have argued that there needs to be a radical change in social policy to reflect the challenges of an ageing population, for example, Alan Walker </w:t>
      </w:r>
      <w:bookmarkStart w:id="0" w:name="_GoBack"/>
      <w:bookmarkEnd w:id="0"/>
      <w:r w:rsidRPr="0021282A">
        <w:rPr>
          <w:rFonts w:ascii="Times New Roman" w:eastAsia="Times New Roman" w:hAnsi="Times New Roman" w:cs="Times New Roman"/>
          <w:color w:val="0B0C0C"/>
          <w:sz w:val="24"/>
          <w:szCs w:val="24"/>
          <w:lang w:eastAsia="en-GB"/>
        </w:rPr>
        <w:t>(</w:t>
      </w:r>
      <w:r w:rsidR="00AF3C25" w:rsidRPr="0021282A">
        <w:rPr>
          <w:rFonts w:ascii="Times New Roman" w:eastAsia="Times New Roman" w:hAnsi="Times New Roman" w:cs="Times New Roman"/>
          <w:color w:val="0B0C0C"/>
          <w:sz w:val="24"/>
          <w:szCs w:val="24"/>
          <w:lang w:eastAsia="en-GB"/>
        </w:rPr>
        <w:t>2018)</w:t>
      </w:r>
      <w:r w:rsidRPr="0021282A">
        <w:rPr>
          <w:rFonts w:ascii="Times New Roman" w:eastAsia="Times New Roman" w:hAnsi="Times New Roman" w:cs="Times New Roman"/>
          <w:color w:val="0B0C0C"/>
          <w:sz w:val="24"/>
          <w:szCs w:val="24"/>
          <w:lang w:eastAsia="en-GB"/>
        </w:rPr>
        <w:t xml:space="preserve"> makes the forceful point that to improve the costs of old age we must improve the whole life course.</w:t>
      </w:r>
      <w:r w:rsidR="00AF3C25" w:rsidRPr="0021282A">
        <w:rPr>
          <w:rFonts w:ascii="Times New Roman" w:eastAsia="Times New Roman" w:hAnsi="Times New Roman" w:cs="Times New Roman"/>
          <w:color w:val="0B0C0C"/>
          <w:sz w:val="24"/>
          <w:szCs w:val="24"/>
          <w:lang w:eastAsia="en-GB"/>
        </w:rPr>
        <w:t xml:space="preserve"> The focus now </w:t>
      </w:r>
    </w:p>
    <w:p w14:paraId="5A824603" w14:textId="3A327172" w:rsidR="00726C4D" w:rsidRPr="0021282A" w:rsidRDefault="00DA6ACB" w:rsidP="0021282A">
      <w:pPr>
        <w:shd w:val="clear" w:color="auto" w:fill="FFFFFF"/>
        <w:spacing w:after="75" w:line="360" w:lineRule="auto"/>
        <w:ind w:left="-60"/>
        <w:jc w:val="both"/>
        <w:rPr>
          <w:rFonts w:ascii="Times New Roman" w:eastAsia="Times New Roman" w:hAnsi="Times New Roman" w:cs="Times New Roman"/>
          <w:color w:val="0B0C0C"/>
          <w:sz w:val="24"/>
          <w:szCs w:val="24"/>
          <w:lang w:eastAsia="en-GB"/>
        </w:rPr>
      </w:pPr>
      <w:r w:rsidRPr="0021282A">
        <w:rPr>
          <w:rFonts w:ascii="Times New Roman" w:eastAsia="Times New Roman" w:hAnsi="Times New Roman" w:cs="Times New Roman"/>
          <w:color w:val="0B0C0C"/>
          <w:sz w:val="24"/>
          <w:szCs w:val="24"/>
          <w:lang w:eastAsia="en-GB"/>
        </w:rPr>
        <w:t>on a</w:t>
      </w:r>
      <w:r w:rsidR="00AF3C25" w:rsidRPr="0021282A">
        <w:rPr>
          <w:rFonts w:ascii="Times New Roman" w:eastAsia="Times New Roman" w:hAnsi="Times New Roman" w:cs="Times New Roman"/>
          <w:color w:val="0B0C0C"/>
          <w:sz w:val="24"/>
          <w:szCs w:val="24"/>
          <w:lang w:eastAsia="en-GB"/>
        </w:rPr>
        <w:t xml:space="preserve"> policy for ageing should be what he refers to as dynamic ageing and preventing many of the chronic conditions that diminish quality of life in old age. Whether this policy will be reflected in new legislation it remains to be seen as it would require a radical shift in policy to try and </w:t>
      </w:r>
      <w:r w:rsidR="003D3CFB" w:rsidRPr="0021282A">
        <w:rPr>
          <w:rFonts w:ascii="Times New Roman" w:eastAsia="Times New Roman" w:hAnsi="Times New Roman" w:cs="Times New Roman"/>
          <w:color w:val="0B0C0C"/>
          <w:sz w:val="24"/>
          <w:szCs w:val="24"/>
          <w:lang w:eastAsia="en-GB"/>
        </w:rPr>
        <w:t>remove the health inequalities present in old age.</w:t>
      </w:r>
    </w:p>
    <w:p w14:paraId="5A0FC2B1" w14:textId="7733BFA0" w:rsidR="003D3CFB" w:rsidRPr="0021282A" w:rsidRDefault="003D3CFB" w:rsidP="0021282A">
      <w:pPr>
        <w:shd w:val="clear" w:color="auto" w:fill="FFFFFF"/>
        <w:spacing w:after="75" w:line="360" w:lineRule="auto"/>
        <w:ind w:left="-60"/>
        <w:jc w:val="both"/>
        <w:rPr>
          <w:rFonts w:ascii="Times New Roman" w:eastAsia="Times New Roman" w:hAnsi="Times New Roman" w:cs="Times New Roman"/>
          <w:color w:val="0B0C0C"/>
          <w:sz w:val="24"/>
          <w:szCs w:val="24"/>
          <w:lang w:eastAsia="en-GB"/>
        </w:rPr>
      </w:pPr>
      <w:r w:rsidRPr="0021282A">
        <w:rPr>
          <w:rFonts w:ascii="Times New Roman" w:eastAsia="Times New Roman" w:hAnsi="Times New Roman" w:cs="Times New Roman"/>
          <w:color w:val="0B0C0C"/>
          <w:sz w:val="24"/>
          <w:szCs w:val="24"/>
          <w:lang w:eastAsia="en-GB"/>
        </w:rPr>
        <w:t>In conclusion what can be seen in the legislative policy since the war is three main waves of legislation. The first phase began with the collective widescale reforms of the welfare state, designed to alleviate the previous poverty and suffering associated with old age. As a result of these social reforms and free access to healthcare life expectancy rose steadily over the course of the second half of the 20</w:t>
      </w:r>
      <w:r w:rsidRPr="0021282A">
        <w:rPr>
          <w:rFonts w:ascii="Times New Roman" w:eastAsia="Times New Roman" w:hAnsi="Times New Roman" w:cs="Times New Roman"/>
          <w:color w:val="0B0C0C"/>
          <w:sz w:val="24"/>
          <w:szCs w:val="24"/>
          <w:vertAlign w:val="superscript"/>
          <w:lang w:eastAsia="en-GB"/>
        </w:rPr>
        <w:t>th</w:t>
      </w:r>
      <w:r w:rsidRPr="0021282A">
        <w:rPr>
          <w:rFonts w:ascii="Times New Roman" w:eastAsia="Times New Roman" w:hAnsi="Times New Roman" w:cs="Times New Roman"/>
          <w:color w:val="0B0C0C"/>
          <w:sz w:val="24"/>
          <w:szCs w:val="24"/>
          <w:lang w:eastAsia="en-GB"/>
        </w:rPr>
        <w:t xml:space="preserve"> Century which then saw the need for legislation to deal with how to care for an ageing population. This is an ongoing issue both in terms of how such care is funded and the safeguards and quality assurances that need to be in place to protect the elderly. The third and developing phase of legislation and policy is protecting the rights of the elderly through </w:t>
      </w:r>
      <w:r w:rsidR="00DA6ACB" w:rsidRPr="0021282A">
        <w:rPr>
          <w:rFonts w:ascii="Times New Roman" w:eastAsia="Times New Roman" w:hAnsi="Times New Roman" w:cs="Times New Roman"/>
          <w:color w:val="0B0C0C"/>
          <w:sz w:val="24"/>
          <w:szCs w:val="24"/>
          <w:lang w:eastAsia="en-GB"/>
        </w:rPr>
        <w:t>anti-discrimination</w:t>
      </w:r>
      <w:r w:rsidRPr="0021282A">
        <w:rPr>
          <w:rFonts w:ascii="Times New Roman" w:eastAsia="Times New Roman" w:hAnsi="Times New Roman" w:cs="Times New Roman"/>
          <w:color w:val="0B0C0C"/>
          <w:sz w:val="24"/>
          <w:szCs w:val="24"/>
          <w:lang w:eastAsia="en-GB"/>
        </w:rPr>
        <w:t xml:space="preserve"> legislation and recognising the contribution they can make to society. </w:t>
      </w:r>
    </w:p>
    <w:p w14:paraId="557871D8" w14:textId="4EE1F507" w:rsidR="00870673" w:rsidRPr="0021282A" w:rsidRDefault="00870673" w:rsidP="0021282A">
      <w:pPr>
        <w:spacing w:line="360" w:lineRule="auto"/>
        <w:jc w:val="both"/>
        <w:rPr>
          <w:rFonts w:ascii="Times New Roman" w:hAnsi="Times New Roman" w:cs="Times New Roman"/>
          <w:sz w:val="24"/>
          <w:szCs w:val="24"/>
        </w:rPr>
      </w:pPr>
    </w:p>
    <w:p w14:paraId="73EA1033" w14:textId="508E0B1E" w:rsidR="00651062" w:rsidRPr="0021282A" w:rsidRDefault="00651062" w:rsidP="0021282A">
      <w:pPr>
        <w:spacing w:line="360" w:lineRule="auto"/>
        <w:jc w:val="both"/>
        <w:rPr>
          <w:rFonts w:ascii="Times New Roman" w:hAnsi="Times New Roman" w:cs="Times New Roman"/>
          <w:sz w:val="24"/>
          <w:szCs w:val="24"/>
        </w:rPr>
      </w:pPr>
    </w:p>
    <w:p w14:paraId="4BC89A54" w14:textId="6F309CC3" w:rsidR="003D3CFB" w:rsidRPr="0021282A" w:rsidRDefault="003D3CFB" w:rsidP="0021282A">
      <w:pPr>
        <w:spacing w:line="360" w:lineRule="auto"/>
        <w:jc w:val="both"/>
        <w:rPr>
          <w:rFonts w:ascii="Times New Roman" w:hAnsi="Times New Roman" w:cs="Times New Roman"/>
          <w:sz w:val="24"/>
          <w:szCs w:val="24"/>
        </w:rPr>
      </w:pPr>
      <w:r w:rsidRPr="0021282A">
        <w:rPr>
          <w:rFonts w:ascii="Times New Roman" w:hAnsi="Times New Roman" w:cs="Times New Roman"/>
          <w:sz w:val="24"/>
          <w:szCs w:val="24"/>
        </w:rPr>
        <w:t>References</w:t>
      </w:r>
    </w:p>
    <w:p w14:paraId="36624149" w14:textId="291A1080" w:rsidR="00B023CA" w:rsidRPr="0021282A" w:rsidRDefault="00B023CA" w:rsidP="0021282A">
      <w:pPr>
        <w:spacing w:line="360" w:lineRule="auto"/>
        <w:jc w:val="both"/>
        <w:rPr>
          <w:rFonts w:ascii="Times New Roman" w:hAnsi="Times New Roman" w:cs="Times New Roman"/>
          <w:sz w:val="24"/>
          <w:szCs w:val="24"/>
        </w:rPr>
      </w:pPr>
      <w:r w:rsidRPr="0021282A">
        <w:rPr>
          <w:rFonts w:ascii="Times New Roman" w:hAnsi="Times New Roman" w:cs="Times New Roman"/>
          <w:sz w:val="24"/>
          <w:szCs w:val="24"/>
        </w:rPr>
        <w:t>Baldock et al, “Social Policy”, Oxford University Press, 4</w:t>
      </w:r>
      <w:r w:rsidRPr="0021282A">
        <w:rPr>
          <w:rFonts w:ascii="Times New Roman" w:hAnsi="Times New Roman" w:cs="Times New Roman"/>
          <w:sz w:val="24"/>
          <w:szCs w:val="24"/>
          <w:vertAlign w:val="superscript"/>
        </w:rPr>
        <w:t>th</w:t>
      </w:r>
      <w:r w:rsidRPr="0021282A">
        <w:rPr>
          <w:rFonts w:ascii="Times New Roman" w:hAnsi="Times New Roman" w:cs="Times New Roman"/>
          <w:sz w:val="24"/>
          <w:szCs w:val="24"/>
        </w:rPr>
        <w:t xml:space="preserve"> Edition, 2012</w:t>
      </w:r>
    </w:p>
    <w:p w14:paraId="798AC2B5" w14:textId="7C97E137" w:rsidR="00982903" w:rsidRPr="0021282A" w:rsidRDefault="00982903" w:rsidP="0021282A">
      <w:pPr>
        <w:spacing w:line="360" w:lineRule="auto"/>
        <w:jc w:val="both"/>
        <w:rPr>
          <w:rFonts w:ascii="Times New Roman" w:hAnsi="Times New Roman" w:cs="Times New Roman"/>
          <w:sz w:val="24"/>
          <w:szCs w:val="24"/>
        </w:rPr>
      </w:pPr>
      <w:r w:rsidRPr="0021282A">
        <w:rPr>
          <w:rFonts w:ascii="Times New Roman" w:hAnsi="Times New Roman" w:cs="Times New Roman"/>
          <w:sz w:val="24"/>
          <w:szCs w:val="24"/>
        </w:rPr>
        <w:t>Bruce</w:t>
      </w:r>
      <w:r w:rsidR="00B023CA" w:rsidRPr="0021282A">
        <w:rPr>
          <w:rFonts w:ascii="Times New Roman" w:hAnsi="Times New Roman" w:cs="Times New Roman"/>
          <w:sz w:val="24"/>
          <w:szCs w:val="24"/>
        </w:rPr>
        <w:t xml:space="preserve">, M. “The Rise of the Welfare State, English Social Policy, 1601-1971” 1973, </w:t>
      </w:r>
    </w:p>
    <w:p w14:paraId="70794163" w14:textId="3D48DF4E" w:rsidR="00B023CA" w:rsidRPr="0021282A" w:rsidRDefault="00B023CA" w:rsidP="0021282A">
      <w:pPr>
        <w:spacing w:line="360" w:lineRule="auto"/>
        <w:jc w:val="both"/>
        <w:rPr>
          <w:rFonts w:ascii="Times New Roman" w:hAnsi="Times New Roman" w:cs="Times New Roman"/>
          <w:sz w:val="24"/>
          <w:szCs w:val="24"/>
        </w:rPr>
      </w:pPr>
      <w:r w:rsidRPr="0021282A">
        <w:rPr>
          <w:rFonts w:ascii="Times New Roman" w:hAnsi="Times New Roman" w:cs="Times New Roman"/>
          <w:sz w:val="24"/>
          <w:szCs w:val="24"/>
        </w:rPr>
        <w:t xml:space="preserve">Kings Fund, </w:t>
      </w:r>
      <w:r w:rsidR="00B44B8C" w:rsidRPr="0021282A">
        <w:rPr>
          <w:rFonts w:ascii="Times New Roman" w:hAnsi="Times New Roman" w:cs="Times New Roman"/>
          <w:sz w:val="24"/>
          <w:szCs w:val="24"/>
        </w:rPr>
        <w:t xml:space="preserve">UK Study of Abuse and Neglect of Older </w:t>
      </w:r>
      <w:r w:rsidR="00DA6ACB" w:rsidRPr="0021282A">
        <w:rPr>
          <w:rFonts w:ascii="Times New Roman" w:hAnsi="Times New Roman" w:cs="Times New Roman"/>
          <w:sz w:val="24"/>
          <w:szCs w:val="24"/>
        </w:rPr>
        <w:t>People, 2007</w:t>
      </w:r>
    </w:p>
    <w:p w14:paraId="69A7FCC1" w14:textId="46EF96CE" w:rsidR="00B023CA" w:rsidRPr="0021282A" w:rsidRDefault="00B023CA" w:rsidP="0021282A">
      <w:pPr>
        <w:spacing w:line="360" w:lineRule="auto"/>
        <w:jc w:val="both"/>
        <w:rPr>
          <w:rFonts w:ascii="Times New Roman" w:hAnsi="Times New Roman" w:cs="Times New Roman"/>
          <w:sz w:val="24"/>
          <w:szCs w:val="24"/>
        </w:rPr>
      </w:pPr>
      <w:r w:rsidRPr="0021282A">
        <w:rPr>
          <w:rFonts w:ascii="Times New Roman" w:hAnsi="Times New Roman" w:cs="Times New Roman"/>
          <w:sz w:val="24"/>
          <w:szCs w:val="24"/>
        </w:rPr>
        <w:t>Walker, Alan, “Why the UK needs a social policy on Ageing”, Journal of Social Policy, 47 2 253-273</w:t>
      </w:r>
    </w:p>
    <w:p w14:paraId="250B8B66" w14:textId="77777777" w:rsidR="00B023CA" w:rsidRPr="0021282A" w:rsidRDefault="00B023CA" w:rsidP="0021282A">
      <w:pPr>
        <w:spacing w:line="360" w:lineRule="auto"/>
        <w:jc w:val="both"/>
        <w:rPr>
          <w:rFonts w:ascii="Times New Roman" w:hAnsi="Times New Roman" w:cs="Times New Roman"/>
          <w:sz w:val="24"/>
          <w:szCs w:val="24"/>
        </w:rPr>
      </w:pPr>
    </w:p>
    <w:sectPr w:rsidR="00B023CA" w:rsidRPr="0021282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341843"/>
    <w:multiLevelType w:val="multilevel"/>
    <w:tmpl w:val="CD2454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AE51FC5"/>
    <w:multiLevelType w:val="hybridMultilevel"/>
    <w:tmpl w:val="DD0215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34666F"/>
    <w:multiLevelType w:val="multilevel"/>
    <w:tmpl w:val="F98AE6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D970BE2"/>
    <w:multiLevelType w:val="multilevel"/>
    <w:tmpl w:val="197E76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198248A"/>
    <w:multiLevelType w:val="multilevel"/>
    <w:tmpl w:val="0694A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3803C11"/>
    <w:multiLevelType w:val="hybridMultilevel"/>
    <w:tmpl w:val="44FC00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BA302CA"/>
    <w:multiLevelType w:val="multilevel"/>
    <w:tmpl w:val="36DAAD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EA06CFF"/>
    <w:multiLevelType w:val="multilevel"/>
    <w:tmpl w:val="8054AC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0CA46D0"/>
    <w:multiLevelType w:val="multilevel"/>
    <w:tmpl w:val="DD2A4A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5"/>
  </w:num>
  <w:num w:numId="2">
    <w:abstractNumId w:val="1"/>
  </w:num>
  <w:num w:numId="3">
    <w:abstractNumId w:val="7"/>
  </w:num>
  <w:num w:numId="4">
    <w:abstractNumId w:val="2"/>
  </w:num>
  <w:num w:numId="5">
    <w:abstractNumId w:val="0"/>
  </w:num>
  <w:num w:numId="6">
    <w:abstractNumId w:val="4"/>
  </w:num>
  <w:num w:numId="7">
    <w:abstractNumId w:val="3"/>
  </w:num>
  <w:num w:numId="8">
    <w:abstractNumId w:val="6"/>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44BE"/>
    <w:rsid w:val="00004FBC"/>
    <w:rsid w:val="000B42C5"/>
    <w:rsid w:val="000E6089"/>
    <w:rsid w:val="00125D1D"/>
    <w:rsid w:val="00151082"/>
    <w:rsid w:val="0018675A"/>
    <w:rsid w:val="0021282A"/>
    <w:rsid w:val="0027392C"/>
    <w:rsid w:val="00291A98"/>
    <w:rsid w:val="002C47F1"/>
    <w:rsid w:val="002C54AF"/>
    <w:rsid w:val="002D0B8D"/>
    <w:rsid w:val="002F3301"/>
    <w:rsid w:val="00371AA8"/>
    <w:rsid w:val="00390AFB"/>
    <w:rsid w:val="003D3CFB"/>
    <w:rsid w:val="00420242"/>
    <w:rsid w:val="0042754B"/>
    <w:rsid w:val="00525B7F"/>
    <w:rsid w:val="0055079B"/>
    <w:rsid w:val="005B538F"/>
    <w:rsid w:val="005C7C83"/>
    <w:rsid w:val="00636C59"/>
    <w:rsid w:val="00651062"/>
    <w:rsid w:val="00655EF8"/>
    <w:rsid w:val="0070748F"/>
    <w:rsid w:val="0071606D"/>
    <w:rsid w:val="00717E33"/>
    <w:rsid w:val="00726C4D"/>
    <w:rsid w:val="007427E9"/>
    <w:rsid w:val="00743D2C"/>
    <w:rsid w:val="00841424"/>
    <w:rsid w:val="00854A68"/>
    <w:rsid w:val="00870673"/>
    <w:rsid w:val="0088622E"/>
    <w:rsid w:val="008D11D4"/>
    <w:rsid w:val="009547E3"/>
    <w:rsid w:val="00982903"/>
    <w:rsid w:val="00A52853"/>
    <w:rsid w:val="00AC4029"/>
    <w:rsid w:val="00AF3C25"/>
    <w:rsid w:val="00B023CA"/>
    <w:rsid w:val="00B44B8C"/>
    <w:rsid w:val="00B647EA"/>
    <w:rsid w:val="00B815BA"/>
    <w:rsid w:val="00C266A3"/>
    <w:rsid w:val="00C46A64"/>
    <w:rsid w:val="00C64457"/>
    <w:rsid w:val="00C86DE2"/>
    <w:rsid w:val="00C87693"/>
    <w:rsid w:val="00CA2C6B"/>
    <w:rsid w:val="00CF44BE"/>
    <w:rsid w:val="00D72238"/>
    <w:rsid w:val="00DA6ACB"/>
    <w:rsid w:val="00E14825"/>
    <w:rsid w:val="00EE5C57"/>
    <w:rsid w:val="00FB20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5091D9B"/>
  <w15:chartTrackingRefBased/>
  <w15:docId w15:val="{C7023DF4-54DF-4304-BD2E-F2D6AAB9A5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B42C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7427E9"/>
    <w:pPr>
      <w:ind w:left="720"/>
      <w:contextualSpacing/>
    </w:pPr>
  </w:style>
  <w:style w:type="character" w:styleId="Hyperlink">
    <w:name w:val="Hyperlink"/>
    <w:basedOn w:val="DefaultParagraphFont"/>
    <w:uiPriority w:val="99"/>
    <w:unhideWhenUsed/>
    <w:rsid w:val="00E14825"/>
    <w:rPr>
      <w:color w:val="0563C1" w:themeColor="hyperlink"/>
      <w:u w:val="single"/>
    </w:rPr>
  </w:style>
  <w:style w:type="character" w:styleId="UnresolvedMention">
    <w:name w:val="Unresolved Mention"/>
    <w:basedOn w:val="DefaultParagraphFont"/>
    <w:uiPriority w:val="99"/>
    <w:semiHidden/>
    <w:unhideWhenUsed/>
    <w:rsid w:val="00E1482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4235049">
      <w:bodyDiv w:val="1"/>
      <w:marLeft w:val="0"/>
      <w:marRight w:val="0"/>
      <w:marTop w:val="0"/>
      <w:marBottom w:val="0"/>
      <w:divBdr>
        <w:top w:val="none" w:sz="0" w:space="0" w:color="auto"/>
        <w:left w:val="none" w:sz="0" w:space="0" w:color="auto"/>
        <w:bottom w:val="none" w:sz="0" w:space="0" w:color="auto"/>
        <w:right w:val="none" w:sz="0" w:space="0" w:color="auto"/>
      </w:divBdr>
      <w:divsChild>
        <w:div w:id="766467140">
          <w:marLeft w:val="0"/>
          <w:marRight w:val="960"/>
          <w:marTop w:val="0"/>
          <w:marBottom w:val="0"/>
          <w:divBdr>
            <w:top w:val="none" w:sz="0" w:space="0" w:color="auto"/>
            <w:left w:val="none" w:sz="0" w:space="0" w:color="auto"/>
            <w:bottom w:val="none" w:sz="0" w:space="0" w:color="auto"/>
            <w:right w:val="none" w:sz="0" w:space="0" w:color="auto"/>
          </w:divBdr>
          <w:divsChild>
            <w:div w:id="1188760196">
              <w:marLeft w:val="0"/>
              <w:marRight w:val="0"/>
              <w:marTop w:val="0"/>
              <w:marBottom w:val="480"/>
              <w:divBdr>
                <w:top w:val="none" w:sz="0" w:space="0" w:color="auto"/>
                <w:left w:val="none" w:sz="0" w:space="0" w:color="auto"/>
                <w:bottom w:val="none" w:sz="0" w:space="0" w:color="auto"/>
                <w:right w:val="none" w:sz="0" w:space="0" w:color="auto"/>
              </w:divBdr>
              <w:divsChild>
                <w:div w:id="1281110391">
                  <w:marLeft w:val="0"/>
                  <w:marRight w:val="0"/>
                  <w:marTop w:val="0"/>
                  <w:marBottom w:val="0"/>
                  <w:divBdr>
                    <w:top w:val="none" w:sz="0" w:space="0" w:color="auto"/>
                    <w:left w:val="none" w:sz="0" w:space="0" w:color="auto"/>
                    <w:bottom w:val="none" w:sz="0" w:space="0" w:color="auto"/>
                    <w:right w:val="none" w:sz="0" w:space="0" w:color="auto"/>
                  </w:divBdr>
                  <w:divsChild>
                    <w:div w:id="406852886">
                      <w:marLeft w:val="0"/>
                      <w:marRight w:val="0"/>
                      <w:marTop w:val="0"/>
                      <w:marBottom w:val="0"/>
                      <w:divBdr>
                        <w:top w:val="none" w:sz="0" w:space="0" w:color="auto"/>
                        <w:left w:val="none" w:sz="0" w:space="0" w:color="auto"/>
                        <w:bottom w:val="none" w:sz="0" w:space="0" w:color="auto"/>
                        <w:right w:val="none" w:sz="0" w:space="0" w:color="auto"/>
                      </w:divBdr>
                      <w:divsChild>
                        <w:div w:id="1187017713">
                          <w:marLeft w:val="0"/>
                          <w:marRight w:val="0"/>
                          <w:marTop w:val="0"/>
                          <w:marBottom w:val="0"/>
                          <w:divBdr>
                            <w:top w:val="none" w:sz="0" w:space="0" w:color="auto"/>
                            <w:left w:val="none" w:sz="0" w:space="0" w:color="auto"/>
                            <w:bottom w:val="none" w:sz="0" w:space="0" w:color="auto"/>
                            <w:right w:val="none" w:sz="0" w:space="0" w:color="auto"/>
                          </w:divBdr>
                          <w:divsChild>
                            <w:div w:id="830751974">
                              <w:marLeft w:val="0"/>
                              <w:marRight w:val="0"/>
                              <w:marTop w:val="0"/>
                              <w:marBottom w:val="0"/>
                              <w:divBdr>
                                <w:top w:val="none" w:sz="0" w:space="0" w:color="auto"/>
                                <w:left w:val="none" w:sz="0" w:space="0" w:color="auto"/>
                                <w:bottom w:val="none" w:sz="0" w:space="0" w:color="auto"/>
                                <w:right w:val="none" w:sz="0" w:space="0" w:color="auto"/>
                              </w:divBdr>
                              <w:divsChild>
                                <w:div w:id="1719889824">
                                  <w:marLeft w:val="0"/>
                                  <w:marRight w:val="0"/>
                                  <w:marTop w:val="0"/>
                                  <w:marBottom w:val="0"/>
                                  <w:divBdr>
                                    <w:top w:val="none" w:sz="0" w:space="0" w:color="auto"/>
                                    <w:left w:val="none" w:sz="0" w:space="0" w:color="auto"/>
                                    <w:bottom w:val="none" w:sz="0" w:space="0" w:color="auto"/>
                                    <w:right w:val="none" w:sz="0" w:space="0" w:color="auto"/>
                                  </w:divBdr>
                                </w:div>
                                <w:div w:id="5374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6477820">
                      <w:marLeft w:val="0"/>
                      <w:marRight w:val="0"/>
                      <w:marTop w:val="0"/>
                      <w:marBottom w:val="0"/>
                      <w:divBdr>
                        <w:top w:val="none" w:sz="0" w:space="0" w:color="auto"/>
                        <w:left w:val="none" w:sz="0" w:space="0" w:color="auto"/>
                        <w:bottom w:val="none" w:sz="0" w:space="0" w:color="auto"/>
                        <w:right w:val="none" w:sz="0" w:space="0" w:color="auto"/>
                      </w:divBdr>
                    </w:div>
                    <w:div w:id="1892693354">
                      <w:marLeft w:val="0"/>
                      <w:marRight w:val="0"/>
                      <w:marTop w:val="0"/>
                      <w:marBottom w:val="0"/>
                      <w:divBdr>
                        <w:top w:val="none" w:sz="0" w:space="0" w:color="auto"/>
                        <w:left w:val="none" w:sz="0" w:space="0" w:color="auto"/>
                        <w:bottom w:val="none" w:sz="0" w:space="0" w:color="auto"/>
                        <w:right w:val="none" w:sz="0" w:space="0" w:color="auto"/>
                      </w:divBdr>
                    </w:div>
                    <w:div w:id="1048533668">
                      <w:marLeft w:val="0"/>
                      <w:marRight w:val="0"/>
                      <w:marTop w:val="0"/>
                      <w:marBottom w:val="0"/>
                      <w:divBdr>
                        <w:top w:val="none" w:sz="0" w:space="0" w:color="auto"/>
                        <w:left w:val="none" w:sz="0" w:space="0" w:color="auto"/>
                        <w:bottom w:val="none" w:sz="0" w:space="0" w:color="auto"/>
                        <w:right w:val="none" w:sz="0" w:space="0" w:color="auto"/>
                      </w:divBdr>
                    </w:div>
                    <w:div w:id="1354185971">
                      <w:marLeft w:val="0"/>
                      <w:marRight w:val="0"/>
                      <w:marTop w:val="0"/>
                      <w:marBottom w:val="0"/>
                      <w:divBdr>
                        <w:top w:val="none" w:sz="0" w:space="0" w:color="auto"/>
                        <w:left w:val="none" w:sz="0" w:space="0" w:color="auto"/>
                        <w:bottom w:val="none" w:sz="0" w:space="0" w:color="auto"/>
                        <w:right w:val="none" w:sz="0" w:space="0" w:color="auto"/>
                      </w:divBdr>
                      <w:divsChild>
                        <w:div w:id="1350137052">
                          <w:marLeft w:val="0"/>
                          <w:marRight w:val="0"/>
                          <w:marTop w:val="0"/>
                          <w:marBottom w:val="0"/>
                          <w:divBdr>
                            <w:top w:val="single" w:sz="6" w:space="0" w:color="D0D2D3"/>
                            <w:left w:val="single" w:sz="6" w:space="0" w:color="D0D2D3"/>
                            <w:bottom w:val="single" w:sz="6" w:space="0" w:color="D0D2D3"/>
                            <w:right w:val="single" w:sz="6" w:space="0" w:color="D0D2D3"/>
                          </w:divBdr>
                          <w:divsChild>
                            <w:div w:id="1623609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4675598">
              <w:marLeft w:val="0"/>
              <w:marRight w:val="0"/>
              <w:marTop w:val="0"/>
              <w:marBottom w:val="480"/>
              <w:divBdr>
                <w:top w:val="none" w:sz="0" w:space="0" w:color="auto"/>
                <w:left w:val="none" w:sz="0" w:space="0" w:color="auto"/>
                <w:bottom w:val="none" w:sz="0" w:space="0" w:color="auto"/>
                <w:right w:val="none" w:sz="0" w:space="0" w:color="auto"/>
              </w:divBdr>
              <w:divsChild>
                <w:div w:id="110974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3744446">
          <w:marLeft w:val="0"/>
          <w:marRight w:val="960"/>
          <w:marTop w:val="0"/>
          <w:marBottom w:val="0"/>
          <w:divBdr>
            <w:top w:val="none" w:sz="0" w:space="0" w:color="auto"/>
            <w:left w:val="none" w:sz="0" w:space="0" w:color="auto"/>
            <w:bottom w:val="none" w:sz="0" w:space="0" w:color="auto"/>
            <w:right w:val="none" w:sz="0" w:space="0" w:color="auto"/>
          </w:divBdr>
        </w:div>
        <w:div w:id="1520195373">
          <w:marLeft w:val="0"/>
          <w:marRight w:val="960"/>
          <w:marTop w:val="0"/>
          <w:marBottom w:val="0"/>
          <w:divBdr>
            <w:top w:val="none" w:sz="0" w:space="0" w:color="auto"/>
            <w:left w:val="none" w:sz="0" w:space="0" w:color="auto"/>
            <w:bottom w:val="none" w:sz="0" w:space="0" w:color="auto"/>
            <w:right w:val="none" w:sz="0" w:space="0" w:color="auto"/>
          </w:divBdr>
          <w:divsChild>
            <w:div w:id="514150161">
              <w:marLeft w:val="0"/>
              <w:marRight w:val="0"/>
              <w:marTop w:val="0"/>
              <w:marBottom w:val="480"/>
              <w:divBdr>
                <w:top w:val="none" w:sz="0" w:space="0" w:color="auto"/>
                <w:left w:val="none" w:sz="0" w:space="0" w:color="auto"/>
                <w:bottom w:val="none" w:sz="0" w:space="0" w:color="auto"/>
                <w:right w:val="none" w:sz="0" w:space="0" w:color="auto"/>
              </w:divBdr>
              <w:divsChild>
                <w:div w:id="1922252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5070180">
          <w:marLeft w:val="0"/>
          <w:marRight w:val="960"/>
          <w:marTop w:val="0"/>
          <w:marBottom w:val="0"/>
          <w:divBdr>
            <w:top w:val="none" w:sz="0" w:space="0" w:color="auto"/>
            <w:left w:val="none" w:sz="0" w:space="0" w:color="auto"/>
            <w:bottom w:val="none" w:sz="0" w:space="0" w:color="auto"/>
            <w:right w:val="none" w:sz="0" w:space="0" w:color="auto"/>
          </w:divBdr>
        </w:div>
        <w:div w:id="439641653">
          <w:marLeft w:val="0"/>
          <w:marRight w:val="960"/>
          <w:marTop w:val="0"/>
          <w:marBottom w:val="0"/>
          <w:divBdr>
            <w:top w:val="none" w:sz="0" w:space="0" w:color="auto"/>
            <w:left w:val="none" w:sz="0" w:space="0" w:color="auto"/>
            <w:bottom w:val="none" w:sz="0" w:space="0" w:color="auto"/>
            <w:right w:val="none" w:sz="0" w:space="0" w:color="auto"/>
          </w:divBdr>
        </w:div>
        <w:div w:id="742676012">
          <w:marLeft w:val="0"/>
          <w:marRight w:val="0"/>
          <w:marTop w:val="0"/>
          <w:marBottom w:val="0"/>
          <w:divBdr>
            <w:top w:val="none" w:sz="0" w:space="0" w:color="auto"/>
            <w:left w:val="none" w:sz="0" w:space="0" w:color="auto"/>
            <w:bottom w:val="none" w:sz="0" w:space="0" w:color="auto"/>
            <w:right w:val="none" w:sz="0" w:space="0" w:color="auto"/>
          </w:divBdr>
          <w:divsChild>
            <w:div w:id="1071663297">
              <w:marLeft w:val="0"/>
              <w:marRight w:val="960"/>
              <w:marTop w:val="0"/>
              <w:marBottom w:val="0"/>
              <w:divBdr>
                <w:top w:val="single" w:sz="6" w:space="0" w:color="D0D2D3"/>
                <w:left w:val="none" w:sz="0" w:space="0" w:color="auto"/>
                <w:bottom w:val="single" w:sz="6" w:space="0" w:color="D0D2D3"/>
                <w:right w:val="none" w:sz="0" w:space="0" w:color="auto"/>
              </w:divBdr>
              <w:divsChild>
                <w:div w:id="550044127">
                  <w:marLeft w:val="0"/>
                  <w:marRight w:val="0"/>
                  <w:marTop w:val="0"/>
                  <w:marBottom w:val="0"/>
                  <w:divBdr>
                    <w:top w:val="none" w:sz="0" w:space="0" w:color="auto"/>
                    <w:left w:val="none" w:sz="0" w:space="0" w:color="auto"/>
                    <w:bottom w:val="none" w:sz="0" w:space="0" w:color="auto"/>
                    <w:right w:val="none" w:sz="0" w:space="0" w:color="auto"/>
                  </w:divBdr>
                  <w:divsChild>
                    <w:div w:id="808059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582919">
          <w:marLeft w:val="0"/>
          <w:marRight w:val="0"/>
          <w:marTop w:val="0"/>
          <w:marBottom w:val="0"/>
          <w:divBdr>
            <w:top w:val="none" w:sz="0" w:space="0" w:color="auto"/>
            <w:left w:val="none" w:sz="0" w:space="0" w:color="auto"/>
            <w:bottom w:val="none" w:sz="0" w:space="0" w:color="auto"/>
            <w:right w:val="none" w:sz="0" w:space="0" w:color="auto"/>
          </w:divBdr>
          <w:divsChild>
            <w:div w:id="1994605453">
              <w:marLeft w:val="0"/>
              <w:marRight w:val="0"/>
              <w:marTop w:val="0"/>
              <w:marBottom w:val="0"/>
              <w:divBdr>
                <w:top w:val="none" w:sz="0" w:space="0" w:color="auto"/>
                <w:left w:val="none" w:sz="0" w:space="0" w:color="auto"/>
                <w:bottom w:val="none" w:sz="0" w:space="0" w:color="auto"/>
                <w:right w:val="none" w:sz="0" w:space="0" w:color="auto"/>
              </w:divBdr>
            </w:div>
            <w:div w:id="618219448">
              <w:marLeft w:val="240"/>
              <w:marRight w:val="0"/>
              <w:marTop w:val="0"/>
              <w:marBottom w:val="240"/>
              <w:divBdr>
                <w:top w:val="none" w:sz="0" w:space="0" w:color="auto"/>
                <w:left w:val="none" w:sz="0" w:space="0" w:color="auto"/>
                <w:bottom w:val="none" w:sz="0" w:space="0" w:color="auto"/>
                <w:right w:val="none" w:sz="0" w:space="0" w:color="auto"/>
              </w:divBdr>
              <w:divsChild>
                <w:div w:id="433329314">
                  <w:marLeft w:val="0"/>
                  <w:marRight w:val="0"/>
                  <w:marTop w:val="0"/>
                  <w:marBottom w:val="0"/>
                  <w:divBdr>
                    <w:top w:val="single" w:sz="6" w:space="6" w:color="D0D2D3"/>
                    <w:left w:val="none" w:sz="0" w:space="0" w:color="auto"/>
                    <w:bottom w:val="none" w:sz="0" w:space="0" w:color="auto"/>
                    <w:right w:val="none" w:sz="0" w:space="0" w:color="auto"/>
                  </w:divBdr>
                </w:div>
              </w:divsChild>
            </w:div>
          </w:divsChild>
        </w:div>
      </w:divsChild>
    </w:div>
    <w:div w:id="1833444530">
      <w:bodyDiv w:val="1"/>
      <w:marLeft w:val="0"/>
      <w:marRight w:val="0"/>
      <w:marTop w:val="0"/>
      <w:marBottom w:val="0"/>
      <w:divBdr>
        <w:top w:val="none" w:sz="0" w:space="0" w:color="auto"/>
        <w:left w:val="none" w:sz="0" w:space="0" w:color="auto"/>
        <w:bottom w:val="none" w:sz="0" w:space="0" w:color="auto"/>
        <w:right w:val="none" w:sz="0" w:space="0" w:color="auto"/>
      </w:divBdr>
      <w:divsChild>
        <w:div w:id="1656642032">
          <w:marLeft w:val="0"/>
          <w:marRight w:val="960"/>
          <w:marTop w:val="0"/>
          <w:marBottom w:val="0"/>
          <w:divBdr>
            <w:top w:val="none" w:sz="0" w:space="0" w:color="auto"/>
            <w:left w:val="none" w:sz="0" w:space="0" w:color="auto"/>
            <w:bottom w:val="none" w:sz="0" w:space="0" w:color="auto"/>
            <w:right w:val="none" w:sz="0" w:space="0" w:color="auto"/>
          </w:divBdr>
          <w:divsChild>
            <w:div w:id="904948923">
              <w:marLeft w:val="0"/>
              <w:marRight w:val="0"/>
              <w:marTop w:val="0"/>
              <w:marBottom w:val="480"/>
              <w:divBdr>
                <w:top w:val="none" w:sz="0" w:space="0" w:color="auto"/>
                <w:left w:val="none" w:sz="0" w:space="0" w:color="auto"/>
                <w:bottom w:val="none" w:sz="0" w:space="0" w:color="auto"/>
                <w:right w:val="none" w:sz="0" w:space="0" w:color="auto"/>
              </w:divBdr>
              <w:divsChild>
                <w:div w:id="1916671179">
                  <w:marLeft w:val="0"/>
                  <w:marRight w:val="0"/>
                  <w:marTop w:val="0"/>
                  <w:marBottom w:val="0"/>
                  <w:divBdr>
                    <w:top w:val="none" w:sz="0" w:space="0" w:color="auto"/>
                    <w:left w:val="none" w:sz="0" w:space="0" w:color="auto"/>
                    <w:bottom w:val="none" w:sz="0" w:space="0" w:color="auto"/>
                    <w:right w:val="none" w:sz="0" w:space="0" w:color="auto"/>
                  </w:divBdr>
                  <w:divsChild>
                    <w:div w:id="844825025">
                      <w:marLeft w:val="0"/>
                      <w:marRight w:val="0"/>
                      <w:marTop w:val="0"/>
                      <w:marBottom w:val="0"/>
                      <w:divBdr>
                        <w:top w:val="none" w:sz="0" w:space="0" w:color="auto"/>
                        <w:left w:val="none" w:sz="0" w:space="0" w:color="auto"/>
                        <w:bottom w:val="none" w:sz="0" w:space="0" w:color="auto"/>
                        <w:right w:val="none" w:sz="0" w:space="0" w:color="auto"/>
                      </w:divBdr>
                      <w:divsChild>
                        <w:div w:id="363990769">
                          <w:marLeft w:val="0"/>
                          <w:marRight w:val="0"/>
                          <w:marTop w:val="0"/>
                          <w:marBottom w:val="0"/>
                          <w:divBdr>
                            <w:top w:val="none" w:sz="0" w:space="0" w:color="auto"/>
                            <w:left w:val="none" w:sz="0" w:space="0" w:color="auto"/>
                            <w:bottom w:val="none" w:sz="0" w:space="0" w:color="auto"/>
                            <w:right w:val="none" w:sz="0" w:space="0" w:color="auto"/>
                          </w:divBdr>
                          <w:divsChild>
                            <w:div w:id="2050299119">
                              <w:marLeft w:val="0"/>
                              <w:marRight w:val="0"/>
                              <w:marTop w:val="0"/>
                              <w:marBottom w:val="0"/>
                              <w:divBdr>
                                <w:top w:val="none" w:sz="0" w:space="0" w:color="auto"/>
                                <w:left w:val="none" w:sz="0" w:space="0" w:color="auto"/>
                                <w:bottom w:val="none" w:sz="0" w:space="0" w:color="auto"/>
                                <w:right w:val="none" w:sz="0" w:space="0" w:color="auto"/>
                              </w:divBdr>
                              <w:divsChild>
                                <w:div w:id="1628662643">
                                  <w:marLeft w:val="0"/>
                                  <w:marRight w:val="0"/>
                                  <w:marTop w:val="0"/>
                                  <w:marBottom w:val="0"/>
                                  <w:divBdr>
                                    <w:top w:val="none" w:sz="0" w:space="0" w:color="auto"/>
                                    <w:left w:val="none" w:sz="0" w:space="0" w:color="auto"/>
                                    <w:bottom w:val="none" w:sz="0" w:space="0" w:color="auto"/>
                                    <w:right w:val="none" w:sz="0" w:space="0" w:color="auto"/>
                                  </w:divBdr>
                                </w:div>
                                <w:div w:id="1258438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3111198">
                      <w:marLeft w:val="0"/>
                      <w:marRight w:val="0"/>
                      <w:marTop w:val="0"/>
                      <w:marBottom w:val="0"/>
                      <w:divBdr>
                        <w:top w:val="none" w:sz="0" w:space="0" w:color="auto"/>
                        <w:left w:val="none" w:sz="0" w:space="0" w:color="auto"/>
                        <w:bottom w:val="none" w:sz="0" w:space="0" w:color="auto"/>
                        <w:right w:val="none" w:sz="0" w:space="0" w:color="auto"/>
                      </w:divBdr>
                    </w:div>
                    <w:div w:id="2095319404">
                      <w:marLeft w:val="0"/>
                      <w:marRight w:val="0"/>
                      <w:marTop w:val="0"/>
                      <w:marBottom w:val="0"/>
                      <w:divBdr>
                        <w:top w:val="none" w:sz="0" w:space="0" w:color="auto"/>
                        <w:left w:val="none" w:sz="0" w:space="0" w:color="auto"/>
                        <w:bottom w:val="none" w:sz="0" w:space="0" w:color="auto"/>
                        <w:right w:val="none" w:sz="0" w:space="0" w:color="auto"/>
                      </w:divBdr>
                    </w:div>
                    <w:div w:id="162283760">
                      <w:marLeft w:val="0"/>
                      <w:marRight w:val="0"/>
                      <w:marTop w:val="0"/>
                      <w:marBottom w:val="0"/>
                      <w:divBdr>
                        <w:top w:val="none" w:sz="0" w:space="0" w:color="auto"/>
                        <w:left w:val="none" w:sz="0" w:space="0" w:color="auto"/>
                        <w:bottom w:val="none" w:sz="0" w:space="0" w:color="auto"/>
                        <w:right w:val="none" w:sz="0" w:space="0" w:color="auto"/>
                      </w:divBdr>
                    </w:div>
                    <w:div w:id="191654502">
                      <w:marLeft w:val="0"/>
                      <w:marRight w:val="0"/>
                      <w:marTop w:val="0"/>
                      <w:marBottom w:val="0"/>
                      <w:divBdr>
                        <w:top w:val="none" w:sz="0" w:space="0" w:color="auto"/>
                        <w:left w:val="none" w:sz="0" w:space="0" w:color="auto"/>
                        <w:bottom w:val="none" w:sz="0" w:space="0" w:color="auto"/>
                        <w:right w:val="none" w:sz="0" w:space="0" w:color="auto"/>
                      </w:divBdr>
                      <w:divsChild>
                        <w:div w:id="1166433991">
                          <w:marLeft w:val="0"/>
                          <w:marRight w:val="0"/>
                          <w:marTop w:val="0"/>
                          <w:marBottom w:val="0"/>
                          <w:divBdr>
                            <w:top w:val="single" w:sz="6" w:space="0" w:color="D0D2D3"/>
                            <w:left w:val="single" w:sz="6" w:space="0" w:color="D0D2D3"/>
                            <w:bottom w:val="single" w:sz="6" w:space="0" w:color="D0D2D3"/>
                            <w:right w:val="single" w:sz="6" w:space="0" w:color="D0D2D3"/>
                          </w:divBdr>
                          <w:divsChild>
                            <w:div w:id="1334802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9053250">
              <w:marLeft w:val="0"/>
              <w:marRight w:val="0"/>
              <w:marTop w:val="0"/>
              <w:marBottom w:val="480"/>
              <w:divBdr>
                <w:top w:val="none" w:sz="0" w:space="0" w:color="auto"/>
                <w:left w:val="none" w:sz="0" w:space="0" w:color="auto"/>
                <w:bottom w:val="none" w:sz="0" w:space="0" w:color="auto"/>
                <w:right w:val="none" w:sz="0" w:space="0" w:color="auto"/>
              </w:divBdr>
              <w:divsChild>
                <w:div w:id="1020207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9526430">
          <w:marLeft w:val="0"/>
          <w:marRight w:val="960"/>
          <w:marTop w:val="0"/>
          <w:marBottom w:val="0"/>
          <w:divBdr>
            <w:top w:val="none" w:sz="0" w:space="0" w:color="auto"/>
            <w:left w:val="none" w:sz="0" w:space="0" w:color="auto"/>
            <w:bottom w:val="none" w:sz="0" w:space="0" w:color="auto"/>
            <w:right w:val="none" w:sz="0" w:space="0" w:color="auto"/>
          </w:divBdr>
        </w:div>
        <w:div w:id="703873522">
          <w:marLeft w:val="0"/>
          <w:marRight w:val="960"/>
          <w:marTop w:val="0"/>
          <w:marBottom w:val="0"/>
          <w:divBdr>
            <w:top w:val="none" w:sz="0" w:space="0" w:color="auto"/>
            <w:left w:val="none" w:sz="0" w:space="0" w:color="auto"/>
            <w:bottom w:val="none" w:sz="0" w:space="0" w:color="auto"/>
            <w:right w:val="none" w:sz="0" w:space="0" w:color="auto"/>
          </w:divBdr>
          <w:divsChild>
            <w:div w:id="391775383">
              <w:marLeft w:val="0"/>
              <w:marRight w:val="0"/>
              <w:marTop w:val="0"/>
              <w:marBottom w:val="480"/>
              <w:divBdr>
                <w:top w:val="none" w:sz="0" w:space="0" w:color="auto"/>
                <w:left w:val="none" w:sz="0" w:space="0" w:color="auto"/>
                <w:bottom w:val="none" w:sz="0" w:space="0" w:color="auto"/>
                <w:right w:val="none" w:sz="0" w:space="0" w:color="auto"/>
              </w:divBdr>
              <w:divsChild>
                <w:div w:id="1601064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7673797">
          <w:marLeft w:val="0"/>
          <w:marRight w:val="960"/>
          <w:marTop w:val="0"/>
          <w:marBottom w:val="0"/>
          <w:divBdr>
            <w:top w:val="none" w:sz="0" w:space="0" w:color="auto"/>
            <w:left w:val="none" w:sz="0" w:space="0" w:color="auto"/>
            <w:bottom w:val="none" w:sz="0" w:space="0" w:color="auto"/>
            <w:right w:val="none" w:sz="0" w:space="0" w:color="auto"/>
          </w:divBdr>
        </w:div>
        <w:div w:id="658268854">
          <w:marLeft w:val="0"/>
          <w:marRight w:val="960"/>
          <w:marTop w:val="0"/>
          <w:marBottom w:val="0"/>
          <w:divBdr>
            <w:top w:val="none" w:sz="0" w:space="0" w:color="auto"/>
            <w:left w:val="none" w:sz="0" w:space="0" w:color="auto"/>
            <w:bottom w:val="none" w:sz="0" w:space="0" w:color="auto"/>
            <w:right w:val="none" w:sz="0" w:space="0" w:color="auto"/>
          </w:divBdr>
        </w:div>
        <w:div w:id="977145269">
          <w:marLeft w:val="0"/>
          <w:marRight w:val="0"/>
          <w:marTop w:val="0"/>
          <w:marBottom w:val="0"/>
          <w:divBdr>
            <w:top w:val="none" w:sz="0" w:space="0" w:color="auto"/>
            <w:left w:val="none" w:sz="0" w:space="0" w:color="auto"/>
            <w:bottom w:val="none" w:sz="0" w:space="0" w:color="auto"/>
            <w:right w:val="none" w:sz="0" w:space="0" w:color="auto"/>
          </w:divBdr>
          <w:divsChild>
            <w:div w:id="1900745280">
              <w:marLeft w:val="0"/>
              <w:marRight w:val="960"/>
              <w:marTop w:val="0"/>
              <w:marBottom w:val="0"/>
              <w:divBdr>
                <w:top w:val="single" w:sz="6" w:space="0" w:color="D0D2D3"/>
                <w:left w:val="none" w:sz="0" w:space="0" w:color="auto"/>
                <w:bottom w:val="single" w:sz="6" w:space="0" w:color="D0D2D3"/>
                <w:right w:val="none" w:sz="0" w:space="0" w:color="auto"/>
              </w:divBdr>
              <w:divsChild>
                <w:div w:id="985400797">
                  <w:marLeft w:val="0"/>
                  <w:marRight w:val="0"/>
                  <w:marTop w:val="0"/>
                  <w:marBottom w:val="0"/>
                  <w:divBdr>
                    <w:top w:val="none" w:sz="0" w:space="0" w:color="auto"/>
                    <w:left w:val="none" w:sz="0" w:space="0" w:color="auto"/>
                    <w:bottom w:val="none" w:sz="0" w:space="0" w:color="auto"/>
                    <w:right w:val="none" w:sz="0" w:space="0" w:color="auto"/>
                  </w:divBdr>
                  <w:divsChild>
                    <w:div w:id="163127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1439950">
          <w:marLeft w:val="0"/>
          <w:marRight w:val="0"/>
          <w:marTop w:val="0"/>
          <w:marBottom w:val="0"/>
          <w:divBdr>
            <w:top w:val="none" w:sz="0" w:space="0" w:color="auto"/>
            <w:left w:val="none" w:sz="0" w:space="0" w:color="auto"/>
            <w:bottom w:val="none" w:sz="0" w:space="0" w:color="auto"/>
            <w:right w:val="none" w:sz="0" w:space="0" w:color="auto"/>
          </w:divBdr>
          <w:divsChild>
            <w:div w:id="1760448554">
              <w:marLeft w:val="0"/>
              <w:marRight w:val="0"/>
              <w:marTop w:val="0"/>
              <w:marBottom w:val="0"/>
              <w:divBdr>
                <w:top w:val="none" w:sz="0" w:space="0" w:color="auto"/>
                <w:left w:val="none" w:sz="0" w:space="0" w:color="auto"/>
                <w:bottom w:val="none" w:sz="0" w:space="0" w:color="auto"/>
                <w:right w:val="none" w:sz="0" w:space="0" w:color="auto"/>
              </w:divBdr>
            </w:div>
            <w:div w:id="854658577">
              <w:marLeft w:val="240"/>
              <w:marRight w:val="0"/>
              <w:marTop w:val="0"/>
              <w:marBottom w:val="240"/>
              <w:divBdr>
                <w:top w:val="none" w:sz="0" w:space="0" w:color="auto"/>
                <w:left w:val="none" w:sz="0" w:space="0" w:color="auto"/>
                <w:bottom w:val="none" w:sz="0" w:space="0" w:color="auto"/>
                <w:right w:val="none" w:sz="0" w:space="0" w:color="auto"/>
              </w:divBdr>
              <w:divsChild>
                <w:div w:id="2007398970">
                  <w:marLeft w:val="0"/>
                  <w:marRight w:val="0"/>
                  <w:marTop w:val="0"/>
                  <w:marBottom w:val="0"/>
                  <w:divBdr>
                    <w:top w:val="single" w:sz="6" w:space="6" w:color="D0D2D3"/>
                    <w:left w:val="none" w:sz="0" w:space="0" w:color="auto"/>
                    <w:bottom w:val="none" w:sz="0" w:space="0" w:color="auto"/>
                    <w:right w:val="none" w:sz="0" w:space="0" w:color="auto"/>
                  </w:divBdr>
                </w:div>
              </w:divsChild>
            </w:div>
          </w:divsChild>
        </w:div>
      </w:divsChild>
    </w:div>
    <w:div w:id="18802410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lderabuse.org.uk" TargetMode="External"/><Relationship Id="rId3" Type="http://schemas.openxmlformats.org/officeDocument/2006/relationships/settings" Target="settings.xml"/><Relationship Id="rId7" Type="http://schemas.openxmlformats.org/officeDocument/2006/relationships/hyperlink" Target="https://publications.parliament.uk/pa/cm201719/cmselect/cmcomloc/768/768.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parliament.uk/business/publications/research/key-issues-parliament-2015/social-change/ageing-population/" TargetMode="Externa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TotalTime>
  <Pages>1</Pages>
  <Words>2114</Words>
  <Characters>12053</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billybiston@outlook.com</dc:creator>
  <cp:keywords/>
  <dc:description/>
  <cp:lastModifiedBy>billybiston@outlook.com</cp:lastModifiedBy>
  <cp:revision>8</cp:revision>
  <dcterms:created xsi:type="dcterms:W3CDTF">2018-11-21T11:33:00Z</dcterms:created>
  <dcterms:modified xsi:type="dcterms:W3CDTF">2018-11-21T14:12:00Z</dcterms:modified>
</cp:coreProperties>
</file>