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D949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2DB794F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7811A59"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0AAA89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65757C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5D3F52" w14:textId="0FA46D5C" w:rsidR="00001660"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Student Name</w:t>
      </w:r>
      <w:r w:rsidR="00E10E08">
        <w:rPr>
          <w:rFonts w:ascii="Arial" w:eastAsia="Times New Roman" w:hAnsi="Arial" w:cs="Arial"/>
          <w:b/>
          <w:bCs/>
          <w:i/>
          <w:iCs/>
          <w:color w:val="000000" w:themeColor="text1"/>
          <w:sz w:val="28"/>
          <w:szCs w:val="28"/>
          <w:shd w:val="clear" w:color="auto" w:fill="FFFFFF"/>
        </w:rPr>
        <w:t>: Marin-Silviu Buse</w:t>
      </w:r>
    </w:p>
    <w:p w14:paraId="200EDBA7" w14:textId="30153697"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Student ID</w:t>
      </w:r>
      <w:r w:rsidR="00E10E08">
        <w:rPr>
          <w:rFonts w:ascii="Arial" w:eastAsia="Times New Roman" w:hAnsi="Arial" w:cs="Arial"/>
          <w:b/>
          <w:bCs/>
          <w:i/>
          <w:iCs/>
          <w:color w:val="000000" w:themeColor="text1"/>
          <w:sz w:val="28"/>
          <w:szCs w:val="28"/>
          <w:shd w:val="clear" w:color="auto" w:fill="FFFFFF"/>
        </w:rPr>
        <w:t>: 2112160</w:t>
      </w:r>
    </w:p>
    <w:p w14:paraId="6EE68318" w14:textId="3A18D66A"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Course Code</w:t>
      </w:r>
      <w:r w:rsidR="00E10E08">
        <w:rPr>
          <w:rFonts w:ascii="Arial" w:eastAsia="Times New Roman" w:hAnsi="Arial" w:cs="Arial"/>
          <w:b/>
          <w:bCs/>
          <w:i/>
          <w:iCs/>
          <w:color w:val="000000" w:themeColor="text1"/>
          <w:sz w:val="28"/>
          <w:szCs w:val="28"/>
          <w:shd w:val="clear" w:color="auto" w:fill="FFFFFF"/>
        </w:rPr>
        <w:t xml:space="preserve">: </w:t>
      </w:r>
      <w:r w:rsidR="002348DA">
        <w:rPr>
          <w:rFonts w:ascii="Arial" w:eastAsia="Times New Roman" w:hAnsi="Arial" w:cs="Arial"/>
          <w:b/>
          <w:bCs/>
          <w:i/>
          <w:iCs/>
          <w:color w:val="000000" w:themeColor="text1"/>
          <w:sz w:val="28"/>
          <w:szCs w:val="28"/>
          <w:shd w:val="clear" w:color="auto" w:fill="FFFFFF"/>
        </w:rPr>
        <w:t xml:space="preserve">BMSW </w:t>
      </w:r>
      <w:r w:rsidR="00E10E08">
        <w:rPr>
          <w:rFonts w:ascii="Arial" w:eastAsia="Times New Roman" w:hAnsi="Arial" w:cs="Arial"/>
          <w:b/>
          <w:bCs/>
          <w:i/>
          <w:iCs/>
          <w:color w:val="000000" w:themeColor="text1"/>
          <w:sz w:val="28"/>
          <w:szCs w:val="28"/>
          <w:shd w:val="clear" w:color="auto" w:fill="FFFFFF"/>
        </w:rPr>
        <w:t>4003</w:t>
      </w:r>
    </w:p>
    <w:p w14:paraId="0F656F4C" w14:textId="739582A0"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Date</w:t>
      </w:r>
      <w:r w:rsidR="00E10E08">
        <w:rPr>
          <w:rFonts w:ascii="Arial" w:eastAsia="Times New Roman" w:hAnsi="Arial" w:cs="Arial"/>
          <w:b/>
          <w:bCs/>
          <w:i/>
          <w:iCs/>
          <w:color w:val="000000" w:themeColor="text1"/>
          <w:sz w:val="28"/>
          <w:szCs w:val="28"/>
          <w:shd w:val="clear" w:color="auto" w:fill="FFFFFF"/>
        </w:rPr>
        <w:t>: 06/12/2021</w:t>
      </w:r>
    </w:p>
    <w:p w14:paraId="1C9FD2E6" w14:textId="77777777" w:rsidR="00681181" w:rsidRPr="00652466" w:rsidRDefault="00681181" w:rsidP="00612268">
      <w:pPr>
        <w:spacing w:before="240" w:after="240" w:line="360" w:lineRule="auto"/>
        <w:jc w:val="both"/>
        <w:rPr>
          <w:rFonts w:ascii="Arial" w:eastAsia="Times New Roman" w:hAnsi="Arial" w:cs="Arial"/>
          <w:b/>
          <w:bCs/>
          <w:color w:val="000000" w:themeColor="text1"/>
          <w:shd w:val="clear" w:color="auto" w:fill="FFFFFF"/>
        </w:rPr>
      </w:pPr>
    </w:p>
    <w:p w14:paraId="1593A4B6"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4693A1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8F235D2"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2532005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729FABCA"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1817E9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0F38A4E0"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4333768"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82B600B"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sdt>
      <w:sdtPr>
        <w:rPr>
          <w:rFonts w:ascii="Arial" w:eastAsiaTheme="minorHAnsi" w:hAnsi="Arial" w:cs="Arial"/>
          <w:color w:val="000000" w:themeColor="text1"/>
          <w:sz w:val="22"/>
          <w:szCs w:val="22"/>
        </w:rPr>
        <w:id w:val="-743188786"/>
        <w:docPartObj>
          <w:docPartGallery w:val="Table of Contents"/>
          <w:docPartUnique/>
        </w:docPartObj>
      </w:sdtPr>
      <w:sdtEndPr>
        <w:rPr>
          <w:b/>
          <w:bCs/>
          <w:noProof/>
        </w:rPr>
      </w:sdtEndPr>
      <w:sdtContent>
        <w:p w14:paraId="03F9C21D" w14:textId="7023440B" w:rsidR="00001660" w:rsidRPr="00652466" w:rsidRDefault="005B013B" w:rsidP="00001660">
          <w:pPr>
            <w:pStyle w:val="TOCHeading"/>
            <w:spacing w:line="360" w:lineRule="auto"/>
            <w:jc w:val="both"/>
            <w:rPr>
              <w:rFonts w:ascii="Arial" w:hAnsi="Arial" w:cs="Arial"/>
              <w:b/>
              <w:color w:val="000000" w:themeColor="text1"/>
            </w:rPr>
          </w:pPr>
          <w:r w:rsidRPr="00652466">
            <w:rPr>
              <w:rFonts w:ascii="Arial" w:hAnsi="Arial" w:cs="Arial"/>
              <w:b/>
              <w:color w:val="000000" w:themeColor="text1"/>
            </w:rPr>
            <w:t>Table of Contents</w:t>
          </w:r>
        </w:p>
        <w:p w14:paraId="3DDC0D17" w14:textId="6FA4D607" w:rsidR="00001660" w:rsidRPr="00652466" w:rsidRDefault="005B013B" w:rsidP="00001660">
          <w:pPr>
            <w:pStyle w:val="TOC1"/>
            <w:tabs>
              <w:tab w:val="right" w:leader="dot" w:pos="9350"/>
            </w:tabs>
            <w:spacing w:line="360" w:lineRule="auto"/>
            <w:jc w:val="both"/>
            <w:rPr>
              <w:rFonts w:ascii="Arial" w:hAnsi="Arial" w:cs="Arial"/>
              <w:noProof/>
              <w:color w:val="000000" w:themeColor="text1"/>
            </w:rPr>
          </w:pPr>
          <w:r w:rsidRPr="00652466">
            <w:rPr>
              <w:rFonts w:ascii="Arial" w:hAnsi="Arial" w:cs="Arial"/>
              <w:color w:val="000000" w:themeColor="text1"/>
            </w:rPr>
            <w:fldChar w:fldCharType="begin"/>
          </w:r>
          <w:r w:rsidRPr="00652466">
            <w:rPr>
              <w:rFonts w:ascii="Arial" w:hAnsi="Arial" w:cs="Arial"/>
              <w:color w:val="000000" w:themeColor="text1"/>
            </w:rPr>
            <w:instrText xml:space="preserve"> TOC \o "1-3" \h \z \u </w:instrText>
          </w:r>
          <w:r w:rsidRPr="00652466">
            <w:rPr>
              <w:rFonts w:ascii="Arial" w:hAnsi="Arial" w:cs="Arial"/>
              <w:color w:val="000000" w:themeColor="text1"/>
            </w:rPr>
            <w:fldChar w:fldCharType="separate"/>
          </w:r>
          <w:hyperlink w:anchor="_Toc89431042" w:history="1">
            <w:r w:rsidRPr="00652466">
              <w:rPr>
                <w:rStyle w:val="Hyperlink"/>
                <w:rFonts w:ascii="Arial" w:eastAsia="Times New Roman" w:hAnsi="Arial" w:cs="Arial"/>
                <w:noProof/>
                <w:color w:val="000000" w:themeColor="text1"/>
                <w:shd w:val="clear" w:color="auto" w:fill="FFFFFF"/>
              </w:rPr>
              <w:t>Task 1</w:t>
            </w:r>
            <w:r w:rsidRPr="00652466">
              <w:rPr>
                <w:rFonts w:ascii="Arial" w:hAnsi="Arial" w:cs="Arial"/>
                <w:noProof/>
                <w:webHidden/>
                <w:color w:val="000000" w:themeColor="text1"/>
              </w:rPr>
              <w:tab/>
            </w:r>
            <w:r w:rsidRPr="00652466">
              <w:rPr>
                <w:rFonts w:ascii="Arial" w:hAnsi="Arial" w:cs="Arial"/>
                <w:noProof/>
                <w:webHidden/>
                <w:color w:val="000000" w:themeColor="text1"/>
              </w:rPr>
              <w:fldChar w:fldCharType="begin"/>
            </w:r>
            <w:r w:rsidRPr="00652466">
              <w:rPr>
                <w:rFonts w:ascii="Arial" w:hAnsi="Arial" w:cs="Arial"/>
                <w:noProof/>
                <w:webHidden/>
                <w:color w:val="000000" w:themeColor="text1"/>
              </w:rPr>
              <w:instrText xml:space="preserve"> PAGEREF _Toc89431042 \h </w:instrText>
            </w:r>
            <w:r w:rsidRPr="00652466">
              <w:rPr>
                <w:rFonts w:ascii="Arial" w:hAnsi="Arial" w:cs="Arial"/>
                <w:noProof/>
                <w:webHidden/>
                <w:color w:val="000000" w:themeColor="text1"/>
              </w:rPr>
            </w:r>
            <w:r w:rsidRPr="00652466">
              <w:rPr>
                <w:rFonts w:ascii="Arial" w:hAnsi="Arial" w:cs="Arial"/>
                <w:noProof/>
                <w:webHidden/>
                <w:color w:val="000000" w:themeColor="text1"/>
              </w:rPr>
              <w:fldChar w:fldCharType="separate"/>
            </w:r>
            <w:r w:rsidRPr="00652466">
              <w:rPr>
                <w:rFonts w:ascii="Arial" w:hAnsi="Arial" w:cs="Arial"/>
                <w:noProof/>
                <w:webHidden/>
                <w:color w:val="000000" w:themeColor="text1"/>
              </w:rPr>
              <w:t>3</w:t>
            </w:r>
            <w:r w:rsidRPr="00652466">
              <w:rPr>
                <w:rFonts w:ascii="Arial" w:hAnsi="Arial" w:cs="Arial"/>
                <w:noProof/>
                <w:webHidden/>
                <w:color w:val="000000" w:themeColor="text1"/>
              </w:rPr>
              <w:fldChar w:fldCharType="end"/>
            </w:r>
          </w:hyperlink>
        </w:p>
        <w:p w14:paraId="3DEEEF9E" w14:textId="2029A39C"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43" w:history="1">
            <w:r w:rsidR="005B013B" w:rsidRPr="00652466">
              <w:rPr>
                <w:rStyle w:val="Hyperlink"/>
                <w:rFonts w:ascii="Arial" w:eastAsia="Times New Roman" w:hAnsi="Arial" w:cs="Arial"/>
                <w:noProof/>
                <w:color w:val="000000" w:themeColor="text1"/>
                <w:shd w:val="clear" w:color="auto" w:fill="FFFFFF"/>
              </w:rPr>
              <w:t>Pros and Cons of Blended Learning</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_Toc89431043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3</w:t>
            </w:r>
            <w:r w:rsidR="005B013B" w:rsidRPr="00652466">
              <w:rPr>
                <w:rFonts w:ascii="Arial" w:hAnsi="Arial" w:cs="Arial"/>
                <w:noProof/>
                <w:webHidden/>
                <w:color w:val="000000" w:themeColor="text1"/>
              </w:rPr>
              <w:fldChar w:fldCharType="end"/>
            </w:r>
          </w:hyperlink>
        </w:p>
        <w:p w14:paraId="126B4616" w14:textId="72A60099"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44" w:history="1">
            <w:r w:rsidR="005B013B" w:rsidRPr="00652466">
              <w:rPr>
                <w:rStyle w:val="Hyperlink"/>
                <w:rFonts w:ascii="Arial" w:eastAsia="Times New Roman" w:hAnsi="Arial" w:cs="Arial"/>
                <w:noProof/>
                <w:color w:val="000000" w:themeColor="text1"/>
                <w:shd w:val="clear" w:color="auto" w:fill="FFFFFF"/>
              </w:rPr>
              <w:t>Pros and Cons of Traditional Classroom Learning</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_Toc89431044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4</w:t>
            </w:r>
            <w:r w:rsidR="005B013B" w:rsidRPr="00652466">
              <w:rPr>
                <w:rFonts w:ascii="Arial" w:hAnsi="Arial" w:cs="Arial"/>
                <w:noProof/>
                <w:webHidden/>
                <w:color w:val="000000" w:themeColor="text1"/>
              </w:rPr>
              <w:fldChar w:fldCharType="end"/>
            </w:r>
          </w:hyperlink>
        </w:p>
        <w:p w14:paraId="386C6A9F" w14:textId="10275539"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45" w:history="1">
            <w:r w:rsidR="005B013B" w:rsidRPr="00652466">
              <w:rPr>
                <w:rStyle w:val="Hyperlink"/>
                <w:rFonts w:ascii="Arial" w:eastAsia="Times New Roman" w:hAnsi="Arial" w:cs="Arial"/>
                <w:noProof/>
                <w:color w:val="000000" w:themeColor="text1"/>
                <w:shd w:val="clear" w:color="auto" w:fill="FFFFFF"/>
              </w:rPr>
              <w:t>Evaluation of Teaching and Learning</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_Toc89431045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6</w:t>
            </w:r>
            <w:r w:rsidR="005B013B" w:rsidRPr="00652466">
              <w:rPr>
                <w:rFonts w:ascii="Arial" w:hAnsi="Arial" w:cs="Arial"/>
                <w:noProof/>
                <w:webHidden/>
                <w:color w:val="000000" w:themeColor="text1"/>
              </w:rPr>
              <w:fldChar w:fldCharType="end"/>
            </w:r>
          </w:hyperlink>
        </w:p>
        <w:p w14:paraId="32432B2E" w14:textId="1297489B"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46" w:history="1">
            <w:r w:rsidR="005B013B" w:rsidRPr="00652466">
              <w:rPr>
                <w:rStyle w:val="Hyperlink"/>
                <w:rFonts w:ascii="Arial" w:eastAsia="Times New Roman" w:hAnsi="Arial" w:cs="Arial"/>
                <w:noProof/>
                <w:color w:val="000000" w:themeColor="text1"/>
                <w:shd w:val="clear" w:color="auto" w:fill="FFFFFF"/>
              </w:rPr>
              <w:t>Recommendation based on Evaluation</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_Toc89431046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8</w:t>
            </w:r>
            <w:r w:rsidR="005B013B" w:rsidRPr="00652466">
              <w:rPr>
                <w:rFonts w:ascii="Arial" w:hAnsi="Arial" w:cs="Arial"/>
                <w:noProof/>
                <w:webHidden/>
                <w:color w:val="000000" w:themeColor="text1"/>
              </w:rPr>
              <w:fldChar w:fldCharType="end"/>
            </w:r>
          </w:hyperlink>
        </w:p>
        <w:p w14:paraId="55DC603F" w14:textId="480DE698"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47" w:history="1">
            <w:r w:rsidR="005B013B" w:rsidRPr="00652466">
              <w:rPr>
                <w:rStyle w:val="Hyperlink"/>
                <w:rFonts w:ascii="Arial" w:eastAsia="Times New Roman" w:hAnsi="Arial" w:cs="Arial"/>
                <w:noProof/>
                <w:color w:val="000000" w:themeColor="text1"/>
                <w:shd w:val="clear" w:color="auto" w:fill="FFFFFF"/>
                <w:lang w:val="x-none"/>
              </w:rPr>
              <w:t>Task 2</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_Toc89431047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10</w:t>
            </w:r>
            <w:r w:rsidR="005B013B" w:rsidRPr="00652466">
              <w:rPr>
                <w:rFonts w:ascii="Arial" w:hAnsi="Arial" w:cs="Arial"/>
                <w:noProof/>
                <w:webHidden/>
                <w:color w:val="000000" w:themeColor="text1"/>
              </w:rPr>
              <w:fldChar w:fldCharType="end"/>
            </w:r>
          </w:hyperlink>
        </w:p>
        <w:p w14:paraId="0265373E" w14:textId="3696170F"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48" w:history="1">
            <w:r w:rsidR="005B013B" w:rsidRPr="00652466">
              <w:rPr>
                <w:rStyle w:val="Hyperlink"/>
                <w:rFonts w:ascii="Arial" w:eastAsia="Times New Roman" w:hAnsi="Arial" w:cs="Arial"/>
                <w:noProof/>
                <w:color w:val="000000" w:themeColor="text1"/>
                <w:shd w:val="clear" w:color="auto" w:fill="FFFFFF"/>
                <w:lang w:val="x-none"/>
              </w:rPr>
              <w:t>Employability skills</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_Toc89431048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10</w:t>
            </w:r>
            <w:r w:rsidR="005B013B" w:rsidRPr="00652466">
              <w:rPr>
                <w:rFonts w:ascii="Arial" w:hAnsi="Arial" w:cs="Arial"/>
                <w:noProof/>
                <w:webHidden/>
                <w:color w:val="000000" w:themeColor="text1"/>
              </w:rPr>
              <w:fldChar w:fldCharType="end"/>
            </w:r>
          </w:hyperlink>
        </w:p>
        <w:p w14:paraId="0004FDA6" w14:textId="068DF3B5" w:rsidR="00001660" w:rsidRPr="00652466" w:rsidRDefault="00531475" w:rsidP="00001660">
          <w:pPr>
            <w:pStyle w:val="TOC2"/>
            <w:tabs>
              <w:tab w:val="right" w:leader="dot" w:pos="9350"/>
            </w:tabs>
            <w:spacing w:line="360" w:lineRule="auto"/>
            <w:jc w:val="both"/>
            <w:rPr>
              <w:rFonts w:ascii="Arial" w:hAnsi="Arial" w:cs="Arial"/>
              <w:noProof/>
              <w:color w:val="000000" w:themeColor="text1"/>
            </w:rPr>
          </w:pPr>
          <w:hyperlink w:anchor="_Toc89431049" w:history="1">
            <w:r w:rsidR="005B013B" w:rsidRPr="00652466">
              <w:rPr>
                <w:rStyle w:val="Hyperlink"/>
                <w:rFonts w:ascii="Arial" w:eastAsia="Times New Roman" w:hAnsi="Arial" w:cs="Arial"/>
                <w:noProof/>
                <w:color w:val="000000" w:themeColor="text1"/>
                <w:shd w:val="clear" w:color="auto" w:fill="FFFFFF"/>
                <w:lang w:val="x-none"/>
              </w:rPr>
              <w:t>Time Management Skills</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_Toc89431049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10</w:t>
            </w:r>
            <w:r w:rsidR="005B013B" w:rsidRPr="00652466">
              <w:rPr>
                <w:rFonts w:ascii="Arial" w:hAnsi="Arial" w:cs="Arial"/>
                <w:noProof/>
                <w:webHidden/>
                <w:color w:val="000000" w:themeColor="text1"/>
              </w:rPr>
              <w:fldChar w:fldCharType="end"/>
            </w:r>
          </w:hyperlink>
        </w:p>
        <w:p w14:paraId="5A837EA8" w14:textId="574013A9" w:rsidR="00001660" w:rsidRPr="00652466" w:rsidRDefault="00531475" w:rsidP="00001660">
          <w:pPr>
            <w:pStyle w:val="TOC2"/>
            <w:tabs>
              <w:tab w:val="right" w:leader="dot" w:pos="9350"/>
            </w:tabs>
            <w:spacing w:line="360" w:lineRule="auto"/>
            <w:jc w:val="both"/>
            <w:rPr>
              <w:rFonts w:ascii="Arial" w:hAnsi="Arial" w:cs="Arial"/>
              <w:noProof/>
              <w:color w:val="000000" w:themeColor="text1"/>
            </w:rPr>
          </w:pPr>
          <w:hyperlink w:anchor="_Toc89431050" w:history="1">
            <w:r w:rsidR="005B013B" w:rsidRPr="00652466">
              <w:rPr>
                <w:rStyle w:val="Hyperlink"/>
                <w:rFonts w:ascii="Arial" w:eastAsia="Times New Roman" w:hAnsi="Arial" w:cs="Arial"/>
                <w:noProof/>
                <w:color w:val="000000" w:themeColor="text1"/>
                <w:shd w:val="clear" w:color="auto" w:fill="FFFFFF"/>
                <w:lang w:val="x-none"/>
              </w:rPr>
              <w:t>Written Communication Skills</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_Toc89431050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10</w:t>
            </w:r>
            <w:r w:rsidR="005B013B" w:rsidRPr="00652466">
              <w:rPr>
                <w:rFonts w:ascii="Arial" w:hAnsi="Arial" w:cs="Arial"/>
                <w:noProof/>
                <w:webHidden/>
                <w:color w:val="000000" w:themeColor="text1"/>
              </w:rPr>
              <w:fldChar w:fldCharType="end"/>
            </w:r>
          </w:hyperlink>
        </w:p>
        <w:p w14:paraId="019ECA19" w14:textId="15E20823" w:rsidR="00001660" w:rsidRPr="00652466" w:rsidRDefault="00531475" w:rsidP="00001660">
          <w:pPr>
            <w:pStyle w:val="TOC2"/>
            <w:tabs>
              <w:tab w:val="right" w:leader="dot" w:pos="9350"/>
            </w:tabs>
            <w:spacing w:line="360" w:lineRule="auto"/>
            <w:jc w:val="both"/>
            <w:rPr>
              <w:rFonts w:ascii="Arial" w:hAnsi="Arial" w:cs="Arial"/>
              <w:noProof/>
              <w:color w:val="000000" w:themeColor="text1"/>
            </w:rPr>
          </w:pPr>
          <w:hyperlink w:anchor="_Toc89431051" w:history="1">
            <w:r w:rsidR="005B013B" w:rsidRPr="00652466">
              <w:rPr>
                <w:rStyle w:val="Hyperlink"/>
                <w:rFonts w:ascii="Arial" w:eastAsia="Times New Roman" w:hAnsi="Arial" w:cs="Arial"/>
                <w:noProof/>
                <w:color w:val="000000" w:themeColor="text1"/>
                <w:shd w:val="clear" w:color="auto" w:fill="FFFFFF"/>
                <w:lang w:val="x-none"/>
              </w:rPr>
              <w:t>Digital skills</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_Toc89431051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11</w:t>
            </w:r>
            <w:r w:rsidR="005B013B" w:rsidRPr="00652466">
              <w:rPr>
                <w:rFonts w:ascii="Arial" w:hAnsi="Arial" w:cs="Arial"/>
                <w:noProof/>
                <w:webHidden/>
                <w:color w:val="000000" w:themeColor="text1"/>
              </w:rPr>
              <w:fldChar w:fldCharType="end"/>
            </w:r>
          </w:hyperlink>
        </w:p>
        <w:p w14:paraId="43BBC652" w14:textId="3970C5BE"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52" w:history="1">
            <w:r w:rsidR="005B013B" w:rsidRPr="00652466">
              <w:rPr>
                <w:rStyle w:val="Hyperlink"/>
                <w:rFonts w:ascii="Arial" w:eastAsia="Times New Roman" w:hAnsi="Arial" w:cs="Arial"/>
                <w:noProof/>
                <w:color w:val="000000" w:themeColor="text1"/>
                <w:shd w:val="clear" w:color="auto" w:fill="FFFFFF"/>
                <w:lang w:val="x-none"/>
              </w:rPr>
              <w:t>Reflection Practices</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_Toc89431052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12</w:t>
            </w:r>
            <w:r w:rsidR="005B013B" w:rsidRPr="00652466">
              <w:rPr>
                <w:rFonts w:ascii="Arial" w:hAnsi="Arial" w:cs="Arial"/>
                <w:noProof/>
                <w:webHidden/>
                <w:color w:val="000000" w:themeColor="text1"/>
              </w:rPr>
              <w:fldChar w:fldCharType="end"/>
            </w:r>
          </w:hyperlink>
        </w:p>
        <w:p w14:paraId="15B41C32" w14:textId="3E8C2DB4"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53" w:history="1">
            <w:r w:rsidR="005B013B" w:rsidRPr="00652466">
              <w:rPr>
                <w:rStyle w:val="Hyperlink"/>
                <w:rFonts w:ascii="Arial" w:eastAsia="Times New Roman" w:hAnsi="Arial" w:cs="Arial"/>
                <w:noProof/>
                <w:color w:val="000000" w:themeColor="text1"/>
                <w:shd w:val="clear" w:color="auto" w:fill="FFFFFF"/>
                <w:lang w:val="x-none"/>
              </w:rPr>
              <w:t>Personal Development Plan</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_Toc89431053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14</w:t>
            </w:r>
            <w:r w:rsidR="005B013B" w:rsidRPr="00652466">
              <w:rPr>
                <w:rFonts w:ascii="Arial" w:hAnsi="Arial" w:cs="Arial"/>
                <w:noProof/>
                <w:webHidden/>
                <w:color w:val="000000" w:themeColor="text1"/>
              </w:rPr>
              <w:fldChar w:fldCharType="end"/>
            </w:r>
          </w:hyperlink>
        </w:p>
        <w:p w14:paraId="39AA7864" w14:textId="6F67FE7E" w:rsidR="00001660" w:rsidRPr="00652466" w:rsidRDefault="00531475" w:rsidP="00001660">
          <w:pPr>
            <w:pStyle w:val="TOC1"/>
            <w:tabs>
              <w:tab w:val="right" w:leader="dot" w:pos="9350"/>
            </w:tabs>
            <w:spacing w:line="360" w:lineRule="auto"/>
            <w:jc w:val="both"/>
            <w:rPr>
              <w:rFonts w:ascii="Arial" w:hAnsi="Arial" w:cs="Arial"/>
              <w:noProof/>
              <w:color w:val="000000" w:themeColor="text1"/>
            </w:rPr>
          </w:pPr>
          <w:hyperlink w:anchor="_Toc89431054" w:history="1">
            <w:r w:rsidR="005B013B" w:rsidRPr="00652466">
              <w:rPr>
                <w:rStyle w:val="Hyperlink"/>
                <w:rFonts w:ascii="Arial" w:eastAsia="Times New Roman" w:hAnsi="Arial" w:cs="Arial"/>
                <w:noProof/>
                <w:color w:val="000000" w:themeColor="text1"/>
                <w:shd w:val="clear" w:color="auto" w:fill="FFFFFF"/>
                <w:lang w:val="x-none"/>
              </w:rPr>
              <w:t>References</w:t>
            </w:r>
            <w:r w:rsidR="005B013B" w:rsidRPr="00652466">
              <w:rPr>
                <w:rFonts w:ascii="Arial" w:hAnsi="Arial" w:cs="Arial"/>
                <w:noProof/>
                <w:webHidden/>
                <w:color w:val="000000" w:themeColor="text1"/>
              </w:rPr>
              <w:tab/>
            </w:r>
            <w:r w:rsidR="005B013B" w:rsidRPr="00652466">
              <w:rPr>
                <w:rFonts w:ascii="Arial" w:hAnsi="Arial" w:cs="Arial"/>
                <w:noProof/>
                <w:webHidden/>
                <w:color w:val="000000" w:themeColor="text1"/>
              </w:rPr>
              <w:fldChar w:fldCharType="begin"/>
            </w:r>
            <w:r w:rsidR="005B013B" w:rsidRPr="00652466">
              <w:rPr>
                <w:rFonts w:ascii="Arial" w:hAnsi="Arial" w:cs="Arial"/>
                <w:noProof/>
                <w:webHidden/>
                <w:color w:val="000000" w:themeColor="text1"/>
              </w:rPr>
              <w:instrText xml:space="preserve"> PAGEREF _Toc89431054 \h </w:instrText>
            </w:r>
            <w:r w:rsidR="005B013B" w:rsidRPr="00652466">
              <w:rPr>
                <w:rFonts w:ascii="Arial" w:hAnsi="Arial" w:cs="Arial"/>
                <w:noProof/>
                <w:webHidden/>
                <w:color w:val="000000" w:themeColor="text1"/>
              </w:rPr>
            </w:r>
            <w:r w:rsidR="005B013B" w:rsidRPr="00652466">
              <w:rPr>
                <w:rFonts w:ascii="Arial" w:hAnsi="Arial" w:cs="Arial"/>
                <w:noProof/>
                <w:webHidden/>
                <w:color w:val="000000" w:themeColor="text1"/>
              </w:rPr>
              <w:fldChar w:fldCharType="separate"/>
            </w:r>
            <w:r w:rsidR="005B013B" w:rsidRPr="00652466">
              <w:rPr>
                <w:rFonts w:ascii="Arial" w:hAnsi="Arial" w:cs="Arial"/>
                <w:noProof/>
                <w:webHidden/>
                <w:color w:val="000000" w:themeColor="text1"/>
              </w:rPr>
              <w:t>15</w:t>
            </w:r>
            <w:r w:rsidR="005B013B" w:rsidRPr="00652466">
              <w:rPr>
                <w:rFonts w:ascii="Arial" w:hAnsi="Arial" w:cs="Arial"/>
                <w:noProof/>
                <w:webHidden/>
                <w:color w:val="000000" w:themeColor="text1"/>
              </w:rPr>
              <w:fldChar w:fldCharType="end"/>
            </w:r>
          </w:hyperlink>
        </w:p>
        <w:p w14:paraId="1F988D5B" w14:textId="039B1939" w:rsidR="00001660" w:rsidRPr="00652466" w:rsidRDefault="005B013B" w:rsidP="00001660">
          <w:pPr>
            <w:spacing w:line="360" w:lineRule="auto"/>
            <w:jc w:val="both"/>
            <w:rPr>
              <w:rFonts w:ascii="Arial" w:hAnsi="Arial" w:cs="Arial"/>
              <w:color w:val="000000" w:themeColor="text1"/>
            </w:rPr>
          </w:pPr>
          <w:r w:rsidRPr="00652466">
            <w:rPr>
              <w:rFonts w:ascii="Arial" w:hAnsi="Arial" w:cs="Arial"/>
              <w:b/>
              <w:bCs/>
              <w:noProof/>
              <w:color w:val="000000" w:themeColor="text1"/>
            </w:rPr>
            <w:fldChar w:fldCharType="end"/>
          </w:r>
        </w:p>
      </w:sdtContent>
    </w:sdt>
    <w:p w14:paraId="291A8710"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A932598"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07DC59"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A680E6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43F276"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315A98D7"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227AD25"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08DFC47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9FFA683" w14:textId="04D58315"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A9D9DB5" w14:textId="6D77716F" w:rsidR="00DB757C" w:rsidRPr="00652466" w:rsidRDefault="005B013B" w:rsidP="00001660">
      <w:pPr>
        <w:pStyle w:val="Heading1"/>
        <w:rPr>
          <w:rFonts w:ascii="Arial" w:eastAsia="Times New Roman" w:hAnsi="Arial" w:cs="Arial"/>
          <w:b/>
          <w:color w:val="000000" w:themeColor="text1"/>
          <w:sz w:val="28"/>
          <w:szCs w:val="28"/>
        </w:rPr>
      </w:pPr>
      <w:bookmarkStart w:id="0" w:name="_Toc89431042"/>
      <w:r w:rsidRPr="00652466">
        <w:rPr>
          <w:rFonts w:ascii="Arial" w:eastAsia="Times New Roman" w:hAnsi="Arial" w:cs="Arial"/>
          <w:b/>
          <w:color w:val="000000" w:themeColor="text1"/>
          <w:sz w:val="28"/>
          <w:szCs w:val="28"/>
          <w:shd w:val="clear" w:color="auto" w:fill="FFFFFF"/>
        </w:rPr>
        <w:lastRenderedPageBreak/>
        <w:t>Task 1</w:t>
      </w:r>
      <w:bookmarkEnd w:id="0"/>
    </w:p>
    <w:p w14:paraId="3BB808E3" w14:textId="77777777" w:rsidR="00DB757C" w:rsidRPr="00652466" w:rsidRDefault="005B013B" w:rsidP="00001660">
      <w:pPr>
        <w:pStyle w:val="Heading1"/>
        <w:rPr>
          <w:rFonts w:ascii="Arial" w:eastAsia="Times New Roman" w:hAnsi="Arial" w:cs="Arial"/>
          <w:b/>
          <w:color w:val="000000" w:themeColor="text1"/>
          <w:sz w:val="28"/>
          <w:szCs w:val="28"/>
        </w:rPr>
      </w:pPr>
      <w:bookmarkStart w:id="1" w:name="_Toc89431043"/>
      <w:r w:rsidRPr="00652466">
        <w:rPr>
          <w:rFonts w:ascii="Arial" w:eastAsia="Times New Roman" w:hAnsi="Arial" w:cs="Arial"/>
          <w:b/>
          <w:color w:val="000000" w:themeColor="text1"/>
          <w:sz w:val="28"/>
          <w:szCs w:val="28"/>
          <w:u w:val="single"/>
          <w:shd w:val="clear" w:color="auto" w:fill="FFFFFF"/>
        </w:rPr>
        <w:t>Pros and Cons of Blended Learning</w:t>
      </w:r>
      <w:bookmarkEnd w:id="1"/>
    </w:p>
    <w:p w14:paraId="1E39C808" w14:textId="416D7FAB" w:rsidR="00DB757C" w:rsidRPr="00652466" w:rsidRDefault="005B013B" w:rsidP="00612268">
      <w:pPr>
        <w:spacing w:before="240" w:after="240" w:line="360" w:lineRule="auto"/>
        <w:jc w:val="both"/>
        <w:rPr>
          <w:rFonts w:ascii="Arial" w:eastAsia="Times New Roman" w:hAnsi="Arial" w:cs="Arial"/>
          <w:b/>
          <w:bCs/>
          <w:color w:val="000000" w:themeColor="text1"/>
        </w:rPr>
      </w:pPr>
      <w:r w:rsidRPr="00652466">
        <w:rPr>
          <w:rFonts w:ascii="Arial" w:eastAsia="Times New Roman" w:hAnsi="Arial" w:cs="Arial"/>
          <w:color w:val="000000" w:themeColor="text1"/>
          <w:shd w:val="clear" w:color="auto" w:fill="FFFFFF"/>
        </w:rPr>
        <w:t>Physical education materials and online learning are combined in blended learning. In many cases, online learning is not as simple as simply putting a student on the internet; instead, he or she needs to interact in a way that is similar to the way that they would in a classroom. An online course with webinars and other materials provided, with some instructor-led sessions offered either online or in a conventional classroom, is what is commonly referred to as a blended learning experience. To adopt this approach effectively, schools and teachers should first be aware of all the positives and negatives involved. This will allow them to make an educated choice, and they will also be prepared to handle any challenges they may encounter along the way</w:t>
      </w:r>
      <w:r w:rsidR="00B0113F" w:rsidRPr="00652466">
        <w:rPr>
          <w:rFonts w:ascii="Arial" w:eastAsia="Times New Roman" w:hAnsi="Arial" w:cs="Arial"/>
          <w:color w:val="000000" w:themeColor="text1"/>
          <w:shd w:val="clear" w:color="auto" w:fill="FFFFFF"/>
        </w:rPr>
        <w:t xml:space="preserve"> (Hamad, 2017).</w:t>
      </w:r>
    </w:p>
    <w:p w14:paraId="29BB8D0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Pros</w:t>
      </w:r>
    </w:p>
    <w:p w14:paraId="1B1E599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Fosters collaboration</w:t>
      </w:r>
      <w:r w:rsidRPr="00652466">
        <w:rPr>
          <w:rFonts w:ascii="Arial" w:eastAsia="Times New Roman" w:hAnsi="Arial" w:cs="Arial"/>
          <w:color w:val="000000" w:themeColor="text1"/>
          <w:shd w:val="clear" w:color="auto" w:fill="FFFFFF"/>
        </w:rPr>
        <w:t>: Intuitive interactive tools like online discussions, blogs, and wikis allow students and educators to connect outside the classroom.</w:t>
      </w:r>
    </w:p>
    <w:p w14:paraId="76603F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Facilitates instantaneous communication</w:t>
      </w:r>
      <w:r w:rsidRPr="00652466">
        <w:rPr>
          <w:rFonts w:ascii="Arial" w:eastAsia="Times New Roman" w:hAnsi="Arial" w:cs="Arial"/>
          <w:color w:val="000000" w:themeColor="text1"/>
          <w:shd w:val="clear" w:color="auto" w:fill="FFFFFF"/>
        </w:rPr>
        <w:t>: Teachers can communicate with students via online tools such as grading tools, discussion boards, interactive apps, and drop boxes for example.</w:t>
      </w:r>
    </w:p>
    <w:p w14:paraId="657BEFD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Flexibility and increased accessibility</w:t>
      </w:r>
      <w:r w:rsidRPr="00652466">
        <w:rPr>
          <w:rFonts w:ascii="Arial" w:eastAsia="Times New Roman" w:hAnsi="Arial" w:cs="Arial"/>
          <w:color w:val="000000" w:themeColor="text1"/>
          <w:shd w:val="clear" w:color="auto" w:fill="FFFFFF"/>
        </w:rPr>
        <w:t>: Students and teachers can access learning materials round the clock thanks to LMSs and other online tools.</w:t>
      </w:r>
    </w:p>
    <w:p w14:paraId="5EADD636" w14:textId="7A3B5D1A"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Individualized support</w:t>
      </w:r>
      <w:r w:rsidRPr="00652466">
        <w:rPr>
          <w:rFonts w:ascii="Arial" w:eastAsia="Times New Roman" w:hAnsi="Arial" w:cs="Arial"/>
          <w:color w:val="000000" w:themeColor="text1"/>
          <w:shd w:val="clear" w:color="auto" w:fill="FFFFFF"/>
        </w:rPr>
        <w:t>: Students with different coping abilities can benefit from a blended learning environment</w:t>
      </w:r>
      <w:r w:rsidR="00911399" w:rsidRPr="00652466">
        <w:rPr>
          <w:rFonts w:ascii="Arial" w:eastAsia="Times New Roman" w:hAnsi="Arial" w:cs="Arial"/>
          <w:color w:val="000000" w:themeColor="text1"/>
          <w:shd w:val="clear" w:color="auto" w:fill="FFFFFF"/>
        </w:rPr>
        <w:t xml:space="preserve"> (Ivanova, 2020).</w:t>
      </w:r>
    </w:p>
    <w:p w14:paraId="4DFFC928"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Interactive educational experience</w:t>
      </w:r>
      <w:r w:rsidRPr="00652466">
        <w:rPr>
          <w:rFonts w:ascii="Arial" w:eastAsia="Times New Roman" w:hAnsi="Arial" w:cs="Arial"/>
          <w:color w:val="000000" w:themeColor="text1"/>
          <w:shd w:val="clear" w:color="auto" w:fill="FFFFFF"/>
        </w:rPr>
        <w:t>: Technology-enhanced education tools such as interactive educational games, pads, and Pear Decks make learning more fun and memorable for students.</w:t>
      </w:r>
    </w:p>
    <w:p w14:paraId="68D4E0D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Cons</w:t>
      </w:r>
    </w:p>
    <w:p w14:paraId="49C1913C"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Huge technological dependence</w:t>
      </w:r>
      <w:r w:rsidRPr="00652466">
        <w:rPr>
          <w:rFonts w:ascii="Arial" w:eastAsia="Times New Roman" w:hAnsi="Arial" w:cs="Arial"/>
          <w:color w:val="000000" w:themeColor="text1"/>
          <w:shd w:val="clear" w:color="auto" w:fill="FFFFFF"/>
        </w:rPr>
        <w:t>: To use the learning tools and technological resources - which are the basis of blended learning - we are heavily dependent on the Internet.</w:t>
      </w:r>
    </w:p>
    <w:p w14:paraId="21ED867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High costs involved</w:t>
      </w:r>
      <w:r w:rsidRPr="00652466">
        <w:rPr>
          <w:rFonts w:ascii="Arial" w:eastAsia="Times New Roman" w:hAnsi="Arial" w:cs="Arial"/>
          <w:color w:val="000000" w:themeColor="text1"/>
          <w:shd w:val="clear" w:color="auto" w:fill="FFFFFF"/>
        </w:rPr>
        <w:t>: It is necessary to set up infrastructure and invest in devices to integrate advanced technology for blended learning in schools.</w:t>
      </w:r>
    </w:p>
    <w:p w14:paraId="304B2F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IT literacy</w:t>
      </w:r>
      <w:r w:rsidRPr="00652466">
        <w:rPr>
          <w:rFonts w:ascii="Arial" w:eastAsia="Times New Roman" w:hAnsi="Arial" w:cs="Arial"/>
          <w:color w:val="000000" w:themeColor="text1"/>
          <w:shd w:val="clear" w:color="auto" w:fill="FFFFFF"/>
        </w:rPr>
        <w:t>: Teachers may face many barriers due to an insufficient understanding of online tools and technologies. Teachers need technology training to overcome these barriers.</w:t>
      </w:r>
    </w:p>
    <w:p w14:paraId="4F74F53B" w14:textId="7E0156EE"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Significant overload for teachers</w:t>
      </w:r>
      <w:r w:rsidRPr="00652466">
        <w:rPr>
          <w:rFonts w:ascii="Arial" w:eastAsia="Times New Roman" w:hAnsi="Arial" w:cs="Arial"/>
          <w:color w:val="000000" w:themeColor="text1"/>
          <w:shd w:val="clear" w:color="auto" w:fill="FFFFFF"/>
        </w:rPr>
        <w:t>:  Teacher must broaden their views, pick the apt tools and apps, and concentrate on delivering a well-balanced and effective lesson plan to make this paradigm shift possible. Some conservative teachers may be reluctant to adapt to the new culture at first and find this very difficult</w:t>
      </w:r>
      <w:r w:rsidR="004624A5" w:rsidRPr="00652466">
        <w:rPr>
          <w:rFonts w:ascii="Arial" w:eastAsia="Times New Roman" w:hAnsi="Arial" w:cs="Arial"/>
          <w:color w:val="000000" w:themeColor="text1"/>
          <w:shd w:val="clear" w:color="auto" w:fill="FFFFFF"/>
        </w:rPr>
        <w:t xml:space="preserve"> (Hošková-Mayerová and Rosická, 2015).</w:t>
      </w:r>
    </w:p>
    <w:p w14:paraId="54F0AFA6"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Increased cognitive load for students</w:t>
      </w:r>
      <w:r w:rsidRPr="00652466">
        <w:rPr>
          <w:rFonts w:ascii="Arial" w:eastAsia="Times New Roman" w:hAnsi="Arial" w:cs="Arial"/>
          <w:color w:val="000000" w:themeColor="text1"/>
          <w:shd w:val="clear" w:color="auto" w:fill="FFFFFF"/>
        </w:rPr>
        <w:t>: Blended learning can represent a completely new learning experience for students, some of whom may take some time to adjust and become comfortable with these new teaching methods</w:t>
      </w:r>
    </w:p>
    <w:p w14:paraId="308F5DA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Too much exposure on the web</w:t>
      </w:r>
      <w:r w:rsidRPr="00652466">
        <w:rPr>
          <w:rFonts w:ascii="Arial" w:eastAsia="Times New Roman" w:hAnsi="Arial" w:cs="Arial"/>
          <w:color w:val="000000" w:themeColor="text1"/>
          <w:shd w:val="clear" w:color="auto" w:fill="FFFFFF"/>
        </w:rPr>
        <w:t>:  There aren't enough authentic and age-appropriate digital resources. Teachers need to teach students about internet security and how to be responsible online once they have access to the internet and begin using it regularly.</w:t>
      </w:r>
    </w:p>
    <w:p w14:paraId="0707B9AA" w14:textId="77777777" w:rsidR="00DB757C" w:rsidRPr="001445FA" w:rsidRDefault="005B013B" w:rsidP="00001660">
      <w:pPr>
        <w:pStyle w:val="Heading1"/>
        <w:rPr>
          <w:rFonts w:ascii="Arial" w:eastAsia="Times New Roman" w:hAnsi="Arial" w:cs="Arial"/>
          <w:b/>
          <w:color w:val="000000" w:themeColor="text1"/>
          <w:sz w:val="28"/>
          <w:szCs w:val="28"/>
        </w:rPr>
      </w:pPr>
      <w:bookmarkStart w:id="2" w:name="_Toc89431044"/>
      <w:r w:rsidRPr="001445FA">
        <w:rPr>
          <w:rFonts w:ascii="Arial" w:eastAsia="Times New Roman" w:hAnsi="Arial" w:cs="Arial"/>
          <w:b/>
          <w:color w:val="000000" w:themeColor="text1"/>
          <w:sz w:val="28"/>
          <w:szCs w:val="28"/>
          <w:shd w:val="clear" w:color="auto" w:fill="FFFFFF"/>
        </w:rPr>
        <w:t>Pros and Cons of Traditional Classroom Learning</w:t>
      </w:r>
      <w:bookmarkEnd w:id="2"/>
    </w:p>
    <w:p w14:paraId="4E6A6FDF"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Traditionally-trained students have benefitted from traditional education. Although traditional education is unquestionably the best mode of education, certain disadvantages need to be addressed with proper planning and implementation. Essay writing service tries to define the disadvantages and advantages of traditional education in this article.</w:t>
      </w:r>
    </w:p>
    <w:p w14:paraId="645291E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Pros</w:t>
      </w:r>
    </w:p>
    <w:p w14:paraId="4EB54215"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Active Learning</w:t>
      </w:r>
    </w:p>
    <w:p w14:paraId="1AB50BA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Active learning is the hallmark of traditional education. Classes are full of information. Students learn lessons more effectively when they interact with their teachers one-on-one. In traditional education, students interact with their teachers one-on-one most of the time.</w:t>
      </w:r>
    </w:p>
    <w:p w14:paraId="2E8DC2D7"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Active Participation of Students and teachers</w:t>
      </w:r>
    </w:p>
    <w:p w14:paraId="0F788787" w14:textId="3172D1E4"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During class activities, students actively participate. Students lend a hand to one another when it comes to homework. Whenever they have problems with their studies, teachers help them. For students to fully understand the theories discussed in class, active participation is crucial</w:t>
      </w:r>
      <w:r w:rsidR="00953D4D" w:rsidRPr="00652466">
        <w:rPr>
          <w:rFonts w:ascii="Arial" w:eastAsia="Times New Roman" w:hAnsi="Arial" w:cs="Arial"/>
          <w:color w:val="000000" w:themeColor="text1"/>
          <w:shd w:val="clear" w:color="auto" w:fill="FFFFFF"/>
        </w:rPr>
        <w:t xml:space="preserve"> (Romero and Angeles, 2021).</w:t>
      </w:r>
    </w:p>
    <w:p w14:paraId="1DF3FC38"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Communication</w:t>
      </w:r>
    </w:p>
    <w:p w14:paraId="341FB055"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It is easy for students to communicate with their teachers and with one another. Confidence is boosted greatly when students communicate with their teachers and with one another. Students who receive feedback from their teachers become better communicators with good communication skills.</w:t>
      </w:r>
    </w:p>
    <w:p w14:paraId="3EBC8B5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Recreational Activities</w:t>
      </w:r>
    </w:p>
    <w:p w14:paraId="623B4A7F" w14:textId="0319CC19"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As a result of participating in regular recreational activities, students feel refreshed and relieved of the stress of studying. Recreational activities allow them to relax and have fun. Recreational activities are beneficial to their studies as well</w:t>
      </w:r>
      <w:r w:rsidR="00807BD8" w:rsidRPr="00652466">
        <w:rPr>
          <w:rFonts w:ascii="Arial" w:eastAsia="Times New Roman" w:hAnsi="Arial" w:cs="Arial"/>
          <w:color w:val="000000" w:themeColor="text1"/>
          <w:shd w:val="clear" w:color="auto" w:fill="FFFFFF"/>
        </w:rPr>
        <w:t xml:space="preserve"> (Vrkic Dimic and Marija Rogic, 2015).</w:t>
      </w:r>
    </w:p>
    <w:p w14:paraId="17A5D09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Scheduled</w:t>
      </w:r>
    </w:p>
    <w:p w14:paraId="4F3F09C4"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education is a good thing because it is planned and conducted properly. Classes are scheduled according to time and duration. This improves discipline and civility among students.</w:t>
      </w:r>
    </w:p>
    <w:p w14:paraId="40667BC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Cons</w:t>
      </w:r>
    </w:p>
    <w:p w14:paraId="36A8018C"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Lacks Student Focused learning</w:t>
      </w:r>
    </w:p>
    <w:p w14:paraId="2EC5E3BC" w14:textId="1A9E9D7E"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training has the drawback that it focuses primarily on standardization, curriculum, and passing tests instead of a student-focused approach to learning. With student-focused learning, the curriculum is developed around the questions students are seeking answers to comprehend the material.</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 As students are learning constructivistally, they are forming associations between new information and the knowledge they already possess, which improves their retention. In traditional learning, students are forced repeatedly to memorize and repeat facts that hold little interest for them, resulting in lower retention rates.</w:t>
      </w:r>
    </w:p>
    <w:p w14:paraId="78BE659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Insufficient emphasis on critical thinking</w:t>
      </w:r>
    </w:p>
    <w:p w14:paraId="3B4CE1FF" w14:textId="143C22AF"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Through classroom learning, one is not encouraged to develop the skills necessary to apply experience and reasoning to the information we are learning. As a result, traditional training emphasizes teachers and students as knowledge repositories. In this type of learning, students do not gain the deeper understanding required for lifelong learning and complex concepts</w:t>
      </w:r>
      <w:r w:rsidR="00A81F9D" w:rsidRPr="00652466">
        <w:rPr>
          <w:rFonts w:ascii="Arial" w:eastAsia="Times New Roman" w:hAnsi="Arial" w:cs="Arial"/>
          <w:color w:val="000000" w:themeColor="text1"/>
          <w:shd w:val="clear" w:color="auto" w:fill="FFFFFF"/>
        </w:rPr>
        <w:t xml:space="preserve"> (Aguilar, Riofrío, and Encalada, 2017).</w:t>
      </w:r>
    </w:p>
    <w:p w14:paraId="0F86C2B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A lack of process-oriented learning</w:t>
      </w:r>
    </w:p>
    <w:p w14:paraId="3FE7A59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In traditional training, students are mainly encouraged to pass tests regardless of whether they have studied the material. This undermines the value of the learning process and discourages students from understanding how to find answers. Because constructivist learning stimulates skills that are valuable long after schooling is over, it holds the process as important as the results.</w:t>
      </w:r>
    </w:p>
    <w:p w14:paraId="34C9636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Interactivity is lacking</w:t>
      </w:r>
    </w:p>
    <w:p w14:paraId="2CF771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Traditionally, training is focused on individual student output and does not prepare students well for future endeavors that involve teamwork and collaboration. The training model provided to students does not provide sufficient opportunities for students to practice group dynamics or teamwork.</w:t>
      </w:r>
    </w:p>
    <w:p w14:paraId="2BD5002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Focuses too much on smaller concepts or structures</w:t>
      </w:r>
    </w:p>
    <w:p w14:paraId="2574246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training focuses on basic skills and gradually builds to a whole rather than focusing on larger concepts and considering the student context like constructivist training. Even though this simplifies learning, for learners it can be disconnected due to the lack of context.</w:t>
      </w:r>
    </w:p>
    <w:p w14:paraId="73A622EA" w14:textId="77777777" w:rsidR="00DB757C" w:rsidRPr="001445FA" w:rsidRDefault="005B013B" w:rsidP="00001660">
      <w:pPr>
        <w:pStyle w:val="Heading1"/>
        <w:rPr>
          <w:rFonts w:ascii="Arial" w:eastAsia="Times New Roman" w:hAnsi="Arial" w:cs="Arial"/>
          <w:b/>
          <w:color w:val="000000" w:themeColor="text1"/>
          <w:sz w:val="28"/>
          <w:szCs w:val="28"/>
        </w:rPr>
      </w:pPr>
      <w:bookmarkStart w:id="3" w:name="_Toc89431045"/>
      <w:r w:rsidRPr="001445FA">
        <w:rPr>
          <w:rFonts w:ascii="Arial" w:eastAsia="Times New Roman" w:hAnsi="Arial" w:cs="Arial"/>
          <w:b/>
          <w:color w:val="000000" w:themeColor="text1"/>
          <w:sz w:val="28"/>
          <w:szCs w:val="28"/>
          <w:shd w:val="clear" w:color="auto" w:fill="FFFFFF"/>
        </w:rPr>
        <w:t>Evaluation of Teaching and Learning</w:t>
      </w:r>
      <w:bookmarkEnd w:id="3"/>
    </w:p>
    <w:p w14:paraId="59864F24" w14:textId="3963B288"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Due to the emphasis on quality assurance in the European Higher Education Area, the evaluation of learning and teaching has long been an important institution-level activity. EUA1 and European policy documents promote the principle of institutional responsibility here. A renewed focus on education as a central mission of higher education institutions, the preparation of graduates for employment and civic engagement, and universities' responsibility to ensure the quality of education they provide has again placed pressure on them to ensure quality policies and processes</w:t>
      </w:r>
      <w:r w:rsidR="001E55AC" w:rsidRPr="00652466">
        <w:rPr>
          <w:rFonts w:ascii="Arial" w:eastAsia="Times New Roman" w:hAnsi="Arial" w:cs="Arial"/>
          <w:color w:val="000000" w:themeColor="text1"/>
          <w:shd w:val="clear" w:color="auto" w:fill="FFFFFF"/>
        </w:rPr>
        <w:t xml:space="preserve"> (Laske, 2019).</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Several characteristics have been identified as characteristics of effective teachers by educational researchers. The following two stand out:</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An effective teacher regularly evaluates classroom activities and student learning through frequent assessment and feedback.</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To present topics their students will struggle with, they devise teaching strategies in which they present them in the most understandable ways. Teachers who adapt their teaching to maximize the class's learning take special care to analyze the class's background, skills, and knowledge before beginning teaching.</w:t>
      </w:r>
    </w:p>
    <w:p w14:paraId="1096F60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lastRenderedPageBreak/>
        <w:t>Teachers, especially those new to the profession, may find it too overwhelming to assess students' knowledge and learning when all that goes into teaching. Time, thought, and planning are needed to create a syllabus, prepare assignments, develop lectures, design laboratories, facilitate discussion groups, and write exam questions.</w:t>
      </w:r>
    </w:p>
    <w:p w14:paraId="0A69AEEF"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Determining what students know</w:t>
      </w:r>
    </w:p>
    <w:p w14:paraId="3435C858" w14:textId="5D9B480C"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Adding to what a student knows (or beliefs) about the topic at hand is the goal of science learning. A new piece of knowledge adds to what a student already knows (or believes). Students who already have a solid foundation will be more successful at assembling new pieces. Students may, however, struggle to grasp new material if their preparation is poor or incomplete. It is unfortunate that new information may be overlooked or twisted if it conflicts with misperceptions or firmly held assumptions. Giving a brief, ungraded, anonymous diagnostic pretest is a better way to understand students' prior knowledge</w:t>
      </w:r>
      <w:r w:rsidR="00106267" w:rsidRPr="00652466">
        <w:rPr>
          <w:rFonts w:ascii="Arial" w:eastAsia="Times New Roman" w:hAnsi="Arial" w:cs="Arial"/>
          <w:color w:val="000000" w:themeColor="text1"/>
          <w:shd w:val="clear" w:color="auto" w:fill="FFFFFF"/>
        </w:rPr>
        <w:t xml:space="preserve"> (Caleon and Subramaniam, 2009).</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There may be some key concepts, facts, or figures in the diagnostic pre-test. Ask students to indicate what level of knowledge they possess about each topic.</w:t>
      </w:r>
    </w:p>
    <w:p w14:paraId="0E53A1D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Are Students Learning what you are teaching?</w:t>
      </w:r>
    </w:p>
    <w:p w14:paraId="3974DF6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There are a variety of interests, skills, and abilities among undergraduate students. Learning styles and preparation differences are more visible when abstract or complex information is presented. Sometimes students reach a plateau after experiencing a burst of learning; individual students may not progress in the same manner. Test the effectiveness of your instruction. Tests and quizzes are usually the first tools teachers consider when assessing students' learning; however, there are other options. The effectiveness of the material can be determined informally throughout the term.</w:t>
      </w:r>
    </w:p>
    <w:p w14:paraId="53ABE0B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Assessing your Coursework</w:t>
      </w:r>
    </w:p>
    <w:p w14:paraId="03D7B175" w14:textId="5E3BA931"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Typically, students are asked to rate the success of the course at the end of the term. If classroom presentations organization, pacing, and workload can be adjusted, a more informal method is to request constructive criticism during the term. By assessing their teaching strategies, as well as the instructional materials they use and other aspects of the class, instructors can find out if their methods are effective</w:t>
      </w:r>
      <w:r w:rsidR="00521F9B" w:rsidRPr="00652466">
        <w:rPr>
          <w:rFonts w:ascii="Arial" w:eastAsia="Times New Roman" w:hAnsi="Arial" w:cs="Arial"/>
          <w:color w:val="000000" w:themeColor="text1"/>
          <w:shd w:val="clear" w:color="auto" w:fill="FFFFFF"/>
        </w:rPr>
        <w:t xml:space="preserve"> (Fezzey et al., 2017).</w:t>
      </w:r>
    </w:p>
    <w:p w14:paraId="04BF901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i/>
          <w:iCs/>
          <w:color w:val="000000" w:themeColor="text1"/>
          <w:shd w:val="clear" w:color="auto" w:fill="FFFFFF"/>
        </w:rPr>
        <w:t>Soliciting Students' Opinions About Your Course</w:t>
      </w:r>
    </w:p>
    <w:p w14:paraId="4407EA92"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lastRenderedPageBreak/>
        <w:t>For students who have recently taken a course for the first time or whose course has been redesigned significantly, it would be advisable to contact them promptly following the start of the term. Students who are taking courses they have taken more than once want to wait until midterm to get feedback, although most comments will come after an exam if the feedback is solicited afterward. Use some of the quick techniques mentioned earlier to determine why your students are having difficulty with the material or other requirements.</w:t>
      </w:r>
    </w:p>
    <w:p w14:paraId="7EBEB48F" w14:textId="77777777" w:rsidR="00DB757C" w:rsidRPr="001445FA" w:rsidRDefault="005B013B" w:rsidP="00001660">
      <w:pPr>
        <w:pStyle w:val="Heading1"/>
        <w:rPr>
          <w:rFonts w:ascii="Arial" w:eastAsia="Times New Roman" w:hAnsi="Arial" w:cs="Arial"/>
          <w:b/>
          <w:color w:val="000000" w:themeColor="text1"/>
          <w:sz w:val="28"/>
          <w:szCs w:val="28"/>
        </w:rPr>
      </w:pPr>
      <w:bookmarkStart w:id="4" w:name="_Toc89431046"/>
      <w:r w:rsidRPr="001445FA">
        <w:rPr>
          <w:rFonts w:ascii="Arial" w:eastAsia="Times New Roman" w:hAnsi="Arial" w:cs="Arial"/>
          <w:b/>
          <w:color w:val="000000" w:themeColor="text1"/>
          <w:sz w:val="28"/>
          <w:szCs w:val="28"/>
          <w:shd w:val="clear" w:color="auto" w:fill="FFFFFF"/>
        </w:rPr>
        <w:t>Recommendation based on Evaluation</w:t>
      </w:r>
      <w:bookmarkEnd w:id="4"/>
    </w:p>
    <w:p w14:paraId="2B600CBF" w14:textId="7993CFE0"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We propose four overarching recommendations, based on discussions that have taken place around these challenges, to be taken into account as institutions develop their evaluation approaches, to ensure their programs meet the needs of learners</w:t>
      </w:r>
      <w:r w:rsidR="0035673D" w:rsidRPr="00652466">
        <w:rPr>
          <w:rFonts w:ascii="Arial" w:eastAsia="Times New Roman" w:hAnsi="Arial" w:cs="Arial"/>
          <w:color w:val="000000" w:themeColor="text1"/>
          <w:shd w:val="clear" w:color="auto" w:fill="FFFFFF"/>
        </w:rPr>
        <w:t xml:space="preserve"> (Aydın BAŞAR, 2017).</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To be effective, a program has to consist of more than its parts. A program is an important part of the students' education, so to achieve a student-centric approach, one must view each program separately (while taking into account the diversity of options students have). There are learning outcomes for individual courses, but they must be matched to those for the entire program for them to be coherent and ensure that they contribute to the ultimate program aim. Each person involved in all aspects of the design and delivery of a program should assess whether it contributes to the development of competencies specific to each discipline, as well as generic competencies and whether teachers are adequately prepared to transmit them. Rather, this approach ensures that there are clear links between the individual courses and the associated programs, not that it negates or removes the need to evaluate teaching and learning at an individual course level.</w:t>
      </w:r>
    </w:p>
    <w:p w14:paraId="1ED5CD70" w14:textId="6034177F" w:rsidR="00A611CF" w:rsidRPr="00652466" w:rsidRDefault="005B013B" w:rsidP="00612268">
      <w:pPr>
        <w:spacing w:line="360" w:lineRule="auto"/>
        <w:jc w:val="both"/>
        <w:rPr>
          <w:rFonts w:ascii="Arial" w:eastAsia="Times New Roman" w:hAnsi="Arial" w:cs="Arial"/>
          <w:color w:val="000000" w:themeColor="text1"/>
          <w:shd w:val="clear" w:color="auto" w:fill="FFFFFF"/>
        </w:rPr>
      </w:pPr>
      <w:r w:rsidRPr="00652466">
        <w:rPr>
          <w:rFonts w:ascii="Arial" w:eastAsia="Times New Roman" w:hAnsi="Arial" w:cs="Arial"/>
          <w:color w:val="000000" w:themeColor="text1"/>
          <w:shd w:val="clear" w:color="auto" w:fill="FFFFFF"/>
        </w:rPr>
        <w:t>In a modern educational system, numerous activities and programs are designed to instill among students a sense of shared values, holistic approaches, feelings of belonging, community mutual relationships, and the ability to adjust to different circumstances. Educators evaluate educational experiences based on their value, measured along with the instructional objectives. The quality of the educational offer should be examined not only from the perspective of student outcomes but also from the perspective of the full array of factors supporting the learning experience of the student</w:t>
      </w:r>
      <w:r w:rsidR="00585E59" w:rsidRPr="00652466">
        <w:rPr>
          <w:rFonts w:ascii="Arial" w:eastAsia="Times New Roman" w:hAnsi="Arial" w:cs="Arial"/>
          <w:color w:val="000000" w:themeColor="text1"/>
          <w:shd w:val="clear" w:color="auto" w:fill="FFFFFF"/>
        </w:rPr>
        <w:t xml:space="preserve"> (DOGAN, 2020).</w:t>
      </w:r>
      <w:r w:rsidRPr="00652466">
        <w:rPr>
          <w:rFonts w:ascii="Arial" w:eastAsia="Times New Roman" w:hAnsi="Arial" w:cs="Arial"/>
          <w:color w:val="000000" w:themeColor="text1"/>
          <w:shd w:val="clear" w:color="auto" w:fill="FFFFFF"/>
        </w:rPr>
        <w:t xml:space="preserve"> Students' facilities and services (including academic writing and career development) will be examined, as well as library resources, learning spaces, and student support. To facilitate visibility and cooperation, the provision of these services should be more closely linked to the programming. Evaluations and monitoring should be integrated with teacher support services. Instructors must be provided with support so that they can define, communicate, </w:t>
      </w:r>
      <w:r w:rsidRPr="00652466">
        <w:rPr>
          <w:rFonts w:ascii="Arial" w:eastAsia="Times New Roman" w:hAnsi="Arial" w:cs="Arial"/>
          <w:color w:val="000000" w:themeColor="text1"/>
          <w:shd w:val="clear" w:color="auto" w:fill="FFFFFF"/>
        </w:rPr>
        <w:lastRenderedPageBreak/>
        <w:t>use, and assess learning outcomes; there should be ample opportunities to develop teaching competencies and to explicitly connect their teaching to their development as teachers.</w:t>
      </w:r>
    </w:p>
    <w:p w14:paraId="0B36F132" w14:textId="5B32C536" w:rsidR="00DB757C" w:rsidRPr="00652466" w:rsidRDefault="00DB757C" w:rsidP="00612268">
      <w:pPr>
        <w:spacing w:before="240" w:after="240" w:line="360" w:lineRule="auto"/>
        <w:jc w:val="both"/>
        <w:rPr>
          <w:rFonts w:ascii="Arial" w:eastAsia="Times New Roman" w:hAnsi="Arial" w:cs="Arial"/>
          <w:color w:val="000000" w:themeColor="text1"/>
        </w:rPr>
      </w:pPr>
    </w:p>
    <w:p w14:paraId="45C49FAE" w14:textId="232EA1BE" w:rsidR="00883C76" w:rsidRPr="00652466" w:rsidRDefault="00883C76" w:rsidP="00612268">
      <w:pPr>
        <w:spacing w:before="240" w:after="240" w:line="360" w:lineRule="auto"/>
        <w:jc w:val="both"/>
        <w:rPr>
          <w:rFonts w:ascii="Arial" w:eastAsia="Times New Roman" w:hAnsi="Arial" w:cs="Arial"/>
          <w:color w:val="000000" w:themeColor="text1"/>
        </w:rPr>
      </w:pPr>
    </w:p>
    <w:p w14:paraId="4EFFAD18" w14:textId="41A05EF7" w:rsidR="00883C76" w:rsidRPr="00652466" w:rsidRDefault="00883C76" w:rsidP="00612268">
      <w:pPr>
        <w:spacing w:before="240" w:after="240" w:line="360" w:lineRule="auto"/>
        <w:jc w:val="both"/>
        <w:rPr>
          <w:rFonts w:ascii="Arial" w:eastAsia="Times New Roman" w:hAnsi="Arial" w:cs="Arial"/>
          <w:color w:val="000000" w:themeColor="text1"/>
        </w:rPr>
      </w:pPr>
    </w:p>
    <w:p w14:paraId="4067FD20" w14:textId="706694D5" w:rsidR="00883C76" w:rsidRPr="00652466" w:rsidRDefault="00883C76" w:rsidP="00612268">
      <w:pPr>
        <w:spacing w:before="240" w:after="240" w:line="360" w:lineRule="auto"/>
        <w:jc w:val="both"/>
        <w:rPr>
          <w:rFonts w:ascii="Arial" w:eastAsia="Times New Roman" w:hAnsi="Arial" w:cs="Arial"/>
          <w:color w:val="000000" w:themeColor="text1"/>
        </w:rPr>
      </w:pPr>
    </w:p>
    <w:p w14:paraId="2A6891E9" w14:textId="08B26C18" w:rsidR="00883C76" w:rsidRPr="00652466" w:rsidRDefault="00883C76" w:rsidP="00612268">
      <w:pPr>
        <w:spacing w:before="240" w:after="240" w:line="360" w:lineRule="auto"/>
        <w:jc w:val="both"/>
        <w:rPr>
          <w:rFonts w:ascii="Arial" w:eastAsia="Times New Roman" w:hAnsi="Arial" w:cs="Arial"/>
          <w:color w:val="000000" w:themeColor="text1"/>
        </w:rPr>
      </w:pPr>
    </w:p>
    <w:p w14:paraId="3FE97D08" w14:textId="7B6E6B1A" w:rsidR="00883C76" w:rsidRPr="00652466" w:rsidRDefault="00883C76" w:rsidP="00612268">
      <w:pPr>
        <w:spacing w:before="240" w:after="240" w:line="360" w:lineRule="auto"/>
        <w:jc w:val="both"/>
        <w:rPr>
          <w:rFonts w:ascii="Arial" w:eastAsia="Times New Roman" w:hAnsi="Arial" w:cs="Arial"/>
          <w:color w:val="000000" w:themeColor="text1"/>
        </w:rPr>
      </w:pPr>
    </w:p>
    <w:p w14:paraId="560FC46C" w14:textId="35EF465E" w:rsidR="00883C76" w:rsidRPr="00652466" w:rsidRDefault="00883C76" w:rsidP="00612268">
      <w:pPr>
        <w:spacing w:before="240" w:after="240" w:line="360" w:lineRule="auto"/>
        <w:jc w:val="both"/>
        <w:rPr>
          <w:rFonts w:ascii="Arial" w:eastAsia="Times New Roman" w:hAnsi="Arial" w:cs="Arial"/>
          <w:color w:val="000000" w:themeColor="text1"/>
        </w:rPr>
      </w:pPr>
    </w:p>
    <w:p w14:paraId="376B438A" w14:textId="290AD23C" w:rsidR="00883C76" w:rsidRPr="00652466" w:rsidRDefault="00883C76" w:rsidP="00612268">
      <w:pPr>
        <w:spacing w:before="240" w:after="240" w:line="360" w:lineRule="auto"/>
        <w:jc w:val="both"/>
        <w:rPr>
          <w:rFonts w:ascii="Arial" w:eastAsia="Times New Roman" w:hAnsi="Arial" w:cs="Arial"/>
          <w:color w:val="000000" w:themeColor="text1"/>
        </w:rPr>
      </w:pPr>
    </w:p>
    <w:p w14:paraId="1F301E1E" w14:textId="140021F8" w:rsidR="00883C76" w:rsidRPr="00652466" w:rsidRDefault="00883C76" w:rsidP="00612268">
      <w:pPr>
        <w:spacing w:before="240" w:after="240" w:line="360" w:lineRule="auto"/>
        <w:jc w:val="both"/>
        <w:rPr>
          <w:rFonts w:ascii="Arial" w:eastAsia="Times New Roman" w:hAnsi="Arial" w:cs="Arial"/>
          <w:color w:val="000000" w:themeColor="text1"/>
        </w:rPr>
      </w:pPr>
    </w:p>
    <w:p w14:paraId="6423DBFE" w14:textId="4EBB8241" w:rsidR="00883C76" w:rsidRPr="00652466" w:rsidRDefault="00883C76" w:rsidP="00612268">
      <w:pPr>
        <w:spacing w:before="240" w:after="240" w:line="360" w:lineRule="auto"/>
        <w:jc w:val="both"/>
        <w:rPr>
          <w:rFonts w:ascii="Arial" w:eastAsia="Times New Roman" w:hAnsi="Arial" w:cs="Arial"/>
          <w:color w:val="000000" w:themeColor="text1"/>
        </w:rPr>
      </w:pPr>
    </w:p>
    <w:p w14:paraId="0A80CF6F" w14:textId="0AA2844F" w:rsidR="00883C76" w:rsidRPr="00652466" w:rsidRDefault="00883C76" w:rsidP="00612268">
      <w:pPr>
        <w:spacing w:before="240" w:after="240" w:line="360" w:lineRule="auto"/>
        <w:jc w:val="both"/>
        <w:rPr>
          <w:rFonts w:ascii="Arial" w:eastAsia="Times New Roman" w:hAnsi="Arial" w:cs="Arial"/>
          <w:color w:val="000000" w:themeColor="text1"/>
        </w:rPr>
      </w:pPr>
    </w:p>
    <w:p w14:paraId="17BA79E8" w14:textId="67E37D64" w:rsidR="00883C76" w:rsidRPr="00652466" w:rsidRDefault="00883C76" w:rsidP="00612268">
      <w:pPr>
        <w:spacing w:before="240" w:after="240" w:line="360" w:lineRule="auto"/>
        <w:jc w:val="both"/>
        <w:rPr>
          <w:rFonts w:ascii="Arial" w:eastAsia="Times New Roman" w:hAnsi="Arial" w:cs="Arial"/>
          <w:color w:val="000000" w:themeColor="text1"/>
        </w:rPr>
      </w:pPr>
    </w:p>
    <w:p w14:paraId="1D4E4371" w14:textId="5E7DFEEB" w:rsidR="00883C76" w:rsidRPr="00652466" w:rsidRDefault="00883C76" w:rsidP="00612268">
      <w:pPr>
        <w:spacing w:before="240" w:after="240" w:line="360" w:lineRule="auto"/>
        <w:jc w:val="both"/>
        <w:rPr>
          <w:rFonts w:ascii="Arial" w:eastAsia="Times New Roman" w:hAnsi="Arial" w:cs="Arial"/>
          <w:color w:val="000000" w:themeColor="text1"/>
        </w:rPr>
      </w:pPr>
    </w:p>
    <w:p w14:paraId="22A97868" w14:textId="5A7CEAFF" w:rsidR="00883C76" w:rsidRPr="00652466" w:rsidRDefault="00883C76" w:rsidP="00612268">
      <w:pPr>
        <w:spacing w:before="240" w:after="240" w:line="360" w:lineRule="auto"/>
        <w:jc w:val="both"/>
        <w:rPr>
          <w:rFonts w:ascii="Arial" w:eastAsia="Times New Roman" w:hAnsi="Arial" w:cs="Arial"/>
          <w:color w:val="000000" w:themeColor="text1"/>
        </w:rPr>
      </w:pPr>
    </w:p>
    <w:p w14:paraId="7934B0AF" w14:textId="77777777" w:rsidR="00883C76" w:rsidRPr="00652466" w:rsidRDefault="00883C76" w:rsidP="00612268">
      <w:pPr>
        <w:spacing w:before="240" w:after="240" w:line="360" w:lineRule="auto"/>
        <w:jc w:val="both"/>
        <w:rPr>
          <w:rFonts w:ascii="Arial" w:eastAsia="Times New Roman" w:hAnsi="Arial" w:cs="Arial"/>
          <w:color w:val="000000" w:themeColor="text1"/>
        </w:rPr>
      </w:pPr>
    </w:p>
    <w:p w14:paraId="21AE5DE7" w14:textId="77777777" w:rsidR="00612268" w:rsidRPr="001445FA" w:rsidRDefault="005B013B" w:rsidP="00001660">
      <w:pPr>
        <w:pStyle w:val="Heading1"/>
        <w:rPr>
          <w:rFonts w:ascii="Arial" w:eastAsia="Times New Roman" w:hAnsi="Arial" w:cs="Arial"/>
          <w:b/>
          <w:color w:val="000000" w:themeColor="text1"/>
          <w:sz w:val="28"/>
          <w:szCs w:val="28"/>
          <w:lang w:val="x-none"/>
        </w:rPr>
      </w:pPr>
      <w:bookmarkStart w:id="5" w:name="_Toc89431047"/>
      <w:r w:rsidRPr="001445FA">
        <w:rPr>
          <w:rFonts w:ascii="Arial" w:eastAsia="Times New Roman" w:hAnsi="Arial" w:cs="Arial"/>
          <w:b/>
          <w:color w:val="000000" w:themeColor="text1"/>
          <w:sz w:val="28"/>
          <w:szCs w:val="28"/>
          <w:shd w:val="clear" w:color="auto" w:fill="FFFFFF"/>
          <w:lang w:val="x-none"/>
        </w:rPr>
        <w:t>Task 2</w:t>
      </w:r>
      <w:bookmarkEnd w:id="5"/>
    </w:p>
    <w:p w14:paraId="39552569" w14:textId="77777777" w:rsidR="00612268" w:rsidRPr="001445FA" w:rsidRDefault="005B013B" w:rsidP="00001660">
      <w:pPr>
        <w:pStyle w:val="Heading1"/>
        <w:rPr>
          <w:rFonts w:ascii="Arial" w:eastAsia="Times New Roman" w:hAnsi="Arial" w:cs="Arial"/>
          <w:b/>
          <w:color w:val="000000" w:themeColor="text1"/>
          <w:sz w:val="28"/>
          <w:szCs w:val="28"/>
          <w:lang w:val="x-none"/>
        </w:rPr>
      </w:pPr>
      <w:bookmarkStart w:id="6" w:name="_Toc89431048"/>
      <w:r w:rsidRPr="001445FA">
        <w:rPr>
          <w:rFonts w:ascii="Arial" w:eastAsia="Times New Roman" w:hAnsi="Arial" w:cs="Arial"/>
          <w:b/>
          <w:color w:val="000000" w:themeColor="text1"/>
          <w:sz w:val="28"/>
          <w:szCs w:val="28"/>
          <w:shd w:val="clear" w:color="auto" w:fill="FFFFFF"/>
          <w:lang w:val="x-none"/>
        </w:rPr>
        <w:t>Employability skills</w:t>
      </w:r>
      <w:bookmarkEnd w:id="6"/>
    </w:p>
    <w:p w14:paraId="1288F35B"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You need employability skills to thrive in any workplace. They include skills, values, and character traits. In the workplace, these competencies are also known as 'communication skills' or 'enterprise skills'.</w:t>
      </w:r>
    </w:p>
    <w:p w14:paraId="2AECA51B" w14:textId="77777777" w:rsidR="00612268" w:rsidRPr="001445FA" w:rsidRDefault="005B013B" w:rsidP="00001660">
      <w:pPr>
        <w:pStyle w:val="Heading2"/>
        <w:rPr>
          <w:rFonts w:ascii="Arial" w:eastAsia="Times New Roman" w:hAnsi="Arial" w:cs="Arial"/>
          <w:b/>
          <w:color w:val="000000" w:themeColor="text1"/>
          <w:lang w:val="x-none"/>
        </w:rPr>
      </w:pPr>
      <w:bookmarkStart w:id="7" w:name="_Toc89431049"/>
      <w:r w:rsidRPr="001445FA">
        <w:rPr>
          <w:rFonts w:ascii="Arial" w:eastAsia="Times New Roman" w:hAnsi="Arial" w:cs="Arial"/>
          <w:b/>
          <w:color w:val="000000" w:themeColor="text1"/>
          <w:shd w:val="clear" w:color="auto" w:fill="FFFFFF"/>
          <w:lang w:val="x-none"/>
        </w:rPr>
        <w:lastRenderedPageBreak/>
        <w:t>Time Management Skills</w:t>
      </w:r>
      <w:bookmarkEnd w:id="7"/>
    </w:p>
    <w:p w14:paraId="71E92965" w14:textId="675DB700"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People don't make the most of their time, one of the most valuable resources they have. The main reason for this is the inability to understand how time management can benefit all fields of study and work today. Workplace productivity is directly affected by time management. Employee efficiency will improve, deadlines can be met and the work will be of a higher standard. Companies need to manage their time effectively so that all the work is prioritized and the desired results are achieved faster. Taking on new opportunities and growing your business sustainably is made easier with an effective time management plan</w:t>
      </w:r>
      <w:r w:rsidR="008C7EE6" w:rsidRPr="00652466">
        <w:rPr>
          <w:rFonts w:ascii="Arial" w:eastAsia="Times New Roman" w:hAnsi="Arial" w:cs="Arial"/>
          <w:color w:val="000000" w:themeColor="text1"/>
          <w:shd w:val="clear" w:color="auto" w:fill="FFFFFF"/>
          <w:lang w:val="x-none"/>
        </w:rPr>
        <w:t xml:space="preserve"> (Pitan, 2016).</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lang w:val="x-none"/>
        </w:rPr>
        <w:t>Work-life balance and productivity can be achieved by effectively managing your time. To accomplish your work goals with little effort, you should improve your time management skills. Become more effective and efficient by learning about time management at work.</w:t>
      </w:r>
    </w:p>
    <w:p w14:paraId="49F802E4" w14:textId="242CA1C4" w:rsidR="00612268" w:rsidRPr="00652466" w:rsidRDefault="005B013B" w:rsidP="001A37F3">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t>Importance of time management in the workplace</w:t>
      </w:r>
    </w:p>
    <w:p w14:paraId="4A93AE42" w14:textId="28D8BA21"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By managing your time effectively, you are more likely to accomplish more in a shorter period, which will allow you to devote more time to those who matter to you, allowing you to become more focused, less stressed, and more productive. The importance of time management at work can be attributed to several factors. Certainly, it is among the qualities most sought after among employees. To get the most out of their employees, managers should evaluate their productivity. It is beneficial for both the business and the individual to have time management skills</w:t>
      </w:r>
      <w:r w:rsidR="00BE49D4" w:rsidRPr="00652466">
        <w:rPr>
          <w:rFonts w:ascii="Arial" w:eastAsia="Times New Roman" w:hAnsi="Arial" w:cs="Arial"/>
          <w:color w:val="000000" w:themeColor="text1"/>
          <w:shd w:val="clear" w:color="auto" w:fill="FFFFFF"/>
          <w:lang w:val="x-none"/>
        </w:rPr>
        <w:t xml:space="preserve"> (Ayoko, 2016).</w:t>
      </w:r>
    </w:p>
    <w:p w14:paraId="1E90F41E" w14:textId="77777777" w:rsidR="00612268" w:rsidRPr="001445FA" w:rsidRDefault="005B013B" w:rsidP="00001660">
      <w:pPr>
        <w:pStyle w:val="Heading2"/>
        <w:rPr>
          <w:rFonts w:ascii="Arial" w:eastAsia="Times New Roman" w:hAnsi="Arial" w:cs="Arial"/>
          <w:b/>
          <w:color w:val="000000" w:themeColor="text1"/>
          <w:lang w:val="x-none"/>
        </w:rPr>
      </w:pPr>
      <w:bookmarkStart w:id="8" w:name="_Toc89431050"/>
      <w:r w:rsidRPr="001445FA">
        <w:rPr>
          <w:rFonts w:ascii="Arial" w:eastAsia="Times New Roman" w:hAnsi="Arial" w:cs="Arial"/>
          <w:b/>
          <w:color w:val="000000" w:themeColor="text1"/>
          <w:shd w:val="clear" w:color="auto" w:fill="FFFFFF"/>
          <w:lang w:val="x-none"/>
        </w:rPr>
        <w:t>Written Communication Skills</w:t>
      </w:r>
      <w:bookmarkEnd w:id="8"/>
    </w:p>
    <w:p w14:paraId="39F1EA15" w14:textId="24C97160"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To effectively communicate in writing, you need written communication skills. The skills shared by them and verbal communication are similar, but they also differ in important ways. Written communication uses grammar, punctuation, and word choice to convey meaning and tone instead of verbal communication, which relies on body language and voice tone. Learning to communicate via written means takes practice, patience, and attention to detail. In most job ads, companies and employees alike stress the importance of oral and written communication skills. However, good writing is neglected by both employees and employers alike. By writing well, a worker shows courtesy, detail-oriented thinking, and intelligence. A well-trained employee should also be able to communicate well with clients, prospects, and outside interests, allowing the company to benefit from quality communication</w:t>
      </w:r>
      <w:r w:rsidR="00335927" w:rsidRPr="00652466">
        <w:rPr>
          <w:rFonts w:ascii="Arial" w:eastAsia="Times New Roman" w:hAnsi="Arial" w:cs="Arial"/>
          <w:color w:val="000000" w:themeColor="text1"/>
          <w:shd w:val="clear" w:color="auto" w:fill="FFFFFF"/>
          <w:lang w:val="x-none"/>
        </w:rPr>
        <w:t xml:space="preserve"> (Limpo and Alves, 2017).</w:t>
      </w:r>
    </w:p>
    <w:p w14:paraId="10ADF08A"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lastRenderedPageBreak/>
        <w:t>Good Writing Demonstrates Courtesy</w:t>
      </w:r>
    </w:p>
    <w:p w14:paraId="7BF1877D"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A good business writer shows the reader that they appreciate their time. To benefit from a writer's ability to write and organize the information into an accessible form, the reader must be able to read and understand it easily. Poor writing, on the other hand, causes the reader to consume time and energy trying to figure out what is being said. There will often be times when the reader needs to ask clarifying questions to the writer. The writer shows great respect for the reader by writing in a way that avoids wasting their time.</w:t>
      </w:r>
    </w:p>
    <w:p w14:paraId="7BE7D0CD" w14:textId="77777777" w:rsidR="00612268" w:rsidRPr="001445FA" w:rsidRDefault="005B013B" w:rsidP="00001660">
      <w:pPr>
        <w:pStyle w:val="Heading2"/>
        <w:rPr>
          <w:rFonts w:ascii="Arial" w:eastAsia="Times New Roman" w:hAnsi="Arial" w:cs="Arial"/>
          <w:b/>
          <w:color w:val="000000" w:themeColor="text1"/>
          <w:lang w:val="x-none"/>
        </w:rPr>
      </w:pPr>
      <w:bookmarkStart w:id="9" w:name="_Toc89431051"/>
      <w:r w:rsidRPr="001445FA">
        <w:rPr>
          <w:rFonts w:ascii="Arial" w:eastAsia="Times New Roman" w:hAnsi="Arial" w:cs="Arial"/>
          <w:b/>
          <w:color w:val="000000" w:themeColor="text1"/>
          <w:shd w:val="clear" w:color="auto" w:fill="FFFFFF"/>
          <w:lang w:val="x-none"/>
        </w:rPr>
        <w:t>Digital skills</w:t>
      </w:r>
      <w:bookmarkEnd w:id="9"/>
    </w:p>
    <w:p w14:paraId="07423533" w14:textId="0493BC84"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Study skills that can be acquired from digital tools involve searching the literature efficiently, managing data, communicating with others, and collaborating. In the age of technology-driven globalization, graduates should be competent in living in and operating in a technology-assisted world. They should also be able to leverage technology potential to create new business opportunities. For institutions to offer comprehensive digital education, they must change their models drastically. This means that new pedagogical models and learning strategies must be developed that are capable of fostering meaningful learning in e-learning environments by combining a combination of physical and digital venues, as well as formal and informal learning</w:t>
      </w:r>
      <w:r w:rsidR="006D1527" w:rsidRPr="00652466">
        <w:rPr>
          <w:rFonts w:ascii="Arial" w:eastAsia="Times New Roman" w:hAnsi="Arial" w:cs="Arial"/>
          <w:color w:val="000000" w:themeColor="text1"/>
          <w:shd w:val="clear" w:color="auto" w:fill="FFFFFF"/>
          <w:lang w:val="x-none"/>
        </w:rPr>
        <w:t xml:space="preserve"> (Balling, 2017).</w:t>
      </w:r>
    </w:p>
    <w:p w14:paraId="11FF8839" w14:textId="3BE9FF8D"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The University places a high priority on enhancing digital skills to benefit students, academic faculty, researchers, as well as the University itself. The University places a high priority on developing digital skills and underpins many of the University's programs, including its Digital Transformation and Service Excellence programs, which strive to create a digital culture within the organization. We must foster efficiencies and competitive advantage at both a personal and organizational level. Using today's advanced technology, we must make maximum use of digital research techniques and methods, as well as train our people on how to effectively function in a digital world</w:t>
      </w:r>
      <w:r w:rsidR="00C44977" w:rsidRPr="00652466">
        <w:rPr>
          <w:rFonts w:ascii="Arial" w:eastAsia="Times New Roman" w:hAnsi="Arial" w:cs="Arial"/>
          <w:color w:val="000000" w:themeColor="text1"/>
          <w:shd w:val="clear" w:color="auto" w:fill="FFFFFF"/>
          <w:lang w:val="x-none"/>
        </w:rPr>
        <w:t xml:space="preserve"> (Sousa and Wilks, 2018).</w:t>
      </w:r>
    </w:p>
    <w:p w14:paraId="1319AA02" w14:textId="77777777" w:rsidR="00612268" w:rsidRPr="001445FA" w:rsidRDefault="005B013B" w:rsidP="00001660">
      <w:pPr>
        <w:pStyle w:val="Heading1"/>
        <w:rPr>
          <w:rFonts w:ascii="Arial" w:eastAsia="Times New Roman" w:hAnsi="Arial" w:cs="Arial"/>
          <w:b/>
          <w:color w:val="000000" w:themeColor="text1"/>
          <w:sz w:val="28"/>
          <w:szCs w:val="28"/>
          <w:lang w:val="x-none"/>
        </w:rPr>
      </w:pPr>
      <w:bookmarkStart w:id="10" w:name="_Toc89431052"/>
      <w:r w:rsidRPr="001445FA">
        <w:rPr>
          <w:rFonts w:ascii="Arial" w:eastAsia="Times New Roman" w:hAnsi="Arial" w:cs="Arial"/>
          <w:b/>
          <w:color w:val="000000" w:themeColor="text1"/>
          <w:sz w:val="28"/>
          <w:szCs w:val="28"/>
          <w:shd w:val="clear" w:color="auto" w:fill="FFFFFF"/>
          <w:lang w:val="x-none"/>
        </w:rPr>
        <w:t>Reflection Practices</w:t>
      </w:r>
      <w:bookmarkEnd w:id="10"/>
    </w:p>
    <w:p w14:paraId="24C0D334" w14:textId="3BC88ABB"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 xml:space="preserve">These skills are valued by all employers. If you are applying for a job, be sure to highlight times when you applied these skills. The skills you possess can also benefit the company and make you an excellent candidate. Consider describing how your ability to manage time and be organized is a strength. In other words, you complete all your schoolwork on time and to the best </w:t>
      </w:r>
      <w:r w:rsidRPr="00652466">
        <w:rPr>
          <w:rFonts w:ascii="Arial" w:eastAsia="Times New Roman" w:hAnsi="Arial" w:cs="Arial"/>
          <w:color w:val="000000" w:themeColor="text1"/>
          <w:shd w:val="clear" w:color="auto" w:fill="FFFFFF"/>
          <w:lang w:val="x-none"/>
        </w:rPr>
        <w:lastRenderedPageBreak/>
        <w:t>of your ability.</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lang w:val="x-none"/>
        </w:rPr>
        <w:t>How you conduct your job search is another way to demonstrate your employability to employers. When you contact employers for job openings, you demonstrate your employability skills: You show initiative and motivation when you contact employers. It shows that you are reliable and capable of following instructions when you arrive prepared and on time for your interview</w:t>
      </w:r>
      <w:r w:rsidR="004809EA" w:rsidRPr="00652466">
        <w:rPr>
          <w:rFonts w:ascii="Arial" w:eastAsia="Times New Roman" w:hAnsi="Arial" w:cs="Arial"/>
          <w:color w:val="000000" w:themeColor="text1"/>
          <w:shd w:val="clear" w:color="auto" w:fill="FFFFFF"/>
          <w:lang w:val="x-none"/>
        </w:rPr>
        <w:t xml:space="preserve"> (de Schepper, Sotiriadou, and Hill, 2020).</w:t>
      </w:r>
    </w:p>
    <w:p w14:paraId="218CCBE4" w14:textId="7DBEC2BF"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Academic and employability skills such as time management are among my core abilities. In addition to prioritizing effectively, I can arrive on time to places such as work and school, as well as plan workloads. As an organized and prepared student, I can complete coursework assignments on time, by organizing and planning my time for university workloads. As a result of this experience, I have been able to grow and develop as an individual, to become more independent, as venturing outside my comfort zone has allowed me to explore new areas, which will enable me to embrace new changes in the future and to push past my limits.</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lang w:val="x-none"/>
        </w:rPr>
        <w:t>Applying my interpersonal skills amongst others helped me to make friends easily. Additionally, I demonstrated my teamwork skills by cooperating with others during group discussions in my seminar groups, where I was able to use my communication skills. Collaboration is a crucial skill, as I was not only able to work together, but also to learn from each other since all of us had different perspectives and ideas. I was able to step outside of my comfort zone, and interact with people of different backgrounds, due to my anxiety about interacting in a new environment.</w:t>
      </w:r>
    </w:p>
    <w:p w14:paraId="2FE7BAB7" w14:textId="5F46AA0D" w:rsidR="00612268" w:rsidRPr="00652466" w:rsidRDefault="005B013B" w:rsidP="001A37F3">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t>How to develop the chosen skills</w:t>
      </w:r>
    </w:p>
    <w:p w14:paraId="673CB7AC" w14:textId="737537D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Managing time well is an essential part of being a teacher. Every assignment comes with a large volume of paperwork that teachers must balance between long-term classroom goals, lessons students need to learn immediately, and the number of tasks they must complete. Teachers often feel that they can not accomplish all that they have to in the time they have allotted due to writing lesson plans, grading exams, and teaching. It is possible to schedule extra time in the classroom and outside of class, even though the career path appears too busy for the number of hours in a day. Teaching time management skills can help teachers become more efficient and improve their students' education</w:t>
      </w:r>
      <w:r w:rsidR="002D74A5" w:rsidRPr="00652466">
        <w:rPr>
          <w:rFonts w:ascii="Arial" w:eastAsia="Times New Roman" w:hAnsi="Arial" w:cs="Arial"/>
          <w:color w:val="000000" w:themeColor="text1"/>
          <w:shd w:val="clear" w:color="auto" w:fill="FFFFFF"/>
          <w:lang w:val="x-none"/>
        </w:rPr>
        <w:t xml:space="preserve"> (Ezzeldine, 2014).</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lang w:val="x-none"/>
        </w:rPr>
        <w:t>In addition to meeting classwork deadlines and increasing your work quality, effectively managing your time will help you achieve your goals and increase your work quality while allowing you to engage in other activities.</w:t>
      </w:r>
    </w:p>
    <w:p w14:paraId="1F5F1DE0"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t>Keep track of upcoming events and deadlines.</w:t>
      </w:r>
    </w:p>
    <w:p w14:paraId="1F09CC6E" w14:textId="427D88B4"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lastRenderedPageBreak/>
        <w:t>School, work, and home become increasingly challenging to juggle as we grow older. Keep track of upcoming events in your digital calendar, such as soccer matches and school tests (where due dates occur, piano practices, football practices, work schedules, etc.). Schedule a specific amount of time each day for studying in your calendar. You can create your calendar using Google Calendar or Microsoft Outlook or use the digital calendar in your learning management system</w:t>
      </w:r>
      <w:r w:rsidR="00E3747D" w:rsidRPr="00652466">
        <w:rPr>
          <w:rFonts w:ascii="Arial" w:eastAsia="Times New Roman" w:hAnsi="Arial" w:cs="Arial"/>
          <w:color w:val="000000" w:themeColor="text1"/>
          <w:shd w:val="clear" w:color="auto" w:fill="FFFFFF"/>
          <w:lang w:val="x-none"/>
        </w:rPr>
        <w:t xml:space="preserve"> (Keep Your Special Event Volunteers on Track, 2018).</w:t>
      </w:r>
    </w:p>
    <w:p w14:paraId="19ED431E" w14:textId="34F6AA5C" w:rsidR="00612268" w:rsidRPr="00652466" w:rsidRDefault="005B013B" w:rsidP="001A37F3">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t>Set goals, Prioritize tasks.</w:t>
      </w:r>
    </w:p>
    <w:p w14:paraId="3E349D01"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These tips will help you succeed both academically and personally. Defining your goals is the first step. Prioritizing your tasks is the second step. Creating a project plan is the best way to eliminate stress and procrastination issues associated with large projects. Take a look at your large project and figure out how to break it down into three to five large tasks with a detailed to-do list. You can add a deadline to your calendar for each of those major tasks.</w:t>
      </w:r>
    </w:p>
    <w:p w14:paraId="037817AB"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t>Create a daily/weekly action plan</w:t>
      </w:r>
    </w:p>
    <w:p w14:paraId="3130A89B"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After that, you need to create an action plan for the day Review your calendar, weekly goals, top priorities, and the related checklists that need to be completed each week.</w:t>
      </w:r>
    </w:p>
    <w:p w14:paraId="06A6BFA5" w14:textId="77777777" w:rsidR="001A37F3"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color w:val="000000" w:themeColor="text1"/>
          <w:shd w:val="clear" w:color="auto" w:fill="FFFFFF"/>
          <w:lang w:val="x-none"/>
        </w:rPr>
        <w:t>Reflect, Monitor, and Adjust</w:t>
      </w:r>
    </w:p>
    <w:p w14:paraId="311A80C0" w14:textId="7026415F"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Maintain a regular journal of your goals, priorities, and actions. How effective are your plans in meeting your goals? In the event, they are not, what needs to be adjusted? Could you, for instance, adjust the time reserved for certain tasks? Would you say your time is being well utilized? Think about ways to develop and improve your time management best practices.</w:t>
      </w:r>
    </w:p>
    <w:p w14:paraId="60CA1C5E" w14:textId="77777777" w:rsidR="00612268" w:rsidRPr="001445FA" w:rsidRDefault="005B013B" w:rsidP="00001660">
      <w:pPr>
        <w:pStyle w:val="Heading1"/>
        <w:rPr>
          <w:rFonts w:ascii="Arial" w:eastAsia="Times New Roman" w:hAnsi="Arial" w:cs="Arial"/>
          <w:b/>
          <w:color w:val="000000" w:themeColor="text1"/>
          <w:sz w:val="28"/>
          <w:szCs w:val="28"/>
          <w:lang w:val="x-none"/>
        </w:rPr>
      </w:pPr>
      <w:bookmarkStart w:id="11" w:name="_Toc89431053"/>
      <w:r w:rsidRPr="001445FA">
        <w:rPr>
          <w:rFonts w:ascii="Arial" w:eastAsia="Times New Roman" w:hAnsi="Arial" w:cs="Arial"/>
          <w:b/>
          <w:color w:val="000000" w:themeColor="text1"/>
          <w:sz w:val="28"/>
          <w:szCs w:val="28"/>
          <w:shd w:val="clear" w:color="auto" w:fill="FFFFFF"/>
          <w:lang w:val="x-none"/>
        </w:rPr>
        <w:t>Personal Development Plan</w:t>
      </w:r>
      <w:bookmarkEnd w:id="11"/>
    </w:p>
    <w:p w14:paraId="44AF1B17" w14:textId="03840AD2"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Stronger knowledge of and command of digital competence is thought to be responsible for students who better manage their time and appear to be more effective. Students with this competence are better able to respond to the problems arising in their academic careers, minimizing perceived stress and learning how to handle it. We live in a knowledge society where increasingly sophisticated code is needed to solve increasingly complex problems as technology advances. In this sense, the digital competence of citizens plays a key role in adapting this process. In addition to their importance in organizations, these skills are vital in our private lives as well</w:t>
      </w:r>
      <w:r w:rsidR="000873F5" w:rsidRPr="00652466">
        <w:rPr>
          <w:rFonts w:ascii="Arial" w:eastAsia="Times New Roman" w:hAnsi="Arial" w:cs="Arial"/>
          <w:color w:val="000000" w:themeColor="text1"/>
          <w:shd w:val="clear" w:color="auto" w:fill="FFFFFF"/>
          <w:lang w:val="x-none"/>
        </w:rPr>
        <w:t xml:space="preserve"> (Rimmer, 2018).</w:t>
      </w:r>
    </w:p>
    <w:p w14:paraId="0CAF0C23"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i/>
          <w:iCs/>
          <w:color w:val="000000" w:themeColor="text1"/>
          <w:shd w:val="clear" w:color="auto" w:fill="FFFFFF"/>
          <w:lang w:val="x-none"/>
        </w:rPr>
        <w:lastRenderedPageBreak/>
        <w:t>Effective planning</w:t>
      </w:r>
    </w:p>
    <w:p w14:paraId="327158D5"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Get a head start on your day by planning. Use a "Scheme of Tasks" to plan your day. List the important things that have to be accomplished in a day and the time each should receive during that day. Prioritize those tasks that require your attention the most before those that do not require much of it at this time. Make sure you finish the tasks that are pending. Before you begin a new task, make sure the previous one is finished.</w:t>
      </w:r>
    </w:p>
    <w:p w14:paraId="4169AD1C"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i/>
          <w:iCs/>
          <w:color w:val="000000" w:themeColor="text1"/>
          <w:shd w:val="clear" w:color="auto" w:fill="FFFFFF"/>
          <w:lang w:val="x-none"/>
        </w:rPr>
        <w:t>Setting Goals and Objectives</w:t>
      </w:r>
    </w:p>
    <w:p w14:paraId="0E22DAD3"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It is similar to a captain of a ship who loses his way in the sea when he doesn't have targets or goals in an organization. If this were you, you might be lost. Be realistic about your goals and make sure you can reach them.</w:t>
      </w:r>
    </w:p>
    <w:p w14:paraId="6A318759"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i/>
          <w:iCs/>
          <w:color w:val="000000" w:themeColor="text1"/>
          <w:shd w:val="clear" w:color="auto" w:fill="FFFFFF"/>
          <w:lang w:val="x-none"/>
        </w:rPr>
        <w:t>Setting deadlines</w:t>
      </w:r>
    </w:p>
    <w:p w14:paraId="0922521A"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Put a deadline on the task and work hard to finish it before the deadline. You don't have to wait each time your superior asks you. Be responsible for what you do.</w:t>
      </w:r>
    </w:p>
    <w:p w14:paraId="04B47116"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i/>
          <w:iCs/>
          <w:color w:val="000000" w:themeColor="text1"/>
          <w:shd w:val="clear" w:color="auto" w:fill="FFFFFF"/>
          <w:lang w:val="x-none"/>
        </w:rPr>
        <w:t>Delegation of Responsibilities</w:t>
      </w:r>
    </w:p>
    <w:p w14:paraId="196310F7"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Employees must be delegated roles and responsibilities according to their interests and specializations to complete tasks on time. It takes more time for someone who doesn't know something than for someone who knows what they're doing.</w:t>
      </w:r>
    </w:p>
    <w:p w14:paraId="62D6C088" w14:textId="4612C03C" w:rsidR="00612268" w:rsidRPr="00652466" w:rsidRDefault="005B013B" w:rsidP="001A37F3">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i/>
          <w:iCs/>
          <w:color w:val="000000" w:themeColor="text1"/>
          <w:shd w:val="clear" w:color="auto" w:fill="FFFFFF"/>
          <w:lang w:val="x-none"/>
        </w:rPr>
        <w:t>Prioritizing Task</w:t>
      </w:r>
    </w:p>
    <w:p w14:paraId="63A5061C" w14:textId="0FE3E2AA"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Determine the importance and urgency of each task. Recognize important tasks from urgent ones. It is essential to determine which tasks must be performed within a day, which must all be completed within a month, etc. Important tasks must be completed as early as possible</w:t>
      </w:r>
      <w:r w:rsidR="00A94E94" w:rsidRPr="00652466">
        <w:rPr>
          <w:rFonts w:ascii="Arial" w:eastAsia="Times New Roman" w:hAnsi="Arial" w:cs="Arial"/>
          <w:color w:val="000000" w:themeColor="text1"/>
          <w:shd w:val="clear" w:color="auto" w:fill="FFFFFF"/>
          <w:lang w:val="x-none"/>
        </w:rPr>
        <w:t xml:space="preserve"> (Spurr, 2021).</w:t>
      </w:r>
    </w:p>
    <w:p w14:paraId="4CE83ECE"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b/>
          <w:bCs/>
          <w:i/>
          <w:iCs/>
          <w:color w:val="000000" w:themeColor="text1"/>
          <w:shd w:val="clear" w:color="auto" w:fill="FFFFFF"/>
          <w:lang w:val="x-none"/>
        </w:rPr>
        <w:t>Spending the right time on the right activity</w:t>
      </w:r>
    </w:p>
    <w:p w14:paraId="04BE4E7D"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t>Do the right thing at the right time by developing a habit. Wrong time work has little impact. If you can complete the task in an hour or two, don't waste an entire day on it. Maintain separate times for checking Facebook or Twitter or making personal calls. Remember, people aren't machines.</w:t>
      </w:r>
    </w:p>
    <w:p w14:paraId="13D5C93C" w14:textId="77777777" w:rsidR="00612268" w:rsidRPr="00652466" w:rsidRDefault="005B013B" w:rsidP="00612268">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shd w:val="clear" w:color="auto" w:fill="FFFFFF"/>
          <w:lang w:val="x-none"/>
        </w:rPr>
        <w:lastRenderedPageBreak/>
        <w:t>As with all employability skills, there are advantages and disadvantages, as some just outline a process for prioritizing, others provide a schedule of tasks to complete, and others simply relate to how you should allocate your time. Have trouble managing your time? You can improve your ability to manage your time if you use each of these approaches and cherry-pick the elements that are most effective for you.</w:t>
      </w:r>
    </w:p>
    <w:p w14:paraId="0B95C2A4" w14:textId="3E446862" w:rsidR="00612268" w:rsidRPr="001445FA" w:rsidRDefault="005B013B" w:rsidP="00001660">
      <w:pPr>
        <w:pStyle w:val="Heading1"/>
        <w:rPr>
          <w:rFonts w:ascii="Arial" w:eastAsia="Times New Roman" w:hAnsi="Arial" w:cs="Arial"/>
          <w:b/>
          <w:color w:val="000000" w:themeColor="text1"/>
          <w:sz w:val="28"/>
          <w:szCs w:val="28"/>
          <w:shd w:val="clear" w:color="auto" w:fill="FFFFFF"/>
          <w:lang w:val="x-none"/>
        </w:rPr>
      </w:pPr>
      <w:r w:rsidRPr="00652466">
        <w:rPr>
          <w:rFonts w:ascii="Arial" w:eastAsia="Times New Roman" w:hAnsi="Arial" w:cs="Arial"/>
          <w:color w:val="000000" w:themeColor="text1"/>
          <w:shd w:val="clear" w:color="auto" w:fill="FFFFFF"/>
          <w:lang w:val="x-none"/>
        </w:rPr>
        <w:t> </w:t>
      </w:r>
      <w:bookmarkStart w:id="12" w:name="_Toc89431054"/>
      <w:r w:rsidR="00844CF6" w:rsidRPr="001445FA">
        <w:rPr>
          <w:rFonts w:ascii="Arial" w:eastAsia="Times New Roman" w:hAnsi="Arial" w:cs="Arial"/>
          <w:b/>
          <w:color w:val="000000" w:themeColor="text1"/>
          <w:sz w:val="28"/>
          <w:szCs w:val="28"/>
          <w:shd w:val="clear" w:color="auto" w:fill="FFFFFF"/>
          <w:lang w:val="x-none"/>
        </w:rPr>
        <w:t>References</w:t>
      </w:r>
      <w:bookmarkEnd w:id="12"/>
    </w:p>
    <w:p w14:paraId="09212159" w14:textId="77777777" w:rsidR="001A13F0" w:rsidRPr="00652466" w:rsidRDefault="001A13F0" w:rsidP="001A13F0">
      <w:pPr>
        <w:spacing w:before="240" w:after="240" w:line="360" w:lineRule="auto"/>
        <w:jc w:val="both"/>
        <w:rPr>
          <w:rFonts w:ascii="Arial" w:eastAsia="Times New Roman" w:hAnsi="Arial" w:cs="Arial"/>
          <w:color w:val="000000" w:themeColor="text1"/>
          <w:lang w:val="x-none"/>
        </w:rPr>
      </w:pPr>
    </w:p>
    <w:p w14:paraId="5708F7A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Aguilar, J., Riofrío, G. and Encalada, E. (2017). Learning Analytics focused on student behavior. Case study: dropout in distance learning institutions. CLEI Electronic Journal.</w:t>
      </w:r>
    </w:p>
    <w:p w14:paraId="0E125F00"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Aydın BAŞAR, M. (2017). Secondary School Students Opinions about Physical Education Course. International Journal of Science Culture and Sport, 5(25), pp.263–273.</w:t>
      </w:r>
    </w:p>
    <w:p w14:paraId="71D32A7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Ayoko, O.B. (2016). Workplace conflict and willingness to cooperate. International Journal of Conflict Management, 27(2), pp.172–198.</w:t>
      </w:r>
    </w:p>
    <w:p w14:paraId="4D11CCA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Balling, L.W. (2017). Does Good Writing Mean Good Reading? An Eye-tracking Investigation of the Effect of Writing Advice on Reading. Fachsprache, 35(1-2), pp.2–23.</w:t>
      </w:r>
    </w:p>
    <w:p w14:paraId="3EE6364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Caleon, I.S. and Subramaniam, R. (2009). Do Students Know What They Know and What They Don’t Know? Using a Four-Tier Diagnostic Test to Assess the Nature of Students’ Alternative Conceptions. Research in Science Education, [online] 40(3), pp.313–337.</w:t>
      </w:r>
    </w:p>
    <w:p w14:paraId="20BE3B49"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de Schepper, J., Sotiriadou, P. and Hill, B. (2020). The role of critical reflection as an employability skill in sport management. European Sport Management Quarterly, pp.1–22.</w:t>
      </w:r>
    </w:p>
    <w:p w14:paraId="3CF5170B"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DOGAN, M. (2020). University Students’ Expectations about the Elective Music Course. Eurasian Journal of Educational Research, 20(87), pp.1–20.</w:t>
      </w:r>
    </w:p>
    <w:p w14:paraId="2181CB54"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Ezzeldine, K. (2014). How Fundamental Teaching Skills (FMS) can develop into inappropriate teaching and learning. Science &amp; Sports, 29, p.S61.</w:t>
      </w:r>
    </w:p>
    <w:p w14:paraId="0B621030"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Fezzey, H.N., Fujieda, E., Goerdt, L.A., Kahler, H. and Nikoi, E. (2017). How Do You Increase Students’ Global Learning in the Classroom? New Directions for Teaching and Learning, 2017(151), pp.135–150.</w:t>
      </w:r>
    </w:p>
    <w:p w14:paraId="4C13BD88"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lastRenderedPageBreak/>
        <w:t>Hamad, M.M. (2017). Pros &amp; Cons of Using Blackboard Collaborate for Blended Learning on Students Learning Outcomes. Higher Education Studies, 7(2), p.7.</w:t>
      </w:r>
    </w:p>
    <w:p w14:paraId="2C5AD7C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Hošková-Mayerová, Š. and Rosická, Z. (2015). E-Learning Pros and Cons: Active Learning Culture? Procedia - Social and Behavioral Sciences, 191, pp.958–962.</w:t>
      </w:r>
    </w:p>
    <w:p w14:paraId="3415EC07"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Ivanova, I.V. (2020). Distance learning: pros and cons. TRENDS IN THE DEVELOPMENT OF SCIENCE AND EDUCATION.</w:t>
      </w:r>
    </w:p>
    <w:p w14:paraId="480C9B7D"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Keep Your Special Event Volunteers on Track. (2018). Special Events Galore, 18(10), pp.8–8.</w:t>
      </w:r>
    </w:p>
    <w:p w14:paraId="26B5E72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Laske, R.A. (2019). Peer Evaluation of Clinical Teaching Practices. Teaching and Learning in Nursing, 14(1), pp.65–68.</w:t>
      </w:r>
    </w:p>
    <w:p w14:paraId="2B7257E1"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Limpo, T. and Alves, R.A. (2017). Written Language Bursts Mediate the Relationship Between Transcription Skills and Writing Performance. Written Communication, 34(3), pp.306–332.</w:t>
      </w:r>
    </w:p>
    <w:p w14:paraId="5CA224D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Pitan, O.S. (2016). Employability development opportunities (EDOs) as measures of students’ enhanced employability. Higher Education, Skills and Work-Based Learning, 6(3), pp.288–304.</w:t>
      </w:r>
    </w:p>
    <w:p w14:paraId="536CE8C2"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Rimmer, A. (2018). How do I prepare a personal development plan? BMJ, [online] p.k4725.</w:t>
      </w:r>
    </w:p>
    <w:p w14:paraId="142A3657"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Romero, A.A. and Angeles, E.D. (2021). Exploring the Pros and Cons of Implementing Flipped Classroom in a Virtual Learning Environment in Mathematics 7. International Journal of Humanities and Social Sciences, 13(2), pp.61–75.</w:t>
      </w:r>
    </w:p>
    <w:p w14:paraId="3273759B"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Sousa, M.J. and Wilks, D. (2018). Sustainable Skills for the World of Work in the Digital Age. Systems Research and Behavioral Science, 35(4), pp.399–405.</w:t>
      </w:r>
    </w:p>
    <w:p w14:paraId="12739886"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Spurr, H. (2021). A new approach to frailty in Stockport – Truly valuing patients’ time right patient, right place, right time. Physiotherapy, 113, pp.e110–e111.</w:t>
      </w:r>
    </w:p>
    <w:p w14:paraId="6165447A" w14:textId="77AEFEA7" w:rsidR="00844CF6"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Vrkic Dimic, J. and Marija Rogic, A. (2015). High school students' and teachers' computer training: Awareness, participation, and motives. Applied Technologies and Innovations, 11(1), pp.28–46.</w:t>
      </w:r>
    </w:p>
    <w:p w14:paraId="212F1C32" w14:textId="77777777" w:rsidR="00D90257" w:rsidRPr="00652466" w:rsidRDefault="00D90257" w:rsidP="00612268">
      <w:pPr>
        <w:spacing w:line="360" w:lineRule="auto"/>
        <w:jc w:val="both"/>
        <w:rPr>
          <w:rFonts w:ascii="Arial" w:hAnsi="Arial" w:cs="Arial"/>
          <w:color w:val="000000" w:themeColor="text1"/>
        </w:rPr>
      </w:pPr>
    </w:p>
    <w:p w14:paraId="67E0B262" w14:textId="77777777" w:rsidR="007B7A19" w:rsidRPr="00652466" w:rsidRDefault="007B7A19" w:rsidP="00612268">
      <w:pPr>
        <w:spacing w:line="360" w:lineRule="auto"/>
        <w:jc w:val="both"/>
        <w:rPr>
          <w:rFonts w:ascii="Arial" w:hAnsi="Arial" w:cs="Arial"/>
          <w:color w:val="000000" w:themeColor="text1"/>
        </w:rPr>
      </w:pPr>
    </w:p>
    <w:p w14:paraId="5023477D" w14:textId="77777777" w:rsidR="00D11C2F" w:rsidRPr="00652466" w:rsidRDefault="00D11C2F" w:rsidP="00612268">
      <w:pPr>
        <w:spacing w:line="360" w:lineRule="auto"/>
        <w:jc w:val="both"/>
        <w:rPr>
          <w:rFonts w:ascii="Arial" w:hAnsi="Arial" w:cs="Arial"/>
          <w:color w:val="000000" w:themeColor="text1"/>
        </w:rPr>
      </w:pPr>
    </w:p>
    <w:sectPr w:rsidR="00D11C2F" w:rsidRPr="00652466" w:rsidSect="0005049F">
      <w:footerReference w:type="default" r:id="rId8"/>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C4F36" w14:textId="77777777" w:rsidR="00531475" w:rsidRDefault="00531475">
      <w:pPr>
        <w:spacing w:after="0" w:line="240" w:lineRule="auto"/>
      </w:pPr>
      <w:r>
        <w:separator/>
      </w:r>
    </w:p>
  </w:endnote>
  <w:endnote w:type="continuationSeparator" w:id="0">
    <w:p w14:paraId="478A615F" w14:textId="77777777" w:rsidR="00531475" w:rsidRDefault="00531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00203"/>
      <w:docPartObj>
        <w:docPartGallery w:val="Page Numbers (Bottom of Page)"/>
        <w:docPartUnique/>
      </w:docPartObj>
    </w:sdtPr>
    <w:sdtEndPr>
      <w:rPr>
        <w:noProof/>
      </w:rPr>
    </w:sdtEndPr>
    <w:sdtContent>
      <w:p w14:paraId="192D7E64" w14:textId="62FE2CF1" w:rsidR="0005049F" w:rsidRDefault="005B013B">
        <w:pPr>
          <w:pStyle w:val="Footer"/>
          <w:jc w:val="right"/>
        </w:pPr>
        <w:r>
          <w:fldChar w:fldCharType="begin"/>
        </w:r>
        <w:r>
          <w:instrText xml:space="preserve"> PAGE   \* MERGEFORMAT </w:instrText>
        </w:r>
        <w:r>
          <w:fldChar w:fldCharType="separate"/>
        </w:r>
        <w:r w:rsidR="001445FA">
          <w:rPr>
            <w:noProof/>
          </w:rPr>
          <w:t>17</w:t>
        </w:r>
        <w:r>
          <w:rPr>
            <w:noProof/>
          </w:rPr>
          <w:fldChar w:fldCharType="end"/>
        </w:r>
      </w:p>
    </w:sdtContent>
  </w:sdt>
  <w:p w14:paraId="0156797B" w14:textId="77777777" w:rsidR="0005049F" w:rsidRDefault="00050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9D558" w14:textId="77777777" w:rsidR="00531475" w:rsidRDefault="00531475">
      <w:pPr>
        <w:spacing w:after="0" w:line="240" w:lineRule="auto"/>
      </w:pPr>
      <w:r>
        <w:separator/>
      </w:r>
    </w:p>
  </w:footnote>
  <w:footnote w:type="continuationSeparator" w:id="0">
    <w:p w14:paraId="453E528D" w14:textId="77777777" w:rsidR="00531475" w:rsidRDefault="005314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147B7"/>
    <w:multiLevelType w:val="hybridMultilevel"/>
    <w:tmpl w:val="08309C24"/>
    <w:lvl w:ilvl="0" w:tplc="2D661F90">
      <w:start w:val="1"/>
      <w:numFmt w:val="bullet"/>
      <w:lvlText w:val=""/>
      <w:lvlJc w:val="left"/>
      <w:pPr>
        <w:ind w:left="720" w:hanging="360"/>
      </w:pPr>
      <w:rPr>
        <w:rFonts w:ascii="Symbol" w:hAnsi="Symbol" w:hint="default"/>
      </w:rPr>
    </w:lvl>
    <w:lvl w:ilvl="1" w:tplc="61F202E4" w:tentative="1">
      <w:start w:val="1"/>
      <w:numFmt w:val="bullet"/>
      <w:lvlText w:val="o"/>
      <w:lvlJc w:val="left"/>
      <w:pPr>
        <w:ind w:left="1440" w:hanging="360"/>
      </w:pPr>
      <w:rPr>
        <w:rFonts w:ascii="Courier New" w:hAnsi="Courier New" w:cs="Courier New" w:hint="default"/>
      </w:rPr>
    </w:lvl>
    <w:lvl w:ilvl="2" w:tplc="4BC435F0" w:tentative="1">
      <w:start w:val="1"/>
      <w:numFmt w:val="bullet"/>
      <w:lvlText w:val=""/>
      <w:lvlJc w:val="left"/>
      <w:pPr>
        <w:ind w:left="2160" w:hanging="360"/>
      </w:pPr>
      <w:rPr>
        <w:rFonts w:ascii="Wingdings" w:hAnsi="Wingdings" w:hint="default"/>
      </w:rPr>
    </w:lvl>
    <w:lvl w:ilvl="3" w:tplc="B8AE9BBC" w:tentative="1">
      <w:start w:val="1"/>
      <w:numFmt w:val="bullet"/>
      <w:lvlText w:val=""/>
      <w:lvlJc w:val="left"/>
      <w:pPr>
        <w:ind w:left="2880" w:hanging="360"/>
      </w:pPr>
      <w:rPr>
        <w:rFonts w:ascii="Symbol" w:hAnsi="Symbol" w:hint="default"/>
      </w:rPr>
    </w:lvl>
    <w:lvl w:ilvl="4" w:tplc="EA788D6E" w:tentative="1">
      <w:start w:val="1"/>
      <w:numFmt w:val="bullet"/>
      <w:lvlText w:val="o"/>
      <w:lvlJc w:val="left"/>
      <w:pPr>
        <w:ind w:left="3600" w:hanging="360"/>
      </w:pPr>
      <w:rPr>
        <w:rFonts w:ascii="Courier New" w:hAnsi="Courier New" w:cs="Courier New" w:hint="default"/>
      </w:rPr>
    </w:lvl>
    <w:lvl w:ilvl="5" w:tplc="2A3A8228" w:tentative="1">
      <w:start w:val="1"/>
      <w:numFmt w:val="bullet"/>
      <w:lvlText w:val=""/>
      <w:lvlJc w:val="left"/>
      <w:pPr>
        <w:ind w:left="4320" w:hanging="360"/>
      </w:pPr>
      <w:rPr>
        <w:rFonts w:ascii="Wingdings" w:hAnsi="Wingdings" w:hint="default"/>
      </w:rPr>
    </w:lvl>
    <w:lvl w:ilvl="6" w:tplc="C9D6B45E" w:tentative="1">
      <w:start w:val="1"/>
      <w:numFmt w:val="bullet"/>
      <w:lvlText w:val=""/>
      <w:lvlJc w:val="left"/>
      <w:pPr>
        <w:ind w:left="5040" w:hanging="360"/>
      </w:pPr>
      <w:rPr>
        <w:rFonts w:ascii="Symbol" w:hAnsi="Symbol" w:hint="default"/>
      </w:rPr>
    </w:lvl>
    <w:lvl w:ilvl="7" w:tplc="FE162D94" w:tentative="1">
      <w:start w:val="1"/>
      <w:numFmt w:val="bullet"/>
      <w:lvlText w:val="o"/>
      <w:lvlJc w:val="left"/>
      <w:pPr>
        <w:ind w:left="5760" w:hanging="360"/>
      </w:pPr>
      <w:rPr>
        <w:rFonts w:ascii="Courier New" w:hAnsi="Courier New" w:cs="Courier New" w:hint="default"/>
      </w:rPr>
    </w:lvl>
    <w:lvl w:ilvl="8" w:tplc="08B445B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75C"/>
    <w:rsid w:val="00001660"/>
    <w:rsid w:val="000476EE"/>
    <w:rsid w:val="0005049F"/>
    <w:rsid w:val="000736CC"/>
    <w:rsid w:val="000873F5"/>
    <w:rsid w:val="000C00FB"/>
    <w:rsid w:val="000E2231"/>
    <w:rsid w:val="000E71FB"/>
    <w:rsid w:val="00106267"/>
    <w:rsid w:val="001445FA"/>
    <w:rsid w:val="00170391"/>
    <w:rsid w:val="00190663"/>
    <w:rsid w:val="001A13F0"/>
    <w:rsid w:val="001A37F3"/>
    <w:rsid w:val="001E55AC"/>
    <w:rsid w:val="001E7821"/>
    <w:rsid w:val="001F6E9D"/>
    <w:rsid w:val="002348DA"/>
    <w:rsid w:val="00261637"/>
    <w:rsid w:val="0026704D"/>
    <w:rsid w:val="00284474"/>
    <w:rsid w:val="002B1EE0"/>
    <w:rsid w:val="002D74A5"/>
    <w:rsid w:val="002F3213"/>
    <w:rsid w:val="00335927"/>
    <w:rsid w:val="00342B9C"/>
    <w:rsid w:val="0035673D"/>
    <w:rsid w:val="00362B12"/>
    <w:rsid w:val="00380AA7"/>
    <w:rsid w:val="00396ECF"/>
    <w:rsid w:val="00397E47"/>
    <w:rsid w:val="003B72E8"/>
    <w:rsid w:val="003C08DC"/>
    <w:rsid w:val="00442BA3"/>
    <w:rsid w:val="00444D0C"/>
    <w:rsid w:val="00453A0B"/>
    <w:rsid w:val="004624A5"/>
    <w:rsid w:val="00466E52"/>
    <w:rsid w:val="0047559C"/>
    <w:rsid w:val="00477074"/>
    <w:rsid w:val="004809EA"/>
    <w:rsid w:val="004C4DC8"/>
    <w:rsid w:val="004D7BF4"/>
    <w:rsid w:val="00521F9B"/>
    <w:rsid w:val="00531475"/>
    <w:rsid w:val="00535282"/>
    <w:rsid w:val="00542BD4"/>
    <w:rsid w:val="00585E59"/>
    <w:rsid w:val="00595AE8"/>
    <w:rsid w:val="005A5638"/>
    <w:rsid w:val="005B013B"/>
    <w:rsid w:val="005B0A22"/>
    <w:rsid w:val="005F2AE6"/>
    <w:rsid w:val="0060155F"/>
    <w:rsid w:val="00612268"/>
    <w:rsid w:val="00650F46"/>
    <w:rsid w:val="00652466"/>
    <w:rsid w:val="006558AD"/>
    <w:rsid w:val="0066759A"/>
    <w:rsid w:val="00674BEF"/>
    <w:rsid w:val="00681181"/>
    <w:rsid w:val="0069385E"/>
    <w:rsid w:val="006C21D5"/>
    <w:rsid w:val="006C52E6"/>
    <w:rsid w:val="006D1527"/>
    <w:rsid w:val="006E29C7"/>
    <w:rsid w:val="006E61E2"/>
    <w:rsid w:val="00702666"/>
    <w:rsid w:val="00705A76"/>
    <w:rsid w:val="00716F44"/>
    <w:rsid w:val="007305B8"/>
    <w:rsid w:val="00736370"/>
    <w:rsid w:val="007469D3"/>
    <w:rsid w:val="00787855"/>
    <w:rsid w:val="007A47D5"/>
    <w:rsid w:val="007B7A19"/>
    <w:rsid w:val="00807BD8"/>
    <w:rsid w:val="0081579D"/>
    <w:rsid w:val="008371FA"/>
    <w:rsid w:val="00840817"/>
    <w:rsid w:val="00844CF6"/>
    <w:rsid w:val="00883C76"/>
    <w:rsid w:val="008956A5"/>
    <w:rsid w:val="008957B6"/>
    <w:rsid w:val="008C7EE6"/>
    <w:rsid w:val="00900E1C"/>
    <w:rsid w:val="00911399"/>
    <w:rsid w:val="0091528B"/>
    <w:rsid w:val="00953D4D"/>
    <w:rsid w:val="009567B6"/>
    <w:rsid w:val="0097144E"/>
    <w:rsid w:val="009C42B8"/>
    <w:rsid w:val="009F20B1"/>
    <w:rsid w:val="00A045DC"/>
    <w:rsid w:val="00A434F2"/>
    <w:rsid w:val="00A558AC"/>
    <w:rsid w:val="00A611CF"/>
    <w:rsid w:val="00A81F9D"/>
    <w:rsid w:val="00A94E94"/>
    <w:rsid w:val="00AA715D"/>
    <w:rsid w:val="00AB275C"/>
    <w:rsid w:val="00AD71D5"/>
    <w:rsid w:val="00AF4FEC"/>
    <w:rsid w:val="00B0113F"/>
    <w:rsid w:val="00B021C1"/>
    <w:rsid w:val="00B65D6F"/>
    <w:rsid w:val="00B67FCC"/>
    <w:rsid w:val="00BB3F05"/>
    <w:rsid w:val="00BD4BCB"/>
    <w:rsid w:val="00BE49D4"/>
    <w:rsid w:val="00C044F0"/>
    <w:rsid w:val="00C1287D"/>
    <w:rsid w:val="00C44977"/>
    <w:rsid w:val="00C6646E"/>
    <w:rsid w:val="00C83BEC"/>
    <w:rsid w:val="00C87A30"/>
    <w:rsid w:val="00CB1B3A"/>
    <w:rsid w:val="00CC0391"/>
    <w:rsid w:val="00CC4F65"/>
    <w:rsid w:val="00CC5EEA"/>
    <w:rsid w:val="00CE3592"/>
    <w:rsid w:val="00D11C2F"/>
    <w:rsid w:val="00D45DB8"/>
    <w:rsid w:val="00D64BAB"/>
    <w:rsid w:val="00D90257"/>
    <w:rsid w:val="00DB757C"/>
    <w:rsid w:val="00DD15AE"/>
    <w:rsid w:val="00DE61E6"/>
    <w:rsid w:val="00E10E08"/>
    <w:rsid w:val="00E2074F"/>
    <w:rsid w:val="00E22C25"/>
    <w:rsid w:val="00E2755C"/>
    <w:rsid w:val="00E3747D"/>
    <w:rsid w:val="00E501BE"/>
    <w:rsid w:val="00E60B01"/>
    <w:rsid w:val="00E62602"/>
    <w:rsid w:val="00E6300E"/>
    <w:rsid w:val="00E67C33"/>
    <w:rsid w:val="00EB7BD2"/>
    <w:rsid w:val="00ED17EE"/>
    <w:rsid w:val="00ED1986"/>
    <w:rsid w:val="00F34199"/>
    <w:rsid w:val="00FA4CA6"/>
    <w:rsid w:val="00FB1094"/>
    <w:rsid w:val="00FD4DA4"/>
    <w:rsid w:val="00FF6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4430B"/>
  <w15:chartTrackingRefBased/>
  <w15:docId w15:val="{00CC78D2-BC69-4F51-B1AF-5B988D8EA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6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16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04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49F"/>
  </w:style>
  <w:style w:type="paragraph" w:styleId="Footer">
    <w:name w:val="footer"/>
    <w:basedOn w:val="Normal"/>
    <w:link w:val="FooterChar"/>
    <w:uiPriority w:val="99"/>
    <w:unhideWhenUsed/>
    <w:rsid w:val="000504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49F"/>
  </w:style>
  <w:style w:type="paragraph" w:styleId="ListParagraph">
    <w:name w:val="List Paragraph"/>
    <w:basedOn w:val="Normal"/>
    <w:uiPriority w:val="34"/>
    <w:qFormat/>
    <w:rsid w:val="006E29C7"/>
    <w:pPr>
      <w:ind w:left="720"/>
      <w:contextualSpacing/>
    </w:pPr>
  </w:style>
  <w:style w:type="paragraph" w:styleId="NormalWeb">
    <w:name w:val="Normal (Web)"/>
    <w:basedOn w:val="Normal"/>
    <w:uiPriority w:val="99"/>
    <w:semiHidden/>
    <w:unhideWhenUsed/>
    <w:rsid w:val="00DB75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0166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0166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01660"/>
    <w:pPr>
      <w:outlineLvl w:val="9"/>
    </w:pPr>
  </w:style>
  <w:style w:type="paragraph" w:styleId="TOC1">
    <w:name w:val="toc 1"/>
    <w:basedOn w:val="Normal"/>
    <w:next w:val="Normal"/>
    <w:autoRedefine/>
    <w:uiPriority w:val="39"/>
    <w:unhideWhenUsed/>
    <w:rsid w:val="00001660"/>
    <w:pPr>
      <w:spacing w:after="100"/>
    </w:pPr>
  </w:style>
  <w:style w:type="paragraph" w:styleId="TOC2">
    <w:name w:val="toc 2"/>
    <w:basedOn w:val="Normal"/>
    <w:next w:val="Normal"/>
    <w:autoRedefine/>
    <w:uiPriority w:val="39"/>
    <w:unhideWhenUsed/>
    <w:rsid w:val="00001660"/>
    <w:pPr>
      <w:spacing w:after="100"/>
      <w:ind w:left="220"/>
    </w:pPr>
  </w:style>
  <w:style w:type="character" w:styleId="Hyperlink">
    <w:name w:val="Hyperlink"/>
    <w:basedOn w:val="DefaultParagraphFont"/>
    <w:uiPriority w:val="99"/>
    <w:unhideWhenUsed/>
    <w:rsid w:val="000016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72867-A2B5-42B2-B5AD-12AD7FC2B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4580</Words>
  <Characters>26108</Characters>
  <Application>Microsoft Office Word</Application>
  <DocSecurity>0</DocSecurity>
  <Lines>217</Lines>
  <Paragraphs>61</Paragraphs>
  <ScaleCrop>false</ScaleCrop>
  <Company/>
  <LinksUpToDate>false</LinksUpToDate>
  <CharactersWithSpaces>30627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HC</dc:creator>
  <cp:lastModifiedBy>Mirela Stratulat</cp:lastModifiedBy>
  <cp:revision>4</cp:revision>
  <dcterms:created xsi:type="dcterms:W3CDTF">2021-12-04T05:19:00Z</dcterms:created>
  <dcterms:modified xsi:type="dcterms:W3CDTF">2021-12-06T22:36:00Z</dcterms:modified>
</cp:coreProperties>
</file>