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rPr/>
      </w:pPr>
      <w:bookmarkStart w:colFirst="0" w:colLast="0" w:name="_g7ers0didyr7" w:id="0"/>
      <w:bookmarkEnd w:id="0"/>
      <w:r w:rsidDel="00000000" w:rsidR="00000000" w:rsidRPr="00000000">
        <w:rPr>
          <w:rtl w:val="0"/>
        </w:rPr>
        <w:t xml:space="preserve">“Myths are a product of a specific time and place”. Discuss the extent to which this statement is valid in relation to your own reading of one of the texts you have studied on this module.</w:t>
      </w:r>
    </w:p>
    <w:p w:rsidR="00000000" w:rsidDel="00000000" w:rsidP="00000000" w:rsidRDefault="00000000" w:rsidRPr="00000000" w14:paraId="00000002">
      <w:pPr>
        <w:rPr/>
      </w:pPr>
      <w:r w:rsidDel="00000000" w:rsidR="00000000" w:rsidRPr="00000000">
        <w:rPr>
          <w:rtl w:val="0"/>
        </w:rPr>
        <w:t xml:space="preserve">Myths undoubtedly reflect the time and place in which they are being created and performed. This can be seen in the surviving Greek myths, including the ones which surround the Arkteia: a mysterious ritual including young girls dancing as bears at a sanctuary dedicated to Artemis.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The Arketeian origin myth is one that is a good example of how myths can present a product of place and time, especially considering there are two iterations of the myth in the Suda (a byzantine 10th-century encyclopedia of the ancient mediterranean</w:t>
      </w:r>
      <w:r w:rsidDel="00000000" w:rsidR="00000000" w:rsidRPr="00000000">
        <w:rPr>
          <w:vertAlign w:val="superscript"/>
        </w:rPr>
        <w:footnoteReference w:customMarkFollows="0" w:id="0"/>
      </w:r>
      <w:r w:rsidDel="00000000" w:rsidR="00000000" w:rsidRPr="00000000">
        <w:rPr>
          <w:rtl w:val="0"/>
        </w:rPr>
        <w:t xml:space="preserve">), which are from two different places: Mounichia, and Brauronia.</w:t>
      </w:r>
    </w:p>
    <w:p w:rsidR="00000000" w:rsidDel="00000000" w:rsidP="00000000" w:rsidRDefault="00000000" w:rsidRPr="00000000" w14:paraId="00000005">
      <w:pPr>
        <w:rPr/>
      </w:pPr>
      <w:r w:rsidDel="00000000" w:rsidR="00000000" w:rsidRPr="00000000">
        <w:rPr>
          <w:rtl w:val="0"/>
        </w:rPr>
        <w:t xml:space="preserve">The Mounichia version states that a female bear was killed at a shrine , which caused a drought that could only be solved with the sacrifice of someone’s daughter. Embaros agrees, so that he and his clan can claim the priesthood. However, instead he hides his daughter and dresses a goat which he sacrifices instead</w:t>
      </w:r>
      <w:r w:rsidDel="00000000" w:rsidR="00000000" w:rsidRPr="00000000">
        <w:rPr>
          <w:vertAlign w:val="superscript"/>
        </w:rPr>
        <w:footnoteReference w:customMarkFollows="0" w:id="1"/>
      </w:r>
      <w:r w:rsidDel="00000000" w:rsidR="00000000" w:rsidRPr="00000000">
        <w:rPr>
          <w:rtl w:val="0"/>
        </w:rPr>
        <w:t xml:space="preserve">. </w:t>
      </w:r>
    </w:p>
    <w:p w:rsidR="00000000" w:rsidDel="00000000" w:rsidP="00000000" w:rsidRDefault="00000000" w:rsidRPr="00000000" w14:paraId="00000006">
      <w:pPr>
        <w:rPr/>
      </w:pPr>
      <w:r w:rsidDel="00000000" w:rsidR="00000000" w:rsidRPr="00000000">
        <w:rPr>
          <w:rtl w:val="0"/>
        </w:rPr>
        <w:t xml:space="preserve">The most popular version of the Arkteian origin, and therefore the one which will be focused upon more, is the brauronic version, where a tamed female bear is also at a shrine,</w:t>
      </w:r>
    </w:p>
    <w:p w:rsidR="00000000" w:rsidDel="00000000" w:rsidP="00000000" w:rsidRDefault="00000000" w:rsidRPr="00000000" w14:paraId="00000007">
      <w:pPr>
        <w:rPr/>
      </w:pPr>
      <w:r w:rsidDel="00000000" w:rsidR="00000000" w:rsidRPr="00000000">
        <w:rPr>
          <w:rtl w:val="0"/>
        </w:rPr>
        <w:t xml:space="preserve">“But a girl poked fun at it, with her lack of restraint upset it, and it</w:t>
      </w:r>
    </w:p>
    <w:p w:rsidR="00000000" w:rsidDel="00000000" w:rsidP="00000000" w:rsidRDefault="00000000" w:rsidRPr="00000000" w14:paraId="00000008">
      <w:pPr>
        <w:rPr/>
      </w:pPr>
      <w:r w:rsidDel="00000000" w:rsidR="00000000" w:rsidRPr="00000000">
        <w:rPr>
          <w:rtl w:val="0"/>
        </w:rPr>
        <w:t xml:space="preserve">scratched her face. This annoyed her brothers and they shot the bear, as a</w:t>
      </w:r>
    </w:p>
    <w:p w:rsidR="00000000" w:rsidDel="00000000" w:rsidP="00000000" w:rsidRDefault="00000000" w:rsidRPr="00000000" w14:paraId="00000009">
      <w:pPr>
        <w:rPr/>
      </w:pPr>
      <w:r w:rsidDel="00000000" w:rsidR="00000000" w:rsidRPr="00000000">
        <w:rPr>
          <w:rtl w:val="0"/>
        </w:rPr>
        <w:t xml:space="preserve">result of which a plague befell the Athenians. The Athenians consulted an</w:t>
      </w:r>
    </w:p>
    <w:p w:rsidR="00000000" w:rsidDel="00000000" w:rsidP="00000000" w:rsidRDefault="00000000" w:rsidRPr="00000000" w14:paraId="0000000A">
      <w:pPr>
        <w:rPr/>
      </w:pPr>
      <w:r w:rsidDel="00000000" w:rsidR="00000000" w:rsidRPr="00000000">
        <w:rPr>
          <w:rtl w:val="0"/>
        </w:rPr>
        <w:t xml:space="preserve">oracle and it replied that their troubles would end if, to pay for killing the</w:t>
      </w:r>
    </w:p>
    <w:p w:rsidR="00000000" w:rsidDel="00000000" w:rsidP="00000000" w:rsidRDefault="00000000" w:rsidRPr="00000000" w14:paraId="0000000B">
      <w:pPr>
        <w:rPr/>
      </w:pPr>
      <w:r w:rsidDel="00000000" w:rsidR="00000000" w:rsidRPr="00000000">
        <w:rPr>
          <w:rtl w:val="0"/>
        </w:rPr>
        <w:t xml:space="preserve">bear, they made their maidens perform the arkteia. And the Athenians</w:t>
      </w:r>
    </w:p>
    <w:p w:rsidR="00000000" w:rsidDel="00000000" w:rsidP="00000000" w:rsidRDefault="00000000" w:rsidRPr="00000000" w14:paraId="0000000C">
      <w:pPr>
        <w:rPr/>
      </w:pPr>
      <w:r w:rsidDel="00000000" w:rsidR="00000000" w:rsidRPr="00000000">
        <w:rPr>
          <w:rtl w:val="0"/>
        </w:rPr>
        <w:t xml:space="preserve">voted that no girl should be married to a man without performing the</w:t>
      </w:r>
    </w:p>
    <w:p w:rsidR="00000000" w:rsidDel="00000000" w:rsidP="00000000" w:rsidRDefault="00000000" w:rsidRPr="00000000" w14:paraId="0000000D">
      <w:pPr>
        <w:rPr/>
      </w:pPr>
      <w:r w:rsidDel="00000000" w:rsidR="00000000" w:rsidRPr="00000000">
        <w:rPr>
          <w:rtl w:val="0"/>
        </w:rPr>
        <w:t xml:space="preserve">arkteia for the goddess.”</w:t>
      </w:r>
      <w:r w:rsidDel="00000000" w:rsidR="00000000" w:rsidRPr="00000000">
        <w:rPr>
          <w:vertAlign w:val="superscript"/>
        </w:rPr>
        <w:footnoteReference w:customMarkFollows="0" w:id="2"/>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These highlight ways in which a myth can vary with its iterations based on the sanctuaries they are being spoken of in, highlighting the importance of place in the development of myth. The mounichian version of the myth does not mention the festival or the performance of the Artkeia, even though there is a version of the arkteia performed to commemorate the switch performed by Embaros, but on what seems to be a much smaller scale. Furthermore, the changes in the myth show differences that could be due to time or region also. The mounichia mentions human sacrifice, and the trickery of Embaros, and therefore the saving of his daughter, as the reason to celebrate through the </w:t>
      </w:r>
      <w:r w:rsidDel="00000000" w:rsidR="00000000" w:rsidRPr="00000000">
        <w:rPr>
          <w:rtl w:val="0"/>
        </w:rPr>
        <w:t xml:space="preserve">Arkteic</w:t>
      </w:r>
      <w:r w:rsidDel="00000000" w:rsidR="00000000" w:rsidRPr="00000000">
        <w:rPr>
          <w:rtl w:val="0"/>
        </w:rPr>
        <w:t xml:space="preserve"> ritual. This is completely different to the reasoning for the Brauronic ritual: as an atonement for the sins of killing a sacred bear, with absolutely no mention of the human sacrifice or any trickery. This shows that perhaps there was a difference in the time periods when these myths were first created, and perhaps the normality of gods and goddesses requesting human sacrifice, even in myth, had changed to make it socially unacceptable by the time the Brauronian myth had occurred, or maybe it was as simple as a miscommunication in the storytelling style of myths that was passed between places which drastically altered the myth between these two spaces in Attica. </w:t>
      </w:r>
    </w:p>
    <w:p w:rsidR="00000000" w:rsidDel="00000000" w:rsidP="00000000" w:rsidRDefault="00000000" w:rsidRPr="00000000" w14:paraId="00000010">
      <w:pPr>
        <w:rPr/>
      </w:pPr>
      <w:r w:rsidDel="00000000" w:rsidR="00000000" w:rsidRPr="00000000">
        <w:rPr>
          <w:rtl w:val="0"/>
        </w:rPr>
        <w:t xml:space="preserve">These myths could be a product of time by explaining the unexplainable. Both iterations of the myth describe a plague befalling Athens, it is possible that this myth is used to explain a past period of plague which the effects of can still be felt of, with no explanation of why it occurred, and to rationalise a way to prevent it: to perform the Arkteia and be freed from the plague.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Myths also become a product of the time and place with the ways that they are integrated into everyday life. This can be seen with language. In the case of the </w:t>
      </w:r>
      <w:r w:rsidDel="00000000" w:rsidR="00000000" w:rsidRPr="00000000">
        <w:rPr>
          <w:rtl w:val="0"/>
        </w:rPr>
        <w:t xml:space="preserve">Arkteic</w:t>
      </w:r>
      <w:r w:rsidDel="00000000" w:rsidR="00000000" w:rsidRPr="00000000">
        <w:rPr>
          <w:rtl w:val="0"/>
        </w:rPr>
        <w:t xml:space="preserve"> myth, the phrase “to be a bear” is used at least once in ancient greek text to represent a confirmed virgin who has done the arkteia</w:t>
      </w:r>
      <w:r w:rsidDel="00000000" w:rsidR="00000000" w:rsidRPr="00000000">
        <w:rPr>
          <w:vertAlign w:val="superscript"/>
        </w:rPr>
        <w:footnoteReference w:customMarkFollows="0" w:id="3"/>
      </w:r>
      <w:r w:rsidDel="00000000" w:rsidR="00000000" w:rsidRPr="00000000">
        <w:rPr>
          <w:rtl w:val="0"/>
        </w:rPr>
        <w:t xml:space="preserve">: as a viable candidate for a marriage. This shows that especially women-only festivals become identification tools for ‘proper socialisation’ in the market of marriage. It is likely that this myth was a product of the time and place by creating a practice where young girls can be taught social norms and cultural aspects all in one place, as there is no exact evidence to what happens in the festival, due to a lack of female sources and a lack of interest in reporting on the female-based festivals from the male writers of the time. This represents another aspect of the myth and Artemis’ place in it, as it shows the ritual and therefore the myth as an important part of a young woman’s coming of age and development. This can especially be seen with the end of the brauronian myth which states that no girl should be married without performing the Arkteia, the myth is therefore a product of the increasing competitiveness in the social world of Athens.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Both versions represent a moral which needed to be expressed in the Ancient Greek (especially Athenian) context: teaching young women not to ‘poke the bear’: to be cautious about being too curious, too wild, or too outward. This is especially prevalent for the young women partaking in the Arkteia, as they are about to be introduced as potential wives, and therefore being sent off into a society in which they have very minimal rights and protections which were not mainly made for the protection of the economic status of the male family members or spouses. For many ancient Greek women, not being too curious or too provoking is a matter of life or death in the household. These women usually have no real choice in their futures or how they are treated by their partners. Having a myth which starts with a young girl exercising a ‘lack of restraint’ shows a moral undertone for the young women who hear it: submission is not a suggestion in this society.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In some ways, whilst this myth shows a cautionary tale to not provoke to the young women especially of Attica, Artemis is also providing an opportunity in the end of the myth for the complete opposite: this festival of young women dressing and acting as the bear completely juxtaposes the societal norms for these girls once they come into society. As the goddess of wildness and the protectress of young girls, it entirely fits into her mythological being to be the one to provide these women with one last expression of wildness and complete freedom before they are cast off into the oppressive and submissive roles expected of them in Athenian society</w:t>
      </w:r>
      <w:r w:rsidDel="00000000" w:rsidR="00000000" w:rsidRPr="00000000">
        <w:rPr>
          <w:vertAlign w:val="superscript"/>
        </w:rPr>
        <w:footnoteReference w:customMarkFollows="0" w:id="4"/>
      </w:r>
      <w:r w:rsidDel="00000000" w:rsidR="00000000" w:rsidRPr="00000000">
        <w:rPr>
          <w:rtl w:val="0"/>
        </w:rPr>
        <w:t xml:space="preserve">. This is, for many, the last time they will truly be showing the ‘lack of restraint’ the young girl was showing when she provoked the bear in the myth: highlighting how this myth is a product of the social boundaries placed upon women in classical Attic Greece.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This also shows how myth can be a product of space, as this myth is set in Brauron, which is also the supposed burial location of Iphigenia. The Athenian version of the Iphigenia myth, famously told by Euripides, goes that Agamemnon shoots a deer, and again, Artemis calls for the sacrifice of a daughter to atone. Agamemnon then tricks both Iphigenia and Clytemnestra with a promise for marriage to Achilles, to lure Iphegenia to her death. However, at the last minute, Artemis replaces Iphigenia with a deer, and takes her to Brauron to become her chief priestess.</w:t>
      </w:r>
      <w:r w:rsidDel="00000000" w:rsidR="00000000" w:rsidRPr="00000000">
        <w:rPr>
          <w:vertAlign w:val="superscript"/>
        </w:rPr>
        <w:footnoteReference w:customMarkFollows="0" w:id="5"/>
      </w:r>
      <w:r w:rsidDel="00000000" w:rsidR="00000000" w:rsidRPr="00000000">
        <w:rPr>
          <w:vertAlign w:val="superscript"/>
        </w:rPr>
        <w:footnoteReference w:customMarkFollows="0" w:id="6"/>
      </w:r>
      <w:r w:rsidDel="00000000" w:rsidR="00000000" w:rsidRPr="00000000">
        <w:rPr>
          <w:rtl w:val="0"/>
        </w:rPr>
        <w:t xml:space="preserve"> This highlights a large amount of similarity with the Mounichia myth, and it's likely that in some ways there will have been a definite influence for them, especially as they function in the same mythic paradigm.This also shows undoubtedly Brauron’s position as a space for saving and protecting young girls and women, despite Artemis’ initial insistence of sacrificing young women in the Ipheginia myth and the Mounchian myth. The Iphegenian aspect of the myth and her role in recreating the Arkteian myth and role at Brauron is also a product of place and time through the messaging of Euripides to show Iphegina being taken to a sanctuary in Attica. As an Athenian author in the fifth century BCE, he includes a large amount of propaganda relating to Athenian and Attic supremacy. This play is written towards the end of the Pelopponesian war, and presents a young woman sacrificing herself for the betterment of the entirety of Greece, to save her Pelopponesian father (who is the reason this whole ordeal began) being saved and brought to a sacred space forty kilometres away from Athens. This presents Athens as a place of sanctity and a refuge for those in need. It is likely that this absolutely influences the way that the myth is portrayed to play better into the hands of Athenian Supremacy at a time when morale is particularly low: post-sicilian expedition and during a time of consistent fortification from the Spartans. This means that this part of the myth</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It is important to note that especially in the Brauronic myth, the wrath of Artemis does not seem to be directed at the young girl who provoked the bear; but instead at the boys who kill the bear because of it, though her ‘punishment’ targets young girls. This also shows a way the Arkteia myth is a product of a specific time: with Artemis being a flawed goddess who contradicts herself often. Her extreme version of ‘an eye for an eye’, with the insistence of sacrificing a daughter to compensate for the killing of one of her sacred animals, represents a harsh punishment that directly contradicts her role as a protector of young women, but that is the nature of classical Greek myth. The flawed goddess in the myth absolutely is a representation of the depictions of the Olympians during the time the myth was most prevalent.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Overall, the Arkteian myths are a product of time in the ways that they represent the Gods, and the ways it represents the overall status and treatment of women and girls during this time period. They are also a product of place through it’s important cultural connections with Brauron, and therefore Iphegenia, but also through the changes seen in the myth when told in different areas, though the different iterations of Brauronian and Mounichian myth. Time and place, especially the social context of a time and place, have a definitive place in the way that myths come to exist, and their importance in the day to day life of individuals. Whilst some of the morals of the Arkteian myths can reflect contemporary issues, such as the subjugation of women leading to a need to be overly careful, they would not exist if it were not for the exact contexts in which they were conceived.</w:t>
      </w:r>
    </w:p>
    <w:p w:rsidR="00000000" w:rsidDel="00000000" w:rsidP="00000000" w:rsidRDefault="00000000" w:rsidRPr="00000000" w14:paraId="0000001D">
      <w:pPr>
        <w:rPr>
          <w:sz w:val="30"/>
          <w:szCs w:val="30"/>
          <w:u w:val="single"/>
        </w:rPr>
      </w:pPr>
      <w:r w:rsidDel="00000000" w:rsidR="00000000" w:rsidRPr="00000000">
        <w:rPr>
          <w:sz w:val="30"/>
          <w:szCs w:val="30"/>
          <w:u w:val="single"/>
          <w:rtl w:val="0"/>
        </w:rPr>
        <w:t xml:space="preserve">Bibliography</w:t>
      </w:r>
    </w:p>
    <w:p w:rsidR="00000000" w:rsidDel="00000000" w:rsidP="00000000" w:rsidRDefault="00000000" w:rsidRPr="00000000" w14:paraId="0000001E">
      <w:pPr>
        <w:spacing w:line="480" w:lineRule="auto"/>
        <w:ind w:left="720"/>
        <w:rPr>
          <w:sz w:val="24"/>
          <w:szCs w:val="24"/>
        </w:rPr>
      </w:pPr>
      <w:r w:rsidDel="00000000" w:rsidR="00000000" w:rsidRPr="00000000">
        <w:rPr>
          <w:sz w:val="24"/>
          <w:szCs w:val="24"/>
          <w:rtl w:val="0"/>
        </w:rPr>
        <w:t xml:space="preserve">Dowden, Ken, </w:t>
      </w:r>
      <w:r w:rsidDel="00000000" w:rsidR="00000000" w:rsidRPr="00000000">
        <w:rPr>
          <w:i w:val="1"/>
          <w:sz w:val="24"/>
          <w:szCs w:val="24"/>
          <w:rtl w:val="0"/>
        </w:rPr>
        <w:t xml:space="preserve">The Souda, via: The Uses of Greek Mythology</w:t>
      </w:r>
      <w:r w:rsidDel="00000000" w:rsidR="00000000" w:rsidRPr="00000000">
        <w:rPr>
          <w:sz w:val="24"/>
          <w:szCs w:val="24"/>
          <w:rtl w:val="0"/>
        </w:rPr>
        <w:t xml:space="preserve">, by Richard Stoneman, </w:t>
      </w:r>
      <w:r w:rsidDel="00000000" w:rsidR="00000000" w:rsidRPr="00000000">
        <w:rPr>
          <w:i w:val="1"/>
          <w:sz w:val="24"/>
          <w:szCs w:val="24"/>
          <w:rtl w:val="0"/>
        </w:rPr>
        <w:t xml:space="preserve">Routledge</w:t>
      </w:r>
      <w:r w:rsidDel="00000000" w:rsidR="00000000" w:rsidRPr="00000000">
        <w:rPr>
          <w:sz w:val="24"/>
          <w:szCs w:val="24"/>
          <w:rtl w:val="0"/>
        </w:rPr>
        <w:t xml:space="preserve">, First (Routledge, 1992) &lt;https://ia801601.us.archive.org/10/items/TheUsesOfGreekMythology/Dowden1992TheUsesOfGreekMythologyapproachingThe-.pdf&gt;</w:t>
      </w:r>
    </w:p>
    <w:p w:rsidR="00000000" w:rsidDel="00000000" w:rsidP="00000000" w:rsidRDefault="00000000" w:rsidRPr="00000000" w14:paraId="0000001F">
      <w:pPr>
        <w:spacing w:line="480" w:lineRule="auto"/>
        <w:ind w:left="720"/>
        <w:rPr>
          <w:sz w:val="24"/>
          <w:szCs w:val="24"/>
        </w:rPr>
      </w:pPr>
      <w:r w:rsidDel="00000000" w:rsidR="00000000" w:rsidRPr="00000000">
        <w:rPr>
          <w:i w:val="1"/>
          <w:sz w:val="24"/>
          <w:szCs w:val="24"/>
          <w:rtl w:val="0"/>
        </w:rPr>
        <w:t xml:space="preserve">Euripides, Iphigenia in Aulis</w:t>
      </w:r>
      <w:r w:rsidDel="00000000" w:rsidR="00000000" w:rsidRPr="00000000">
        <w:rPr>
          <w:sz w:val="24"/>
          <w:szCs w:val="24"/>
          <w:rtl w:val="0"/>
        </w:rPr>
        <w:t xml:space="preserve"> &lt;https://www.perseus.tufts.edu/hopper/text?doc=Perseus:text:1999.01.0108&gt;</w:t>
      </w:r>
    </w:p>
    <w:p w:rsidR="00000000" w:rsidDel="00000000" w:rsidP="00000000" w:rsidRDefault="00000000" w:rsidRPr="00000000" w14:paraId="00000020">
      <w:pPr>
        <w:spacing w:line="480" w:lineRule="auto"/>
        <w:ind w:left="720"/>
        <w:rPr>
          <w:sz w:val="24"/>
          <w:szCs w:val="24"/>
        </w:rPr>
      </w:pPr>
      <w:r w:rsidDel="00000000" w:rsidR="00000000" w:rsidRPr="00000000">
        <w:rPr>
          <w:sz w:val="24"/>
          <w:szCs w:val="24"/>
          <w:rtl w:val="0"/>
        </w:rPr>
        <w:t xml:space="preserve">Ivantchik, Askold, </w:t>
      </w:r>
      <w:r w:rsidDel="00000000" w:rsidR="00000000" w:rsidRPr="00000000">
        <w:rPr>
          <w:i w:val="1"/>
          <w:sz w:val="24"/>
          <w:szCs w:val="24"/>
          <w:rtl w:val="0"/>
        </w:rPr>
        <w:t xml:space="preserve">Iphigeneia and the Taurians</w:t>
      </w:r>
      <w:r w:rsidDel="00000000" w:rsidR="00000000" w:rsidRPr="00000000">
        <w:rPr>
          <w:sz w:val="24"/>
          <w:szCs w:val="24"/>
          <w:rtl w:val="0"/>
        </w:rPr>
        <w:t xml:space="preserve">, 2008 &lt;http://constantinople.ehw.gr/forms/filePage.aspx?lemmaId=10772&gt;</w:t>
      </w:r>
    </w:p>
    <w:p w:rsidR="00000000" w:rsidDel="00000000" w:rsidP="00000000" w:rsidRDefault="00000000" w:rsidRPr="00000000" w14:paraId="00000021">
      <w:pPr>
        <w:spacing w:line="480" w:lineRule="auto"/>
        <w:ind w:left="720"/>
        <w:rPr>
          <w:sz w:val="24"/>
          <w:szCs w:val="24"/>
        </w:rPr>
      </w:pPr>
      <w:r w:rsidDel="00000000" w:rsidR="00000000" w:rsidRPr="00000000">
        <w:rPr>
          <w:sz w:val="24"/>
          <w:szCs w:val="24"/>
          <w:rtl w:val="0"/>
        </w:rPr>
        <w:t xml:space="preserve">“Lysias Fr. 249 Sauppe, Now 303 Carey OCT (from the Lost Speech on Behalf of Phrynichus’ Daughter),” </w:t>
      </w:r>
      <w:r w:rsidDel="00000000" w:rsidR="00000000" w:rsidRPr="00000000">
        <w:rPr>
          <w:i w:val="1"/>
          <w:sz w:val="24"/>
          <w:szCs w:val="24"/>
          <w:rtl w:val="0"/>
        </w:rPr>
        <w:t xml:space="preserve">SOL Search</w:t>
      </w:r>
      <w:r w:rsidDel="00000000" w:rsidR="00000000" w:rsidRPr="00000000">
        <w:rPr>
          <w:sz w:val="24"/>
          <w:szCs w:val="24"/>
          <w:rtl w:val="0"/>
        </w:rPr>
        <w:t xml:space="preserve"> &lt;https://www.cs.uky.edu/~raphael/sol/sol-entries/alpha/3959&gt;</w:t>
      </w:r>
    </w:p>
    <w:p w:rsidR="00000000" w:rsidDel="00000000" w:rsidP="00000000" w:rsidRDefault="00000000" w:rsidRPr="00000000" w14:paraId="00000022">
      <w:pPr>
        <w:spacing w:line="480" w:lineRule="auto"/>
        <w:ind w:left="720"/>
        <w:rPr>
          <w:sz w:val="24"/>
          <w:szCs w:val="24"/>
        </w:rPr>
      </w:pPr>
      <w:r w:rsidDel="00000000" w:rsidR="00000000" w:rsidRPr="00000000">
        <w:rPr>
          <w:sz w:val="24"/>
          <w:szCs w:val="24"/>
          <w:rtl w:val="0"/>
        </w:rPr>
        <w:t xml:space="preserve">O’Neal, William J., “The Status of Women in Ancient Athens,” </w:t>
      </w:r>
      <w:r w:rsidDel="00000000" w:rsidR="00000000" w:rsidRPr="00000000">
        <w:rPr>
          <w:i w:val="1"/>
          <w:sz w:val="24"/>
          <w:szCs w:val="24"/>
          <w:rtl w:val="0"/>
        </w:rPr>
        <w:t xml:space="preserve">International Social Science Review</w:t>
      </w:r>
      <w:r w:rsidDel="00000000" w:rsidR="00000000" w:rsidRPr="00000000">
        <w:rPr>
          <w:sz w:val="24"/>
          <w:szCs w:val="24"/>
          <w:rtl w:val="0"/>
        </w:rPr>
        <w:t xml:space="preserve">, 68.3 (1993), pp. 115–21 &lt;https://www.jstor.org/stable/41882108&gt;</w:t>
      </w:r>
    </w:p>
    <w:p w:rsidR="00000000" w:rsidDel="00000000" w:rsidP="00000000" w:rsidRDefault="00000000" w:rsidRPr="00000000" w14:paraId="00000023">
      <w:pPr>
        <w:spacing w:line="480" w:lineRule="auto"/>
        <w:ind w:left="720"/>
        <w:rPr>
          <w:sz w:val="24"/>
          <w:szCs w:val="24"/>
        </w:rPr>
      </w:pPr>
      <w:r w:rsidDel="00000000" w:rsidR="00000000" w:rsidRPr="00000000">
        <w:rPr>
          <w:sz w:val="24"/>
          <w:szCs w:val="24"/>
          <w:rtl w:val="0"/>
        </w:rPr>
        <w:t xml:space="preserve">“Perseus Encyclopedia, Suda” &lt;https://www.perseus.tufts.edu/hopper/text?doc=Perseus%3Atext%3A1999.04.0004%3Aentry%3Dsuda&gt;</w:t>
      </w:r>
    </w:p>
    <w:p w:rsidR="00000000" w:rsidDel="00000000" w:rsidP="00000000" w:rsidRDefault="00000000" w:rsidRPr="00000000" w14:paraId="0000002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2">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Souda, via: Dowden, Ken, The Uses of Greek Mythology, by Richard Stoneman, Routledge, First (Routledge, 1992) &lt;https://ia801601.us.archive.org/10/items/TheUsesOfGreekMythology/Dowden1992TheUsesOfGreekMythologyapproachingThe-.pdf&gt;</w:t>
      </w:r>
    </w:p>
  </w:footnote>
  <w:footnote w:id="1">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Dowden, Ken, The Uses of Greek Mythology, by Richard Stoneman, Routledge, First (Routledge, 1992) &lt;https://ia801601.us.archive.org/10/items/TheUsesOfGreekMythology/Dowden1992TheUsesOfGreekMythologyapproachingThe-.pdf&gt;</w:t>
      </w:r>
    </w:p>
  </w:footnote>
  <w:footnote w:id="5">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Euripides, Iphigenia in Aulis &lt;https://www.perseus.tufts.edu/hopper/text?doc=Perseus:text:1999.01.0108&gt;</w:t>
      </w:r>
    </w:p>
  </w:footnote>
  <w:footnote w:id="6">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Askold Ivantchik, </w:t>
      </w:r>
      <w:r w:rsidDel="00000000" w:rsidR="00000000" w:rsidRPr="00000000">
        <w:rPr>
          <w:i w:val="1"/>
          <w:sz w:val="20"/>
          <w:szCs w:val="20"/>
          <w:rtl w:val="0"/>
        </w:rPr>
        <w:t xml:space="preserve">Iphigeneia and the Taurians</w:t>
      </w:r>
      <w:r w:rsidDel="00000000" w:rsidR="00000000" w:rsidRPr="00000000">
        <w:rPr>
          <w:sz w:val="20"/>
          <w:szCs w:val="20"/>
          <w:rtl w:val="0"/>
        </w:rPr>
        <w:t xml:space="preserve">, 2008 &lt;http://constantinople.ehw.gr/forms/filePage.aspx?lemmaId=10772&gt;.</w:t>
      </w:r>
    </w:p>
  </w:footnote>
  <w:footnote w:id="4">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William J. O’Neal, “The Status of Women in Ancient Athens,” International Social Science Review, 68.3 (1993), 115–21 &lt;https://www.jstor.org/stable/41882108&gt;.</w:t>
      </w:r>
    </w:p>
  </w:footnote>
  <w:footnote w:id="3">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“Lysias Fr. 249 Sauppe, Now 303 Carey OCT (from the Lost Speech on Behalf of Phrynichus’ Daughter),” SOL Search &lt;https://www.cs.uky.edu/~raphael/sol/sol-entries/alpha/3959&gt;</w:t>
      </w:r>
    </w:p>
  </w:footnote>
  <w:footnote w:id="0">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“Perseus Encyclopedia, Suda” &lt;https://www.perseus.tufts.edu/hopper/text?doc=Perseus%3Atext%3A1999.04.0004%3Aentry%3Dsuda&gt;.</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