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6C870" w14:textId="1FF24905" w:rsidR="009F23C7" w:rsidRPr="005A6DD6" w:rsidRDefault="00653101" w:rsidP="005A6DD6">
      <w:pPr>
        <w:pStyle w:val="Normal1"/>
        <w:jc w:val="center"/>
        <w:rPr>
          <w:rFonts w:ascii="Times New Roman" w:eastAsia="Times New Roman" w:hAnsi="Times New Roman" w:cs="Times New Roman"/>
          <w:b/>
          <w:i/>
          <w:iCs/>
          <w:sz w:val="52"/>
          <w:szCs w:val="52"/>
        </w:rPr>
      </w:pPr>
      <w:r w:rsidRPr="005A6DD6">
        <w:rPr>
          <w:rFonts w:ascii="Times New Roman" w:eastAsia="Times New Roman" w:hAnsi="Times New Roman" w:cs="Times New Roman"/>
          <w:b/>
          <w:i/>
          <w:iCs/>
          <w:sz w:val="52"/>
          <w:szCs w:val="52"/>
        </w:rPr>
        <w:t>University of Wales Trinity Saint David</w:t>
      </w:r>
    </w:p>
    <w:p w14:paraId="094FC0FE" w14:textId="5FB10B36" w:rsidR="000560D2" w:rsidRPr="005A6DD6" w:rsidRDefault="000560D2" w:rsidP="001957F3">
      <w:pPr>
        <w:pStyle w:val="Normal1"/>
        <w:jc w:val="center"/>
        <w:rPr>
          <w:rFonts w:ascii="Times New Roman" w:eastAsia="Times New Roman" w:hAnsi="Times New Roman" w:cs="Times New Roman"/>
          <w:b/>
          <w:i/>
          <w:iCs/>
          <w:sz w:val="52"/>
          <w:szCs w:val="52"/>
        </w:rPr>
      </w:pPr>
      <w:r w:rsidRPr="005A6DD6">
        <w:rPr>
          <w:rFonts w:ascii="Times New Roman" w:eastAsia="Times New Roman" w:hAnsi="Times New Roman" w:cs="Times New Roman"/>
          <w:b/>
          <w:i/>
          <w:iCs/>
          <w:sz w:val="52"/>
          <w:szCs w:val="52"/>
        </w:rPr>
        <w:t>Stanislav Stoyanov</w:t>
      </w:r>
    </w:p>
    <w:p w14:paraId="1ECACEB0" w14:textId="474E995C" w:rsidR="000560D2" w:rsidRPr="005A6DD6" w:rsidRDefault="000560D2" w:rsidP="001957F3">
      <w:pPr>
        <w:pStyle w:val="Normal1"/>
        <w:jc w:val="center"/>
        <w:rPr>
          <w:rFonts w:ascii="Times New Roman" w:eastAsia="Times New Roman" w:hAnsi="Times New Roman" w:cs="Times New Roman"/>
          <w:b/>
          <w:i/>
          <w:iCs/>
          <w:sz w:val="52"/>
          <w:szCs w:val="52"/>
        </w:rPr>
      </w:pPr>
      <w:r w:rsidRPr="005A6DD6">
        <w:rPr>
          <w:rFonts w:ascii="Times New Roman" w:eastAsia="Times New Roman" w:hAnsi="Times New Roman" w:cs="Times New Roman"/>
          <w:b/>
          <w:i/>
          <w:iCs/>
          <w:sz w:val="52"/>
          <w:szCs w:val="52"/>
        </w:rPr>
        <w:t>Student number :20</w:t>
      </w:r>
      <w:r w:rsidR="004D3C2B" w:rsidRPr="005A6DD6">
        <w:rPr>
          <w:rFonts w:ascii="Times New Roman" w:eastAsia="Times New Roman" w:hAnsi="Times New Roman" w:cs="Times New Roman"/>
          <w:b/>
          <w:i/>
          <w:iCs/>
          <w:sz w:val="52"/>
          <w:szCs w:val="52"/>
        </w:rPr>
        <w:t>29</w:t>
      </w:r>
      <w:r w:rsidR="00765539" w:rsidRPr="005A6DD6">
        <w:rPr>
          <w:rFonts w:ascii="Times New Roman" w:eastAsia="Times New Roman" w:hAnsi="Times New Roman" w:cs="Times New Roman"/>
          <w:b/>
          <w:i/>
          <w:iCs/>
          <w:sz w:val="52"/>
          <w:szCs w:val="52"/>
        </w:rPr>
        <w:t>652</w:t>
      </w:r>
    </w:p>
    <w:p w14:paraId="10486F0B" w14:textId="74E30FDB" w:rsidR="00765539" w:rsidRPr="005A6DD6" w:rsidRDefault="002136E6" w:rsidP="001957F3">
      <w:pPr>
        <w:pStyle w:val="Normal1"/>
        <w:jc w:val="center"/>
        <w:rPr>
          <w:rFonts w:ascii="Times New Roman" w:eastAsia="Times New Roman" w:hAnsi="Times New Roman" w:cs="Times New Roman"/>
          <w:b/>
          <w:i/>
          <w:iCs/>
          <w:sz w:val="52"/>
          <w:szCs w:val="52"/>
        </w:rPr>
      </w:pPr>
      <w:r w:rsidRPr="005A6DD6">
        <w:rPr>
          <w:rFonts w:ascii="Times New Roman" w:eastAsia="Times New Roman" w:hAnsi="Times New Roman" w:cs="Times New Roman"/>
          <w:b/>
          <w:i/>
          <w:iCs/>
          <w:sz w:val="52"/>
          <w:szCs w:val="52"/>
        </w:rPr>
        <w:t>Project Management: Assessment 1</w:t>
      </w:r>
    </w:p>
    <w:p w14:paraId="1EB5F657" w14:textId="45C5A1E9" w:rsidR="00BB2B5B" w:rsidRPr="005A6DD6" w:rsidRDefault="00BB2B5B" w:rsidP="001957F3">
      <w:pPr>
        <w:pStyle w:val="Normal1"/>
        <w:jc w:val="center"/>
        <w:rPr>
          <w:rFonts w:ascii="Times New Roman" w:eastAsia="Times New Roman" w:hAnsi="Times New Roman" w:cs="Times New Roman"/>
          <w:b/>
          <w:i/>
          <w:iCs/>
          <w:sz w:val="52"/>
          <w:szCs w:val="52"/>
        </w:rPr>
      </w:pPr>
      <w:r w:rsidRPr="005A6DD6">
        <w:rPr>
          <w:rFonts w:ascii="Times New Roman" w:eastAsia="Times New Roman" w:hAnsi="Times New Roman" w:cs="Times New Roman"/>
          <w:b/>
          <w:i/>
          <w:iCs/>
          <w:sz w:val="52"/>
          <w:szCs w:val="52"/>
        </w:rPr>
        <w:t>Lecturer:</w:t>
      </w:r>
      <w:r w:rsidR="00DD71D4" w:rsidRPr="005A6DD6">
        <w:rPr>
          <w:rFonts w:ascii="Times New Roman" w:eastAsia="Times New Roman" w:hAnsi="Times New Roman" w:cs="Times New Roman"/>
          <w:b/>
          <w:i/>
          <w:iCs/>
          <w:sz w:val="52"/>
          <w:szCs w:val="52"/>
        </w:rPr>
        <w:t xml:space="preserve"> </w:t>
      </w:r>
      <w:proofErr w:type="spellStart"/>
      <w:r w:rsidR="00DD71D4" w:rsidRPr="005A6DD6">
        <w:rPr>
          <w:rFonts w:ascii="Times New Roman" w:eastAsia="Times New Roman" w:hAnsi="Times New Roman" w:cs="Times New Roman"/>
          <w:b/>
          <w:i/>
          <w:iCs/>
          <w:sz w:val="52"/>
          <w:szCs w:val="52"/>
        </w:rPr>
        <w:t>dr.</w:t>
      </w:r>
      <w:proofErr w:type="spellEnd"/>
      <w:r w:rsidR="000340FE" w:rsidRPr="005A6DD6">
        <w:rPr>
          <w:rFonts w:ascii="Times New Roman" w:eastAsia="Times New Roman" w:hAnsi="Times New Roman" w:cs="Times New Roman"/>
          <w:b/>
          <w:i/>
          <w:iCs/>
          <w:sz w:val="52"/>
          <w:szCs w:val="52"/>
        </w:rPr>
        <w:t xml:space="preserve"> </w:t>
      </w:r>
      <w:r w:rsidR="00DD71D4" w:rsidRPr="005A6DD6">
        <w:rPr>
          <w:rFonts w:ascii="Times New Roman" w:eastAsia="Times New Roman" w:hAnsi="Times New Roman" w:cs="Times New Roman"/>
          <w:b/>
          <w:i/>
          <w:iCs/>
          <w:sz w:val="52"/>
          <w:szCs w:val="52"/>
        </w:rPr>
        <w:t xml:space="preserve">Molly </w:t>
      </w:r>
      <w:r w:rsidR="000340FE" w:rsidRPr="005A6DD6">
        <w:rPr>
          <w:rFonts w:ascii="Times New Roman" w:eastAsia="Times New Roman" w:hAnsi="Times New Roman" w:cs="Times New Roman"/>
          <w:b/>
          <w:i/>
          <w:iCs/>
          <w:sz w:val="52"/>
          <w:szCs w:val="52"/>
        </w:rPr>
        <w:t>Jack</w:t>
      </w:r>
    </w:p>
    <w:p w14:paraId="5D1E2D67" w14:textId="77777777" w:rsidR="002136E6" w:rsidRPr="001957F3" w:rsidRDefault="002136E6">
      <w:pPr>
        <w:pStyle w:val="Normal1"/>
        <w:rPr>
          <w:rFonts w:ascii="Times New Roman" w:eastAsia="Times New Roman" w:hAnsi="Times New Roman" w:cs="Times New Roman"/>
          <w:b/>
          <w:i/>
          <w:iCs/>
          <w:sz w:val="36"/>
          <w:szCs w:val="36"/>
        </w:rPr>
      </w:pPr>
    </w:p>
    <w:p w14:paraId="45A6C7D5" w14:textId="77777777" w:rsidR="00C12199" w:rsidRDefault="00C12199">
      <w:pPr>
        <w:pStyle w:val="Normal1"/>
        <w:rPr>
          <w:rFonts w:ascii="Times New Roman" w:eastAsia="Times New Roman" w:hAnsi="Times New Roman" w:cs="Times New Roman"/>
          <w:b/>
          <w:sz w:val="36"/>
          <w:szCs w:val="36"/>
        </w:rPr>
      </w:pPr>
    </w:p>
    <w:p w14:paraId="2A4D091A" w14:textId="77777777" w:rsidR="00C12199" w:rsidRDefault="00C12199">
      <w:pPr>
        <w:pStyle w:val="Normal1"/>
        <w:jc w:val="right"/>
        <w:rPr>
          <w:rFonts w:ascii="Times New Roman" w:eastAsia="Times New Roman" w:hAnsi="Times New Roman" w:cs="Times New Roman"/>
          <w:b/>
          <w:sz w:val="36"/>
          <w:szCs w:val="36"/>
        </w:rPr>
      </w:pPr>
    </w:p>
    <w:p w14:paraId="6862F24D" w14:textId="77777777" w:rsidR="00C12199" w:rsidRDefault="00C12199">
      <w:pPr>
        <w:pStyle w:val="Normal1"/>
        <w:jc w:val="right"/>
        <w:rPr>
          <w:rFonts w:ascii="Times New Roman" w:eastAsia="Times New Roman" w:hAnsi="Times New Roman" w:cs="Times New Roman"/>
          <w:b/>
          <w:sz w:val="36"/>
          <w:szCs w:val="36"/>
        </w:rPr>
      </w:pPr>
    </w:p>
    <w:p w14:paraId="36F6553B" w14:textId="77777777" w:rsidR="00D27FDA" w:rsidRDefault="00D27FDA">
      <w:pPr>
        <w:pStyle w:val="Normal1"/>
        <w:jc w:val="center"/>
        <w:rPr>
          <w:rFonts w:ascii="Times New Roman" w:eastAsia="Times New Roman" w:hAnsi="Times New Roman" w:cs="Times New Roman"/>
          <w:b/>
          <w:sz w:val="36"/>
          <w:szCs w:val="36"/>
        </w:rPr>
      </w:pPr>
    </w:p>
    <w:p w14:paraId="2330896F" w14:textId="77777777" w:rsidR="00D27FDA" w:rsidRDefault="00D27FDA">
      <w:pPr>
        <w:pStyle w:val="Normal1"/>
        <w:jc w:val="center"/>
        <w:rPr>
          <w:rFonts w:ascii="Times New Roman" w:eastAsia="Times New Roman" w:hAnsi="Times New Roman" w:cs="Times New Roman"/>
          <w:b/>
          <w:sz w:val="36"/>
          <w:szCs w:val="36"/>
        </w:rPr>
      </w:pPr>
    </w:p>
    <w:p w14:paraId="1815285D" w14:textId="77777777" w:rsidR="00D27FDA" w:rsidRDefault="00D27FDA">
      <w:pPr>
        <w:pStyle w:val="Normal1"/>
        <w:jc w:val="center"/>
        <w:rPr>
          <w:rFonts w:ascii="Times New Roman" w:eastAsia="Times New Roman" w:hAnsi="Times New Roman" w:cs="Times New Roman"/>
          <w:b/>
          <w:sz w:val="36"/>
          <w:szCs w:val="36"/>
        </w:rPr>
      </w:pPr>
    </w:p>
    <w:p w14:paraId="7EBA44BC" w14:textId="77777777" w:rsidR="00D27FDA" w:rsidRDefault="00D27FDA">
      <w:pPr>
        <w:pStyle w:val="Normal1"/>
        <w:jc w:val="center"/>
        <w:rPr>
          <w:rFonts w:ascii="Times New Roman" w:eastAsia="Times New Roman" w:hAnsi="Times New Roman" w:cs="Times New Roman"/>
          <w:b/>
          <w:sz w:val="36"/>
          <w:szCs w:val="36"/>
        </w:rPr>
      </w:pPr>
    </w:p>
    <w:p w14:paraId="4AEBCF0A" w14:textId="77777777" w:rsidR="00136E2B" w:rsidRDefault="00136E2B">
      <w:pPr>
        <w:pStyle w:val="Normal1"/>
        <w:jc w:val="center"/>
        <w:rPr>
          <w:rFonts w:ascii="Times New Roman" w:eastAsia="Times New Roman" w:hAnsi="Times New Roman" w:cs="Times New Roman"/>
          <w:b/>
          <w:sz w:val="36"/>
          <w:szCs w:val="36"/>
        </w:rPr>
      </w:pPr>
    </w:p>
    <w:p w14:paraId="53729E74" w14:textId="77777777" w:rsidR="00136E2B" w:rsidRDefault="00136E2B">
      <w:pPr>
        <w:pStyle w:val="Normal1"/>
        <w:jc w:val="center"/>
        <w:rPr>
          <w:rFonts w:ascii="Times New Roman" w:eastAsia="Times New Roman" w:hAnsi="Times New Roman" w:cs="Times New Roman"/>
          <w:b/>
          <w:sz w:val="36"/>
          <w:szCs w:val="36"/>
        </w:rPr>
      </w:pPr>
    </w:p>
    <w:p w14:paraId="6F35B097" w14:textId="77777777" w:rsidR="00136E2B" w:rsidRDefault="00136E2B">
      <w:pPr>
        <w:pStyle w:val="Normal1"/>
        <w:jc w:val="center"/>
        <w:rPr>
          <w:rFonts w:ascii="Times New Roman" w:eastAsia="Times New Roman" w:hAnsi="Times New Roman" w:cs="Times New Roman"/>
          <w:b/>
          <w:sz w:val="36"/>
          <w:szCs w:val="36"/>
        </w:rPr>
      </w:pPr>
    </w:p>
    <w:p w14:paraId="006EB2B5" w14:textId="77777777" w:rsidR="00C12199" w:rsidRDefault="005069E9">
      <w:pPr>
        <w:pStyle w:val="Normal1"/>
        <w:jc w:val="center"/>
        <w:rPr>
          <w:rFonts w:ascii="Times New Roman" w:eastAsia="Times New Roman" w:hAnsi="Times New Roman" w:cs="Times New Roman"/>
          <w:b/>
          <w:sz w:val="36"/>
          <w:szCs w:val="36"/>
        </w:rPr>
      </w:pPr>
      <w:r>
        <w:br w:type="page"/>
      </w:r>
    </w:p>
    <w:p w14:paraId="31CA74FD" w14:textId="77777777" w:rsidR="00C12199" w:rsidRDefault="005069E9">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Introduction</w:t>
      </w:r>
    </w:p>
    <w:p w14:paraId="3EF6E055" w14:textId="77777777" w:rsidR="00C12199" w:rsidRDefault="005069E9">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essay deals with dealing with the elements of a project of the government. The new project is the new railway line named Elizabeth line. The essay discusses the initial project plan of the Elizabeth line. The essay also discusses the method of management that has been used in the management of the Elizabeth line. The methodology forms an integral part of the management of the project. The project budget is also a vital issue in the project and has a huge influence on the project. The essay discusses the project budget involved with the Elizabeth line. The essay also discusses the project time, the project quality, and the stakeholders involved with the project, all of which form an integral part of the project. The report also discusses the risk factors involved with the project. Risks are important aspects of the project and have the power to degrade the quality of the project as well as have an impact on the efficiency of the project. It is necessary to consider risks during project management else it can reduce the efficiency of the management of the project. The essay discusses Prince 2 as a methodology for the management of the Elizabeth line as a project. The essay also discusses the various aspects of the project that resulted in the delay and the overruns of the Elizabeth line. The essay hence analysis the factors that resulted in the delays and overruns and evaluates them. </w:t>
      </w:r>
    </w:p>
    <w:p w14:paraId="2008FABB" w14:textId="77777777" w:rsidR="00C12199" w:rsidRDefault="005069E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Main Body</w:t>
      </w:r>
    </w:p>
    <w:p w14:paraId="13878BA3" w14:textId="77777777" w:rsidR="00C12199" w:rsidRDefault="005069E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Elizabeth cross-rail project plan was due to open in the first half of the year 2022. According to Forbes (2021), the Elizabeth line was intended to benefit from </w:t>
      </w:r>
      <w:proofErr w:type="spellStart"/>
      <w:r>
        <w:rPr>
          <w:rFonts w:ascii="Times New Roman" w:eastAsia="Times New Roman" w:hAnsi="Times New Roman" w:cs="Times New Roman"/>
          <w:sz w:val="24"/>
          <w:szCs w:val="24"/>
        </w:rPr>
        <w:t>wifi</w:t>
      </w:r>
      <w:proofErr w:type="spellEnd"/>
      <w:r>
        <w:rPr>
          <w:rFonts w:ascii="Times New Roman" w:eastAsia="Times New Roman" w:hAnsi="Times New Roman" w:cs="Times New Roman"/>
          <w:sz w:val="24"/>
          <w:szCs w:val="24"/>
        </w:rPr>
        <w:t xml:space="preserve"> on the trains and in the line of 41 stations from the first day. The Elizabeth line will stretch from reading to the Abbey wood. The line is a part of the Connected London programme which is a combination of small projects. The project will include fitting small transmitters on the buildings and furniture streets with the use of traffic lights and lamp posts for the creation of a full network connection of full fibre for the boosting of 5G. The company responsible for the construction of the Elizabeth line is Crossrail limited. According to Crossrail (2022a), the project was one of the biggest construction projects in the whole of Europe. Ten thousand people in the whole region and the world have contributed to the construction, delivery, and maintenance of the Elizabeth line. When the Elizebeth line is operating after the completion of the project, it is estimated that Elizebeth will increase the capacity of the rail by 10 per cent. It is also estimated that the rail project will carry 1.5 million people in 45 minutes of central London. The project includes the construction of 10 of the 41 stations as a part of new construction that will be situated both above and below ground level. The stations will be </w:t>
      </w:r>
      <w:r>
        <w:rPr>
          <w:rFonts w:ascii="Times New Roman" w:eastAsia="Times New Roman" w:hAnsi="Times New Roman" w:cs="Times New Roman"/>
          <w:sz w:val="24"/>
          <w:szCs w:val="24"/>
        </w:rPr>
        <w:lastRenderedPageBreak/>
        <w:t xml:space="preserve">situated between Paddington and Abbey wood. Crossrail ltd. has been chosen for the project as it has worked previously with world-renowned construction collaborators that have produced world-famous buildings and structures. The Elizabeth is also built beneath the city that is said to be nearly 2000 years old with pre-existing underground tunnels. According to Gov (2022), the Elizabeth line stretches more than 100 KM from Heathrow and reading in the west to the central tunnels across Abbey wood in the East and Shenfield. </w:t>
      </w:r>
    </w:p>
    <w:p w14:paraId="5204AC6D" w14:textId="4E2EC950" w:rsidR="00C12199" w:rsidRDefault="005069E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Prince 2 methodology stands for Projects </w:t>
      </w:r>
      <w:r w:rsidR="00B9512E">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a Controlled Environment. The methodology is a process-driven methodology that is used for effective project management. The methodology is popularly used in the UK. According to </w:t>
      </w:r>
      <w:r>
        <w:rPr>
          <w:rFonts w:ascii="Times New Roman" w:eastAsia="Times New Roman" w:hAnsi="Times New Roman" w:cs="Times New Roman"/>
          <w:color w:val="222222"/>
          <w:sz w:val="24"/>
          <w:szCs w:val="24"/>
          <w:highlight w:val="white"/>
        </w:rPr>
        <w:t xml:space="preserve">Hinde (2018), </w:t>
      </w:r>
      <w:r>
        <w:rPr>
          <w:rFonts w:ascii="Times New Roman" w:eastAsia="Times New Roman" w:hAnsi="Times New Roman" w:cs="Times New Roman"/>
          <w:sz w:val="24"/>
          <w:szCs w:val="24"/>
        </w:rPr>
        <w:t xml:space="preserve">the Prince2 methodology manages the project through the efficient management of resources and risks through the division of the whole project into smaller activities. According to Crossrail (2022a), </w:t>
      </w:r>
      <w:r w:rsidR="00B9512E">
        <w:rPr>
          <w:rFonts w:ascii="Times New Roman" w:eastAsia="Times New Roman" w:hAnsi="Times New Roman" w:cs="Times New Roman"/>
          <w:sz w:val="24"/>
          <w:szCs w:val="24"/>
        </w:rPr>
        <w:t>Fire safety</w:t>
      </w:r>
      <w:r>
        <w:rPr>
          <w:rFonts w:ascii="Times New Roman" w:eastAsia="Times New Roman" w:hAnsi="Times New Roman" w:cs="Times New Roman"/>
          <w:sz w:val="24"/>
          <w:szCs w:val="24"/>
        </w:rPr>
        <w:t xml:space="preserve"> equipment was also used to ensure that risk hazards are mitigated. According to Crossrail (2022b), the body responsible for the management of the Elizabeth line prioritises health and safety more than anything else. The methodology uses 7 principles for the management of the project. The seven principles of the methodology are, having a business-driven justification for the project, continuous learning through the management of the project through completion of the project, a clear division of roles and responsibilities through the division of tasks and responsibilities, having a stage-wise approach, constant monitoring of the project and making tactical changes when required to make sure that the project is within the budget and timeline, focussing on the quality of the outcome of the project and ensure that is no gap left in the project deliverables and the requirement of the project, using of different approaches according to the time left in the project. The Prince2 methodology provides certain advantages like being flexible which allows it for being used in any kind of project management from construction to event management. According to Crossrail (2022b),  Constructing railway lines across different lines requires flexibility in solving the challenges that vary from location to location. The project methodology also provides scope for better communication and accountability. The Prince2 methodology focuses on output and also provides a continuous scope for improvement in the project activities that can be enhanced resulting in an increase in the overall efficiency of the project. According to </w:t>
      </w:r>
      <w:proofErr w:type="spellStart"/>
      <w:r>
        <w:rPr>
          <w:rFonts w:ascii="Times New Roman" w:eastAsia="Times New Roman" w:hAnsi="Times New Roman" w:cs="Times New Roman"/>
          <w:color w:val="222222"/>
          <w:sz w:val="24"/>
          <w:szCs w:val="24"/>
          <w:highlight w:val="white"/>
        </w:rPr>
        <w:t>Siegelaub</w:t>
      </w:r>
      <w:proofErr w:type="spellEnd"/>
      <w:r>
        <w:rPr>
          <w:rFonts w:ascii="Times New Roman" w:eastAsia="Times New Roman" w:hAnsi="Times New Roman" w:cs="Times New Roman"/>
          <w:color w:val="222222"/>
          <w:sz w:val="24"/>
          <w:szCs w:val="24"/>
          <w:highlight w:val="white"/>
        </w:rPr>
        <w:t xml:space="preserve"> (2017), the integrated approach of the Prince2 methodology can be used for specific aspects of the project. According to Crossrail (2022a), the Elizabeth line was the first major project that used the integrated approach to design the stations, surrounding areas and oversite developments of the </w:t>
      </w:r>
      <w:r w:rsidR="00B9512E">
        <w:rPr>
          <w:rFonts w:ascii="Times New Roman" w:eastAsia="Times New Roman" w:hAnsi="Times New Roman" w:cs="Times New Roman"/>
          <w:color w:val="222222"/>
          <w:sz w:val="24"/>
          <w:szCs w:val="24"/>
          <w:highlight w:val="white"/>
        </w:rPr>
        <w:t>projects.</w:t>
      </w:r>
      <w:r w:rsidR="00B9512E">
        <w:rPr>
          <w:rFonts w:ascii="Times New Roman" w:eastAsia="Times New Roman" w:hAnsi="Times New Roman" w:cs="Times New Roman"/>
          <w:sz w:val="24"/>
          <w:szCs w:val="24"/>
        </w:rPr>
        <w:t xml:space="preserve"> As</w:t>
      </w:r>
      <w:r>
        <w:rPr>
          <w:rFonts w:ascii="Times New Roman" w:eastAsia="Times New Roman" w:hAnsi="Times New Roman" w:cs="Times New Roman"/>
          <w:sz w:val="24"/>
          <w:szCs w:val="24"/>
        </w:rPr>
        <w:t xml:space="preserve"> per the reports of the railway technology (2022) for the case of "Crossrail for Elizabethan Line", the total accumulation of the overall work for a range of </w:t>
      </w:r>
      <w:r>
        <w:rPr>
          <w:rFonts w:ascii="Times New Roman" w:eastAsia="Times New Roman" w:hAnsi="Times New Roman" w:cs="Times New Roman"/>
          <w:sz w:val="24"/>
          <w:szCs w:val="24"/>
        </w:rPr>
        <w:lastRenderedPageBreak/>
        <w:t xml:space="preserve">12 years was calculated at an estimated cost of about 19 billion Pounds. It was further reported that the overall final budgeting was higher in value in consideration of the initially earmarked value. Additionally, the earmarked value of the project plan was estimated at a cost of 14.8 billion Pounds as of 2010. However, the financial budget for the overall project faced difficulties during the onset of the initial project planning which consisted of numerous complications. It further impacted the initial phase of this construction work during a particular duration of time.  But it has further come under notice that, the overall financial budgeting of the construction project after its completion resulted in an amount of 25 billion Pounds. </w:t>
      </w:r>
    </w:p>
    <w:p w14:paraId="1857C4FD" w14:textId="77777777" w:rsidR="00C12199" w:rsidRDefault="005069E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During the year 2009, the government officials of the UK, in collaboration with Crossrail Ltd, organised a breaking ground ceremony, which laid the foundation stone of the railway project at Canary Wharf. The operation included the immediate purchase order of several properties which included the Astoria, a music venue of 2000 seating capacity.  Furthermore, it had been observed that in the year 2010, the overall estimation of the final railway project was inferences along with the schedule of the overall compilation date of the railway project. In May 2012, the drilling, tunnelling and boring processes started using various drilling machinery operated by a team of 20 members, which took 2 years to get completed. The organisation further continued with the work in spite of various indifferences and delays of the project, which continued up till 2021.   The overall project quality of the railway construction was good. In spite of the indifferences and delays of the project plan, the Crossrail for Elizabethan Line estimated revenue of 42 billion Pounds. According to the article published by Crossrail Ltd. (2022b), this project plan further improved the transportation facilities within the major cities of the UK, majorly in the areas of South East London and Essex. It further supported the3 creation of jobs and business opportunities around the UK as a whole.  </w:t>
      </w:r>
    </w:p>
    <w:p w14:paraId="7A2CED42" w14:textId="7119CE47" w:rsidR="00C12199" w:rsidRDefault="005069E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stakeholders involved in the project plans </w:t>
      </w:r>
      <w:r w:rsidR="00B9512E">
        <w:rPr>
          <w:rFonts w:ascii="Times New Roman" w:eastAsia="Times New Roman" w:hAnsi="Times New Roman" w:cs="Times New Roman"/>
          <w:sz w:val="24"/>
          <w:szCs w:val="24"/>
        </w:rPr>
        <w:t>were the</w:t>
      </w:r>
      <w:r>
        <w:rPr>
          <w:rFonts w:ascii="Times New Roman" w:eastAsia="Times New Roman" w:hAnsi="Times New Roman" w:cs="Times New Roman"/>
          <w:sz w:val="24"/>
          <w:szCs w:val="24"/>
        </w:rPr>
        <w:t xml:space="preserve"> government of the UK had played a major role in the conduction of this railway project plan. Furthermore, the government had provided permission of conducting the event and provided the land reforms available for allotment in successfully conducting their operations. The citizen acts as the crucial stakeholder as the citizen of this railway project plan. The citizens of the UK are responsible for the usage of the railway system and generate profitability for the government. The project team and their relevant employees were in charge of the design and operation of the railway project plan. Furthermore, the project team was also in charge of the overall health and safety measures to be conducted during the operations of this railway project plan.</w:t>
      </w:r>
    </w:p>
    <w:p w14:paraId="2896E487" w14:textId="01F21659" w:rsidR="00C12199" w:rsidRDefault="005069E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Due to the rise in employment, to take care of the overall rail network and its operations, the railways' employees acted as an </w:t>
      </w:r>
      <w:r w:rsidR="00B9512E">
        <w:rPr>
          <w:rFonts w:ascii="Times New Roman" w:eastAsia="Times New Roman" w:hAnsi="Times New Roman" w:cs="Times New Roman"/>
          <w:sz w:val="24"/>
          <w:szCs w:val="24"/>
        </w:rPr>
        <w:t>important stakeholder</w:t>
      </w:r>
      <w:r>
        <w:rPr>
          <w:rFonts w:ascii="Times New Roman" w:eastAsia="Times New Roman" w:hAnsi="Times New Roman" w:cs="Times New Roman"/>
          <w:sz w:val="24"/>
          <w:szCs w:val="24"/>
        </w:rPr>
        <w:t xml:space="preserve"> for the "Crossrail for Elizabethan Line". </w:t>
      </w:r>
    </w:p>
    <w:p w14:paraId="3FC9EA15" w14:textId="77777777" w:rsidR="00C12199" w:rsidRDefault="005069E9">
      <w:pPr>
        <w:pStyle w:val="Normal1"/>
        <w:spacing w:line="360" w:lineRule="auto"/>
        <w:jc w:val="both"/>
        <w:rPr>
          <w:rFonts w:ascii="Times New Roman" w:eastAsia="Times New Roman" w:hAnsi="Times New Roman" w:cs="Times New Roman"/>
          <w:b/>
          <w:sz w:val="40"/>
          <w:szCs w:val="40"/>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Wideman (2022), risk factors are important to consider when managing any project. Risks can act as a barrier during the project which can degrade the quality of the project. In the management of the Elizabeth line, there were a number of risk factors involved. The failure to meet the deadline was one of the main risk factors. According to a report in Forbes (2021),  the project was intended to start in the early half of 2022 year. It is important for the project to meet the deadline to ensure that there is no gap between the project deliverable and the project requirements. Failure to meet the deadline also possesses the risk of client satisfaction and also more financial costs due to a longer duration of the work of the project. Safety and health hazards are also important risk factors concerned with project management. In the case of Elizabeth was it ensured through Crossrail to maintain safe working practices? According to Crossrail (2022c), safety and health are the main priority of project management and hence it can be concluded that proper health and safety equipment were maintained during the project to ensure that the risk is mitigated. Completing the project within the financial limits of 19 billion pounds. Excess expenses in the project can result in non-collaboration among the stakeholders and the project team. </w:t>
      </w:r>
    </w:p>
    <w:p w14:paraId="4025F5B4" w14:textId="77777777" w:rsidR="00C12199" w:rsidRDefault="005069E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various issues that resulted in the delays and overrun of the "Crossrail for Elizabethan Line". The railway line that was set to open in 2022, and operate between Essex and South East London had been dogged due to the inefficiencies of the financial planning within the construction phase. Furthermore, it had led to the staggering of its financial perspective which was generally attributed to 28 billion Pounds. Furthermore, it has further been analysed that the railway project had issued a rash of purchases and orders for several properties within Tottenham Road. Furthermore, according to the article published in </w:t>
      </w:r>
      <w:proofErr w:type="spellStart"/>
      <w:r>
        <w:rPr>
          <w:rFonts w:ascii="Times New Roman" w:eastAsia="Times New Roman" w:hAnsi="Times New Roman" w:cs="Times New Roman"/>
          <w:sz w:val="24"/>
          <w:szCs w:val="24"/>
        </w:rPr>
        <w:t>RailwayTechnology</w:t>
      </w:r>
      <w:proofErr w:type="spellEnd"/>
      <w:r>
        <w:rPr>
          <w:rFonts w:ascii="Times New Roman" w:eastAsia="Times New Roman" w:hAnsi="Times New Roman" w:cs="Times New Roman"/>
          <w:sz w:val="24"/>
          <w:szCs w:val="24"/>
        </w:rPr>
        <w:t xml:space="preserve"> (2022), the Crossrail work and its construction had been delayed by its coalition, which uplifted their overall budget plan by 1 billion Pounds. Due to the financial budgeting, the project planning was further earmarked for the year 2018. Additionally, the phases of the boring, tunnelling and drilling phases under the street of South East London got delayed due to the shortage of machinery and equipment. Furthermore, the overall tunnelling processes had further got delayed due to the shortage of employees, as a total of 20 employees had been appointed for the overall tunnelling plans of the railway project. Furthermore, it had been difficult to remove the boring residues from the railway project plan as more than 1000 tonnes of residues had to be moved and shifted from the destination. </w:t>
      </w:r>
      <w:r>
        <w:rPr>
          <w:rFonts w:ascii="Times New Roman" w:eastAsia="Times New Roman" w:hAnsi="Times New Roman" w:cs="Times New Roman"/>
          <w:sz w:val="24"/>
          <w:szCs w:val="24"/>
        </w:rPr>
        <w:lastRenderedPageBreak/>
        <w:t xml:space="preserve">Furthermore, according to the article published by </w:t>
      </w:r>
      <w:proofErr w:type="spellStart"/>
      <w:r>
        <w:rPr>
          <w:rFonts w:ascii="Times New Roman" w:eastAsia="Times New Roman" w:hAnsi="Times New Roman" w:cs="Times New Roman"/>
          <w:sz w:val="24"/>
          <w:szCs w:val="24"/>
        </w:rPr>
        <w:t>RailwayTechnology</w:t>
      </w:r>
      <w:proofErr w:type="spellEnd"/>
      <w:r>
        <w:rPr>
          <w:rFonts w:ascii="Times New Roman" w:eastAsia="Times New Roman" w:hAnsi="Times New Roman" w:cs="Times New Roman"/>
          <w:sz w:val="24"/>
          <w:szCs w:val="24"/>
        </w:rPr>
        <w:t xml:space="preserve"> (2022),  the national audit office of the UK warned of the delay of the project as it was running behind its schedule. However, the contracting organisation, Crossrail Ltd, were confident of the planning and scheduling of the event. Additionally, it was further noticed that a 43-year-old construction worker was killed during the onset of the railway project construction plan in the area of Fisher Street Holborn. This unfortunate incident occurred due to the fall of roofing between two train tunnels. Furthermore, due to this unforsaken incident, the construction company was levied with a hefty fine of 1 million Pounds due to the issues of Health and Safety Measures. A fine of 300,000 Pounds and 775,000 Pounds were additionally levied for serious injuries of the construction workers. Additionally, due to the optimistic prediction of the UK Government, the project plan got delayed due to the increased financial budgeting of Crossrail for the Elizabethan Line.  As of October 2019, the sudden death occurrences of the construction workers at Bond Street station allegedly led to delays in the construction work. Additionally, in the year 2020, due to the occurrence of the Covid-19 pandemic, the overall railway construction project had been halted. Due to this delay, the pandemic added an excess cost of 234 million Pounds, adding to the inflated planning of the project. In addition, the Farringdon station further led to the delay within the overall project plan as several owners of the project had been transferred to the union bodies of railway transportation which included the cities of Woolwich, Tottenham, Paddington, and Liverpool. </w:t>
      </w:r>
    </w:p>
    <w:p w14:paraId="0B4FDE93" w14:textId="77777777" w:rsidR="00C12199" w:rsidRDefault="005069E9">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Conclusion </w:t>
      </w:r>
    </w:p>
    <w:p w14:paraId="121A5B43" w14:textId="2C91B10B" w:rsidR="00C12199" w:rsidRDefault="005069E9">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It can be concluded from the essay that the methodology used in the project plays an integral role in the successful management of the project. It can be concluded from various pieces of evidence established from the essay that the methodology that was used in the management of the </w:t>
      </w:r>
      <w:r w:rsidR="00B9512E">
        <w:rPr>
          <w:rFonts w:ascii="Times New Roman" w:eastAsia="Times New Roman" w:hAnsi="Times New Roman" w:cs="Times New Roman"/>
          <w:sz w:val="24"/>
          <w:szCs w:val="24"/>
        </w:rPr>
        <w:t>Elizabeth</w:t>
      </w:r>
      <w:r>
        <w:rPr>
          <w:rFonts w:ascii="Times New Roman" w:eastAsia="Times New Roman" w:hAnsi="Times New Roman" w:cs="Times New Roman"/>
          <w:sz w:val="24"/>
          <w:szCs w:val="24"/>
        </w:rPr>
        <w:t xml:space="preserve"> rail line was Prince2. A lot of strategies used in the management of the </w:t>
      </w:r>
      <w:r w:rsidR="00B9512E">
        <w:rPr>
          <w:rFonts w:ascii="Times New Roman" w:eastAsia="Times New Roman" w:hAnsi="Times New Roman" w:cs="Times New Roman"/>
          <w:sz w:val="24"/>
          <w:szCs w:val="24"/>
        </w:rPr>
        <w:t>Elizabeth</w:t>
      </w:r>
      <w:r>
        <w:rPr>
          <w:rFonts w:ascii="Times New Roman" w:eastAsia="Times New Roman" w:hAnsi="Times New Roman" w:cs="Times New Roman"/>
          <w:sz w:val="24"/>
          <w:szCs w:val="24"/>
        </w:rPr>
        <w:t xml:space="preserve"> line resembled the approaches of the Prince2 methodology and hence it is concluded that Prince2 was used in the management. The Elizbeth line extended 100 km from Heathrow to Reading to the west and to the central tunnel that stretches across Abbey wood to the East. The overall project of the Elizabeth line will also consist of small activities like the fitting of transmitters in the buildings and the street furniture such as traffic lights and lamp posts. This will help in the creation of a full-fibre network that will help in boosting the power of 5G. It is also important to narrow the gap between the project deliverables and the project outcome to ensure that the client is satisfied. It can also be concluded from the essay that the various stakeholders involved in the project are very important aspects of the project </w:t>
      </w:r>
      <w:r>
        <w:rPr>
          <w:rFonts w:ascii="Times New Roman" w:eastAsia="Times New Roman" w:hAnsi="Times New Roman" w:cs="Times New Roman"/>
          <w:sz w:val="24"/>
          <w:szCs w:val="24"/>
        </w:rPr>
        <w:lastRenderedPageBreak/>
        <w:t xml:space="preserve">and play a huge role in the successful completion of the project. Upon the successful completion of the project, the rail project will help in the transportation of 1.5 million people in around 45 minutes while travelling through central London. It is recommended for the project management team carry out an early risk assessment on the project that will help in the identification and estimation of risks that can act as a barrier to the project. The early identification of risk helps in placing the plans that can help in avoiding and also mitigating these risks. It is also important for the project management team to ensure that a transparent and clear communication line is maintained during the project management. </w:t>
      </w:r>
    </w:p>
    <w:p w14:paraId="182BD31D" w14:textId="77777777" w:rsidR="00C12199" w:rsidRDefault="005069E9">
      <w:pPr>
        <w:pStyle w:val="Normal1"/>
        <w:jc w:val="both"/>
        <w:rPr>
          <w:rFonts w:ascii="Times New Roman" w:eastAsia="Times New Roman" w:hAnsi="Times New Roman" w:cs="Times New Roman"/>
          <w:b/>
          <w:sz w:val="28"/>
          <w:szCs w:val="28"/>
        </w:rPr>
      </w:pPr>
      <w:r>
        <w:br w:type="page"/>
      </w:r>
    </w:p>
    <w:p w14:paraId="644EB4BB" w14:textId="77777777" w:rsidR="00C12199" w:rsidRDefault="005069E9">
      <w:pPr>
        <w:pStyle w:val="Normal1"/>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w:t>
      </w:r>
    </w:p>
    <w:p w14:paraId="76F92FFE" w14:textId="77777777" w:rsidR="00B9512E" w:rsidRPr="00B9512E" w:rsidRDefault="00B9512E" w:rsidP="00D27FDA">
      <w:pPr>
        <w:pStyle w:val="Normal1"/>
        <w:spacing w:before="240" w:line="360" w:lineRule="auto"/>
        <w:jc w:val="both"/>
        <w:rPr>
          <w:rFonts w:ascii="Times New Roman" w:eastAsia="Times New Roman" w:hAnsi="Times New Roman" w:cs="Times New Roman"/>
          <w:sz w:val="24"/>
          <w:szCs w:val="24"/>
        </w:rPr>
      </w:pPr>
      <w:r w:rsidRPr="00B9512E">
        <w:rPr>
          <w:rFonts w:ascii="Times New Roman" w:eastAsia="Times New Roman" w:hAnsi="Times New Roman" w:cs="Times New Roman"/>
          <w:sz w:val="24"/>
          <w:szCs w:val="24"/>
        </w:rPr>
        <w:t xml:space="preserve">Crossrail, 2022a. </w:t>
      </w:r>
      <w:r w:rsidRPr="00B9512E">
        <w:rPr>
          <w:rFonts w:ascii="Times New Roman" w:eastAsia="Times New Roman" w:hAnsi="Times New Roman" w:cs="Times New Roman"/>
          <w:i/>
          <w:sz w:val="24"/>
          <w:szCs w:val="24"/>
        </w:rPr>
        <w:t xml:space="preserve">BUILDING THE ELIZABETH LINE. </w:t>
      </w:r>
      <w:r w:rsidRPr="00B9512E">
        <w:rPr>
          <w:rFonts w:ascii="Times New Roman" w:eastAsia="Times New Roman" w:hAnsi="Times New Roman" w:cs="Times New Roman"/>
          <w:sz w:val="24"/>
          <w:szCs w:val="24"/>
        </w:rPr>
        <w:t xml:space="preserve">[Online]. Available at: &lt;https://www.crossrail.co.uk/project/&gt; [Accessed on 4th December 2022]. </w:t>
      </w:r>
    </w:p>
    <w:p w14:paraId="50B32CC4" w14:textId="77777777" w:rsidR="00B9512E" w:rsidRPr="00B9512E" w:rsidRDefault="00B9512E" w:rsidP="00D27FDA">
      <w:pPr>
        <w:pStyle w:val="Normal1"/>
        <w:spacing w:before="240" w:line="360" w:lineRule="auto"/>
        <w:jc w:val="both"/>
        <w:rPr>
          <w:rFonts w:ascii="Times New Roman" w:eastAsia="Times New Roman" w:hAnsi="Times New Roman" w:cs="Times New Roman"/>
          <w:sz w:val="24"/>
          <w:szCs w:val="24"/>
          <w:highlight w:val="white"/>
        </w:rPr>
      </w:pPr>
      <w:r w:rsidRPr="00B9512E">
        <w:rPr>
          <w:rFonts w:ascii="Times New Roman" w:eastAsia="Times New Roman" w:hAnsi="Times New Roman" w:cs="Times New Roman"/>
          <w:sz w:val="24"/>
          <w:szCs w:val="24"/>
          <w:highlight w:val="white"/>
        </w:rPr>
        <w:t>Crossrail, 2022b. Crossrail Benefits and Economic Sustainability. [Online] Available at:&lt;https://www.crossrail.co.uk/benefits/economic-sustainability/wider-economic-benefits&gt; [Accessed on 5th December 2022].</w:t>
      </w:r>
    </w:p>
    <w:p w14:paraId="04C94109" w14:textId="77777777" w:rsidR="00B9512E" w:rsidRPr="00B9512E" w:rsidRDefault="00B9512E" w:rsidP="00D27FDA">
      <w:pPr>
        <w:pStyle w:val="Normal1"/>
        <w:spacing w:before="240" w:line="360" w:lineRule="auto"/>
        <w:jc w:val="both"/>
        <w:rPr>
          <w:rFonts w:ascii="Times New Roman" w:eastAsia="Times New Roman" w:hAnsi="Times New Roman" w:cs="Times New Roman"/>
          <w:sz w:val="24"/>
          <w:szCs w:val="24"/>
          <w:highlight w:val="white"/>
        </w:rPr>
      </w:pPr>
      <w:r w:rsidRPr="00B9512E">
        <w:rPr>
          <w:rFonts w:ascii="Times New Roman" w:eastAsia="Times New Roman" w:hAnsi="Times New Roman" w:cs="Times New Roman"/>
          <w:sz w:val="24"/>
          <w:szCs w:val="24"/>
          <w:highlight w:val="white"/>
        </w:rPr>
        <w:t xml:space="preserve">Crossrail, 2022c. </w:t>
      </w:r>
      <w:r w:rsidRPr="00B9512E">
        <w:rPr>
          <w:rFonts w:ascii="Times New Roman" w:eastAsia="Times New Roman" w:hAnsi="Times New Roman" w:cs="Times New Roman"/>
          <w:i/>
          <w:sz w:val="24"/>
          <w:szCs w:val="24"/>
          <w:highlight w:val="white"/>
        </w:rPr>
        <w:t xml:space="preserve">HEALTH AND SAFETY. </w:t>
      </w:r>
      <w:r w:rsidRPr="00B9512E">
        <w:rPr>
          <w:rFonts w:ascii="Times New Roman" w:eastAsia="Times New Roman" w:hAnsi="Times New Roman" w:cs="Times New Roman"/>
          <w:sz w:val="24"/>
          <w:szCs w:val="24"/>
          <w:highlight w:val="white"/>
        </w:rPr>
        <w:t>[online]. Available at: &lt;</w:t>
      </w:r>
      <w:hyperlink r:id="rId6">
        <w:r w:rsidRPr="00B9512E">
          <w:rPr>
            <w:rFonts w:ascii="Times New Roman" w:eastAsia="Times New Roman" w:hAnsi="Times New Roman" w:cs="Times New Roman"/>
            <w:sz w:val="24"/>
            <w:szCs w:val="24"/>
            <w:highlight w:val="white"/>
          </w:rPr>
          <w:t>https://www.crossrail.co.uk/project/health-and-safety/</w:t>
        </w:r>
      </w:hyperlink>
      <w:r w:rsidRPr="00B9512E">
        <w:rPr>
          <w:rFonts w:ascii="Times New Roman" w:eastAsia="Times New Roman" w:hAnsi="Times New Roman" w:cs="Times New Roman"/>
          <w:sz w:val="24"/>
          <w:szCs w:val="24"/>
          <w:highlight w:val="white"/>
        </w:rPr>
        <w:t xml:space="preserve">&gt; [Accessed on 5th December 2022]. </w:t>
      </w:r>
    </w:p>
    <w:p w14:paraId="37D0A3FA" w14:textId="77777777" w:rsidR="00B9512E" w:rsidRPr="00B9512E" w:rsidRDefault="00B9512E" w:rsidP="00D27FDA">
      <w:pPr>
        <w:pStyle w:val="Normal1"/>
        <w:spacing w:before="240" w:line="360" w:lineRule="auto"/>
        <w:jc w:val="both"/>
        <w:rPr>
          <w:rFonts w:ascii="Times New Roman" w:eastAsia="Times New Roman" w:hAnsi="Times New Roman" w:cs="Times New Roman"/>
          <w:sz w:val="24"/>
          <w:szCs w:val="24"/>
        </w:rPr>
      </w:pPr>
      <w:r w:rsidRPr="00B9512E">
        <w:rPr>
          <w:rFonts w:ascii="Times New Roman" w:eastAsia="Times New Roman" w:hAnsi="Times New Roman" w:cs="Times New Roman"/>
          <w:sz w:val="24"/>
          <w:szCs w:val="24"/>
        </w:rPr>
        <w:t xml:space="preserve">Forbes, 2021. </w:t>
      </w:r>
      <w:r w:rsidRPr="00B9512E">
        <w:rPr>
          <w:rFonts w:ascii="Times New Roman" w:eastAsia="Times New Roman" w:hAnsi="Times New Roman" w:cs="Times New Roman"/>
          <w:i/>
          <w:sz w:val="24"/>
          <w:szCs w:val="24"/>
        </w:rPr>
        <w:t xml:space="preserve">Tube Sees Expansion Of Mobile Coverage In 2022. </w:t>
      </w:r>
      <w:r w:rsidRPr="00B9512E">
        <w:rPr>
          <w:rFonts w:ascii="Times New Roman" w:eastAsia="Times New Roman" w:hAnsi="Times New Roman" w:cs="Times New Roman"/>
          <w:sz w:val="24"/>
          <w:szCs w:val="24"/>
        </w:rPr>
        <w:t xml:space="preserve">[Online]. Available at: &lt;https://www.forbes.com/uk/advisor/mobile-phones/2021/12/22/tube-sees-expansion-of-mobile-coverage-in-2022/&gt; [Accessed on 3rd December 2022]. </w:t>
      </w:r>
    </w:p>
    <w:p w14:paraId="5A2F8004" w14:textId="77777777" w:rsidR="00B9512E" w:rsidRPr="00B9512E" w:rsidRDefault="00B9512E" w:rsidP="00D27FDA">
      <w:pPr>
        <w:pStyle w:val="Normal1"/>
        <w:spacing w:before="240" w:line="360" w:lineRule="auto"/>
        <w:jc w:val="both"/>
        <w:rPr>
          <w:rFonts w:ascii="Times New Roman" w:eastAsia="Times New Roman" w:hAnsi="Times New Roman" w:cs="Times New Roman"/>
          <w:sz w:val="24"/>
          <w:szCs w:val="24"/>
        </w:rPr>
      </w:pPr>
      <w:r w:rsidRPr="00B9512E">
        <w:rPr>
          <w:rFonts w:ascii="Times New Roman" w:eastAsia="Times New Roman" w:hAnsi="Times New Roman" w:cs="Times New Roman"/>
          <w:sz w:val="24"/>
          <w:szCs w:val="24"/>
        </w:rPr>
        <w:t xml:space="preserve">Gov, 2022. </w:t>
      </w:r>
      <w:r w:rsidRPr="00B9512E">
        <w:rPr>
          <w:rFonts w:ascii="Times New Roman" w:eastAsia="Times New Roman" w:hAnsi="Times New Roman" w:cs="Times New Roman"/>
          <w:i/>
          <w:sz w:val="24"/>
          <w:szCs w:val="24"/>
        </w:rPr>
        <w:t xml:space="preserve">Elizabeth line - look ahead. </w:t>
      </w:r>
      <w:r w:rsidRPr="00B9512E">
        <w:rPr>
          <w:rFonts w:ascii="Times New Roman" w:eastAsia="Times New Roman" w:hAnsi="Times New Roman" w:cs="Times New Roman"/>
          <w:sz w:val="24"/>
          <w:szCs w:val="24"/>
        </w:rPr>
        <w:t xml:space="preserve">[Online]. Available at: &lt;https://tfl.gov.uk/travel-information/improvements-and-projects/elizabeth-line#:~:text=The%20Elizabeth%20line%20stretches%20more,200%20million%20people%20each%20year&gt; [Accessed on 5th December 2022]. </w:t>
      </w:r>
    </w:p>
    <w:p w14:paraId="6B4EFD41" w14:textId="77777777" w:rsidR="00B9512E" w:rsidRPr="00B9512E" w:rsidRDefault="00B9512E" w:rsidP="00D27FDA">
      <w:pPr>
        <w:pStyle w:val="Normal1"/>
        <w:spacing w:before="240" w:line="360" w:lineRule="auto"/>
        <w:jc w:val="both"/>
        <w:rPr>
          <w:rFonts w:ascii="Times New Roman" w:eastAsia="Times New Roman" w:hAnsi="Times New Roman" w:cs="Times New Roman"/>
          <w:color w:val="222222"/>
          <w:sz w:val="24"/>
          <w:szCs w:val="24"/>
          <w:highlight w:val="white"/>
        </w:rPr>
      </w:pPr>
      <w:r w:rsidRPr="00B9512E">
        <w:rPr>
          <w:rFonts w:ascii="Times New Roman" w:eastAsia="Times New Roman" w:hAnsi="Times New Roman" w:cs="Times New Roman"/>
          <w:color w:val="222222"/>
          <w:sz w:val="24"/>
          <w:szCs w:val="24"/>
          <w:highlight w:val="white"/>
        </w:rPr>
        <w:t xml:space="preserve">Hinde, D., 2018. </w:t>
      </w:r>
      <w:r w:rsidRPr="00B9512E">
        <w:rPr>
          <w:rFonts w:ascii="Times New Roman" w:eastAsia="Times New Roman" w:hAnsi="Times New Roman" w:cs="Times New Roman"/>
          <w:i/>
          <w:color w:val="222222"/>
          <w:sz w:val="24"/>
          <w:szCs w:val="24"/>
          <w:highlight w:val="white"/>
        </w:rPr>
        <w:t>PRINCE2 study guide: 2017 update</w:t>
      </w:r>
      <w:r w:rsidRPr="00B9512E">
        <w:rPr>
          <w:rFonts w:ascii="Times New Roman" w:eastAsia="Times New Roman" w:hAnsi="Times New Roman" w:cs="Times New Roman"/>
          <w:color w:val="222222"/>
          <w:sz w:val="24"/>
          <w:szCs w:val="24"/>
          <w:highlight w:val="white"/>
        </w:rPr>
        <w:t>. John Wiley &amp; Sons.</w:t>
      </w:r>
    </w:p>
    <w:p w14:paraId="5056A4B8" w14:textId="77777777" w:rsidR="00B9512E" w:rsidRPr="00B9512E" w:rsidRDefault="00B9512E" w:rsidP="00D27FDA">
      <w:pPr>
        <w:pStyle w:val="Normal1"/>
        <w:spacing w:before="240" w:line="360" w:lineRule="auto"/>
        <w:jc w:val="both"/>
        <w:rPr>
          <w:rFonts w:ascii="Times New Roman" w:eastAsia="Times New Roman" w:hAnsi="Times New Roman" w:cs="Times New Roman"/>
          <w:sz w:val="24"/>
          <w:szCs w:val="24"/>
          <w:highlight w:val="white"/>
        </w:rPr>
      </w:pPr>
      <w:proofErr w:type="spellStart"/>
      <w:r w:rsidRPr="00B9512E">
        <w:rPr>
          <w:rFonts w:ascii="Times New Roman" w:eastAsia="Times New Roman" w:hAnsi="Times New Roman" w:cs="Times New Roman"/>
          <w:sz w:val="24"/>
          <w:szCs w:val="24"/>
          <w:highlight w:val="white"/>
        </w:rPr>
        <w:t>RailwayTechnology</w:t>
      </w:r>
      <w:proofErr w:type="spellEnd"/>
      <w:r w:rsidRPr="00B9512E">
        <w:rPr>
          <w:rFonts w:ascii="Times New Roman" w:eastAsia="Times New Roman" w:hAnsi="Times New Roman" w:cs="Times New Roman"/>
          <w:sz w:val="24"/>
          <w:szCs w:val="24"/>
          <w:highlight w:val="white"/>
        </w:rPr>
        <w:t xml:space="preserve"> 2022. Crossrail delay Timelines. [Online] Available at:&lt;https://www.railway-technology.com/features/timeline-crossrail-delays/#:~:text=Almost%20all%20work%20on%20the,the%20already%20inflated%20project%20budget&gt; [Accessed on 5th December 2022].</w:t>
      </w:r>
    </w:p>
    <w:p w14:paraId="26F9F54C" w14:textId="77777777" w:rsidR="00B9512E" w:rsidRPr="00B9512E" w:rsidRDefault="00B9512E" w:rsidP="00D27FDA">
      <w:pPr>
        <w:pStyle w:val="Normal1"/>
        <w:spacing w:before="240" w:line="360" w:lineRule="auto"/>
        <w:jc w:val="both"/>
        <w:rPr>
          <w:rFonts w:ascii="Times New Roman" w:eastAsia="Times New Roman" w:hAnsi="Times New Roman" w:cs="Times New Roman"/>
          <w:color w:val="222222"/>
          <w:sz w:val="24"/>
          <w:szCs w:val="24"/>
          <w:highlight w:val="white"/>
        </w:rPr>
      </w:pPr>
      <w:proofErr w:type="spellStart"/>
      <w:r w:rsidRPr="00B9512E">
        <w:rPr>
          <w:rFonts w:ascii="Times New Roman" w:eastAsia="Times New Roman" w:hAnsi="Times New Roman" w:cs="Times New Roman"/>
          <w:color w:val="222222"/>
          <w:sz w:val="24"/>
          <w:szCs w:val="24"/>
          <w:highlight w:val="white"/>
        </w:rPr>
        <w:t>Siegelaub</w:t>
      </w:r>
      <w:proofErr w:type="spellEnd"/>
      <w:r w:rsidRPr="00B9512E">
        <w:rPr>
          <w:rFonts w:ascii="Times New Roman" w:eastAsia="Times New Roman" w:hAnsi="Times New Roman" w:cs="Times New Roman"/>
          <w:color w:val="222222"/>
          <w:sz w:val="24"/>
          <w:szCs w:val="24"/>
          <w:highlight w:val="white"/>
        </w:rPr>
        <w:t>, J.M., 2017. How PRINCE2® Can Complement the PMBOK® Guide and Your PMP®. APMG International.</w:t>
      </w:r>
    </w:p>
    <w:p w14:paraId="5E441EE7" w14:textId="77777777" w:rsidR="00B9512E" w:rsidRPr="00B9512E" w:rsidRDefault="00B9512E" w:rsidP="00D27FDA">
      <w:pPr>
        <w:pStyle w:val="Normal1"/>
        <w:spacing w:before="240" w:line="360" w:lineRule="auto"/>
        <w:jc w:val="both"/>
        <w:rPr>
          <w:rFonts w:ascii="Times New Roman" w:eastAsia="Times New Roman" w:hAnsi="Times New Roman" w:cs="Times New Roman"/>
          <w:sz w:val="24"/>
          <w:szCs w:val="24"/>
          <w:highlight w:val="white"/>
        </w:rPr>
      </w:pPr>
      <w:r w:rsidRPr="00B9512E">
        <w:rPr>
          <w:rFonts w:ascii="Times New Roman" w:eastAsia="Times New Roman" w:hAnsi="Times New Roman" w:cs="Times New Roman"/>
          <w:color w:val="222222"/>
          <w:sz w:val="24"/>
          <w:szCs w:val="24"/>
          <w:highlight w:val="white"/>
        </w:rPr>
        <w:t xml:space="preserve">Wideman, R.M., 2022. </w:t>
      </w:r>
      <w:r w:rsidRPr="00B9512E">
        <w:rPr>
          <w:rFonts w:ascii="Times New Roman" w:eastAsia="Times New Roman" w:hAnsi="Times New Roman" w:cs="Times New Roman"/>
          <w:i/>
          <w:color w:val="222222"/>
          <w:sz w:val="24"/>
          <w:szCs w:val="24"/>
          <w:highlight w:val="white"/>
        </w:rPr>
        <w:t>Project and program risk management a guide to managing project risks and opportunities</w:t>
      </w:r>
      <w:r w:rsidRPr="00B9512E">
        <w:rPr>
          <w:rFonts w:ascii="Times New Roman" w:eastAsia="Times New Roman" w:hAnsi="Times New Roman" w:cs="Times New Roman"/>
          <w:color w:val="222222"/>
          <w:sz w:val="24"/>
          <w:szCs w:val="24"/>
          <w:highlight w:val="white"/>
        </w:rPr>
        <w:t>. Project Management Institute, Inc.</w:t>
      </w:r>
    </w:p>
    <w:sectPr w:rsidR="00B9512E" w:rsidRPr="00B9512E" w:rsidSect="008470E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C2F03" w14:textId="77777777" w:rsidR="00AC470F" w:rsidRDefault="00AC470F" w:rsidP="00D27FDA">
      <w:pPr>
        <w:spacing w:line="240" w:lineRule="auto"/>
      </w:pPr>
      <w:r>
        <w:separator/>
      </w:r>
    </w:p>
  </w:endnote>
  <w:endnote w:type="continuationSeparator" w:id="0">
    <w:p w14:paraId="14C0003A" w14:textId="77777777" w:rsidR="00AC470F" w:rsidRDefault="00AC470F" w:rsidP="00D27F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34995016"/>
      <w:docPartObj>
        <w:docPartGallery w:val="Page Numbers (Bottom of Page)"/>
        <w:docPartUnique/>
      </w:docPartObj>
    </w:sdtPr>
    <w:sdtContent>
      <w:p w14:paraId="2E27AB48" w14:textId="77777777" w:rsidR="00D27FDA" w:rsidRPr="00D27FDA" w:rsidRDefault="00D27FDA">
        <w:pPr>
          <w:pStyle w:val="Footer"/>
          <w:jc w:val="right"/>
          <w:rPr>
            <w:rFonts w:ascii="Times New Roman" w:hAnsi="Times New Roman" w:cs="Times New Roman"/>
            <w:sz w:val="20"/>
            <w:szCs w:val="20"/>
          </w:rPr>
        </w:pPr>
        <w:r w:rsidRPr="00D27FDA">
          <w:rPr>
            <w:rFonts w:ascii="Times New Roman" w:hAnsi="Times New Roman" w:cs="Times New Roman"/>
            <w:sz w:val="20"/>
            <w:szCs w:val="20"/>
          </w:rPr>
          <w:fldChar w:fldCharType="begin"/>
        </w:r>
        <w:r w:rsidRPr="00D27FDA">
          <w:rPr>
            <w:rFonts w:ascii="Times New Roman" w:hAnsi="Times New Roman" w:cs="Times New Roman"/>
            <w:sz w:val="20"/>
            <w:szCs w:val="20"/>
          </w:rPr>
          <w:instrText xml:space="preserve"> PAGE   \* MERGEFORMAT </w:instrText>
        </w:r>
        <w:r w:rsidRPr="00D27FDA">
          <w:rPr>
            <w:rFonts w:ascii="Times New Roman" w:hAnsi="Times New Roman" w:cs="Times New Roman"/>
            <w:sz w:val="20"/>
            <w:szCs w:val="20"/>
          </w:rPr>
          <w:fldChar w:fldCharType="separate"/>
        </w:r>
        <w:r w:rsidR="00136E2B">
          <w:rPr>
            <w:rFonts w:ascii="Times New Roman" w:hAnsi="Times New Roman" w:cs="Times New Roman"/>
            <w:noProof/>
            <w:sz w:val="20"/>
            <w:szCs w:val="20"/>
          </w:rPr>
          <w:t>1</w:t>
        </w:r>
        <w:r w:rsidRPr="00D27FDA">
          <w:rPr>
            <w:rFonts w:ascii="Times New Roman" w:hAnsi="Times New Roman" w:cs="Times New Roman"/>
            <w:sz w:val="20"/>
            <w:szCs w:val="20"/>
          </w:rPr>
          <w:fldChar w:fldCharType="end"/>
        </w:r>
      </w:p>
    </w:sdtContent>
  </w:sdt>
  <w:p w14:paraId="42E2C10C" w14:textId="77777777" w:rsidR="00D27FDA" w:rsidRPr="00D27FDA" w:rsidRDefault="00D27FDA">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1FE8C" w14:textId="77777777" w:rsidR="00AC470F" w:rsidRDefault="00AC470F" w:rsidP="00D27FDA">
      <w:pPr>
        <w:spacing w:line="240" w:lineRule="auto"/>
      </w:pPr>
      <w:r>
        <w:separator/>
      </w:r>
    </w:p>
  </w:footnote>
  <w:footnote w:type="continuationSeparator" w:id="0">
    <w:p w14:paraId="1C099E85" w14:textId="77777777" w:rsidR="00AC470F" w:rsidRDefault="00AC470F" w:rsidP="00D27F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2199"/>
    <w:rsid w:val="000340FE"/>
    <w:rsid w:val="000560D2"/>
    <w:rsid w:val="000E2CC5"/>
    <w:rsid w:val="00136E2B"/>
    <w:rsid w:val="001957F3"/>
    <w:rsid w:val="002136E6"/>
    <w:rsid w:val="004D3C2B"/>
    <w:rsid w:val="005069E9"/>
    <w:rsid w:val="005A6DD6"/>
    <w:rsid w:val="00625464"/>
    <w:rsid w:val="00637FDE"/>
    <w:rsid w:val="00653101"/>
    <w:rsid w:val="00746542"/>
    <w:rsid w:val="00765539"/>
    <w:rsid w:val="008470E6"/>
    <w:rsid w:val="009623D6"/>
    <w:rsid w:val="009F23C7"/>
    <w:rsid w:val="00A81BA8"/>
    <w:rsid w:val="00AC470F"/>
    <w:rsid w:val="00B9512E"/>
    <w:rsid w:val="00BB2B5B"/>
    <w:rsid w:val="00C12199"/>
    <w:rsid w:val="00D164FC"/>
    <w:rsid w:val="00D27FDA"/>
    <w:rsid w:val="00DD71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43A4A"/>
  <w15:docId w15:val="{CA9EB250-B257-4885-A6E7-AC48E7B04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12199"/>
    <w:pPr>
      <w:keepNext/>
      <w:keepLines/>
      <w:spacing w:before="400" w:after="120"/>
      <w:outlineLvl w:val="0"/>
    </w:pPr>
    <w:rPr>
      <w:sz w:val="40"/>
      <w:szCs w:val="40"/>
    </w:rPr>
  </w:style>
  <w:style w:type="paragraph" w:styleId="Heading2">
    <w:name w:val="heading 2"/>
    <w:basedOn w:val="Normal1"/>
    <w:next w:val="Normal1"/>
    <w:rsid w:val="00C12199"/>
    <w:pPr>
      <w:keepNext/>
      <w:keepLines/>
      <w:spacing w:before="360" w:after="120"/>
      <w:outlineLvl w:val="1"/>
    </w:pPr>
    <w:rPr>
      <w:sz w:val="32"/>
      <w:szCs w:val="32"/>
    </w:rPr>
  </w:style>
  <w:style w:type="paragraph" w:styleId="Heading3">
    <w:name w:val="heading 3"/>
    <w:basedOn w:val="Normal1"/>
    <w:next w:val="Normal1"/>
    <w:rsid w:val="00C12199"/>
    <w:pPr>
      <w:keepNext/>
      <w:keepLines/>
      <w:spacing w:before="320" w:after="80"/>
      <w:outlineLvl w:val="2"/>
    </w:pPr>
    <w:rPr>
      <w:color w:val="434343"/>
      <w:sz w:val="28"/>
      <w:szCs w:val="28"/>
    </w:rPr>
  </w:style>
  <w:style w:type="paragraph" w:styleId="Heading4">
    <w:name w:val="heading 4"/>
    <w:basedOn w:val="Normal1"/>
    <w:next w:val="Normal1"/>
    <w:rsid w:val="00C12199"/>
    <w:pPr>
      <w:keepNext/>
      <w:keepLines/>
      <w:spacing w:before="280" w:after="80"/>
      <w:outlineLvl w:val="3"/>
    </w:pPr>
    <w:rPr>
      <w:color w:val="666666"/>
      <w:sz w:val="24"/>
      <w:szCs w:val="24"/>
    </w:rPr>
  </w:style>
  <w:style w:type="paragraph" w:styleId="Heading5">
    <w:name w:val="heading 5"/>
    <w:basedOn w:val="Normal1"/>
    <w:next w:val="Normal1"/>
    <w:rsid w:val="00C12199"/>
    <w:pPr>
      <w:keepNext/>
      <w:keepLines/>
      <w:spacing w:before="240" w:after="80"/>
      <w:outlineLvl w:val="4"/>
    </w:pPr>
    <w:rPr>
      <w:color w:val="666666"/>
    </w:rPr>
  </w:style>
  <w:style w:type="paragraph" w:styleId="Heading6">
    <w:name w:val="heading 6"/>
    <w:basedOn w:val="Normal1"/>
    <w:next w:val="Normal1"/>
    <w:rsid w:val="00C1219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12199"/>
  </w:style>
  <w:style w:type="table" w:customStyle="1" w:styleId="TableNormal1">
    <w:name w:val="Table Normal1"/>
    <w:rsid w:val="00C12199"/>
    <w:tblPr>
      <w:tblCellMar>
        <w:top w:w="0" w:type="dxa"/>
        <w:left w:w="0" w:type="dxa"/>
        <w:bottom w:w="0" w:type="dxa"/>
        <w:right w:w="0" w:type="dxa"/>
      </w:tblCellMar>
    </w:tblPr>
  </w:style>
  <w:style w:type="paragraph" w:styleId="Title">
    <w:name w:val="Title"/>
    <w:basedOn w:val="Normal1"/>
    <w:next w:val="Normal1"/>
    <w:rsid w:val="00C12199"/>
    <w:pPr>
      <w:keepNext/>
      <w:keepLines/>
      <w:spacing w:after="60"/>
    </w:pPr>
    <w:rPr>
      <w:sz w:val="52"/>
      <w:szCs w:val="52"/>
    </w:rPr>
  </w:style>
  <w:style w:type="paragraph" w:styleId="Subtitle">
    <w:name w:val="Subtitle"/>
    <w:basedOn w:val="Normal1"/>
    <w:next w:val="Normal1"/>
    <w:rsid w:val="00C12199"/>
    <w:pPr>
      <w:keepNext/>
      <w:keepLines/>
      <w:spacing w:after="320"/>
    </w:pPr>
    <w:rPr>
      <w:color w:val="666666"/>
      <w:sz w:val="30"/>
      <w:szCs w:val="30"/>
    </w:rPr>
  </w:style>
  <w:style w:type="paragraph" w:styleId="Header">
    <w:name w:val="header"/>
    <w:basedOn w:val="Normal"/>
    <w:link w:val="HeaderChar"/>
    <w:uiPriority w:val="99"/>
    <w:semiHidden/>
    <w:unhideWhenUsed/>
    <w:rsid w:val="00D27FD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27FDA"/>
  </w:style>
  <w:style w:type="paragraph" w:styleId="Footer">
    <w:name w:val="footer"/>
    <w:basedOn w:val="Normal"/>
    <w:link w:val="FooterChar"/>
    <w:uiPriority w:val="99"/>
    <w:unhideWhenUsed/>
    <w:rsid w:val="00D27FDA"/>
    <w:pPr>
      <w:tabs>
        <w:tab w:val="center" w:pos="4680"/>
        <w:tab w:val="right" w:pos="9360"/>
      </w:tabs>
      <w:spacing w:line="240" w:lineRule="auto"/>
    </w:pPr>
  </w:style>
  <w:style w:type="character" w:customStyle="1" w:styleId="FooterChar">
    <w:name w:val="Footer Char"/>
    <w:basedOn w:val="DefaultParagraphFont"/>
    <w:link w:val="Footer"/>
    <w:uiPriority w:val="99"/>
    <w:rsid w:val="00D27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rossrail.co.uk/project/health-and-safet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2588</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stanislav stoyanov</cp:lastModifiedBy>
  <cp:revision>4</cp:revision>
  <dcterms:created xsi:type="dcterms:W3CDTF">2022-12-06T18:54:00Z</dcterms:created>
  <dcterms:modified xsi:type="dcterms:W3CDTF">2022-12-06T18:56:00Z</dcterms:modified>
</cp:coreProperties>
</file>