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4A234" w14:textId="7E4383B5" w:rsidR="006E3D49" w:rsidRPr="00C91A9C" w:rsidRDefault="00AA2BCA" w:rsidP="005E3A10">
      <w:pPr>
        <w:pStyle w:val="NormalWeb"/>
        <w:rPr>
          <w:rFonts w:ascii="Arial" w:hAnsi="Arial" w:cs="Arial"/>
          <w:b/>
          <w:bCs/>
        </w:rPr>
      </w:pPr>
      <w:r w:rsidRPr="00C91A9C">
        <w:rPr>
          <w:rFonts w:ascii="Arial" w:hAnsi="Arial" w:cs="Arial"/>
          <w:b/>
          <w:bCs/>
        </w:rPr>
        <w:t>A critical evaluation and the identification of next teaching and learning steps</w:t>
      </w:r>
      <w:r w:rsidR="008B2A44" w:rsidRPr="00C91A9C">
        <w:rPr>
          <w:rFonts w:ascii="Arial" w:hAnsi="Arial" w:cs="Arial"/>
          <w:b/>
          <w:bCs/>
        </w:rPr>
        <w:t xml:space="preserve"> </w:t>
      </w:r>
      <w:r w:rsidRPr="00C91A9C">
        <w:rPr>
          <w:rFonts w:ascii="Arial" w:hAnsi="Arial" w:cs="Arial"/>
          <w:b/>
          <w:bCs/>
        </w:rPr>
        <w:t>focusing on a case study of an</w:t>
      </w:r>
      <w:r w:rsidR="008B2A44" w:rsidRPr="00C91A9C">
        <w:rPr>
          <w:rFonts w:ascii="Arial" w:hAnsi="Arial" w:cs="Arial"/>
          <w:b/>
          <w:bCs/>
        </w:rPr>
        <w:t xml:space="preserve"> </w:t>
      </w:r>
      <w:r w:rsidRPr="00C91A9C">
        <w:rPr>
          <w:rFonts w:ascii="Arial" w:hAnsi="Arial" w:cs="Arial"/>
          <w:b/>
          <w:bCs/>
        </w:rPr>
        <w:t xml:space="preserve">individual learner or a group of learners, based on an observed critical incident. </w:t>
      </w:r>
    </w:p>
    <w:p w14:paraId="188946B0" w14:textId="55DA1CF3" w:rsidR="002A5148" w:rsidRPr="005317DA" w:rsidRDefault="00AA2BCA">
      <w:pPr>
        <w:rPr>
          <w:rFonts w:ascii="Arial" w:hAnsi="Arial" w:cs="Arial"/>
          <w:b/>
          <w:bCs/>
          <w:lang w:val="cy-GB"/>
        </w:rPr>
      </w:pPr>
      <w:r w:rsidRPr="005317DA">
        <w:rPr>
          <w:rFonts w:ascii="Arial" w:hAnsi="Arial" w:cs="Arial"/>
          <w:b/>
          <w:bCs/>
          <w:lang w:val="cy-GB"/>
        </w:rPr>
        <w:t>Cyflwyniad</w:t>
      </w:r>
      <w:r w:rsidR="005A44E4" w:rsidRPr="005317DA">
        <w:rPr>
          <w:rFonts w:ascii="Arial" w:hAnsi="Arial" w:cs="Arial"/>
          <w:b/>
          <w:bCs/>
          <w:lang w:val="cy-GB"/>
        </w:rPr>
        <w:t xml:space="preserve"> </w:t>
      </w:r>
    </w:p>
    <w:p w14:paraId="7276CF00" w14:textId="77777777" w:rsidR="009E50B2" w:rsidRDefault="009E50B2" w:rsidP="009E50B2">
      <w:pPr>
        <w:rPr>
          <w:rFonts w:ascii="Arial" w:hAnsi="Arial" w:cs="Arial"/>
          <w:sz w:val="22"/>
          <w:szCs w:val="22"/>
          <w:lang w:val="cy-GB"/>
        </w:rPr>
      </w:pPr>
      <w:r w:rsidRPr="003C27A0">
        <w:rPr>
          <w:rFonts w:ascii="Arial" w:hAnsi="Arial" w:cs="Arial"/>
          <w:color w:val="000000" w:themeColor="text1"/>
          <w:sz w:val="22"/>
          <w:szCs w:val="22"/>
          <w:lang w:val="cy-GB"/>
        </w:rPr>
        <w:t xml:space="preserve">Mae ‘digwyddiad critigol’ yn cyfeirio at ddigwyddiad sydd heb ei gynllunio neu ragweld “a gofir yn fyw”, sy’n digwydd yn ystod dosbarth, neu unrhyw bryd yn ystod gyrfa athro (Brookfield, 1990, t. 84). Dadleuodd Tripp (1994) gall digwyddiad ymddangos yn nodweddiadol yn hytrach na critigol yn gychwynnol. Ond daw’n dyngedfennol wrth ddadansoddiad trwy ystyried arwyddocâd y cyd-destun ehangach (Tripp, 1994). Megis, pan fydd digwyddiad critigol yn digwydd, mae’n ymyrryd neu amlygu'r ffyrdd o feddwl am ddysgu eisoes a drwy ddadansoddi digwyddiadau o'r fath, gall athrawon archwilio'r gwerthoedd a'r credoau sy'n sail i'w barn am ddysgu (Farrell a Baecher, 2017). </w:t>
      </w:r>
      <w:r w:rsidRPr="003C27A0">
        <w:rPr>
          <w:rFonts w:ascii="Arial" w:hAnsi="Arial" w:cs="Arial"/>
          <w:sz w:val="22"/>
          <w:szCs w:val="22"/>
          <w:lang w:val="cy-GB"/>
        </w:rPr>
        <w:t xml:space="preserve">Mae digwyddiad yn troi’n ddigwyddiad critigol o ganlyniad i’n meddwl beirniadol amdano mae modd wneud hyn trwy gymryd y camau nesaf i wella (Ayres 2017). Megis, y pwrpas yw datgelu rhywbeth ac i gwestiynu systemau ac arferion. Dywedodd Cope a Watts (2000) bod digwyddiadau critigol yn cyflymu’r broses o ddysgu a thyfu hunan-sensitifrwydd. Felly gall digwyddiadau critigol yma dylanwadu trawsffurfiad athro. Bydd y traethawd yma yn dilyn model Brookfield o sut i adfyfyrio’n effeithiol, gan edrych ar safbwynt addysgwyr, dysgwyr, cyfoedion a defnyddio llenyddiaeth academaidd briodol o ddigwyddiad critigol fe arsylwyd. </w:t>
      </w:r>
    </w:p>
    <w:p w14:paraId="52F026B0" w14:textId="77777777" w:rsidR="009E50B2" w:rsidRDefault="009E50B2" w:rsidP="009E50B2">
      <w:pPr>
        <w:rPr>
          <w:rFonts w:ascii="Arial" w:hAnsi="Arial" w:cs="Arial"/>
          <w:sz w:val="22"/>
          <w:szCs w:val="22"/>
          <w:lang w:val="cy-GB"/>
        </w:rPr>
      </w:pPr>
    </w:p>
    <w:p w14:paraId="62091928" w14:textId="77777777" w:rsidR="009E50B2" w:rsidRDefault="009E50B2" w:rsidP="009E50B2">
      <w:pPr>
        <w:rPr>
          <w:rFonts w:ascii="Arial" w:hAnsi="Arial" w:cs="Arial"/>
          <w:color w:val="000000" w:themeColor="text1"/>
          <w:sz w:val="22"/>
          <w:szCs w:val="22"/>
          <w:lang w:val="cy-GB"/>
        </w:rPr>
      </w:pPr>
      <w:r w:rsidRPr="003C27A0">
        <w:rPr>
          <w:rFonts w:ascii="Arial" w:hAnsi="Arial" w:cs="Arial"/>
          <w:color w:val="000000" w:themeColor="text1"/>
          <w:sz w:val="22"/>
          <w:szCs w:val="22"/>
          <w:lang w:val="cy-GB"/>
        </w:rPr>
        <w:t>Er mwyn dilyn rôl arsylwyr o fewn y cyd-destun yma mae rhaid dilyn canllawiau BERA (2018) wrth ystyried triniaeth y cyfranogwyr. Felly bydd y data casglwyd o’r arsylwad yn aros yn anhysbys a chyfrinachol i barchu’r canllawiau (BERA 2018). Yn benodol mae’r data yn cynnwys enwau’r ysgol, staff a disgyblion. Arsylwyd y digwyddiad critigol o fewn ystafell drochi yn y brifysgol, roedd hyn yn fuddiol am ei bod yn cynnig profiad mwy cofiadwy ac effeithiol. Defnyddion nhw ysgol gynradd cyfrwng Cymraeg mawr yn Sir Abertawe gyda 482 disgybl rhwng yr oedran tair ac un ar ddeg (Estyn, 2018). Ond 7% o’r disgyblion sy’n derbyn prydau ysgol am ddim sydd yn llai i gymharu â’r canran cenedlaethol o 18% (Estyn 2018). Mae’r ysgol wedi adnabod bod gan 22% o’r disgyblion anghenion dysgu ychwanegol sy’n debygol i’r ganran genedlaethol o 21%. Ond 10% o ddisgyblion sy’n perthyn i deuluoedd cyfrwng Cymraeg, ac mae nifer isel iawn yn perthyn i gefndiroedd lleiafrifoedd cymysg neu ethnig (Estyn ,2018).</w:t>
      </w:r>
    </w:p>
    <w:p w14:paraId="592C7D97" w14:textId="77777777" w:rsidR="007D63F0" w:rsidRDefault="007D63F0" w:rsidP="009E50B2">
      <w:pPr>
        <w:rPr>
          <w:rFonts w:ascii="Arial" w:hAnsi="Arial" w:cs="Arial"/>
          <w:color w:val="000000" w:themeColor="text1"/>
          <w:sz w:val="22"/>
          <w:szCs w:val="22"/>
          <w:lang w:val="cy-GB"/>
        </w:rPr>
      </w:pPr>
    </w:p>
    <w:p w14:paraId="6EE12B21" w14:textId="77777777" w:rsidR="005317DA" w:rsidRDefault="005317DA" w:rsidP="009E50B2">
      <w:pPr>
        <w:rPr>
          <w:rFonts w:ascii="Arial" w:hAnsi="Arial" w:cs="Arial"/>
          <w:color w:val="000000" w:themeColor="text1"/>
          <w:sz w:val="22"/>
          <w:szCs w:val="22"/>
          <w:lang w:val="cy-GB"/>
        </w:rPr>
      </w:pPr>
    </w:p>
    <w:p w14:paraId="6FABA22C" w14:textId="4B008AFF" w:rsidR="005317DA" w:rsidRPr="005317DA" w:rsidRDefault="005317DA" w:rsidP="009E50B2">
      <w:pPr>
        <w:rPr>
          <w:rFonts w:ascii="Arial" w:hAnsi="Arial" w:cs="Arial"/>
          <w:b/>
          <w:bCs/>
          <w:color w:val="000000" w:themeColor="text1"/>
          <w:sz w:val="22"/>
          <w:szCs w:val="22"/>
          <w:lang w:val="cy-GB"/>
        </w:rPr>
      </w:pPr>
      <w:r w:rsidRPr="005317DA">
        <w:rPr>
          <w:rFonts w:ascii="Arial" w:hAnsi="Arial" w:cs="Arial"/>
          <w:b/>
          <w:bCs/>
          <w:color w:val="000000" w:themeColor="text1"/>
          <w:sz w:val="22"/>
          <w:szCs w:val="22"/>
          <w:lang w:val="cy-GB"/>
        </w:rPr>
        <w:t>Cyflwyno’r digwyddiad critigol</w:t>
      </w:r>
    </w:p>
    <w:p w14:paraId="19F289C2" w14:textId="4DD7CC03" w:rsidR="009E50B2" w:rsidRPr="003C27A0" w:rsidRDefault="009E50B2" w:rsidP="009E50B2">
      <w:pPr>
        <w:rPr>
          <w:rFonts w:ascii="Arial" w:hAnsi="Arial" w:cs="Arial"/>
          <w:color w:val="000000" w:themeColor="text1"/>
          <w:sz w:val="22"/>
          <w:szCs w:val="22"/>
          <w:lang w:val="cy-GB"/>
        </w:rPr>
      </w:pPr>
      <w:r w:rsidRPr="003C27A0">
        <w:rPr>
          <w:rFonts w:ascii="Arial" w:hAnsi="Arial" w:cs="Arial"/>
          <w:color w:val="000000" w:themeColor="text1"/>
          <w:sz w:val="22"/>
          <w:szCs w:val="22"/>
          <w:lang w:val="cy-GB"/>
        </w:rPr>
        <w:t xml:space="preserve">Trafoda’r traethawd yma digwyddiad critigol sy’n ymwneud ag adborth addysgwyr. Mae'r traethawd yn cynnig cyfle i edrych ar sut y gall atgyfnerthu cadarnhaol trwy roi adborth positif fod yn arf gwerthfawr o fewn addysg ac arferion proffesiynol, gan astudio ei dylanwad a'i effaith ar ddatblygiad personol ac academaidd. </w:t>
      </w:r>
      <w:r w:rsidR="005317DA" w:rsidRPr="005317DA">
        <w:rPr>
          <w:rFonts w:ascii="Arial" w:hAnsi="Arial" w:cs="Arial"/>
          <w:color w:val="000000" w:themeColor="text1"/>
          <w:sz w:val="22"/>
          <w:szCs w:val="22"/>
          <w:lang w:val="cy-GB"/>
        </w:rPr>
        <w:t xml:space="preserve">O fewn y digwyddiad critigol gwnaeth addysgwyr gofyn dosbarth i ddweud pa ddarnau o arian roeddent yn gwybod. Gwnaeth plentyn rhoi’r un ateb a’i chyfoed felly wnaeth yr addysgwyr rhoi adborth negyddol wrth ddweud “na, dwyt ti heb fod yn gwrando” a diswyddo’r plentyn. Bydd llenyddiaeth isod yn archwilio sut gall adborth fod yn dyngedfennol i ganfyddiadau plentyn am ei gallu. </w:t>
      </w:r>
      <w:r w:rsidRPr="003C27A0">
        <w:rPr>
          <w:rFonts w:ascii="Arial" w:hAnsi="Arial" w:cs="Arial"/>
          <w:color w:val="000000" w:themeColor="text1"/>
          <w:sz w:val="22"/>
          <w:szCs w:val="22"/>
          <w:lang w:val="cy-GB"/>
        </w:rPr>
        <w:t>Yn ogystal nid yw hyn yn adlewyrchu’r pedwar diben sydd yn rhoi'r plentyn cyntaf, er enghraifft  ‘unigolion iach hyderus’. Heb atgyfnerthiad positif gall meddylfryd twf plentyn lleihau a disgyn hyder o ganlyniad i iaith negyddol. Megis mae rhaid osgoi iaith negyddol oherwydd y potensial o’r ôl-effeithiau tyngedfennol.</w:t>
      </w:r>
    </w:p>
    <w:p w14:paraId="778FA4AF" w14:textId="77777777" w:rsidR="004F7377" w:rsidRPr="004135C1" w:rsidRDefault="004F7377" w:rsidP="00E93970">
      <w:pPr>
        <w:rPr>
          <w:rFonts w:ascii="Arial" w:hAnsi="Arial" w:cs="Arial"/>
          <w:sz w:val="22"/>
          <w:szCs w:val="22"/>
          <w:lang w:val="cy-GB"/>
        </w:rPr>
      </w:pPr>
    </w:p>
    <w:p w14:paraId="138B13BB" w14:textId="77777777" w:rsidR="004F7377" w:rsidRPr="004135C1" w:rsidRDefault="004F7377" w:rsidP="00345692">
      <w:pPr>
        <w:rPr>
          <w:rFonts w:ascii="Arial" w:hAnsi="Arial" w:cs="Arial"/>
          <w:sz w:val="22"/>
          <w:szCs w:val="22"/>
          <w:highlight w:val="magenta"/>
          <w:lang w:val="cy-GB"/>
        </w:rPr>
      </w:pPr>
    </w:p>
    <w:p w14:paraId="2CD1B16C" w14:textId="10728FF8" w:rsidR="00F00C46" w:rsidRPr="005F4D94" w:rsidRDefault="000118F2" w:rsidP="00345692">
      <w:pPr>
        <w:rPr>
          <w:rFonts w:ascii="Arial" w:hAnsi="Arial" w:cs="Arial"/>
          <w:b/>
          <w:bCs/>
          <w:lang w:val="cy-GB"/>
        </w:rPr>
      </w:pPr>
      <w:r w:rsidRPr="005F4D94">
        <w:rPr>
          <w:rFonts w:ascii="Arial" w:hAnsi="Arial" w:cs="Arial"/>
          <w:b/>
          <w:bCs/>
          <w:lang w:val="cy-GB"/>
        </w:rPr>
        <w:t xml:space="preserve">Trosolwg o lenyddiaeth berthnasol. </w:t>
      </w:r>
    </w:p>
    <w:p w14:paraId="1ECB82B7" w14:textId="77777777" w:rsidR="00552301" w:rsidRPr="003C27A0" w:rsidRDefault="00552301" w:rsidP="00552301">
      <w:pPr>
        <w:rPr>
          <w:rFonts w:ascii="Arial" w:hAnsi="Arial" w:cs="Arial"/>
          <w:sz w:val="22"/>
          <w:szCs w:val="22"/>
          <w:lang w:val="cy-GB"/>
        </w:rPr>
      </w:pPr>
      <w:r w:rsidRPr="003C27A0">
        <w:rPr>
          <w:rFonts w:ascii="Arial" w:hAnsi="Arial" w:cs="Arial"/>
          <w:sz w:val="22"/>
          <w:szCs w:val="22"/>
          <w:lang w:val="cy-GB"/>
        </w:rPr>
        <w:t xml:space="preserve">Mae’r digwyddiad critigol a arsylwyd wedi amlygu llawer o feysydd allweddol o fewn addysgeg a gellir cysylltu gyda lenyddiaeth a’u trafod o fewn yr adolygiad llenyddiaeth. Ond </w:t>
      </w:r>
      <w:r w:rsidRPr="003C27A0">
        <w:rPr>
          <w:rFonts w:ascii="Arial" w:hAnsi="Arial" w:cs="Arial"/>
          <w:sz w:val="22"/>
          <w:szCs w:val="22"/>
          <w:lang w:val="cy-GB"/>
        </w:rPr>
        <w:lastRenderedPageBreak/>
        <w:t xml:space="preserve">yn benodol bydd yr adolygiad llenyddiaeth canlynol yn archwilio defnydd o atgyfnerthiad positif trwy adborth effeithiol ac effaith hyn ar ymddygiad feddylfryd twf o fewn y dosbarth. </w:t>
      </w:r>
    </w:p>
    <w:p w14:paraId="00625D7B" w14:textId="77777777" w:rsidR="00552301" w:rsidRPr="003C27A0" w:rsidRDefault="00552301" w:rsidP="00552301">
      <w:pPr>
        <w:rPr>
          <w:rFonts w:ascii="Arial" w:hAnsi="Arial" w:cs="Arial"/>
          <w:color w:val="70AD47" w:themeColor="accent6"/>
          <w:sz w:val="22"/>
          <w:szCs w:val="22"/>
          <w:lang w:val="cy-GB"/>
        </w:rPr>
      </w:pPr>
    </w:p>
    <w:p w14:paraId="58A8F799" w14:textId="77777777" w:rsidR="00552301" w:rsidRPr="003C27A0" w:rsidRDefault="00552301" w:rsidP="00552301">
      <w:pPr>
        <w:rPr>
          <w:rFonts w:ascii="Arial" w:hAnsi="Arial" w:cs="Arial"/>
          <w:sz w:val="22"/>
          <w:szCs w:val="22"/>
          <w:u w:val="single"/>
          <w:lang w:val="cy-GB"/>
        </w:rPr>
      </w:pPr>
      <w:r w:rsidRPr="003C27A0">
        <w:rPr>
          <w:rFonts w:ascii="Arial" w:hAnsi="Arial" w:cs="Arial"/>
          <w:sz w:val="22"/>
          <w:szCs w:val="22"/>
          <w:u w:val="single"/>
          <w:lang w:val="cy-GB"/>
        </w:rPr>
        <w:t xml:space="preserve">Adborth fel atgyfnerthiad positif </w:t>
      </w:r>
    </w:p>
    <w:p w14:paraId="652F8019" w14:textId="77777777" w:rsidR="00552301" w:rsidRDefault="00552301" w:rsidP="00552301">
      <w:pPr>
        <w:rPr>
          <w:rFonts w:ascii="Arial" w:hAnsi="Arial" w:cs="Arial"/>
          <w:sz w:val="22"/>
          <w:szCs w:val="22"/>
          <w:lang w:val="cy-GB"/>
        </w:rPr>
      </w:pPr>
      <w:r w:rsidRPr="003C27A0">
        <w:rPr>
          <w:rFonts w:ascii="Arial" w:hAnsi="Arial" w:cs="Arial"/>
          <w:sz w:val="22"/>
          <w:szCs w:val="22"/>
          <w:lang w:val="cy-GB"/>
        </w:rPr>
        <w:t>Mae atgyfnerthiad positif yn bwnc o ddiddordeb mawr ym maes addysgeg oherwydd theori Pavlov (1903), sy’n ymwneud â gwobrwyo i gynorthwyo mewn dysgu a hyfforddi. Mae’r theori yma yn bwysig trwy ystyried dulliau addysgu gan fod ymchwil helaeth yn dangos ei manteision megis cymhelliant dysgwyr (Morin, 2017), lleihad mewn ymddygiad negyddol (Gunaretnam, 2021) a  datblygiad o fewn sgiliau cymdeithasol (Caldarella a Merrell, 1997). Mae adborth positif yn esiampl o atgyfnerthiad positif gan ei bod yn dilyn theori Pavlov ac yn dangos yr un manteision. Mae adborth yn golygu gwybodaeth am berfformiad neu ddealltwriaeth unigolyn sy’n cael eu darparu gan addysgwyr, rhiant, profiad, llyfr neu gyfoed (Hattie a Timperley, 2007). Gall adborth effeithiol cynyddu ymdrech, cymhelliant ac ymgysylltiad mewn dosbarthiadau, ac felly yn un o ddylanwadau mwyaf ar ddysgu disgyblion (Hattie a Timperley, 2007).</w:t>
      </w:r>
    </w:p>
    <w:p w14:paraId="6A522D4D" w14:textId="77777777" w:rsidR="00552301" w:rsidRPr="003C27A0" w:rsidRDefault="00552301" w:rsidP="00552301">
      <w:pPr>
        <w:rPr>
          <w:rFonts w:ascii="Arial" w:hAnsi="Arial" w:cs="Arial"/>
          <w:sz w:val="22"/>
          <w:szCs w:val="22"/>
          <w:lang w:val="cy-GB"/>
        </w:rPr>
      </w:pPr>
    </w:p>
    <w:p w14:paraId="6DA0C43A" w14:textId="77777777" w:rsidR="00552301" w:rsidRDefault="00552301" w:rsidP="00552301">
      <w:pPr>
        <w:rPr>
          <w:rFonts w:ascii="Arial" w:hAnsi="Arial" w:cs="Arial"/>
          <w:sz w:val="22"/>
          <w:szCs w:val="22"/>
          <w:lang w:val="cy-GB"/>
        </w:rPr>
      </w:pPr>
      <w:r w:rsidRPr="003C27A0">
        <w:rPr>
          <w:rFonts w:ascii="Arial" w:hAnsi="Arial" w:cs="Arial"/>
          <w:sz w:val="22"/>
          <w:szCs w:val="22"/>
          <w:lang w:val="cy-GB"/>
        </w:rPr>
        <w:t>Mae model Hattie a Timperley (2007) yn gwahaniaethu pedwar lefel o adborth: y dasg, y prosesu, y rheoleiddio, a’r hunain. Dywed bod adborth effeithiol ar lefelau tasg, prosesu a rheoleiddio yn hytrach na’r lefel hunain. Oherwydd, mae adborth ar lefel hunain yn creu pryderai o fethiant. Mae iaith fel “merch dda” yn mynegi arfarniadau naill ai positif neu negyddol a’n adlewyrchiad o’r dysgwr (Brophy, 1981). Nid yw’r adborth yma yn cysylltu gydag ymrwymiad plentyn i’w addysg, effeithiolrwydd-hunain gwell, neu ddealltwriaeth tasg (Hattie a Timperley, 2007). Awgryma Crocker a Wolfe (2001) bod adborth ond yn effeithiol pan fo’n gysylltiedig â chyflawniadau'r dysgu. Felly nid yw’r adborth yma yn effeithiol er ei bod yn bositif, mae modd rhoi adborth positif heb ymgysylltu’r adborth ar lefel hunain. Canfuwyd meta-analysau amrywiol a dengys diffyg effeithiolrwydd ar y lefel yma gan Wilkinson (1981) a Kluger a DeNisi (1998). Darganfyddwn nad yw ganmoliaeth athrawon ar y lefel hunain yn effeithio cyflawniad tasg. Mae teilyngdod yr anrhydeddu a gyfeiriwyd at ddisgyblion yn annhebygol o fod yn effeithiol, oherwydd mae sylw'n cael ei gwrthdynnu o'r dasg</w:t>
      </w:r>
      <w:r>
        <w:rPr>
          <w:rFonts w:ascii="Arial" w:hAnsi="Arial" w:cs="Arial"/>
          <w:sz w:val="22"/>
          <w:szCs w:val="22"/>
          <w:lang w:val="cy-GB"/>
        </w:rPr>
        <w:t xml:space="preserve"> a nad yw’n eglur</w:t>
      </w:r>
      <w:r w:rsidRPr="003C27A0">
        <w:rPr>
          <w:rFonts w:ascii="Arial" w:hAnsi="Arial" w:cs="Arial"/>
          <w:sz w:val="22"/>
          <w:szCs w:val="22"/>
          <w:lang w:val="cy-GB"/>
        </w:rPr>
        <w:t>.</w:t>
      </w:r>
      <w:r>
        <w:rPr>
          <w:rFonts w:ascii="Arial" w:hAnsi="Arial" w:cs="Arial"/>
          <w:sz w:val="22"/>
          <w:szCs w:val="22"/>
          <w:lang w:val="cy-GB"/>
        </w:rPr>
        <w:t xml:space="preserve"> </w:t>
      </w:r>
      <w:r w:rsidRPr="003C27A0">
        <w:rPr>
          <w:rFonts w:ascii="Arial" w:hAnsi="Arial" w:cs="Arial"/>
          <w:sz w:val="22"/>
          <w:szCs w:val="22"/>
          <w:lang w:val="cy-GB"/>
        </w:rPr>
        <w:t>Felly mae rhaid ystyried adborth positif mewn ffordd fwy manteisiol i’r dysgwyr, er enghraifft ar lefel y dasg mae modd rhoi adborth positif am beth wnaeth y plentyn yn dda a ffordd mae modd gwneud y dasg yn well</w:t>
      </w:r>
      <w:r>
        <w:rPr>
          <w:rFonts w:ascii="Arial" w:hAnsi="Arial" w:cs="Arial"/>
          <w:sz w:val="22"/>
          <w:szCs w:val="22"/>
          <w:lang w:val="cy-GB"/>
        </w:rPr>
        <w:t xml:space="preserve">. </w:t>
      </w:r>
    </w:p>
    <w:p w14:paraId="4B94DC6E" w14:textId="77777777" w:rsidR="00552301" w:rsidRDefault="00552301" w:rsidP="00552301">
      <w:pPr>
        <w:rPr>
          <w:rFonts w:ascii="Arial" w:hAnsi="Arial" w:cs="Arial"/>
          <w:sz w:val="22"/>
          <w:szCs w:val="22"/>
          <w:lang w:val="cy-GB"/>
        </w:rPr>
      </w:pPr>
    </w:p>
    <w:p w14:paraId="28D94F70" w14:textId="7CBC2630" w:rsidR="00552301" w:rsidRDefault="00552301" w:rsidP="00552301">
      <w:pPr>
        <w:rPr>
          <w:rFonts w:ascii="Arial" w:hAnsi="Arial" w:cs="Arial"/>
          <w:sz w:val="22"/>
          <w:szCs w:val="22"/>
          <w:lang w:val="cy-GB"/>
        </w:rPr>
      </w:pPr>
      <w:r w:rsidRPr="003C27A0">
        <w:rPr>
          <w:rFonts w:ascii="Arial" w:hAnsi="Arial" w:cs="Arial"/>
          <w:sz w:val="22"/>
          <w:szCs w:val="22"/>
          <w:lang w:val="cy-GB"/>
        </w:rPr>
        <w:t>Mae Shirley Clarke yn adnabyddus yn y maes addysgeg, yn enwedig am ei gwaith ar asesiadau ffurfiol, sef broses barhaus a defnyddia gan athrawon i gasglu gwybodaeth am gynnydd dysgu myfyrwyr yn ystod y broses dysgu. O fewn y dull yma mae amrywiaeth o strategaethau a thechnegau i gefnogi dysgwyr ar eu taith dysgu. Un dull mae rhaid trafod o fewn y cyd-destun yma yw sgwrs a phwysigrwydd adborth, golyga hyn sgwrs barhaus rhwng athro a disgybl. Mae gwaith Clarke wedi dangos i fod yn werthfawr i ddisgyblion ac yn effeithiol i uchelgais dysgwyr. Yn gyd-destun y digwyddiad critigol mae ‘sgwrs’ yn bwysig gan ei bod yn golygu perthynas positif rhwng dysgwyr ac addysgwyr, yn hytrach gall ffrae golygu perthynas negyddol o safbwynt plentyn</w:t>
      </w:r>
      <w:r>
        <w:rPr>
          <w:rFonts w:ascii="Arial" w:hAnsi="Arial" w:cs="Arial"/>
          <w:sz w:val="22"/>
          <w:szCs w:val="22"/>
          <w:lang w:val="cy-GB"/>
        </w:rPr>
        <w:t>.</w:t>
      </w:r>
      <w:r w:rsidR="00D7576D">
        <w:rPr>
          <w:rFonts w:ascii="Arial" w:hAnsi="Arial" w:cs="Arial"/>
          <w:sz w:val="22"/>
          <w:szCs w:val="22"/>
          <w:lang w:val="cy-GB"/>
        </w:rPr>
        <w:t xml:space="preserve"> </w:t>
      </w:r>
    </w:p>
    <w:p w14:paraId="33C94F9C" w14:textId="77777777" w:rsidR="00552301" w:rsidRDefault="00552301" w:rsidP="00552301">
      <w:pPr>
        <w:rPr>
          <w:rFonts w:ascii="Arial" w:hAnsi="Arial" w:cs="Arial"/>
          <w:sz w:val="22"/>
          <w:szCs w:val="22"/>
          <w:lang w:val="cy-GB"/>
        </w:rPr>
      </w:pPr>
    </w:p>
    <w:p w14:paraId="4CFFD7EE" w14:textId="1719ECE0" w:rsidR="00552301" w:rsidRPr="003C27A0" w:rsidRDefault="00552301" w:rsidP="00552301">
      <w:pPr>
        <w:rPr>
          <w:rFonts w:ascii="Arial" w:hAnsi="Arial" w:cs="Arial"/>
          <w:sz w:val="22"/>
          <w:szCs w:val="22"/>
          <w:lang w:val="cy-GB"/>
        </w:rPr>
      </w:pPr>
      <w:r w:rsidRPr="003C27A0">
        <w:rPr>
          <w:rFonts w:ascii="Arial" w:hAnsi="Arial" w:cs="Arial"/>
          <w:sz w:val="22"/>
          <w:szCs w:val="22"/>
          <w:lang w:val="cy-GB"/>
        </w:rPr>
        <w:t>Sonia Rafi, Ansar, a Sami (2020) am gyfyngiadau ymchwil Skinner ar atgyfnerthiad positif (1971) trwy ystyried plant aflonydd. Pryder arbennig yw plant gydag anableddau meddyliol, a phlant sy’n niwro-amrywiol sydd ddim yn ymateb i wobrwyo fel plant niwro-nodweddiadol. Yn astudiaeth Rafi, Ansar a Sami cydnabyddir argymhellion ar gyfer atgyfnerthiad positif ar sail adborth positif. Trafodir manteision adborth positif  gydag ymddygiad aflonydd o fewn y dosbarth. Yn benodol dylai dulliau addysgu cyfnodol gael eu haddasu yn unigryw i anghenion y dysgwyr. Megis gall adborth adeiladol fod yn strategaeth atgyfnerthiad positif i gymell plant ag effeithiolrwydd isel. Yn ogystal gall adborth positif yma lleihau ymddygiad aflonydd (Reynolds, 1992), mae hyn yn fanteisiol o’r holl ddosbarth gan gynnwys yr athro. Ymhellach, mae adborth penodol i dasg gan y dysgwyr yn meithrin dysgu hunanreoleiddiol (Leggett,</w:t>
      </w:r>
      <w:r w:rsidR="000D29BA">
        <w:rPr>
          <w:rFonts w:ascii="Arial" w:hAnsi="Arial" w:cs="Arial"/>
          <w:sz w:val="22"/>
          <w:szCs w:val="22"/>
          <w:lang w:val="cy-GB"/>
        </w:rPr>
        <w:t xml:space="preserve"> </w:t>
      </w:r>
      <w:r w:rsidR="000D29BA" w:rsidRPr="001E183A">
        <w:rPr>
          <w:rFonts w:ascii="Arial" w:hAnsi="Arial" w:cs="Arial"/>
          <w:color w:val="000000" w:themeColor="text1"/>
          <w:sz w:val="22"/>
          <w:szCs w:val="22"/>
        </w:rPr>
        <w:t xml:space="preserve">Sandars </w:t>
      </w:r>
      <w:r w:rsidR="000D29BA">
        <w:rPr>
          <w:rFonts w:ascii="Arial" w:hAnsi="Arial" w:cs="Arial"/>
          <w:color w:val="000000" w:themeColor="text1"/>
          <w:sz w:val="22"/>
          <w:szCs w:val="22"/>
        </w:rPr>
        <w:t>a</w:t>
      </w:r>
      <w:r w:rsidR="000D29BA" w:rsidRPr="001E183A">
        <w:rPr>
          <w:rFonts w:ascii="Arial" w:hAnsi="Arial" w:cs="Arial"/>
          <w:color w:val="000000" w:themeColor="text1"/>
          <w:sz w:val="22"/>
          <w:szCs w:val="22"/>
        </w:rPr>
        <w:t xml:space="preserve"> Roberts</w:t>
      </w:r>
      <w:r w:rsidRPr="003C27A0">
        <w:rPr>
          <w:rFonts w:ascii="Arial" w:hAnsi="Arial" w:cs="Arial"/>
          <w:sz w:val="22"/>
          <w:szCs w:val="22"/>
          <w:lang w:val="cy-GB"/>
        </w:rPr>
        <w:t xml:space="preserve"> 2019), mae hyn yn rhoi cyfle i ddisgyblion hunan fyfyrio a chydnabod eu cryfderau a gwendidau sy’n helpu creu dysgwyr uchelgeisiol. Mae hyn yn cyd-</w:t>
      </w:r>
      <w:r w:rsidRPr="003C27A0">
        <w:rPr>
          <w:rFonts w:ascii="Arial" w:hAnsi="Arial" w:cs="Arial"/>
          <w:sz w:val="22"/>
          <w:szCs w:val="22"/>
          <w:lang w:val="cy-GB"/>
        </w:rPr>
        <w:lastRenderedPageBreak/>
        <w:t xml:space="preserve">fynd gyda’r cwricwlwm newydd sy’n blaenoriaethu uchelgais disgybl. I grynhoi mae adborth fel strategaeth atgyfnerthiad positif yn fuddiol mewn dosbarth cymhwysol gan ei bod yn effeithiol i ddisgyblion aflonydd yn ogystal â disgyblion hydrin.  </w:t>
      </w:r>
    </w:p>
    <w:p w14:paraId="0E0BB183" w14:textId="77777777" w:rsidR="00552301" w:rsidRPr="003C27A0" w:rsidRDefault="00552301" w:rsidP="00552301">
      <w:pPr>
        <w:rPr>
          <w:rFonts w:ascii="Arial" w:hAnsi="Arial" w:cs="Arial"/>
          <w:color w:val="0070C0"/>
          <w:sz w:val="22"/>
          <w:szCs w:val="22"/>
          <w:lang w:val="cy-GB"/>
        </w:rPr>
      </w:pPr>
    </w:p>
    <w:p w14:paraId="71A59F37" w14:textId="2FD3F5E6" w:rsidR="00552301" w:rsidRDefault="00552301" w:rsidP="00552301">
      <w:pPr>
        <w:rPr>
          <w:rFonts w:ascii="Arial" w:hAnsi="Arial" w:cs="Arial"/>
          <w:sz w:val="22"/>
          <w:szCs w:val="22"/>
          <w:lang w:val="cy-GB"/>
        </w:rPr>
      </w:pPr>
      <w:r w:rsidRPr="003C27A0">
        <w:rPr>
          <w:rFonts w:ascii="Arial" w:hAnsi="Arial" w:cs="Arial"/>
          <w:sz w:val="22"/>
          <w:szCs w:val="22"/>
          <w:lang w:val="cy-GB"/>
        </w:rPr>
        <w:t xml:space="preserve">Fodd bynnag sonia Hattie a Timperey (2007), gall adborth positif am lwyddiant cychwynnol gadarnhau bod ganddynt ddiffygion sydd angen eu cywiro, a gall hyn arwain at amrywiaeth o ymatebion i ddysgwyr ‘hunan-gymhwysol isel’. Un ymateb gall fod mwy o ymgysylltu i gywiro'r ‘diffygion’ hyn i gyrraedd lefel perfformiad gweddus, a fyddai'n eu hamddiffyn rhag methiant. Yn wahanol, gall y dysgwyr osgoi tasgau ac adborth yn dilyn llwyddiant cychwynnol, oherwydd golyga llwyddiant cychwynnol eu bod eisoes wedi cyrraedd lefel dderbyniol o berfformiad, a gall profion pellach fod yn berygl o wrthddweud y canlyniad ffafriol a elwir weithiau'n anodd. </w:t>
      </w:r>
      <w:r w:rsidR="00FF4949">
        <w:rPr>
          <w:rFonts w:ascii="Arial" w:hAnsi="Arial" w:cs="Arial"/>
          <w:sz w:val="22"/>
          <w:szCs w:val="22"/>
          <w:lang w:val="cy-GB"/>
        </w:rPr>
        <w:t>Yn ogystal, d</w:t>
      </w:r>
      <w:r w:rsidR="00FF4949" w:rsidRPr="003C27A0">
        <w:rPr>
          <w:rFonts w:ascii="Arial" w:hAnsi="Arial" w:cs="Arial"/>
          <w:sz w:val="22"/>
          <w:szCs w:val="22"/>
          <w:lang w:val="cy-GB"/>
        </w:rPr>
        <w:t xml:space="preserve">angosa ymchwil Sprouls, Mathur a Upreti (2015) fod rhai athrawon dal i ddefnyddio adborth negyddol at eu disgyblion gan gynnwys rhai sydd â phroblemau ymddygiad ac emosiynol. </w:t>
      </w:r>
      <w:r w:rsidRPr="003C27A0">
        <w:rPr>
          <w:rFonts w:ascii="Arial" w:hAnsi="Arial" w:cs="Arial"/>
          <w:sz w:val="22"/>
          <w:szCs w:val="22"/>
          <w:lang w:val="cy-GB"/>
        </w:rPr>
        <w:t>Ond, yn yr achos yma gellir gweithredu fwy o strategaethau positif i ddylanwadu’r disgyblion i gynnal llwyddiant academaidd. Pellach oes, mae positif critigol yn fanteisiol mewn achosion ac mae’n bwysig i gael rhyw gydbwysedd rhyngddyn nhw. Ond mae blaenoriaethu adborth positif yn bwysig yn ôl y llenyddiaeth uchod. Er mwyn darparu adborth effeithiol a phositif mae rhaid bod yn eglur, yn bwrpasol, yn ystyrlon, ac yn cyd-fynd â gwybodaeth flaenorol y dysgwyr.</w:t>
      </w:r>
    </w:p>
    <w:p w14:paraId="79D9FCC2" w14:textId="77777777" w:rsidR="00552301" w:rsidRPr="003C27A0" w:rsidRDefault="00552301" w:rsidP="00552301">
      <w:pPr>
        <w:rPr>
          <w:rFonts w:ascii="Arial" w:hAnsi="Arial" w:cs="Arial"/>
          <w:color w:val="0070C0"/>
          <w:sz w:val="22"/>
          <w:szCs w:val="22"/>
          <w:lang w:val="cy-GB"/>
        </w:rPr>
      </w:pPr>
    </w:p>
    <w:p w14:paraId="3AC2A160" w14:textId="77777777" w:rsidR="00552301" w:rsidRPr="003C27A0" w:rsidRDefault="00552301" w:rsidP="00552301">
      <w:pPr>
        <w:rPr>
          <w:rFonts w:ascii="Arial" w:hAnsi="Arial" w:cs="Arial"/>
          <w:sz w:val="22"/>
          <w:szCs w:val="22"/>
          <w:u w:val="single"/>
          <w:lang w:val="cy-GB"/>
        </w:rPr>
      </w:pPr>
      <w:r w:rsidRPr="003C27A0">
        <w:rPr>
          <w:rFonts w:ascii="Arial" w:hAnsi="Arial" w:cs="Arial"/>
          <w:sz w:val="22"/>
          <w:szCs w:val="22"/>
          <w:u w:val="single"/>
          <w:lang w:val="cy-GB"/>
        </w:rPr>
        <w:t xml:space="preserve">Meddylfryd twf </w:t>
      </w:r>
    </w:p>
    <w:p w14:paraId="57B5C64D" w14:textId="77777777" w:rsidR="00552301" w:rsidRDefault="00552301" w:rsidP="00552301">
      <w:pPr>
        <w:rPr>
          <w:rFonts w:ascii="Arial" w:hAnsi="Arial" w:cs="Arial"/>
          <w:sz w:val="22"/>
          <w:szCs w:val="22"/>
          <w:lang w:val="cy-GB"/>
        </w:rPr>
      </w:pPr>
      <w:r w:rsidRPr="003C27A0">
        <w:rPr>
          <w:rFonts w:ascii="Arial" w:hAnsi="Arial" w:cs="Arial"/>
          <w:sz w:val="22"/>
          <w:szCs w:val="22"/>
          <w:lang w:val="cy-GB"/>
        </w:rPr>
        <w:t>Mae meddylfryd twf yn ymddygiad ac agwedd tuag at syniadaeth bod posibiliadau datblygiad ac ehangu yn bosibl i bawb (Dweck, 2006). Mae Carol Dweck yn adnabyddus am ei theori am feddylfryd twf a wnaeth herio credoau bod gan blant galluoedd cynhenid (Hargreaves, Quick a Buchanan 2021).</w:t>
      </w:r>
      <w:r>
        <w:rPr>
          <w:rFonts w:ascii="Arial" w:hAnsi="Arial" w:cs="Arial"/>
          <w:sz w:val="22"/>
          <w:szCs w:val="22"/>
          <w:lang w:val="cy-GB"/>
        </w:rPr>
        <w:t xml:space="preserve"> </w:t>
      </w:r>
      <w:r w:rsidRPr="003C27A0">
        <w:rPr>
          <w:rFonts w:ascii="Arial" w:hAnsi="Arial" w:cs="Arial"/>
          <w:sz w:val="22"/>
          <w:szCs w:val="22"/>
          <w:lang w:val="cy-GB"/>
        </w:rPr>
        <w:t>Mae Dweck (1986) wedi cysylltu ymddygiad positif i ddysgu pan fydd plentyn yn tybio bod ymdrech yn arwain at lwyddiant a’n credu bod ganddynt y gallu i ddysgu a gwella. Ar y llaw arall bydd ymddygiad negyddol tuag at ddysgu a gallu yn amlygu os fydd plentyn yn cysylltu llwyddiant gyda gallu. Gellir cysylltu hyn gydag adborth positif, gan fod adborth positif yn galluogi'r meddylfryd twf</w:t>
      </w:r>
      <w:r>
        <w:rPr>
          <w:rFonts w:ascii="Arial" w:hAnsi="Arial" w:cs="Arial"/>
          <w:sz w:val="22"/>
          <w:szCs w:val="22"/>
          <w:lang w:val="cy-GB"/>
        </w:rPr>
        <w:t xml:space="preserve">. </w:t>
      </w:r>
      <w:r w:rsidRPr="003C27A0">
        <w:rPr>
          <w:rFonts w:ascii="Arial" w:hAnsi="Arial" w:cs="Arial"/>
          <w:sz w:val="22"/>
          <w:szCs w:val="22"/>
          <w:lang w:val="cy-GB"/>
        </w:rPr>
        <w:t xml:space="preserve">Sonia Clarke (2006) am daith dysgu dysgwyr gan </w:t>
      </w:r>
      <w:r>
        <w:rPr>
          <w:rFonts w:ascii="Arial" w:hAnsi="Arial" w:cs="Arial"/>
          <w:sz w:val="22"/>
          <w:szCs w:val="22"/>
          <w:lang w:val="cy-GB"/>
        </w:rPr>
        <w:t>ddweud</w:t>
      </w:r>
      <w:r w:rsidRPr="003C27A0">
        <w:rPr>
          <w:rFonts w:ascii="Arial" w:hAnsi="Arial" w:cs="Arial"/>
          <w:sz w:val="22"/>
          <w:szCs w:val="22"/>
          <w:lang w:val="cy-GB"/>
        </w:rPr>
        <w:t xml:space="preserve"> </w:t>
      </w:r>
      <w:r>
        <w:rPr>
          <w:rFonts w:ascii="Arial" w:hAnsi="Arial" w:cs="Arial"/>
          <w:sz w:val="22"/>
          <w:szCs w:val="22"/>
          <w:lang w:val="cy-GB"/>
        </w:rPr>
        <w:t>bod cysylltiad rhwng c</w:t>
      </w:r>
      <w:r w:rsidRPr="003C27A0">
        <w:rPr>
          <w:rFonts w:ascii="Arial" w:hAnsi="Arial" w:cs="Arial"/>
          <w:sz w:val="22"/>
          <w:szCs w:val="22"/>
          <w:lang w:val="cy-GB"/>
        </w:rPr>
        <w:t>ynnydd hunan-edmygedd dysgwyr</w:t>
      </w:r>
      <w:r>
        <w:rPr>
          <w:rFonts w:ascii="Arial" w:hAnsi="Arial" w:cs="Arial"/>
          <w:sz w:val="22"/>
          <w:szCs w:val="22"/>
          <w:lang w:val="cy-GB"/>
        </w:rPr>
        <w:t xml:space="preserve"> </w:t>
      </w:r>
      <w:r w:rsidRPr="003C27A0">
        <w:rPr>
          <w:rFonts w:ascii="Arial" w:hAnsi="Arial" w:cs="Arial"/>
          <w:sz w:val="22"/>
          <w:szCs w:val="22"/>
          <w:lang w:val="cy-GB"/>
        </w:rPr>
        <w:t>ymddygiad meddylfryd twf</w:t>
      </w:r>
      <w:r>
        <w:rPr>
          <w:rFonts w:ascii="Arial" w:hAnsi="Arial" w:cs="Arial"/>
          <w:sz w:val="22"/>
          <w:szCs w:val="22"/>
          <w:lang w:val="cy-GB"/>
        </w:rPr>
        <w:t xml:space="preserve"> </w:t>
      </w:r>
      <w:r w:rsidRPr="003C27A0">
        <w:rPr>
          <w:rFonts w:ascii="Arial" w:hAnsi="Arial" w:cs="Arial"/>
          <w:sz w:val="22"/>
          <w:szCs w:val="22"/>
          <w:lang w:val="cy-GB"/>
        </w:rPr>
        <w:t>addysgwyr.</w:t>
      </w:r>
    </w:p>
    <w:p w14:paraId="73855D6C" w14:textId="77777777" w:rsidR="00552301" w:rsidRPr="003C27A0" w:rsidRDefault="00552301" w:rsidP="00552301">
      <w:pPr>
        <w:rPr>
          <w:rFonts w:ascii="Arial" w:hAnsi="Arial" w:cs="Arial"/>
          <w:sz w:val="22"/>
          <w:szCs w:val="22"/>
          <w:lang w:val="cy-GB"/>
        </w:rPr>
      </w:pPr>
    </w:p>
    <w:p w14:paraId="55BA7650" w14:textId="0C988D87" w:rsidR="00552301" w:rsidRDefault="00552301" w:rsidP="00552301">
      <w:pPr>
        <w:rPr>
          <w:rFonts w:ascii="Arial" w:hAnsi="Arial" w:cs="Arial"/>
          <w:sz w:val="22"/>
          <w:szCs w:val="22"/>
          <w:lang w:val="cy-GB"/>
        </w:rPr>
      </w:pPr>
      <w:r w:rsidRPr="003C27A0">
        <w:rPr>
          <w:rFonts w:ascii="Arial" w:hAnsi="Arial" w:cs="Arial"/>
          <w:sz w:val="22"/>
          <w:szCs w:val="22"/>
          <w:lang w:val="cy-GB"/>
        </w:rPr>
        <w:t xml:space="preserve">Ond, mae diffyg ymchwil hyglod sy’n cysylltu ymddygiad meddylfryd twf a meddylfryd sefydledig i archwilio sut mae dysgwyr yn canfod yr ymddygiadau yma a’r credoau meddylfryd mae dysgwyr yn casglu o rain. Mae tystiolaeth ddiweddar gan Kroeper, Fried a Murphy (2022) </w:t>
      </w:r>
      <w:r>
        <w:rPr>
          <w:rFonts w:ascii="Arial" w:hAnsi="Arial" w:cs="Arial"/>
          <w:sz w:val="22"/>
          <w:szCs w:val="22"/>
          <w:lang w:val="cy-GB"/>
        </w:rPr>
        <w:t>yn son bod</w:t>
      </w:r>
      <w:r w:rsidRPr="003C27A0">
        <w:rPr>
          <w:rFonts w:ascii="Arial" w:hAnsi="Arial" w:cs="Arial"/>
          <w:sz w:val="22"/>
          <w:szCs w:val="22"/>
          <w:lang w:val="cy-GB"/>
        </w:rPr>
        <w:t xml:space="preserve"> ymddygiadau ac arferion addysgu yn gosod gwerth ar ddysgu</w:t>
      </w:r>
      <w:r>
        <w:rPr>
          <w:rFonts w:ascii="Arial" w:hAnsi="Arial" w:cs="Arial"/>
          <w:sz w:val="22"/>
          <w:szCs w:val="22"/>
          <w:lang w:val="cy-GB"/>
        </w:rPr>
        <w:t>. Yn benodol trwy</w:t>
      </w:r>
      <w:r w:rsidRPr="003C27A0">
        <w:rPr>
          <w:rFonts w:ascii="Arial" w:hAnsi="Arial" w:cs="Arial"/>
          <w:sz w:val="22"/>
          <w:szCs w:val="22"/>
          <w:lang w:val="cy-GB"/>
        </w:rPr>
        <w:t xml:space="preserve"> ganmol (neu gosbi), annog (neu annog), neu drwy bolisïau'r dosbarth sy'n gwobrwyo dysgu a datblygiad, mae dysgwyr </w:t>
      </w:r>
      <w:r>
        <w:rPr>
          <w:rFonts w:ascii="Arial" w:hAnsi="Arial" w:cs="Arial"/>
          <w:sz w:val="22"/>
          <w:szCs w:val="22"/>
          <w:lang w:val="cy-GB"/>
        </w:rPr>
        <w:t>yn gallu adnanod os mae addysgywr yn meddwl yn twf neu’n sefydliedig</w:t>
      </w:r>
      <w:r w:rsidRPr="003C27A0">
        <w:rPr>
          <w:rFonts w:ascii="Arial" w:hAnsi="Arial" w:cs="Arial"/>
          <w:sz w:val="22"/>
          <w:szCs w:val="22"/>
          <w:lang w:val="cy-GB"/>
        </w:rPr>
        <w:t>. Fodd bynnag, dadleua Kroeper, Fried a Murphy (2022) bod weithiau datgysylltiad rhwng yr hyn mae athrawon yn honni eu bod yn credu am natur deallusrwydd a’r hyn mae dysgwyr yn ystyried bod eu hathrawon yn credu.</w:t>
      </w:r>
      <w:r>
        <w:rPr>
          <w:rFonts w:ascii="Arial" w:hAnsi="Arial" w:cs="Arial"/>
          <w:sz w:val="22"/>
          <w:szCs w:val="22"/>
          <w:lang w:val="cy-GB"/>
        </w:rPr>
        <w:t xml:space="preserve"> </w:t>
      </w:r>
      <w:r w:rsidRPr="003C27A0">
        <w:rPr>
          <w:rFonts w:ascii="Arial" w:hAnsi="Arial" w:cs="Arial"/>
          <w:sz w:val="22"/>
          <w:szCs w:val="22"/>
          <w:lang w:val="cy-GB"/>
        </w:rPr>
        <w:t>Gall y broblem hon cael ei datrys trwy ddefnyddio adborth positif a dweud yn eglur sut mae’r athro yn teimlo am waith disgybl. Dengys hyn meddylfryd twf athro gan ei bod yn credu mewn uchelgais disgybl.</w:t>
      </w:r>
      <w:r w:rsidR="006E0A6B">
        <w:rPr>
          <w:rFonts w:ascii="Arial" w:hAnsi="Arial" w:cs="Arial"/>
          <w:sz w:val="22"/>
          <w:szCs w:val="22"/>
          <w:lang w:val="cy-GB"/>
        </w:rPr>
        <w:t xml:space="preserve"> </w:t>
      </w:r>
      <w:r w:rsidR="006E0A6B" w:rsidRPr="004135C1">
        <w:rPr>
          <w:rFonts w:ascii="Arial" w:hAnsi="Arial" w:cs="Arial"/>
          <w:sz w:val="22"/>
          <w:szCs w:val="22"/>
          <w:lang w:val="cy-GB"/>
        </w:rPr>
        <w:t>Mae meddylfryd twf o fewn y dosbarth felly yn angenrheidiol yn enwedig trwy ystyried hyder a diddordeb plant mewn dysgu.</w:t>
      </w:r>
    </w:p>
    <w:p w14:paraId="10BB05F3" w14:textId="77777777" w:rsidR="006E0A6B" w:rsidRDefault="006E0A6B" w:rsidP="00552301">
      <w:pPr>
        <w:rPr>
          <w:rFonts w:ascii="Arial" w:hAnsi="Arial" w:cs="Arial"/>
          <w:sz w:val="22"/>
          <w:szCs w:val="22"/>
          <w:lang w:val="cy-GB"/>
        </w:rPr>
      </w:pPr>
    </w:p>
    <w:p w14:paraId="6D59C3F6" w14:textId="77777777" w:rsidR="00552301" w:rsidRPr="003C27A0" w:rsidRDefault="00552301" w:rsidP="00552301">
      <w:pPr>
        <w:rPr>
          <w:rFonts w:ascii="Arial" w:hAnsi="Arial" w:cs="Arial"/>
          <w:sz w:val="22"/>
          <w:szCs w:val="22"/>
          <w:lang w:val="cy-GB"/>
        </w:rPr>
      </w:pPr>
    </w:p>
    <w:p w14:paraId="6A4AED95" w14:textId="19C02CF2" w:rsidR="004F7377" w:rsidRDefault="00552301" w:rsidP="004F7377">
      <w:pPr>
        <w:rPr>
          <w:rFonts w:ascii="Arial" w:hAnsi="Arial" w:cs="Arial"/>
          <w:sz w:val="22"/>
          <w:szCs w:val="22"/>
          <w:lang w:val="cy-GB"/>
        </w:rPr>
      </w:pPr>
      <w:r>
        <w:rPr>
          <w:rFonts w:ascii="Arial" w:hAnsi="Arial" w:cs="Arial"/>
          <w:sz w:val="22"/>
          <w:szCs w:val="22"/>
          <w:lang w:val="cy-GB"/>
        </w:rPr>
        <w:t xml:space="preserve">I grynhoi mae </w:t>
      </w:r>
      <w:r w:rsidRPr="00847F0E">
        <w:rPr>
          <w:rFonts w:ascii="Arial" w:hAnsi="Arial" w:cs="Arial"/>
          <w:sz w:val="22"/>
          <w:szCs w:val="22"/>
          <w:lang w:val="cy-GB"/>
        </w:rPr>
        <w:t>adborth positif o fewn y dosbarth yn chwarae rôl bwysig wrth gysylltu gyda'r cwricwlwm newydd. Gan mai nod y cwricwlwm newydd yw gwella perfformiad a datblygu sgiliau myfyrwyr, mae'r broses o roi adborth positif yn galluogi athrawon i ddangos i fyfyrwyr eu cynnydd ac iawn eu gweithio tuag at y targedau</w:t>
      </w:r>
      <w:r w:rsidRPr="003C27A0">
        <w:rPr>
          <w:rFonts w:ascii="Arial" w:hAnsi="Arial" w:cs="Arial"/>
          <w:sz w:val="22"/>
          <w:szCs w:val="22"/>
          <w:lang w:val="cy-GB"/>
        </w:rPr>
        <w:t xml:space="preserve">. </w:t>
      </w:r>
      <w:r w:rsidRPr="00847F0E">
        <w:rPr>
          <w:rFonts w:ascii="Arial" w:hAnsi="Arial" w:cs="Arial"/>
          <w:sz w:val="22"/>
          <w:szCs w:val="22"/>
          <w:lang w:val="cy-GB"/>
        </w:rPr>
        <w:t>Hefyd, mae adborth positif yn gallu cynnig ysbrydoliaeth a hyder i fyfyrwyr wrth eu helpu i deimlo eu bod yn cyfrannu'n gwerthfawr i'w dysgu. Mae hyn yn bwysig o ran cefnogi eu hymroddiad at y cwricwlwm newydd.</w:t>
      </w:r>
    </w:p>
    <w:p w14:paraId="304C6E34" w14:textId="77777777" w:rsidR="00552301" w:rsidRPr="005F4D94" w:rsidRDefault="00552301" w:rsidP="004F7377">
      <w:pPr>
        <w:rPr>
          <w:rFonts w:ascii="Arial" w:hAnsi="Arial" w:cs="Arial"/>
          <w:sz w:val="22"/>
          <w:szCs w:val="22"/>
          <w:lang w:val="cy-GB"/>
        </w:rPr>
      </w:pPr>
    </w:p>
    <w:p w14:paraId="38418ED6" w14:textId="77777777" w:rsidR="005F4D94" w:rsidRPr="005F4D94" w:rsidRDefault="005F4D94" w:rsidP="005F4D94">
      <w:pPr>
        <w:rPr>
          <w:rFonts w:ascii="Arial" w:hAnsi="Arial" w:cs="Arial"/>
          <w:b/>
          <w:bCs/>
          <w:u w:val="single"/>
          <w:lang w:val="cy-GB"/>
        </w:rPr>
      </w:pPr>
      <w:r w:rsidRPr="005F4D94">
        <w:rPr>
          <w:rFonts w:ascii="Arial" w:hAnsi="Arial" w:cs="Arial"/>
          <w:b/>
          <w:bCs/>
          <w:lang w:val="cy-GB"/>
        </w:rPr>
        <w:lastRenderedPageBreak/>
        <w:t xml:space="preserve">Eglurhad o’r astudiaeth achos. </w:t>
      </w:r>
    </w:p>
    <w:p w14:paraId="46117EF5" w14:textId="77777777" w:rsidR="005F4D94" w:rsidRDefault="005F4D94" w:rsidP="005F4D94">
      <w:pPr>
        <w:rPr>
          <w:rFonts w:ascii="Arial" w:hAnsi="Arial" w:cs="Arial"/>
          <w:sz w:val="22"/>
          <w:szCs w:val="22"/>
          <w:lang w:val="cy-GB"/>
        </w:rPr>
      </w:pPr>
      <w:r w:rsidRPr="003C27A0">
        <w:rPr>
          <w:rFonts w:ascii="Arial" w:hAnsi="Arial" w:cs="Arial"/>
          <w:sz w:val="22"/>
          <w:szCs w:val="22"/>
          <w:lang w:val="cy-GB"/>
        </w:rPr>
        <w:t>Arsylwyd gwers mathemateg blwyddyn tri o fewn ystafell drochi, yn benodol roedd yr addysgwyr yn ffocysu ar arian. Megis gwneud symiau adio a thynnu gan ddefnyddio darnau o arian. Yn gyntaf gwnaeth yr addysgwyr gofyn ar lafar pa ddarnau arian y roedd y plant yn adnabod o flaen llaw. Defnyddia’r addysgwyr system codi llaw i ateb a rhoddodd cyfle i lawer o blant ateb. Ond atebodd un plentyn â’r un ateb a phlentyn arall. I roi cyd-destun: roedd hi’n amlwg fod y plant wedi’i gwahanu ar sail ei galluoedd gwahanol, nid oedd y plentyn yma ar y bwrdd gallu isel. Ymatebodd yr athrawes trwy ddweud “na, rydym ni wedi cael yr ateb yna yn barod, nid wyt ti’n gwrando” ac esgusodi’r plentyn yn hytrach na rhoi cyfle arall i’r disgybl. Gwelaf olwg gorchfygu ar wyneb y plentyn o ganlyniad i’r ymateb yma. Yn yr achos yma gwelir adborth aneffeithiol. Mae adborth effeithiol yn ffocysu ar berthynas rhoi a derbyn rhwng athro a disgybl a bod gan blentyn cyfle arall i wella yn hytrach na esgusodi’r plentyn (Hattie a Timperley 2007).</w:t>
      </w:r>
    </w:p>
    <w:p w14:paraId="28406754" w14:textId="77777777" w:rsidR="005F4D94" w:rsidRPr="004135C1" w:rsidRDefault="005F4D94" w:rsidP="005F4D94">
      <w:pPr>
        <w:rPr>
          <w:rFonts w:ascii="Arial" w:hAnsi="Arial" w:cs="Arial"/>
          <w:sz w:val="22"/>
          <w:szCs w:val="22"/>
          <w:lang w:val="cy-GB"/>
        </w:rPr>
      </w:pPr>
    </w:p>
    <w:p w14:paraId="49C8D1B0" w14:textId="77777777" w:rsidR="005F4D94" w:rsidRDefault="005F4D94" w:rsidP="005F4D94">
      <w:pPr>
        <w:rPr>
          <w:rFonts w:ascii="Arial" w:hAnsi="Arial" w:cs="Arial"/>
          <w:sz w:val="22"/>
          <w:szCs w:val="22"/>
          <w:lang w:val="cy-GB"/>
        </w:rPr>
      </w:pPr>
      <w:r w:rsidRPr="003C27A0">
        <w:rPr>
          <w:rFonts w:ascii="Arial" w:hAnsi="Arial" w:cs="Arial"/>
          <w:sz w:val="22"/>
          <w:szCs w:val="22"/>
          <w:lang w:val="cy-GB"/>
        </w:rPr>
        <w:t>O fewn yr astudiaeth gwelir yr addysgwyr yn canmol plant am gael yr ateb cywir trwy ddefnyddio adborth positif fel “da iawn”. Ond mae’r plentyn a chafodd yr ateb yn anghywir yn cael adborth negyddol. Dangosa’r addysgwyr meddylfryd sefydlog yn yr achos yma gan ei bod yn ffocysu ar gyflawniad academaidd. Mae ymchwil helaeth yn dadlau bod safbwynt meddylfryd sefydlog yn credu bod nodweddion dynol yn amhosib i’w newid, felly mae’n hollol seiliedig ar os mae person yn perthyn a’r nodwedd yn naturiol (Dweck 2006, Yeager &amp; Dweck 2012). Dywed Dai a Cromley 2014 gall meddylfryd sefydledig difrodi dysgwyr sy’n arwain at ymddygiad cilio oddi wrth ymdrech ac weithiau arwain at ddiswyddiad mewn pwnc penodol weithiau fel sonnir uchod am olwg y plentyn.</w:t>
      </w:r>
    </w:p>
    <w:p w14:paraId="3821346A" w14:textId="77777777" w:rsidR="005F4D94" w:rsidRPr="004135C1" w:rsidRDefault="005F4D94" w:rsidP="005F4D94">
      <w:pPr>
        <w:rPr>
          <w:rFonts w:ascii="Arial" w:hAnsi="Arial" w:cs="Arial"/>
          <w:color w:val="70AD47" w:themeColor="accent6"/>
          <w:sz w:val="22"/>
          <w:szCs w:val="22"/>
          <w:lang w:val="cy-GB"/>
        </w:rPr>
      </w:pPr>
    </w:p>
    <w:p w14:paraId="6CE49A6D" w14:textId="77777777" w:rsidR="005F4D94" w:rsidRDefault="005F4D94" w:rsidP="005F4D94">
      <w:pPr>
        <w:rPr>
          <w:rFonts w:ascii="Arial" w:hAnsi="Arial" w:cs="Arial"/>
          <w:sz w:val="22"/>
          <w:szCs w:val="22"/>
          <w:lang w:val="cy-GB"/>
        </w:rPr>
      </w:pPr>
      <w:r w:rsidRPr="003C27A0">
        <w:rPr>
          <w:rFonts w:ascii="Arial" w:hAnsi="Arial" w:cs="Arial"/>
          <w:sz w:val="22"/>
          <w:szCs w:val="22"/>
          <w:lang w:val="cy-GB"/>
        </w:rPr>
        <w:t xml:space="preserve">Trafoda Tripp (1993) digwyddiad critigol tebyg, o fewn un o’i wersi gofynnodd y plant a ddylen nhw gael y dewis o athro/athrawes, atebodd un plentyn ar ôl iddo symud ymlaen. Felly ymatebodd Tripp yn dweud rydyn ni wedi symud ymlaen bellach. Mae’r digwyddiad critigol gwnes i arsylwi yn cael peth tebygrwydd â hyn wrth i’r athrawes diswyddo plentyn ar ôl iddo roi’r un ateb a phlentyn arall. </w:t>
      </w:r>
      <w:r>
        <w:rPr>
          <w:rFonts w:ascii="Arial" w:hAnsi="Arial" w:cs="Arial"/>
          <w:sz w:val="22"/>
          <w:szCs w:val="22"/>
          <w:lang w:val="cy-GB"/>
        </w:rPr>
        <w:t>Adfyfyriodd</w:t>
      </w:r>
      <w:r w:rsidRPr="003C27A0">
        <w:rPr>
          <w:rFonts w:ascii="Arial" w:hAnsi="Arial" w:cs="Arial"/>
          <w:sz w:val="22"/>
          <w:szCs w:val="22"/>
          <w:lang w:val="cy-GB"/>
        </w:rPr>
        <w:t xml:space="preserve"> Tripp y digwyddiad yma trwy ddweud nid oedd hyn yn deg, gan fod pob plentyn yn prosesu gwybodaeth ar gyflymderau gwahanol sy’n cysylltu gyda chamau cynnydd o fewn y cwricwlwm newydd. Mae hyn felly yn ategu theori Pavlov am atgyfnerthiad positif a’r defnydd cywir o iaith ymgodol i annog dysgu.</w:t>
      </w:r>
    </w:p>
    <w:p w14:paraId="19053239" w14:textId="77777777" w:rsidR="005F4D94" w:rsidRPr="004135C1" w:rsidRDefault="005F4D94" w:rsidP="005F4D94">
      <w:pPr>
        <w:rPr>
          <w:rFonts w:ascii="Arial" w:hAnsi="Arial" w:cs="Arial"/>
          <w:sz w:val="22"/>
          <w:szCs w:val="22"/>
          <w:lang w:val="cy-GB"/>
        </w:rPr>
      </w:pPr>
    </w:p>
    <w:p w14:paraId="77647A76" w14:textId="5B674968" w:rsidR="005F4D94" w:rsidRPr="004135C1" w:rsidRDefault="005F4D94" w:rsidP="005F4D94">
      <w:pPr>
        <w:rPr>
          <w:rFonts w:ascii="Arial" w:hAnsi="Arial" w:cs="Arial"/>
          <w:sz w:val="22"/>
          <w:szCs w:val="22"/>
          <w:u w:val="single"/>
          <w:lang w:val="cy-GB"/>
        </w:rPr>
      </w:pPr>
      <w:r w:rsidRPr="004135C1">
        <w:rPr>
          <w:rFonts w:ascii="Arial" w:hAnsi="Arial" w:cs="Arial"/>
          <w:sz w:val="22"/>
          <w:szCs w:val="22"/>
          <w:u w:val="single"/>
          <w:lang w:val="cy-GB"/>
        </w:rPr>
        <w:t xml:space="preserve">Cysylltu meddylfryd twf </w:t>
      </w:r>
      <w:r w:rsidR="0045781A">
        <w:rPr>
          <w:rFonts w:ascii="Arial" w:hAnsi="Arial" w:cs="Arial"/>
          <w:sz w:val="22"/>
          <w:szCs w:val="22"/>
          <w:u w:val="single"/>
          <w:lang w:val="cy-GB"/>
        </w:rPr>
        <w:t>â</w:t>
      </w:r>
      <w:r w:rsidRPr="004135C1">
        <w:rPr>
          <w:rFonts w:ascii="Arial" w:hAnsi="Arial" w:cs="Arial"/>
          <w:sz w:val="22"/>
          <w:szCs w:val="22"/>
          <w:u w:val="single"/>
          <w:lang w:val="cy-GB"/>
        </w:rPr>
        <w:t>’r digwyddiad</w:t>
      </w:r>
    </w:p>
    <w:p w14:paraId="64BB0530" w14:textId="77777777" w:rsidR="005F4D94" w:rsidRPr="004135C1" w:rsidRDefault="005F4D94" w:rsidP="005F4D94">
      <w:pPr>
        <w:rPr>
          <w:rFonts w:ascii="Arial" w:hAnsi="Arial" w:cs="Arial"/>
          <w:sz w:val="22"/>
          <w:szCs w:val="22"/>
          <w:lang w:val="cy-GB"/>
        </w:rPr>
      </w:pPr>
      <w:r w:rsidRPr="003C27A0">
        <w:rPr>
          <w:rFonts w:ascii="Arial" w:hAnsi="Arial" w:cs="Arial"/>
          <w:sz w:val="22"/>
          <w:szCs w:val="22"/>
          <w:lang w:val="cy-GB"/>
        </w:rPr>
        <w:t xml:space="preserve">Mae ymchwil yn gyson wedi dangos bod meddylfryd twf yn dylanwadu’n gadarnhaol ar ganlyniadau seicolegol a chyflawniad academaidd dysgwyr (Canning et al., 2019, 2021; LaCosse et al., 2021; Muenks et al., 2020; Rattan et al., 2018). Felly mae rhaid i addysgwyr osgoi ymddygiad meddylfryd sefydlog, megis awgrymu bod gwell ganddynt ymdrech a dawn frodorol. Yn hytrach, mae rhaid i’r addysgwyr cyfathrebu bod gan bob disgybl potensial i gyflawni gan roi cyfleoedd i ymarfer </w:t>
      </w:r>
      <w:r>
        <w:rPr>
          <w:rFonts w:ascii="Arial" w:hAnsi="Arial" w:cs="Arial"/>
          <w:sz w:val="22"/>
          <w:szCs w:val="22"/>
          <w:lang w:val="cy-GB"/>
        </w:rPr>
        <w:t xml:space="preserve">a </w:t>
      </w:r>
      <w:r w:rsidRPr="003C27A0">
        <w:rPr>
          <w:rFonts w:ascii="Arial" w:hAnsi="Arial" w:cs="Arial"/>
          <w:sz w:val="22"/>
          <w:szCs w:val="22"/>
          <w:lang w:val="cy-GB"/>
        </w:rPr>
        <w:t>c</w:t>
      </w:r>
      <w:r>
        <w:rPr>
          <w:rFonts w:ascii="Arial" w:hAnsi="Arial" w:cs="Arial"/>
          <w:sz w:val="22"/>
          <w:szCs w:val="22"/>
          <w:lang w:val="cy-GB"/>
        </w:rPr>
        <w:t>h</w:t>
      </w:r>
      <w:r w:rsidRPr="003C27A0">
        <w:rPr>
          <w:rFonts w:ascii="Arial" w:hAnsi="Arial" w:cs="Arial"/>
          <w:sz w:val="22"/>
          <w:szCs w:val="22"/>
          <w:lang w:val="cy-GB"/>
        </w:rPr>
        <w:t>efnogi’r rhai sy’n cael yn anodd ac felly’n cyfrannu’n benodol at werthfawrogi dysgu a datblygiad (Kroeper, Fried a Murphy 2022). Gwelir tebygrwydd rhwng hyn a’r digwyddiad critigol wrth i’r athrawes diswyddo ateb y plentyn a’i gosbi am ddiffyg canolbwynti</w:t>
      </w:r>
      <w:r>
        <w:rPr>
          <w:rFonts w:ascii="Arial" w:hAnsi="Arial" w:cs="Arial"/>
          <w:sz w:val="22"/>
          <w:szCs w:val="22"/>
          <w:lang w:val="cy-GB"/>
        </w:rPr>
        <w:t>e</w:t>
      </w:r>
      <w:r w:rsidRPr="003C27A0">
        <w:rPr>
          <w:rFonts w:ascii="Arial" w:hAnsi="Arial" w:cs="Arial"/>
          <w:sz w:val="22"/>
          <w:szCs w:val="22"/>
          <w:lang w:val="cy-GB"/>
        </w:rPr>
        <w:t>d yn y wers. Yn hytrach mae modd defnyddio iaith fwy positif ac annog i’w ceisio ateb arall a gwobrwyo am ymdrechu yn lle wneud iddynt hwy deimlo’n ddibwys am ateb yn anghywir. Mae cysyniad awtonomi plentyn yn holl bwysig o fewn meddylfryd twf gan ei bod yn gwneud iddyn nhw deimlo yn rhan werthfawr o gymdeithas. Dywed Hargreaves, Quick a Buchanan (2021) mae’n bwysig i blentyn profiad ymdeimlad o awtonomi o fewn y dosbarth sy’n adlewyrchu asiant person, mae rhaid iddynt gael cred bod ganddynt gymhwysedd er mwyn defnyddio’r asiantaeth yma yn effeithiol.</w:t>
      </w:r>
    </w:p>
    <w:p w14:paraId="75C2FA18" w14:textId="77777777" w:rsidR="005F4D94" w:rsidRPr="004135C1" w:rsidRDefault="005F4D94" w:rsidP="005F4D94">
      <w:pPr>
        <w:rPr>
          <w:rFonts w:ascii="Arial" w:hAnsi="Arial" w:cs="Arial"/>
          <w:sz w:val="22"/>
          <w:szCs w:val="22"/>
          <w:u w:val="single"/>
          <w:lang w:val="cy-GB"/>
        </w:rPr>
      </w:pPr>
    </w:p>
    <w:p w14:paraId="54016DFE" w14:textId="77777777" w:rsidR="005F4D94" w:rsidRPr="004135C1" w:rsidRDefault="005F4D94" w:rsidP="005F4D94">
      <w:pPr>
        <w:rPr>
          <w:rFonts w:ascii="Arial" w:hAnsi="Arial" w:cs="Arial"/>
          <w:sz w:val="22"/>
          <w:szCs w:val="22"/>
          <w:u w:val="single"/>
          <w:lang w:val="cy-GB"/>
        </w:rPr>
      </w:pPr>
      <w:r>
        <w:rPr>
          <w:rFonts w:ascii="Arial" w:hAnsi="Arial" w:cs="Arial"/>
          <w:sz w:val="22"/>
          <w:szCs w:val="22"/>
          <w:u w:val="single"/>
          <w:lang w:val="cy-GB"/>
        </w:rPr>
        <w:t xml:space="preserve">Cysylltu </w:t>
      </w:r>
      <w:r w:rsidRPr="004135C1">
        <w:rPr>
          <w:rFonts w:ascii="Arial" w:hAnsi="Arial" w:cs="Arial"/>
          <w:sz w:val="22"/>
          <w:szCs w:val="22"/>
          <w:u w:val="single"/>
          <w:lang w:val="cy-GB"/>
        </w:rPr>
        <w:t xml:space="preserve">atgyfnerthiad positif </w:t>
      </w:r>
      <w:r>
        <w:rPr>
          <w:rFonts w:ascii="Arial" w:hAnsi="Arial" w:cs="Arial"/>
          <w:sz w:val="22"/>
          <w:szCs w:val="22"/>
          <w:u w:val="single"/>
          <w:lang w:val="cy-GB"/>
        </w:rPr>
        <w:t>â</w:t>
      </w:r>
      <w:r w:rsidRPr="004135C1">
        <w:rPr>
          <w:rFonts w:ascii="Arial" w:hAnsi="Arial" w:cs="Arial"/>
          <w:sz w:val="22"/>
          <w:szCs w:val="22"/>
          <w:u w:val="single"/>
          <w:lang w:val="cy-GB"/>
        </w:rPr>
        <w:t>’r digwyddiad</w:t>
      </w:r>
    </w:p>
    <w:p w14:paraId="55E58C1A" w14:textId="77777777" w:rsidR="005F4D94" w:rsidRDefault="005F4D94" w:rsidP="005F4D94">
      <w:pPr>
        <w:rPr>
          <w:rFonts w:ascii="Arial" w:hAnsi="Arial" w:cs="Arial"/>
          <w:color w:val="0070C0"/>
          <w:sz w:val="22"/>
          <w:szCs w:val="22"/>
          <w:lang w:val="cy-GB"/>
        </w:rPr>
      </w:pPr>
      <w:r w:rsidRPr="003C27A0">
        <w:rPr>
          <w:rFonts w:ascii="Arial" w:hAnsi="Arial" w:cs="Arial"/>
          <w:sz w:val="22"/>
          <w:szCs w:val="22"/>
          <w:lang w:val="cy-GB"/>
        </w:rPr>
        <w:t xml:space="preserve">Sonia Hattie a Timperley bod adborth effeithiol yn annog deialog rhwng athro a disgybl (2007). Fodd bynnag, o fewn y digwyddiad critigol nid yw’r addysgwyr yn caniatáu'r fath yma o adborth yn lle mae’n diswyddo’r plentyn a’n rhoi adborth negyddol. Yn bellach sonia Hattie a Timperley am ddolen adborth, golygir hyn cyfle i’r disgybl gweithredu ar yr adborth, yn y </w:t>
      </w:r>
      <w:r w:rsidRPr="003C27A0">
        <w:rPr>
          <w:rFonts w:ascii="Arial" w:hAnsi="Arial" w:cs="Arial"/>
          <w:sz w:val="22"/>
          <w:szCs w:val="22"/>
          <w:lang w:val="cy-GB"/>
        </w:rPr>
        <w:lastRenderedPageBreak/>
        <w:t>cyd-destun yma gall yr addysgwyr rhoi cyfle arall i’r disgybl ateb a dysgu o’u camgymeriad. Mae perchnogaeth adborth yn ymddangos cysylltiad ag ymreolaeth disgybl, yn y modd wrth iddynt hwy deimlo’n rhan o’r proses adborth maent allu cymryd cyfrifoldeb dros ei dysgu a chynnydd. Dadleua Steele a Cohn-Vargas bod rhagdybiaethau athrawon yn cael eu cyfleu ym mhob neges lafar ac anlafar y maent yn cyflwyno i ddysgwyr, felly mae’n bwysig i gyfleu bod athro yn tybio gallu llwyddiant plentyn (2013, p. 91). Yn dilyn disgrifiad hyn mae’r digwyddiad critigol yn esiampl o iaith a gall cael effaith tyngedfennol ar feddylfryd plentyn am ei photensial gallu.</w:t>
      </w:r>
    </w:p>
    <w:p w14:paraId="7D80BCA3" w14:textId="77777777" w:rsidR="007767EE" w:rsidRPr="004135C1" w:rsidRDefault="007767EE" w:rsidP="007767EE">
      <w:pPr>
        <w:rPr>
          <w:rFonts w:ascii="Arial" w:hAnsi="Arial" w:cs="Arial"/>
          <w:b/>
          <w:bCs/>
          <w:sz w:val="22"/>
          <w:szCs w:val="22"/>
          <w:highlight w:val="yellow"/>
          <w:lang w:val="cy-GB"/>
        </w:rPr>
      </w:pPr>
    </w:p>
    <w:p w14:paraId="5CA74079" w14:textId="247813F1" w:rsidR="00BD5BE9" w:rsidRPr="005E3A10" w:rsidRDefault="00BD5BE9" w:rsidP="00BD5BE9">
      <w:pPr>
        <w:rPr>
          <w:rFonts w:ascii="Arial" w:hAnsi="Arial" w:cs="Arial"/>
          <w:b/>
          <w:bCs/>
          <w:lang w:val="cy-GB"/>
        </w:rPr>
      </w:pPr>
      <w:r w:rsidRPr="005E3A10">
        <w:rPr>
          <w:rFonts w:ascii="Arial" w:hAnsi="Arial" w:cs="Arial"/>
          <w:b/>
          <w:bCs/>
          <w:lang w:val="cy-GB"/>
        </w:rPr>
        <w:t xml:space="preserve">Dulliau addysgu a dysgu ac argymhellion </w:t>
      </w:r>
    </w:p>
    <w:p w14:paraId="17613C8C" w14:textId="63448ADD" w:rsidR="00BD5BE9" w:rsidRPr="003C27A0" w:rsidRDefault="00EB6CD2" w:rsidP="00BD5BE9">
      <w:pPr>
        <w:rPr>
          <w:rFonts w:ascii="Arial" w:hAnsi="Arial" w:cs="Arial"/>
          <w:sz w:val="22"/>
          <w:szCs w:val="22"/>
          <w:lang w:val="cy-GB"/>
        </w:rPr>
      </w:pPr>
      <w:r w:rsidRPr="00EB6CD2">
        <w:rPr>
          <w:rFonts w:ascii="Arial" w:hAnsi="Arial" w:cs="Arial"/>
          <w:sz w:val="22"/>
          <w:szCs w:val="22"/>
          <w:lang w:val="cy-GB"/>
        </w:rPr>
        <w:t xml:space="preserve">Mae’r digwyddiad critigol wedi galluogi ystyriaeth ymhellach a dadansoddiad mewn ffordd feirniadol mewn cyd-destun ehangach. Yn ôl Brookfield mae athrawon critigol yn fedrus oherwydd eu “pedagogic rectitude” sy’n datgelu gwerth ac urddas gwaith yr athro (1995, t.46-7). Trafoda Brookfield pedwar lens y gellir eu defnyddio gan athrawon mewn proses o feddwl yn feirniadol am eu haddysgeg sef yr hunain, dysgwyr, cyfoedion a llenyddiaeth. Yn fanwl, mae lens yr hunain yn golygu hunan fyfyrio sydd yn sylfaen ystyriaeth feirniadol. O fewn y lens yma mae modd i athrawon myfyrio eu profiadau fel dysgwyr neu athro er mwyn fod yn ymwybodol o’r rhagdybiau paradigmatig a’r rhesymeg uniongyrchol sy’n fframio'r ffordd maent yn gweithio, enghraifft o hyn yw defnyddio dyddiadur addysgu (Brookfield, 1995, t.30). </w:t>
      </w:r>
      <w:r w:rsidR="00A72880" w:rsidRPr="00A72880">
        <w:rPr>
          <w:rFonts w:ascii="Arial" w:hAnsi="Arial" w:cs="Arial"/>
          <w:sz w:val="22"/>
          <w:szCs w:val="22"/>
          <w:lang w:val="cy-GB"/>
        </w:rPr>
        <w:t xml:space="preserve">Mae lens y dysgwyr yn galluogi athro i sicrhau bod dysgwyr yn dehongli gwaith yn y ffordd mae’r athro eisiau. Mae’r lens yma yn bellach datgelu'r gweithredoedd a’r rhagdybiau sy’n naill ai cadarnhau neu herio perthnasau grym presennol y dosbarth (Brookfield, 1995, t.30). Er bod athrawon da gallu ymgysylltu gyda’r ddwy lens yma, mae athrawon rhagorol yn ymgysylltu’n ddwys gyda’r prosesau hynny ac wedyn yn ymofyn am gyngor ac adborth o’u cyfoedion sef y trydydd lens. Dywed Brookfield fod hyn yn bwysig oherwydd gall cyfoedion amlygu arferion personol ac yn ogystal gallent nhw ddarparu atebion arloesol i broblemau addysgeg. Y pedwerydd lens i ddysgu beirniadol yw’r llenyddiaeth ysgolhaig ar addysg uwch. </w:t>
      </w:r>
      <w:r w:rsidR="00C1605F" w:rsidRPr="00C1605F">
        <w:rPr>
          <w:rFonts w:ascii="Arial" w:hAnsi="Arial" w:cs="Arial"/>
          <w:sz w:val="22"/>
          <w:szCs w:val="22"/>
          <w:lang w:val="cy-GB"/>
        </w:rPr>
        <w:t>Sonia Brookfield pwysigrwydd ymgysylltu llenyddiaeth ysgolhaig i gefnogi athrawon ac i egluro cyd-destunau y maent yn addysgu ynddynt. Nod yr athro felly yw cynnig ymwybyddiaeth gynyddol o’i dysgu o gymaint o safbwyntiau gwahanol â phosibl. O fewn y traethawd yma gwelir y digwyddiad critigol o’r pedwar lens. Mae amlinell Brookfield wedi bod yn ddefnyddiol iawn gan ystyried dulliau dysgu a meddwl am ffordd i wella’r addysgeg wrth hyrwyddo lles y dysgwyr yn ogystal â’r addysgwyr. Felly mae’r adfyfyrio critigol wedi amlygu’r pwysigrwydd o ddeall cyfiawnhad dulliau addysgeg.</w:t>
      </w:r>
    </w:p>
    <w:p w14:paraId="085C917E" w14:textId="77777777" w:rsidR="00BD5BE9" w:rsidRPr="003C27A0" w:rsidRDefault="00BD5BE9" w:rsidP="00BD5BE9">
      <w:pPr>
        <w:rPr>
          <w:rFonts w:ascii="Arial" w:hAnsi="Arial" w:cs="Arial"/>
          <w:sz w:val="22"/>
          <w:szCs w:val="22"/>
          <w:lang w:val="cy-GB"/>
        </w:rPr>
      </w:pPr>
    </w:p>
    <w:p w14:paraId="62463EF3" w14:textId="77777777" w:rsidR="00BD5BE9" w:rsidRPr="004135C1" w:rsidRDefault="00BD5BE9" w:rsidP="00BD5BE9">
      <w:pPr>
        <w:rPr>
          <w:rFonts w:ascii="Arial" w:hAnsi="Arial" w:cs="Arial"/>
          <w:sz w:val="22"/>
          <w:szCs w:val="22"/>
          <w:lang w:val="cy-GB"/>
        </w:rPr>
      </w:pPr>
      <w:r w:rsidRPr="003C27A0">
        <w:rPr>
          <w:rFonts w:ascii="Arial" w:hAnsi="Arial" w:cs="Arial"/>
          <w:sz w:val="22"/>
          <w:szCs w:val="22"/>
          <w:lang w:val="cy-GB"/>
        </w:rPr>
        <w:t>Mae adborth yn fecanwaith hanfodol rhwng athro a disgybl er mwyn adeiladu dealltwriaeth, hyrwyddo rhyngweithiadau iachus a meithrin hinsawdd groesawgar yn y dosbarth (Jennings a Greenberg, 2009). Felly mae’n angenrheidiol i weithredu dulliau o adborth effeithiol o fewn y dosbarth er mwyn creu awyrgylch positif o fewn y dosbarth ac annog disgyblion i ddysgu.</w:t>
      </w:r>
      <w:r>
        <w:rPr>
          <w:rFonts w:ascii="Arial" w:hAnsi="Arial" w:cs="Arial"/>
          <w:sz w:val="22"/>
          <w:szCs w:val="22"/>
          <w:lang w:val="cy-GB"/>
        </w:rPr>
        <w:t xml:space="preserve"> </w:t>
      </w:r>
      <w:r w:rsidRPr="003C27A0">
        <w:rPr>
          <w:rFonts w:ascii="Arial" w:hAnsi="Arial" w:cs="Arial"/>
          <w:sz w:val="22"/>
          <w:szCs w:val="22"/>
          <w:lang w:val="cy-GB"/>
        </w:rPr>
        <w:t>Fel addysgwyr mae cyfrifoldeb i fabwysiadu adborth effeithiol a gall fod yn drawsnewidiol i ddisgybl. Bydd adran yma’r traethawd yn ffocysu ar ddulliau gwahanol o adborth positif a sonnir sut mae modd gweithredu'r rhain o fewn y dosbarth.</w:t>
      </w:r>
    </w:p>
    <w:p w14:paraId="3BE9E89D" w14:textId="77777777" w:rsidR="00BD5BE9" w:rsidRPr="004135C1" w:rsidRDefault="00BD5BE9" w:rsidP="00BD5BE9">
      <w:pPr>
        <w:rPr>
          <w:rFonts w:ascii="Arial" w:hAnsi="Arial" w:cs="Arial"/>
          <w:sz w:val="22"/>
          <w:szCs w:val="22"/>
          <w:lang w:val="cy-GB"/>
        </w:rPr>
      </w:pPr>
    </w:p>
    <w:p w14:paraId="178D9DF0" w14:textId="77777777" w:rsidR="00BD5BE9" w:rsidRPr="004135C1" w:rsidRDefault="00BD5BE9" w:rsidP="00BD5BE9">
      <w:pPr>
        <w:rPr>
          <w:rFonts w:ascii="Arial" w:hAnsi="Arial" w:cs="Arial"/>
          <w:sz w:val="22"/>
          <w:szCs w:val="22"/>
          <w:u w:val="single"/>
          <w:lang w:val="cy-GB"/>
        </w:rPr>
      </w:pPr>
      <w:r w:rsidRPr="004135C1">
        <w:rPr>
          <w:rFonts w:ascii="Arial" w:hAnsi="Arial" w:cs="Arial"/>
          <w:sz w:val="22"/>
          <w:szCs w:val="22"/>
          <w:u w:val="single"/>
          <w:lang w:val="cy-GB"/>
        </w:rPr>
        <w:t>Adborth clir</w:t>
      </w:r>
      <w:r>
        <w:rPr>
          <w:rFonts w:ascii="Arial" w:hAnsi="Arial" w:cs="Arial"/>
          <w:sz w:val="22"/>
          <w:szCs w:val="22"/>
          <w:u w:val="single"/>
          <w:lang w:val="cy-GB"/>
        </w:rPr>
        <w:t xml:space="preserve"> a phositif</w:t>
      </w:r>
    </w:p>
    <w:p w14:paraId="2EF0BDEE" w14:textId="1E2104B8" w:rsidR="00BD5BE9" w:rsidRDefault="00BD5BE9" w:rsidP="00BD5BE9">
      <w:pPr>
        <w:rPr>
          <w:rFonts w:ascii="Arial" w:hAnsi="Arial" w:cs="Arial"/>
          <w:sz w:val="22"/>
          <w:szCs w:val="22"/>
          <w:lang w:val="cy-GB"/>
        </w:rPr>
      </w:pPr>
      <w:r w:rsidRPr="003C27A0">
        <w:rPr>
          <w:rFonts w:ascii="Arial" w:hAnsi="Arial" w:cs="Arial"/>
          <w:sz w:val="22"/>
          <w:szCs w:val="22"/>
          <w:lang w:val="cy-GB"/>
        </w:rPr>
        <w:t xml:space="preserve">Awgryma Chalk a Bizo (2004) bod adborth positif yn cynnwys adborth clir sef yr addysgwyr yn nodi’r ymddygiad a ddymunid wrth y dysgwyr yn effeithiol wrth hyrwyddo ymddygiad priodol. Mae hyn yn hawdd mabwysiadu o fewn dosbarth trwy ddechrau gyda meini prawf llwyddiannus a bwriad dysgu sy’n rhywbeth naturiol eisoes o fewn dosbarth. Wedyn os mae plentyn yn ansicr, mae modd cyfeirio at feini prawf llwyddiant y wers a gofyn i’r plentyn i ailymweld a’r meini prawf a cheisio ateb arall. </w:t>
      </w:r>
      <w:r w:rsidR="00223591" w:rsidRPr="00223591">
        <w:rPr>
          <w:rFonts w:ascii="Arial" w:hAnsi="Arial" w:cs="Arial"/>
          <w:sz w:val="22"/>
          <w:szCs w:val="22"/>
          <w:lang w:val="cy-GB"/>
        </w:rPr>
        <w:t xml:space="preserve">Sonia Clarke (2006) bod rhaid i adborth ffocysu ar ddysgu yn hytrach nag ymdrech plentyn. Mae hwn yn argymell da wrth ystyried y digwyddiad critigol gan fod gormodaeth o bwyslais ar y plentyn ddim yn canolbwyntio yn lle'r dysgu. </w:t>
      </w:r>
      <w:r w:rsidRPr="003C27A0">
        <w:rPr>
          <w:rFonts w:ascii="Arial" w:hAnsi="Arial" w:cs="Arial"/>
          <w:sz w:val="22"/>
          <w:szCs w:val="22"/>
          <w:lang w:val="cy-GB"/>
        </w:rPr>
        <w:t xml:space="preserve">Yn yr astudiaeth achos roedd y dasg yn un rhagweithiol heb feini prawf llwyddiant gan ei bod yn rhan o gyflwyniad yr athrawes. Gofynnodd yr addysgwyr i blant dweud darnau </w:t>
      </w:r>
      <w:r w:rsidRPr="003C27A0">
        <w:rPr>
          <w:rFonts w:ascii="Arial" w:hAnsi="Arial" w:cs="Arial"/>
          <w:sz w:val="22"/>
          <w:szCs w:val="22"/>
          <w:lang w:val="cy-GB"/>
        </w:rPr>
        <w:lastRenderedPageBreak/>
        <w:t>o arian amrywiol ond ni ddywedodd nid oedd modd ailddweud darn ac felly os roedd yr athrawes yn fwy clir o fewn gofynion y dasg gallai osgoi camgymeriad y plentyn. Yn ogystal mae rhaid rhoi adborth clir i’r disgybl deall y gwall ac yna rhoi cyfle i blentyn rhoi cynnig arall i sicrhau bod y plentyn wedi deall o’i chamgymeriad. Mae adborth clir felly yn dweud pa fath o ateb hoffa’r athro derbyn (Clarke, 2006).</w:t>
      </w:r>
    </w:p>
    <w:p w14:paraId="64B320B6" w14:textId="77777777" w:rsidR="00BD5BE9" w:rsidRPr="004135C1" w:rsidRDefault="00BD5BE9" w:rsidP="00BD5BE9">
      <w:pPr>
        <w:rPr>
          <w:rFonts w:ascii="Arial" w:hAnsi="Arial" w:cs="Arial"/>
          <w:sz w:val="22"/>
          <w:szCs w:val="22"/>
          <w:u w:val="single"/>
          <w:lang w:val="cy-GB"/>
        </w:rPr>
      </w:pPr>
    </w:p>
    <w:p w14:paraId="46FACA5F" w14:textId="77777777" w:rsidR="00BD5BE9" w:rsidRDefault="00BD5BE9" w:rsidP="00BD5BE9">
      <w:pPr>
        <w:rPr>
          <w:rFonts w:ascii="Arial" w:hAnsi="Arial" w:cs="Arial"/>
          <w:sz w:val="22"/>
          <w:szCs w:val="22"/>
          <w:lang w:val="cy-GB"/>
        </w:rPr>
      </w:pPr>
      <w:r w:rsidRPr="003C27A0">
        <w:rPr>
          <w:rFonts w:ascii="Arial" w:hAnsi="Arial" w:cs="Arial"/>
          <w:sz w:val="22"/>
          <w:szCs w:val="22"/>
          <w:lang w:val="cy-GB"/>
        </w:rPr>
        <w:t>Mae adborth positif yn cynyddu tebygrwydd bydd plentyn yn ailymweld y dasg neu ddyfalbarhau mewn gweithgaredd (Decci et al, 1999). Felly mae’n bwysig i feithrin yr adborth yma o fewn y dosbarth i annog cynyddiad academaidd i’r plant. Mae modd rhoi adborth positif trwy ffocysu ar beth wnaeth y dysgwyr yn gywir e.e., “da iawn am gynnig”. Yn enghraifft yr astudiaeth achos mae modd i’r addysgwyr dweud “ateb cywir ond rydym ni wedi cael yr ateb yn barod, gallet ti feddwl am ateb arall”. Mae adborth positif yn cyd-fynd gyda meddylfryd twf yn benodol gan ei bod yn ffocysu ar gynyddu hyder disgybl, anogaeth a gwella perfformiad academaidd.</w:t>
      </w:r>
    </w:p>
    <w:p w14:paraId="1E3279B4" w14:textId="77777777" w:rsidR="00BD5BE9" w:rsidRPr="004135C1" w:rsidRDefault="00BD5BE9" w:rsidP="00BD5BE9">
      <w:pPr>
        <w:rPr>
          <w:rFonts w:ascii="Arial" w:hAnsi="Arial" w:cs="Arial"/>
          <w:sz w:val="22"/>
          <w:szCs w:val="22"/>
          <w:lang w:val="cy-GB"/>
        </w:rPr>
      </w:pPr>
    </w:p>
    <w:p w14:paraId="1173A40B" w14:textId="77777777" w:rsidR="00BD5BE9" w:rsidRPr="004135C1" w:rsidRDefault="00BD5BE9" w:rsidP="00BD5BE9">
      <w:pPr>
        <w:rPr>
          <w:rFonts w:ascii="Arial" w:hAnsi="Arial" w:cs="Arial"/>
          <w:sz w:val="22"/>
          <w:szCs w:val="22"/>
          <w:u w:val="single"/>
          <w:lang w:val="cy-GB"/>
        </w:rPr>
      </w:pPr>
      <w:r>
        <w:rPr>
          <w:rFonts w:ascii="Arial" w:hAnsi="Arial" w:cs="Arial"/>
          <w:sz w:val="22"/>
          <w:szCs w:val="22"/>
          <w:u w:val="single"/>
          <w:lang w:val="cy-GB"/>
        </w:rPr>
        <w:t>Meddylfryd yr a</w:t>
      </w:r>
      <w:r w:rsidRPr="004135C1">
        <w:rPr>
          <w:rFonts w:ascii="Arial" w:hAnsi="Arial" w:cs="Arial"/>
          <w:sz w:val="22"/>
          <w:szCs w:val="22"/>
          <w:u w:val="single"/>
          <w:lang w:val="cy-GB"/>
        </w:rPr>
        <w:t xml:space="preserve">ddysgwyr </w:t>
      </w:r>
    </w:p>
    <w:p w14:paraId="1C68EF93" w14:textId="77777777" w:rsidR="00BD5BE9" w:rsidRDefault="00BD5BE9" w:rsidP="00BD5BE9">
      <w:pPr>
        <w:rPr>
          <w:rFonts w:ascii="Arial" w:hAnsi="Arial" w:cs="Arial"/>
          <w:sz w:val="22"/>
          <w:szCs w:val="22"/>
          <w:lang w:val="cy-GB"/>
        </w:rPr>
      </w:pPr>
      <w:r w:rsidRPr="003C27A0">
        <w:rPr>
          <w:rFonts w:ascii="Arial" w:hAnsi="Arial" w:cs="Arial"/>
          <w:sz w:val="22"/>
          <w:szCs w:val="22"/>
          <w:lang w:val="cy-GB"/>
        </w:rPr>
        <w:t>Mae canfyddiadau disgyblion o feddylfryd addysgwyr yn allweddol oherwydd yr anghydbwysedd awdurdod o fewn perthynas athro disgybl awgryma Kroeper, Fried a Murphy (2022). Dengys ymchwil helaeth pan fo amgylcheddau'r dosbarth yn cefnogi ac yn annog credoau meddwl twf myfyrwyr, mae myfyrwyr yn llawer mwy tebygol o ffynnu (Canning et al., 2019; Yeager et al., 2019, 2021). Felly mae’n bwysig i addysgwyr mabwysiadu agwedd meddylfryd twf o fewn y dosbarth. Mae modd gwneud hyn o fewn y dosbarth trwy lawer o ffyrdd, ond yn yr astudiaeth achos rhaid ffocysu ar y llwybr o adlewyrchu safonau uchel. Yn fwy manwl golygir hyn gosod safonau uchel i bob disgybl, a hyrwyddo bod modd i bawb cyrraedd llwyddiant. Yn yr astudiaeth achos fe wnaeth yr addysgwyr rhoi cyfyngiad ar y disgybl yn benodol trwy esgusodi’r plant am ateb anghywir. Yn lle mae rhaid gosod safonau uchel i annog y disgyblion, trwy ofyn iddynt hwy geisio ateb arall. Mae hyn yn clymu mewn gydag un o’r pedwar diben “dysgwyr uchelgeisiol galluog, sydd yn gosod safonau uchel iddyn nhw eu hunain” (HWB Cymru), felly’n cyd-fynd gyda’r cwricwlwm newydd. Mae hyn yn hyrwyddo meddylfryd twf o ran dyheadau a thargedau personol.</w:t>
      </w:r>
    </w:p>
    <w:p w14:paraId="00BB8903" w14:textId="77777777" w:rsidR="00BD5BE9" w:rsidRDefault="00BD5BE9" w:rsidP="00BD5BE9">
      <w:pPr>
        <w:rPr>
          <w:rFonts w:ascii="Arial" w:hAnsi="Arial" w:cs="Arial"/>
          <w:sz w:val="22"/>
          <w:szCs w:val="22"/>
          <w:lang w:val="cy-GB"/>
        </w:rPr>
      </w:pPr>
    </w:p>
    <w:p w14:paraId="3583EAD1" w14:textId="77777777" w:rsidR="00BD5BE9" w:rsidRDefault="00BD5BE9" w:rsidP="00BD5BE9">
      <w:pPr>
        <w:rPr>
          <w:rFonts w:ascii="Arial" w:hAnsi="Arial" w:cs="Arial"/>
          <w:sz w:val="22"/>
          <w:szCs w:val="22"/>
          <w:lang w:val="cy-GB"/>
        </w:rPr>
      </w:pPr>
    </w:p>
    <w:p w14:paraId="20D42CA5" w14:textId="77777777" w:rsidR="00BD5BE9" w:rsidRPr="003C27A0" w:rsidRDefault="00BD5BE9" w:rsidP="00BD5BE9">
      <w:pPr>
        <w:rPr>
          <w:rFonts w:ascii="Arial" w:hAnsi="Arial" w:cs="Arial"/>
          <w:sz w:val="22"/>
          <w:szCs w:val="22"/>
          <w:lang w:val="cy-GB"/>
        </w:rPr>
      </w:pPr>
      <w:r w:rsidRPr="003C27A0">
        <w:rPr>
          <w:rFonts w:ascii="Arial" w:hAnsi="Arial" w:cs="Arial"/>
          <w:sz w:val="22"/>
          <w:szCs w:val="22"/>
          <w:lang w:val="cy-GB"/>
        </w:rPr>
        <w:t xml:space="preserve">I grynhoi trwy ddefnyddio’r dulliau yma mae addysgwyr yn meithrin perthynas gyda dysgwyr, perthynas lle bydd dysgwyr yn uchelgeisiol. Mae perthynas yma yn holl bwysig yn benodol wrth feddwl am </w:t>
      </w:r>
      <w:r>
        <w:rPr>
          <w:rFonts w:ascii="Arial" w:hAnsi="Arial" w:cs="Arial"/>
          <w:sz w:val="22"/>
          <w:szCs w:val="22"/>
          <w:lang w:val="cy-GB"/>
        </w:rPr>
        <w:t>ymreolaeth</w:t>
      </w:r>
      <w:r w:rsidRPr="003C27A0">
        <w:rPr>
          <w:rFonts w:ascii="Arial" w:hAnsi="Arial" w:cs="Arial"/>
          <w:sz w:val="22"/>
          <w:szCs w:val="22"/>
          <w:lang w:val="cy-GB"/>
        </w:rPr>
        <w:t xml:space="preserve"> plentyn. Yn ogystal mae’r dulliau yma yn hybu iechyd a lles disgyblion trwy gefnogi plant i fwynhau dysgu a theimlo’n ddiogel o fewn y dosbarth</w:t>
      </w:r>
      <w:r>
        <w:rPr>
          <w:rFonts w:ascii="Arial" w:hAnsi="Arial" w:cs="Arial"/>
          <w:sz w:val="22"/>
          <w:szCs w:val="22"/>
          <w:lang w:val="cy-GB"/>
        </w:rPr>
        <w:t xml:space="preserve"> a chynnydd academaidd</w:t>
      </w:r>
      <w:r w:rsidRPr="003C27A0">
        <w:rPr>
          <w:rFonts w:ascii="Arial" w:hAnsi="Arial" w:cs="Arial"/>
          <w:sz w:val="22"/>
          <w:szCs w:val="22"/>
          <w:lang w:val="cy-GB"/>
        </w:rPr>
        <w:t xml:space="preserve">. Mae’r dulliau trafodir uchod yn gynhwysol gan ei bod yn annog cynyddiad bob disgybl gan gynnwys plant ag anghenion. </w:t>
      </w:r>
    </w:p>
    <w:p w14:paraId="499A192A" w14:textId="77777777" w:rsidR="002C2578" w:rsidRDefault="002C2578" w:rsidP="007767EE">
      <w:pPr>
        <w:rPr>
          <w:rFonts w:ascii="Arial" w:hAnsi="Arial" w:cs="Arial"/>
          <w:sz w:val="22"/>
          <w:szCs w:val="22"/>
          <w:highlight w:val="yellow"/>
          <w:lang w:val="cy-GB"/>
        </w:rPr>
      </w:pPr>
    </w:p>
    <w:p w14:paraId="2CA0384A" w14:textId="77777777" w:rsidR="00BD5BE9" w:rsidRPr="004135C1" w:rsidRDefault="00BD5BE9" w:rsidP="007767EE">
      <w:pPr>
        <w:rPr>
          <w:rFonts w:ascii="Arial" w:hAnsi="Arial" w:cs="Arial"/>
          <w:sz w:val="22"/>
          <w:szCs w:val="22"/>
          <w:highlight w:val="yellow"/>
          <w:lang w:val="cy-GB"/>
        </w:rPr>
      </w:pPr>
    </w:p>
    <w:p w14:paraId="4D7FB661" w14:textId="649B1EBC" w:rsidR="00EF70B2" w:rsidRPr="005F4D94" w:rsidRDefault="007767EE" w:rsidP="00826F74">
      <w:pPr>
        <w:rPr>
          <w:rFonts w:ascii="Arial" w:hAnsi="Arial" w:cs="Arial"/>
          <w:b/>
          <w:bCs/>
          <w:lang w:val="cy-GB"/>
        </w:rPr>
      </w:pPr>
      <w:r w:rsidRPr="005F4D94">
        <w:rPr>
          <w:rFonts w:ascii="Arial" w:hAnsi="Arial" w:cs="Arial"/>
          <w:b/>
          <w:bCs/>
          <w:lang w:val="cy-GB"/>
        </w:rPr>
        <w:t xml:space="preserve">Trafodaeth. </w:t>
      </w:r>
    </w:p>
    <w:p w14:paraId="07980B05" w14:textId="11DA5F02" w:rsidR="00D7576D" w:rsidRDefault="00A10582" w:rsidP="007767EE">
      <w:pPr>
        <w:rPr>
          <w:rFonts w:ascii="Arial" w:hAnsi="Arial" w:cs="Arial"/>
          <w:sz w:val="22"/>
          <w:szCs w:val="22"/>
          <w:lang w:val="cy-GB"/>
        </w:rPr>
      </w:pPr>
      <w:r w:rsidRPr="00A10582">
        <w:rPr>
          <w:rFonts w:ascii="Arial" w:hAnsi="Arial" w:cs="Arial"/>
          <w:sz w:val="22"/>
          <w:szCs w:val="22"/>
          <w:lang w:val="cy-GB"/>
        </w:rPr>
        <w:t>Mae rhaid dewis athroniaeth addysgeg yn ofalus gan roi les y plentyn fel blaenoriaeth, yn enwedig wrth ystyried cwricwlwm Cymru. Mae addysgeg ragorol felly yn sicrhau hyn, fel sonnir uchod mae modd gwneud hyn o fewn y dosbarth ar lafar gydag adborth positif. Gan fo adborth positif yn rhan o atgyfnerthiad positif, sydd yn bwnc sydd wedi’u hastudio eisoes a’n ystyr yn addysgeg effeithiol yn seicoleg plant. Gellir dadlau mai adborth positif ac ymddygiad meddylfryd twf sydd yn ganolog i addysgu rhagorol wrth ystyried y llenyddiaeth sonnir. Mae dosbarth cynhwysol yn bwysig ac wrth ddefnyddio ymddygiad meddylfryd twf mae pob plentyn yn cael y cyfle rhagori yn academaidd i’w potensial llawn. Felly mae dewisiadau addysgeg yma yn dangos athroniaeth dysgu gynhwysol a teg.</w:t>
      </w:r>
    </w:p>
    <w:p w14:paraId="2C81584E" w14:textId="7F4759BC" w:rsidR="0074231D" w:rsidRPr="004135C1" w:rsidRDefault="00354DBD" w:rsidP="007767EE">
      <w:pPr>
        <w:rPr>
          <w:rFonts w:ascii="Arial" w:hAnsi="Arial" w:cs="Arial"/>
          <w:sz w:val="22"/>
          <w:szCs w:val="22"/>
          <w:lang w:val="cy-GB"/>
        </w:rPr>
      </w:pPr>
      <w:r w:rsidRPr="00354DBD">
        <w:rPr>
          <w:rFonts w:ascii="Arial" w:hAnsi="Arial" w:cs="Arial"/>
          <w:sz w:val="22"/>
          <w:szCs w:val="22"/>
          <w:lang w:val="cy-GB"/>
        </w:rPr>
        <w:t xml:space="preserve">Mae’r digwyddiad critigol wedi annog y farn bod y dulliau a sonnir yn creu'r athroniaeth yma. Mae cymhelliant mewnol yn hollol bwysig er mwyn plant cael uchelgais i lwyddo, mae hyn yn bosibl fel dengys y llenyddiaeth gydag adborth positif a chanolbwyntied ar feddylfryd twf plentyn. Dywed Black a William “what is needed is a culture of sucess, backed by a belief </w:t>
      </w:r>
      <w:r w:rsidRPr="00354DBD">
        <w:rPr>
          <w:rFonts w:ascii="Arial" w:hAnsi="Arial" w:cs="Arial"/>
          <w:sz w:val="22"/>
          <w:szCs w:val="22"/>
          <w:lang w:val="cy-GB"/>
        </w:rPr>
        <w:lastRenderedPageBreak/>
        <w:t>that all can achieve” (1998, t.), dangosa hyn esiampl o athroniaeth addysgwyr rhagorol. Mae’n amlwg bod y llenyddiaeth archwilir yn y traethawd yn pwysleisio adborth positif a meithrin perthynas gyda dysgwyr fel addysgwyr ac athro. Mae’r digwyddiad critigol wedi tanio’r athroniaeth o atgyfnerthiad positif ym mhob agwedd gan gynnwys adborth positif.</w:t>
      </w:r>
    </w:p>
    <w:p w14:paraId="6C404F8E" w14:textId="713C631B" w:rsidR="00646852" w:rsidRDefault="00646852" w:rsidP="00740DCA">
      <w:pPr>
        <w:rPr>
          <w:rFonts w:ascii="Arial" w:hAnsi="Arial" w:cs="Arial"/>
          <w:sz w:val="22"/>
          <w:szCs w:val="22"/>
          <w:lang w:val="cy-GB"/>
        </w:rPr>
      </w:pPr>
    </w:p>
    <w:p w14:paraId="134D6F7E" w14:textId="77777777" w:rsidR="00E90E52" w:rsidRPr="004135C1" w:rsidRDefault="00E90E52" w:rsidP="00740DCA">
      <w:pPr>
        <w:rPr>
          <w:rFonts w:ascii="Arial" w:hAnsi="Arial" w:cs="Arial"/>
          <w:sz w:val="22"/>
          <w:szCs w:val="22"/>
          <w:lang w:val="cy-GB"/>
        </w:rPr>
      </w:pPr>
    </w:p>
    <w:p w14:paraId="668CE68D" w14:textId="54FD61E1" w:rsidR="001A2ACE" w:rsidRPr="005F4D94" w:rsidRDefault="004B583D" w:rsidP="00557557">
      <w:pPr>
        <w:rPr>
          <w:rFonts w:ascii="Arial" w:hAnsi="Arial" w:cs="Arial"/>
          <w:b/>
          <w:bCs/>
          <w:lang w:val="cy-GB"/>
        </w:rPr>
      </w:pPr>
      <w:r w:rsidRPr="005F4D94">
        <w:rPr>
          <w:rFonts w:ascii="Arial" w:hAnsi="Arial" w:cs="Arial"/>
          <w:b/>
          <w:bCs/>
          <w:lang w:val="cy-GB"/>
        </w:rPr>
        <w:t>Casgliad</w:t>
      </w:r>
      <w:r w:rsidR="0020285F" w:rsidRPr="005F4D94">
        <w:rPr>
          <w:rFonts w:ascii="Arial" w:hAnsi="Arial" w:cs="Arial"/>
          <w:b/>
          <w:bCs/>
          <w:lang w:val="cy-GB"/>
        </w:rPr>
        <w:t xml:space="preserve"> </w:t>
      </w:r>
    </w:p>
    <w:p w14:paraId="18772D5C" w14:textId="52DBCC9D" w:rsidR="00D67C6D" w:rsidRDefault="00FB53CF">
      <w:pPr>
        <w:rPr>
          <w:lang w:val="cy-GB"/>
        </w:rPr>
      </w:pPr>
      <w:r w:rsidRPr="00FB53CF">
        <w:rPr>
          <w:rFonts w:ascii="Arial" w:hAnsi="Arial" w:cs="Arial"/>
          <w:sz w:val="22"/>
          <w:szCs w:val="22"/>
          <w:lang w:val="cy-GB"/>
        </w:rPr>
        <w:t>I grynhoi, mae’r traethawd wedi ymgysylltu â’r cysyniad o ymarfer myfyriol. Trwy brofiad arsylwi cofnodwyd digwyddiad a’i defnyddio ar gyfer myfyrio beirniadol pellach wrth ddilyn methodoleg Brookfield (1990). Defnyddiwyd model yma o adfyfyrio i ysbrydoli argymhellion i addysgwyr. Mae cwricwlwm Cymru a Safonau Addysgu yn annog bod addysgeg o ansawdd yn cael ei ategu gan y gallu i hunan fyfyrio. Yn enwedig y safon addysgeg: dylanwadu ar ddysgwyr, o fewn y safon yma mae’n bwysig myfyrio ar ddysgu. Rhoddwyd y digwyddiad critigol mewn cyd-destun dadansoddi trwy ymgysylltu â llenyddiaeth academaidd a amlygodd ddadleuon yn cwmpasu'r cysyniad o adborth positif. Mae lensys Brookfield wedi arwain y traethawd i adfyfyrio'r camau nesaf yn ymwneud a’r digwyddiad a rhoi argymhellion. Daethpwyd i’r casgliad bod adborth positif yn fanteisiol i blentyn.</w:t>
      </w:r>
    </w:p>
    <w:p w14:paraId="53B1ED6E" w14:textId="191770BF" w:rsidR="0053003E" w:rsidRDefault="0053003E">
      <w:pPr>
        <w:rPr>
          <w:color w:val="FF0000"/>
          <w:lang w:val="cy-GB"/>
        </w:rPr>
      </w:pPr>
      <w:r>
        <w:rPr>
          <w:color w:val="FF0000"/>
          <w:lang w:val="cy-GB"/>
        </w:rPr>
        <w:br w:type="page"/>
      </w:r>
    </w:p>
    <w:p w14:paraId="28EF8109" w14:textId="37F27A3D" w:rsidR="00F10782" w:rsidRDefault="0053003E" w:rsidP="00F10782">
      <w:pPr>
        <w:rPr>
          <w:rFonts w:ascii="Arial" w:hAnsi="Arial" w:cs="Arial"/>
          <w:b/>
          <w:bCs/>
          <w:color w:val="000000" w:themeColor="text1"/>
          <w:lang w:val="cy-GB"/>
        </w:rPr>
      </w:pPr>
      <w:r w:rsidRPr="0053003E">
        <w:rPr>
          <w:rFonts w:ascii="Arial" w:hAnsi="Arial" w:cs="Arial"/>
          <w:b/>
          <w:bCs/>
          <w:color w:val="000000" w:themeColor="text1"/>
          <w:lang w:val="cy-GB"/>
        </w:rPr>
        <w:lastRenderedPageBreak/>
        <w:t>R</w:t>
      </w:r>
      <w:r>
        <w:rPr>
          <w:rFonts w:ascii="Arial" w:hAnsi="Arial" w:cs="Arial"/>
          <w:b/>
          <w:bCs/>
          <w:color w:val="000000" w:themeColor="text1"/>
          <w:lang w:val="cy-GB"/>
        </w:rPr>
        <w:t xml:space="preserve">hestr Gyfeirio </w:t>
      </w:r>
    </w:p>
    <w:p w14:paraId="2C998887" w14:textId="77777777" w:rsidR="0053003E" w:rsidRPr="0053003E" w:rsidRDefault="0053003E" w:rsidP="00F10782">
      <w:pPr>
        <w:rPr>
          <w:rFonts w:ascii="Arial" w:hAnsi="Arial" w:cs="Arial"/>
          <w:b/>
          <w:bCs/>
          <w:color w:val="000000" w:themeColor="text1"/>
          <w:lang w:val="cy-GB"/>
        </w:rPr>
      </w:pPr>
    </w:p>
    <w:p w14:paraId="0735F849" w14:textId="77777777" w:rsidR="00F10782" w:rsidRDefault="00F10782" w:rsidP="0020285F">
      <w:pPr>
        <w:rPr>
          <w:rFonts w:ascii="Arial" w:hAnsi="Arial" w:cs="Arial"/>
          <w:sz w:val="22"/>
          <w:szCs w:val="22"/>
          <w:shd w:val="clear" w:color="auto" w:fill="FFFFFF"/>
        </w:rPr>
      </w:pPr>
      <w:r w:rsidRPr="0023369E">
        <w:rPr>
          <w:rFonts w:ascii="Arial" w:hAnsi="Arial" w:cs="Arial"/>
          <w:sz w:val="22"/>
          <w:szCs w:val="22"/>
          <w:shd w:val="clear" w:color="auto" w:fill="FFFFFF"/>
        </w:rPr>
        <w:t xml:space="preserve">Ayres, D.J., 2017. </w:t>
      </w:r>
      <w:r w:rsidRPr="0023369E">
        <w:rPr>
          <w:rFonts w:ascii="Arial" w:hAnsi="Arial" w:cs="Arial"/>
          <w:i/>
          <w:iCs/>
          <w:sz w:val="22"/>
          <w:szCs w:val="22"/>
          <w:shd w:val="clear" w:color="auto" w:fill="FFFFFF"/>
        </w:rPr>
        <w:t>Critical Incidents in Teaching</w:t>
      </w:r>
      <w:r w:rsidRPr="0023369E">
        <w:rPr>
          <w:rFonts w:ascii="Arial" w:hAnsi="Arial" w:cs="Arial"/>
          <w:sz w:val="22"/>
          <w:szCs w:val="22"/>
          <w:shd w:val="clear" w:color="auto" w:fill="FFFFFF"/>
        </w:rPr>
        <w:t>.</w:t>
      </w:r>
      <w:r w:rsidRPr="0023369E">
        <w:rPr>
          <w:rStyle w:val="apple-converted-space"/>
          <w:rFonts w:ascii="Arial" w:hAnsi="Arial" w:cs="Arial"/>
          <w:sz w:val="22"/>
          <w:szCs w:val="22"/>
          <w:shd w:val="clear" w:color="auto" w:fill="FFFFFF"/>
        </w:rPr>
        <w:t> </w:t>
      </w:r>
      <w:r w:rsidRPr="0023369E">
        <w:rPr>
          <w:rFonts w:ascii="Arial" w:hAnsi="Arial" w:cs="Arial"/>
          <w:i/>
          <w:iCs/>
          <w:sz w:val="22"/>
          <w:szCs w:val="22"/>
        </w:rPr>
        <w:t>17</w:t>
      </w:r>
      <w:r w:rsidRPr="0023369E">
        <w:rPr>
          <w:rFonts w:ascii="Arial" w:hAnsi="Arial" w:cs="Arial"/>
          <w:sz w:val="22"/>
          <w:szCs w:val="22"/>
          <w:shd w:val="clear" w:color="auto" w:fill="FFFFFF"/>
        </w:rPr>
        <w:t>, p.2019.</w:t>
      </w:r>
    </w:p>
    <w:p w14:paraId="1B4B5747" w14:textId="77777777" w:rsidR="0023369E" w:rsidRPr="0023369E" w:rsidRDefault="0023369E" w:rsidP="0023369E">
      <w:pPr>
        <w:ind w:left="360"/>
        <w:rPr>
          <w:rFonts w:ascii="Arial" w:hAnsi="Arial" w:cs="Arial"/>
          <w:sz w:val="22"/>
          <w:szCs w:val="22"/>
          <w:lang w:val="cy-GB"/>
        </w:rPr>
      </w:pPr>
    </w:p>
    <w:p w14:paraId="3C82BCF8" w14:textId="75F83E6B" w:rsidR="00F10782" w:rsidRDefault="00F10782" w:rsidP="0020285F">
      <w:pPr>
        <w:rPr>
          <w:rFonts w:ascii="Arial" w:hAnsi="Arial" w:cs="Arial"/>
          <w:sz w:val="22"/>
          <w:szCs w:val="22"/>
        </w:rPr>
      </w:pPr>
      <w:r w:rsidRPr="0023369E">
        <w:rPr>
          <w:rFonts w:ascii="Arial" w:hAnsi="Arial" w:cs="Arial"/>
          <w:sz w:val="22"/>
          <w:szCs w:val="22"/>
        </w:rPr>
        <w:t xml:space="preserve">British Educational Research Association (BERA, 2018) Ethical Guidelines for Educational Research, </w:t>
      </w:r>
      <w:r w:rsidRPr="0023369E">
        <w:rPr>
          <w:rFonts w:ascii="Arial" w:hAnsi="Arial" w:cs="Arial"/>
          <w:sz w:val="22"/>
          <w:szCs w:val="22"/>
        </w:rPr>
        <w:t>f</w:t>
      </w:r>
      <w:r w:rsidRPr="0023369E">
        <w:rPr>
          <w:rFonts w:ascii="Arial" w:hAnsi="Arial" w:cs="Arial"/>
          <w:sz w:val="22"/>
          <w:szCs w:val="22"/>
        </w:rPr>
        <w:t xml:space="preserve">ourth edition, London. </w:t>
      </w:r>
      <w:hyperlink r:id="rId6" w:history="1">
        <w:r w:rsidR="0023369E" w:rsidRPr="001E1A50">
          <w:rPr>
            <w:rStyle w:val="Hyperlink"/>
            <w:rFonts w:ascii="Arial" w:hAnsi="Arial" w:cs="Arial"/>
            <w:sz w:val="22"/>
            <w:szCs w:val="22"/>
          </w:rPr>
          <w:t>https://www.bera.ac.uk/researchers-resources/publications/ethicalguidelines-for-educational-research-2018</w:t>
        </w:r>
      </w:hyperlink>
      <w:r w:rsidRPr="0023369E">
        <w:rPr>
          <w:rFonts w:ascii="Arial" w:hAnsi="Arial" w:cs="Arial"/>
          <w:sz w:val="22"/>
          <w:szCs w:val="22"/>
        </w:rPr>
        <w:t xml:space="preserve"> </w:t>
      </w:r>
    </w:p>
    <w:p w14:paraId="5FCCD383" w14:textId="77777777" w:rsidR="0023369E" w:rsidRPr="0023369E" w:rsidRDefault="0023369E" w:rsidP="0023369E">
      <w:pPr>
        <w:ind w:left="360"/>
        <w:rPr>
          <w:rFonts w:ascii="Arial" w:hAnsi="Arial" w:cs="Arial"/>
          <w:sz w:val="22"/>
          <w:szCs w:val="22"/>
        </w:rPr>
      </w:pPr>
    </w:p>
    <w:p w14:paraId="7E9855A0" w14:textId="77777777" w:rsidR="00F10782" w:rsidRPr="0023369E" w:rsidRDefault="00F10782" w:rsidP="0020285F">
      <w:pPr>
        <w:rPr>
          <w:rFonts w:ascii="Arial" w:hAnsi="Arial" w:cs="Arial"/>
          <w:sz w:val="22"/>
          <w:szCs w:val="22"/>
          <w:lang w:val="cy-GB"/>
        </w:rPr>
      </w:pPr>
      <w:r w:rsidRPr="0023369E">
        <w:rPr>
          <w:rFonts w:ascii="Arial" w:hAnsi="Arial" w:cs="Arial"/>
          <w:sz w:val="22"/>
          <w:szCs w:val="22"/>
        </w:rPr>
        <w:t xml:space="preserve">Brookfield, S.D., 1990. </w:t>
      </w:r>
      <w:r w:rsidRPr="0023369E">
        <w:rPr>
          <w:rFonts w:ascii="Arial" w:hAnsi="Arial" w:cs="Arial"/>
          <w:i/>
          <w:iCs/>
          <w:sz w:val="22"/>
          <w:szCs w:val="22"/>
        </w:rPr>
        <w:t xml:space="preserve">The </w:t>
      </w:r>
      <w:proofErr w:type="spellStart"/>
      <w:r w:rsidRPr="0023369E">
        <w:rPr>
          <w:rFonts w:ascii="Arial" w:hAnsi="Arial" w:cs="Arial"/>
          <w:i/>
          <w:iCs/>
          <w:sz w:val="22"/>
          <w:szCs w:val="22"/>
        </w:rPr>
        <w:t>Skillful</w:t>
      </w:r>
      <w:proofErr w:type="spellEnd"/>
      <w:r w:rsidRPr="0023369E">
        <w:rPr>
          <w:rFonts w:ascii="Arial" w:hAnsi="Arial" w:cs="Arial"/>
          <w:i/>
          <w:iCs/>
          <w:sz w:val="22"/>
          <w:szCs w:val="22"/>
        </w:rPr>
        <w:t xml:space="preserve"> Teacher</w:t>
      </w:r>
      <w:r w:rsidRPr="0023369E">
        <w:rPr>
          <w:rFonts w:ascii="Arial" w:hAnsi="Arial" w:cs="Arial"/>
          <w:sz w:val="22"/>
          <w:szCs w:val="22"/>
        </w:rPr>
        <w:t>. San Francisco: Jossey-Bass.</w:t>
      </w:r>
    </w:p>
    <w:p w14:paraId="38531CBA" w14:textId="77777777" w:rsidR="0020285F" w:rsidRDefault="0020285F" w:rsidP="0023369E">
      <w:pPr>
        <w:ind w:left="360"/>
        <w:rPr>
          <w:rFonts w:ascii="Arial" w:hAnsi="Arial" w:cs="Arial"/>
          <w:sz w:val="22"/>
          <w:szCs w:val="22"/>
        </w:rPr>
      </w:pPr>
    </w:p>
    <w:p w14:paraId="3519CBAB" w14:textId="2D3A8027" w:rsidR="00F10782" w:rsidRDefault="00F10782" w:rsidP="0020285F">
      <w:pPr>
        <w:rPr>
          <w:rFonts w:ascii="Arial" w:hAnsi="Arial" w:cs="Arial"/>
          <w:sz w:val="22"/>
          <w:szCs w:val="22"/>
        </w:rPr>
      </w:pPr>
      <w:r w:rsidRPr="0023369E">
        <w:rPr>
          <w:rFonts w:ascii="Arial" w:hAnsi="Arial" w:cs="Arial"/>
          <w:sz w:val="22"/>
          <w:szCs w:val="22"/>
        </w:rPr>
        <w:t xml:space="preserve">Caldarella, P. </w:t>
      </w:r>
      <w:r w:rsidRPr="0023369E">
        <w:rPr>
          <w:rFonts w:ascii="Arial" w:hAnsi="Arial" w:cs="Arial"/>
          <w:sz w:val="22"/>
          <w:szCs w:val="22"/>
        </w:rPr>
        <w:t>a</w:t>
      </w:r>
      <w:r w:rsidRPr="0023369E">
        <w:rPr>
          <w:rFonts w:ascii="Arial" w:hAnsi="Arial" w:cs="Arial"/>
          <w:sz w:val="22"/>
          <w:szCs w:val="22"/>
        </w:rPr>
        <w:t xml:space="preserve"> Merrell, K.W., 1997. Common dimensions of social skills of children and adolescents: A taxonomy of positive </w:t>
      </w:r>
      <w:proofErr w:type="spellStart"/>
      <w:r w:rsidRPr="0023369E">
        <w:rPr>
          <w:rFonts w:ascii="Arial" w:hAnsi="Arial" w:cs="Arial"/>
          <w:sz w:val="22"/>
          <w:szCs w:val="22"/>
        </w:rPr>
        <w:t>behaviors</w:t>
      </w:r>
      <w:proofErr w:type="spellEnd"/>
      <w:r w:rsidRPr="0023369E">
        <w:rPr>
          <w:rFonts w:ascii="Arial" w:hAnsi="Arial" w:cs="Arial"/>
          <w:sz w:val="22"/>
          <w:szCs w:val="22"/>
        </w:rPr>
        <w:t>. </w:t>
      </w:r>
      <w:r w:rsidRPr="0023369E">
        <w:rPr>
          <w:rFonts w:ascii="Arial" w:hAnsi="Arial" w:cs="Arial"/>
          <w:i/>
          <w:iCs/>
          <w:sz w:val="22"/>
          <w:szCs w:val="22"/>
        </w:rPr>
        <w:t>School Psychology Review</w:t>
      </w:r>
      <w:r w:rsidRPr="0023369E">
        <w:rPr>
          <w:rFonts w:ascii="Arial" w:hAnsi="Arial" w:cs="Arial"/>
          <w:sz w:val="22"/>
          <w:szCs w:val="22"/>
        </w:rPr>
        <w:t>, </w:t>
      </w:r>
      <w:r w:rsidRPr="0023369E">
        <w:rPr>
          <w:rFonts w:ascii="Arial" w:hAnsi="Arial" w:cs="Arial"/>
          <w:i/>
          <w:iCs/>
          <w:sz w:val="22"/>
          <w:szCs w:val="22"/>
        </w:rPr>
        <w:t>26</w:t>
      </w:r>
      <w:r w:rsidRPr="0023369E">
        <w:rPr>
          <w:rFonts w:ascii="Arial" w:hAnsi="Arial" w:cs="Arial"/>
          <w:sz w:val="22"/>
          <w:szCs w:val="22"/>
        </w:rPr>
        <w:t>(2), pp.264-278.</w:t>
      </w:r>
    </w:p>
    <w:p w14:paraId="488E87F8" w14:textId="77777777" w:rsidR="0023369E" w:rsidRPr="0023369E" w:rsidRDefault="0023369E" w:rsidP="0023369E">
      <w:pPr>
        <w:ind w:left="360"/>
        <w:rPr>
          <w:rFonts w:ascii="Arial" w:hAnsi="Arial" w:cs="Arial"/>
          <w:sz w:val="22"/>
          <w:szCs w:val="22"/>
        </w:rPr>
      </w:pPr>
    </w:p>
    <w:p w14:paraId="39A73238" w14:textId="77777777" w:rsidR="00F10782" w:rsidRDefault="00F10782" w:rsidP="0020285F">
      <w:pPr>
        <w:rPr>
          <w:rFonts w:ascii="Arial" w:hAnsi="Arial" w:cs="Arial"/>
          <w:sz w:val="22"/>
          <w:szCs w:val="22"/>
        </w:rPr>
      </w:pPr>
      <w:r w:rsidRPr="0023369E">
        <w:rPr>
          <w:rFonts w:ascii="Arial" w:hAnsi="Arial" w:cs="Arial"/>
          <w:sz w:val="22"/>
          <w:szCs w:val="22"/>
        </w:rPr>
        <w:t xml:space="preserve">Canning, E. A., </w:t>
      </w:r>
      <w:proofErr w:type="spellStart"/>
      <w:r w:rsidRPr="0023369E">
        <w:rPr>
          <w:rFonts w:ascii="Arial" w:hAnsi="Arial" w:cs="Arial"/>
          <w:sz w:val="22"/>
          <w:szCs w:val="22"/>
        </w:rPr>
        <w:t>Ozier</w:t>
      </w:r>
      <w:proofErr w:type="spellEnd"/>
      <w:r w:rsidRPr="0023369E">
        <w:rPr>
          <w:rFonts w:ascii="Arial" w:hAnsi="Arial" w:cs="Arial"/>
          <w:sz w:val="22"/>
          <w:szCs w:val="22"/>
        </w:rPr>
        <w:t xml:space="preserve">, E., Williams, H. E., </w:t>
      </w:r>
      <w:proofErr w:type="spellStart"/>
      <w:r w:rsidRPr="0023369E">
        <w:rPr>
          <w:rFonts w:ascii="Arial" w:hAnsi="Arial" w:cs="Arial"/>
          <w:sz w:val="22"/>
          <w:szCs w:val="22"/>
        </w:rPr>
        <w:t>AlRasheed</w:t>
      </w:r>
      <w:proofErr w:type="spellEnd"/>
      <w:r w:rsidRPr="0023369E">
        <w:rPr>
          <w:rFonts w:ascii="Arial" w:hAnsi="Arial" w:cs="Arial"/>
          <w:sz w:val="22"/>
          <w:szCs w:val="22"/>
        </w:rPr>
        <w:t xml:space="preserve">, R., </w:t>
      </w:r>
      <w:r w:rsidRPr="0023369E">
        <w:rPr>
          <w:rFonts w:ascii="Arial" w:hAnsi="Arial" w:cs="Arial"/>
          <w:sz w:val="22"/>
          <w:szCs w:val="22"/>
        </w:rPr>
        <w:t>a</w:t>
      </w:r>
      <w:r w:rsidRPr="0023369E">
        <w:rPr>
          <w:rFonts w:ascii="Arial" w:hAnsi="Arial" w:cs="Arial"/>
          <w:sz w:val="22"/>
          <w:szCs w:val="22"/>
        </w:rPr>
        <w:t xml:space="preserve"> Murphy, M. C.</w:t>
      </w:r>
      <w:r w:rsidRPr="0023369E">
        <w:rPr>
          <w:rFonts w:ascii="Arial" w:hAnsi="Arial" w:cs="Arial"/>
          <w:sz w:val="22"/>
          <w:szCs w:val="22"/>
        </w:rPr>
        <w:t>,</w:t>
      </w:r>
      <w:r w:rsidRPr="0023369E">
        <w:rPr>
          <w:rFonts w:ascii="Arial" w:hAnsi="Arial" w:cs="Arial"/>
          <w:sz w:val="22"/>
          <w:szCs w:val="22"/>
        </w:rPr>
        <w:t xml:space="preserve"> 2021. </w:t>
      </w:r>
      <w:r w:rsidRPr="0023369E">
        <w:rPr>
          <w:rFonts w:ascii="Arial" w:hAnsi="Arial" w:cs="Arial"/>
          <w:i/>
          <w:iCs/>
          <w:sz w:val="22"/>
          <w:szCs w:val="22"/>
        </w:rPr>
        <w:t>Pro</w:t>
      </w:r>
      <w:r w:rsidRPr="0023369E">
        <w:rPr>
          <w:rFonts w:ascii="Arial" w:hAnsi="Arial" w:cs="Arial"/>
          <w:i/>
          <w:iCs/>
          <w:sz w:val="22"/>
          <w:szCs w:val="22"/>
        </w:rPr>
        <w:t>f</w:t>
      </w:r>
      <w:r w:rsidRPr="0023369E">
        <w:rPr>
          <w:rFonts w:ascii="Arial" w:hAnsi="Arial" w:cs="Arial"/>
          <w:i/>
          <w:iCs/>
          <w:sz w:val="22"/>
          <w:szCs w:val="22"/>
        </w:rPr>
        <w:t>essors who signal a fixed mindset about ability undermine women’s performance in STEM</w:t>
      </w:r>
      <w:r w:rsidRPr="0023369E">
        <w:rPr>
          <w:rFonts w:ascii="Arial" w:hAnsi="Arial" w:cs="Arial"/>
          <w:sz w:val="22"/>
          <w:szCs w:val="22"/>
        </w:rPr>
        <w:t xml:space="preserve">. </w:t>
      </w:r>
    </w:p>
    <w:p w14:paraId="53CDF395" w14:textId="77777777" w:rsidR="0023369E" w:rsidRPr="0023369E" w:rsidRDefault="0023369E" w:rsidP="0023369E">
      <w:pPr>
        <w:ind w:left="360"/>
        <w:rPr>
          <w:rFonts w:ascii="Arial" w:hAnsi="Arial" w:cs="Arial"/>
          <w:sz w:val="22"/>
          <w:szCs w:val="22"/>
        </w:rPr>
      </w:pPr>
    </w:p>
    <w:p w14:paraId="5E3E52AD" w14:textId="77777777" w:rsidR="00F10782" w:rsidRDefault="00F10782" w:rsidP="0020285F">
      <w:pPr>
        <w:rPr>
          <w:rFonts w:ascii="Arial" w:hAnsi="Arial" w:cs="Arial"/>
          <w:sz w:val="22"/>
          <w:szCs w:val="22"/>
        </w:rPr>
      </w:pPr>
      <w:r w:rsidRPr="0023369E">
        <w:rPr>
          <w:rFonts w:ascii="Arial" w:hAnsi="Arial" w:cs="Arial"/>
          <w:sz w:val="22"/>
          <w:szCs w:val="22"/>
        </w:rPr>
        <w:t xml:space="preserve">Chalk, K., &amp; </w:t>
      </w:r>
      <w:proofErr w:type="spellStart"/>
      <w:r w:rsidRPr="0023369E">
        <w:rPr>
          <w:rFonts w:ascii="Arial" w:hAnsi="Arial" w:cs="Arial"/>
          <w:sz w:val="22"/>
          <w:szCs w:val="22"/>
        </w:rPr>
        <w:t>Bizo</w:t>
      </w:r>
      <w:proofErr w:type="spellEnd"/>
      <w:r w:rsidRPr="0023369E">
        <w:rPr>
          <w:rFonts w:ascii="Arial" w:hAnsi="Arial" w:cs="Arial"/>
          <w:sz w:val="22"/>
          <w:szCs w:val="22"/>
        </w:rPr>
        <w:t>, L. A. 2004.</w:t>
      </w:r>
      <w:r w:rsidRPr="0023369E">
        <w:rPr>
          <w:rFonts w:ascii="Arial" w:hAnsi="Arial" w:cs="Arial"/>
          <w:sz w:val="22"/>
          <w:szCs w:val="22"/>
        </w:rPr>
        <w:t>,</w:t>
      </w:r>
      <w:r w:rsidRPr="0023369E">
        <w:rPr>
          <w:rFonts w:ascii="Arial" w:hAnsi="Arial" w:cs="Arial"/>
          <w:sz w:val="22"/>
          <w:szCs w:val="22"/>
        </w:rPr>
        <w:t xml:space="preserve"> Specific praise improves on-task</w:t>
      </w:r>
      <w:r w:rsidRPr="0023369E">
        <w:rPr>
          <w:rFonts w:ascii="Arial" w:hAnsi="Arial" w:cs="Arial"/>
          <w:sz w:val="22"/>
          <w:szCs w:val="22"/>
        </w:rPr>
        <w:t xml:space="preserve"> behaviour</w:t>
      </w:r>
      <w:r w:rsidRPr="0023369E">
        <w:rPr>
          <w:rFonts w:ascii="Arial" w:hAnsi="Arial" w:cs="Arial"/>
          <w:sz w:val="22"/>
          <w:szCs w:val="22"/>
        </w:rPr>
        <w:t xml:space="preserve"> and numeracy enjoyment: A study of year four </w:t>
      </w:r>
      <w:r w:rsidRPr="0023369E">
        <w:rPr>
          <w:rFonts w:ascii="Arial" w:hAnsi="Arial" w:cs="Arial"/>
          <w:sz w:val="22"/>
          <w:szCs w:val="22"/>
        </w:rPr>
        <w:t>pupils engaged</w:t>
      </w:r>
      <w:r w:rsidRPr="0023369E">
        <w:rPr>
          <w:rFonts w:ascii="Arial" w:hAnsi="Arial" w:cs="Arial"/>
          <w:sz w:val="22"/>
          <w:szCs w:val="22"/>
        </w:rPr>
        <w:t xml:space="preserve"> in the numeracy hour.</w:t>
      </w:r>
      <w:r w:rsidRPr="0023369E">
        <w:rPr>
          <w:rFonts w:ascii="Arial" w:hAnsi="Arial" w:cs="Arial"/>
          <w:sz w:val="22"/>
          <w:szCs w:val="22"/>
        </w:rPr>
        <w:t xml:space="preserve"> </w:t>
      </w:r>
      <w:r w:rsidRPr="0023369E">
        <w:rPr>
          <w:rFonts w:ascii="Arial" w:hAnsi="Arial" w:cs="Arial"/>
          <w:i/>
          <w:iCs/>
          <w:sz w:val="22"/>
          <w:szCs w:val="22"/>
        </w:rPr>
        <w:t>Educational Psychology in Practice</w:t>
      </w:r>
      <w:r w:rsidRPr="0023369E">
        <w:rPr>
          <w:rFonts w:ascii="Arial" w:hAnsi="Arial" w:cs="Arial"/>
          <w:sz w:val="22"/>
          <w:szCs w:val="22"/>
        </w:rPr>
        <w:t>,</w:t>
      </w:r>
      <w:r w:rsidRPr="0023369E">
        <w:rPr>
          <w:rFonts w:ascii="Arial" w:hAnsi="Arial" w:cs="Arial"/>
          <w:sz w:val="22"/>
          <w:szCs w:val="22"/>
        </w:rPr>
        <w:t xml:space="preserve"> </w:t>
      </w:r>
      <w:r w:rsidRPr="0023369E">
        <w:rPr>
          <w:rFonts w:ascii="Arial" w:hAnsi="Arial" w:cs="Arial"/>
          <w:sz w:val="22"/>
          <w:szCs w:val="22"/>
        </w:rPr>
        <w:t>20, 335–351.</w:t>
      </w:r>
    </w:p>
    <w:p w14:paraId="553825F9" w14:textId="77777777" w:rsidR="0023369E" w:rsidRPr="0023369E" w:rsidRDefault="0023369E" w:rsidP="0023369E">
      <w:pPr>
        <w:ind w:left="360"/>
        <w:rPr>
          <w:rFonts w:ascii="Arial" w:hAnsi="Arial" w:cs="Arial"/>
          <w:sz w:val="22"/>
          <w:szCs w:val="22"/>
        </w:rPr>
      </w:pPr>
    </w:p>
    <w:p w14:paraId="17F6A9DE" w14:textId="77777777" w:rsidR="00F10782" w:rsidRDefault="00F10782" w:rsidP="0020285F">
      <w:pPr>
        <w:rPr>
          <w:rFonts w:ascii="Arial" w:hAnsi="Arial" w:cs="Arial"/>
          <w:sz w:val="22"/>
          <w:szCs w:val="22"/>
        </w:rPr>
      </w:pPr>
      <w:r w:rsidRPr="0023369E">
        <w:rPr>
          <w:rFonts w:ascii="Arial" w:hAnsi="Arial" w:cs="Arial"/>
          <w:sz w:val="22"/>
          <w:szCs w:val="22"/>
        </w:rPr>
        <w:t xml:space="preserve">Cope, J. &amp; Watts, G., 2000. Learning by doing. An exploration of experience, critical </w:t>
      </w:r>
      <w:proofErr w:type="gramStart"/>
      <w:r w:rsidRPr="0023369E">
        <w:rPr>
          <w:rFonts w:ascii="Arial" w:hAnsi="Arial" w:cs="Arial"/>
          <w:sz w:val="22"/>
          <w:szCs w:val="22"/>
        </w:rPr>
        <w:t>incidents</w:t>
      </w:r>
      <w:proofErr w:type="gramEnd"/>
      <w:r w:rsidRPr="0023369E">
        <w:rPr>
          <w:rFonts w:ascii="Arial" w:hAnsi="Arial" w:cs="Arial"/>
          <w:sz w:val="22"/>
          <w:szCs w:val="22"/>
        </w:rPr>
        <w:t xml:space="preserve"> and reflection in entrepreneurial learning. </w:t>
      </w:r>
      <w:r w:rsidRPr="0023369E">
        <w:rPr>
          <w:rFonts w:ascii="Arial" w:hAnsi="Arial" w:cs="Arial"/>
          <w:i/>
          <w:iCs/>
          <w:sz w:val="22"/>
          <w:szCs w:val="22"/>
        </w:rPr>
        <w:t xml:space="preserve">International Journal of Entrepreneurial </w:t>
      </w:r>
      <w:proofErr w:type="spellStart"/>
      <w:r w:rsidRPr="0023369E">
        <w:rPr>
          <w:rFonts w:ascii="Arial" w:hAnsi="Arial" w:cs="Arial"/>
          <w:i/>
          <w:iCs/>
          <w:sz w:val="22"/>
          <w:szCs w:val="22"/>
        </w:rPr>
        <w:t>Behavioiur</w:t>
      </w:r>
      <w:proofErr w:type="spellEnd"/>
      <w:r w:rsidRPr="0023369E">
        <w:rPr>
          <w:rFonts w:ascii="Arial" w:hAnsi="Arial" w:cs="Arial"/>
          <w:i/>
          <w:iCs/>
          <w:sz w:val="22"/>
          <w:szCs w:val="22"/>
        </w:rPr>
        <w:t xml:space="preserve"> and Research, 6</w:t>
      </w:r>
      <w:r w:rsidRPr="0023369E">
        <w:rPr>
          <w:rFonts w:ascii="Arial" w:hAnsi="Arial" w:cs="Arial"/>
          <w:sz w:val="22"/>
          <w:szCs w:val="22"/>
        </w:rPr>
        <w:t xml:space="preserve">(3), 104–124. </w:t>
      </w:r>
    </w:p>
    <w:p w14:paraId="399FD317" w14:textId="77777777" w:rsidR="0023369E" w:rsidRPr="0023369E" w:rsidRDefault="0023369E" w:rsidP="0023369E">
      <w:pPr>
        <w:ind w:left="360"/>
        <w:rPr>
          <w:rFonts w:ascii="Arial" w:hAnsi="Arial" w:cs="Arial"/>
          <w:sz w:val="22"/>
          <w:szCs w:val="22"/>
        </w:rPr>
      </w:pPr>
    </w:p>
    <w:p w14:paraId="6CDF5627" w14:textId="77777777" w:rsidR="00F10782" w:rsidRDefault="00F10782" w:rsidP="0020285F">
      <w:pPr>
        <w:rPr>
          <w:rFonts w:ascii="Arial" w:hAnsi="Arial" w:cs="Arial"/>
          <w:sz w:val="22"/>
          <w:szCs w:val="22"/>
        </w:rPr>
      </w:pPr>
      <w:r w:rsidRPr="0023369E">
        <w:rPr>
          <w:rFonts w:ascii="Arial" w:hAnsi="Arial" w:cs="Arial"/>
          <w:sz w:val="22"/>
          <w:szCs w:val="22"/>
        </w:rPr>
        <w:t>Crocker J and Wolfe CT. Contingencies of self-worth. </w:t>
      </w:r>
      <w:r w:rsidRPr="0023369E">
        <w:rPr>
          <w:rFonts w:ascii="Arial" w:hAnsi="Arial" w:cs="Arial"/>
          <w:i/>
          <w:iCs/>
          <w:sz w:val="22"/>
          <w:szCs w:val="22"/>
        </w:rPr>
        <w:t>Psychological Review</w:t>
      </w:r>
      <w:r w:rsidRPr="0023369E">
        <w:rPr>
          <w:rFonts w:ascii="Arial" w:hAnsi="Arial" w:cs="Arial"/>
          <w:sz w:val="22"/>
          <w:szCs w:val="22"/>
        </w:rPr>
        <w:t> 2001;108 3 593-623 </w:t>
      </w:r>
    </w:p>
    <w:p w14:paraId="66C83AB6" w14:textId="77777777" w:rsidR="0023369E" w:rsidRPr="0023369E" w:rsidRDefault="0023369E" w:rsidP="0023369E">
      <w:pPr>
        <w:ind w:left="360"/>
        <w:rPr>
          <w:rFonts w:ascii="Arial" w:hAnsi="Arial" w:cs="Arial"/>
          <w:sz w:val="22"/>
          <w:szCs w:val="22"/>
        </w:rPr>
      </w:pPr>
    </w:p>
    <w:p w14:paraId="4EF91253" w14:textId="5A98038F" w:rsidR="00F10782" w:rsidRDefault="00F10782" w:rsidP="0020285F">
      <w:pPr>
        <w:rPr>
          <w:rFonts w:ascii="Arial" w:hAnsi="Arial" w:cs="Arial"/>
          <w:sz w:val="22"/>
          <w:szCs w:val="22"/>
        </w:rPr>
      </w:pPr>
      <w:r w:rsidRPr="0023369E">
        <w:rPr>
          <w:rFonts w:ascii="Arial" w:hAnsi="Arial" w:cs="Arial"/>
          <w:sz w:val="22"/>
          <w:szCs w:val="22"/>
        </w:rPr>
        <w:t xml:space="preserve">Dai, T., </w:t>
      </w:r>
      <w:r w:rsidRPr="0023369E">
        <w:rPr>
          <w:rFonts w:ascii="Arial" w:hAnsi="Arial" w:cs="Arial"/>
          <w:sz w:val="22"/>
          <w:szCs w:val="22"/>
        </w:rPr>
        <w:t>a</w:t>
      </w:r>
      <w:r w:rsidRPr="0023369E">
        <w:rPr>
          <w:rFonts w:ascii="Arial" w:hAnsi="Arial" w:cs="Arial"/>
          <w:sz w:val="22"/>
          <w:szCs w:val="22"/>
        </w:rPr>
        <w:t xml:space="preserve"> </w:t>
      </w:r>
      <w:proofErr w:type="spellStart"/>
      <w:r w:rsidRPr="0023369E">
        <w:rPr>
          <w:rFonts w:ascii="Arial" w:hAnsi="Arial" w:cs="Arial"/>
          <w:sz w:val="22"/>
          <w:szCs w:val="22"/>
        </w:rPr>
        <w:t>Cromley</w:t>
      </w:r>
      <w:proofErr w:type="spellEnd"/>
      <w:r w:rsidRPr="0023369E">
        <w:rPr>
          <w:rFonts w:ascii="Arial" w:hAnsi="Arial" w:cs="Arial"/>
          <w:sz w:val="22"/>
          <w:szCs w:val="22"/>
        </w:rPr>
        <w:t>, J.G.</w:t>
      </w:r>
      <w:r w:rsidRPr="0023369E">
        <w:rPr>
          <w:rFonts w:ascii="Arial" w:hAnsi="Arial" w:cs="Arial"/>
          <w:sz w:val="22"/>
          <w:szCs w:val="22"/>
        </w:rPr>
        <w:t>,</w:t>
      </w:r>
      <w:r w:rsidRPr="0023369E">
        <w:rPr>
          <w:rFonts w:ascii="Arial" w:hAnsi="Arial" w:cs="Arial"/>
          <w:sz w:val="22"/>
          <w:szCs w:val="22"/>
        </w:rPr>
        <w:t xml:space="preserve"> 2014. Changes in implicit theories of ability in biology and dropout from STEM majors: A latent growth curve approach. </w:t>
      </w:r>
      <w:r w:rsidRPr="0023369E">
        <w:rPr>
          <w:rFonts w:ascii="Arial" w:hAnsi="Arial" w:cs="Arial"/>
          <w:i/>
          <w:iCs/>
          <w:sz w:val="22"/>
          <w:szCs w:val="22"/>
        </w:rPr>
        <w:t>Contemporary Educational Psychology, 39</w:t>
      </w:r>
      <w:r w:rsidRPr="0023369E">
        <w:rPr>
          <w:rFonts w:ascii="Arial" w:hAnsi="Arial" w:cs="Arial"/>
          <w:sz w:val="22"/>
          <w:szCs w:val="22"/>
        </w:rPr>
        <w:t xml:space="preserve">(3), 233–247. </w:t>
      </w:r>
      <w:hyperlink r:id="rId7" w:history="1">
        <w:r w:rsidR="0023369E" w:rsidRPr="001E1A50">
          <w:rPr>
            <w:rStyle w:val="Hyperlink"/>
            <w:rFonts w:ascii="Arial" w:hAnsi="Arial" w:cs="Arial"/>
            <w:sz w:val="22"/>
            <w:szCs w:val="22"/>
          </w:rPr>
          <w:t>https://doi.org/10.1016/j.cedpsych.2014.06.003</w:t>
        </w:r>
      </w:hyperlink>
      <w:r w:rsidRPr="0023369E">
        <w:rPr>
          <w:rFonts w:ascii="Arial" w:hAnsi="Arial" w:cs="Arial"/>
          <w:sz w:val="22"/>
          <w:szCs w:val="22"/>
        </w:rPr>
        <w:t xml:space="preserve"> </w:t>
      </w:r>
    </w:p>
    <w:p w14:paraId="049FE172" w14:textId="77777777" w:rsidR="0023369E" w:rsidRPr="0023369E" w:rsidRDefault="0023369E" w:rsidP="0023369E">
      <w:pPr>
        <w:ind w:left="360"/>
        <w:rPr>
          <w:rFonts w:ascii="Arial" w:hAnsi="Arial" w:cs="Arial"/>
          <w:sz w:val="22"/>
          <w:szCs w:val="22"/>
        </w:rPr>
      </w:pPr>
    </w:p>
    <w:p w14:paraId="4440D33E" w14:textId="77777777" w:rsidR="00F10782" w:rsidRDefault="00F10782" w:rsidP="0020285F">
      <w:pPr>
        <w:rPr>
          <w:rFonts w:ascii="Arial" w:hAnsi="Arial" w:cs="Arial"/>
          <w:sz w:val="22"/>
          <w:szCs w:val="22"/>
        </w:rPr>
      </w:pPr>
      <w:r w:rsidRPr="0023369E">
        <w:rPr>
          <w:rFonts w:ascii="Arial" w:hAnsi="Arial" w:cs="Arial"/>
          <w:sz w:val="22"/>
          <w:szCs w:val="22"/>
        </w:rPr>
        <w:t>Deci EL</w:t>
      </w:r>
      <w:r w:rsidRPr="0023369E">
        <w:rPr>
          <w:rFonts w:ascii="Arial" w:hAnsi="Arial" w:cs="Arial"/>
          <w:sz w:val="22"/>
          <w:szCs w:val="22"/>
        </w:rPr>
        <w:t>.</w:t>
      </w:r>
      <w:r w:rsidRPr="0023369E">
        <w:rPr>
          <w:rFonts w:ascii="Arial" w:hAnsi="Arial" w:cs="Arial"/>
          <w:sz w:val="22"/>
          <w:szCs w:val="22"/>
        </w:rPr>
        <w:t xml:space="preserve">, Koestner R, </w:t>
      </w:r>
      <w:r w:rsidRPr="0023369E">
        <w:rPr>
          <w:rFonts w:ascii="Arial" w:hAnsi="Arial" w:cs="Arial"/>
          <w:sz w:val="22"/>
          <w:szCs w:val="22"/>
        </w:rPr>
        <w:t>a</w:t>
      </w:r>
      <w:r w:rsidRPr="0023369E">
        <w:rPr>
          <w:rFonts w:ascii="Arial" w:hAnsi="Arial" w:cs="Arial"/>
          <w:sz w:val="22"/>
          <w:szCs w:val="22"/>
        </w:rPr>
        <w:t xml:space="preserve"> Ryan M</w:t>
      </w:r>
      <w:r w:rsidRPr="0023369E">
        <w:rPr>
          <w:rFonts w:ascii="Arial" w:hAnsi="Arial" w:cs="Arial"/>
          <w:sz w:val="22"/>
          <w:szCs w:val="22"/>
        </w:rPr>
        <w:t>.</w:t>
      </w:r>
      <w:r w:rsidRPr="0023369E">
        <w:rPr>
          <w:rFonts w:ascii="Arial" w:hAnsi="Arial" w:cs="Arial"/>
          <w:sz w:val="22"/>
          <w:szCs w:val="22"/>
        </w:rPr>
        <w:t>R</w:t>
      </w:r>
      <w:r w:rsidRPr="0023369E">
        <w:rPr>
          <w:rFonts w:ascii="Arial" w:hAnsi="Arial" w:cs="Arial"/>
          <w:sz w:val="22"/>
          <w:szCs w:val="22"/>
        </w:rPr>
        <w:t>.,</w:t>
      </w:r>
      <w:r w:rsidRPr="0023369E">
        <w:rPr>
          <w:rFonts w:ascii="Arial" w:hAnsi="Arial" w:cs="Arial"/>
          <w:sz w:val="22"/>
          <w:szCs w:val="22"/>
        </w:rPr>
        <w:t xml:space="preserve"> 1999</w:t>
      </w:r>
      <w:r w:rsidRPr="0023369E">
        <w:rPr>
          <w:rFonts w:ascii="Arial" w:hAnsi="Arial" w:cs="Arial"/>
          <w:sz w:val="22"/>
          <w:szCs w:val="22"/>
        </w:rPr>
        <w:t xml:space="preserve">. </w:t>
      </w:r>
      <w:r w:rsidRPr="0023369E">
        <w:rPr>
          <w:rFonts w:ascii="Arial" w:hAnsi="Arial" w:cs="Arial"/>
          <w:sz w:val="22"/>
          <w:szCs w:val="22"/>
        </w:rPr>
        <w:t>A meta-analytic review of experiments examining the effects of extrinsic rewards on intrinsic motivation. </w:t>
      </w:r>
      <w:r w:rsidRPr="0023369E">
        <w:rPr>
          <w:rFonts w:ascii="Arial" w:hAnsi="Arial" w:cs="Arial"/>
          <w:i/>
          <w:iCs/>
          <w:sz w:val="22"/>
          <w:szCs w:val="22"/>
        </w:rPr>
        <w:t xml:space="preserve">Psychological </w:t>
      </w:r>
      <w:proofErr w:type="gramStart"/>
      <w:r w:rsidRPr="0023369E">
        <w:rPr>
          <w:rFonts w:ascii="Arial" w:hAnsi="Arial" w:cs="Arial"/>
          <w:i/>
          <w:iCs/>
          <w:sz w:val="22"/>
          <w:szCs w:val="22"/>
        </w:rPr>
        <w:t>Bulletin</w:t>
      </w:r>
      <w:r w:rsidRPr="0023369E">
        <w:rPr>
          <w:rFonts w:ascii="Arial" w:hAnsi="Arial" w:cs="Arial"/>
          <w:sz w:val="22"/>
          <w:szCs w:val="22"/>
        </w:rPr>
        <w:t>;125:627</w:t>
      </w:r>
      <w:proofErr w:type="gramEnd"/>
      <w:r w:rsidRPr="0023369E">
        <w:rPr>
          <w:rFonts w:ascii="Arial" w:hAnsi="Arial" w:cs="Arial"/>
          <w:sz w:val="22"/>
          <w:szCs w:val="22"/>
        </w:rPr>
        <w:t>-668</w:t>
      </w:r>
      <w:r w:rsidRPr="0023369E">
        <w:rPr>
          <w:rFonts w:ascii="Arial" w:hAnsi="Arial" w:cs="Arial"/>
          <w:sz w:val="22"/>
          <w:szCs w:val="22"/>
        </w:rPr>
        <w:t>.</w:t>
      </w:r>
      <w:r w:rsidRPr="0023369E">
        <w:rPr>
          <w:rFonts w:ascii="Arial" w:hAnsi="Arial" w:cs="Arial"/>
          <w:sz w:val="22"/>
          <w:szCs w:val="22"/>
        </w:rPr>
        <w:t> </w:t>
      </w:r>
    </w:p>
    <w:p w14:paraId="7FDAF0AB" w14:textId="77777777" w:rsidR="0023369E" w:rsidRPr="0023369E" w:rsidRDefault="0023369E" w:rsidP="0023369E">
      <w:pPr>
        <w:ind w:left="360"/>
        <w:rPr>
          <w:rFonts w:ascii="Arial" w:hAnsi="Arial" w:cs="Arial"/>
          <w:sz w:val="22"/>
          <w:szCs w:val="22"/>
        </w:rPr>
      </w:pPr>
    </w:p>
    <w:p w14:paraId="05F4CA3E" w14:textId="77777777" w:rsidR="00F10782" w:rsidRDefault="00F10782" w:rsidP="0020285F">
      <w:pPr>
        <w:rPr>
          <w:rFonts w:ascii="Arial" w:hAnsi="Arial" w:cs="Arial"/>
          <w:sz w:val="22"/>
          <w:szCs w:val="22"/>
        </w:rPr>
      </w:pPr>
      <w:r w:rsidRPr="0023369E">
        <w:rPr>
          <w:rFonts w:ascii="Arial" w:hAnsi="Arial" w:cs="Arial"/>
          <w:sz w:val="22"/>
          <w:szCs w:val="22"/>
        </w:rPr>
        <w:t>Dweck, C.</w:t>
      </w:r>
      <w:r w:rsidRPr="0023369E">
        <w:rPr>
          <w:rFonts w:ascii="Arial" w:hAnsi="Arial" w:cs="Arial"/>
          <w:sz w:val="22"/>
          <w:szCs w:val="22"/>
        </w:rPr>
        <w:t>,</w:t>
      </w:r>
      <w:r w:rsidRPr="0023369E">
        <w:rPr>
          <w:rFonts w:ascii="Arial" w:hAnsi="Arial" w:cs="Arial"/>
          <w:sz w:val="22"/>
          <w:szCs w:val="22"/>
        </w:rPr>
        <w:t xml:space="preserve"> 2006. </w:t>
      </w:r>
      <w:r w:rsidRPr="0023369E">
        <w:rPr>
          <w:rFonts w:ascii="Arial" w:hAnsi="Arial" w:cs="Arial"/>
          <w:i/>
          <w:iCs/>
          <w:sz w:val="22"/>
          <w:szCs w:val="22"/>
        </w:rPr>
        <w:t>Mindset</w:t>
      </w:r>
      <w:r w:rsidRPr="0023369E">
        <w:rPr>
          <w:rFonts w:ascii="Arial" w:hAnsi="Arial" w:cs="Arial"/>
          <w:sz w:val="22"/>
          <w:szCs w:val="22"/>
        </w:rPr>
        <w:t>. London: Constable &amp; Robinson.</w:t>
      </w:r>
    </w:p>
    <w:p w14:paraId="6D3A9AB6" w14:textId="77777777" w:rsidR="00155D45" w:rsidRDefault="00155D45" w:rsidP="0020285F">
      <w:pPr>
        <w:rPr>
          <w:rFonts w:ascii="Arial" w:hAnsi="Arial" w:cs="Arial"/>
          <w:sz w:val="22"/>
          <w:szCs w:val="22"/>
        </w:rPr>
      </w:pPr>
    </w:p>
    <w:p w14:paraId="5A461BCF" w14:textId="3E931240" w:rsidR="009418DF" w:rsidRPr="00A121BF" w:rsidRDefault="00F84765" w:rsidP="0020285F">
      <w:pPr>
        <w:rPr>
          <w:rFonts w:ascii="Arial" w:hAnsi="Arial" w:cs="Arial"/>
          <w:i/>
          <w:iCs/>
          <w:sz w:val="22"/>
          <w:szCs w:val="22"/>
        </w:rPr>
      </w:pPr>
      <w:r w:rsidRPr="00F84765">
        <w:rPr>
          <w:rFonts w:ascii="Arial" w:hAnsi="Arial" w:cs="Arial"/>
          <w:sz w:val="22"/>
          <w:szCs w:val="22"/>
        </w:rPr>
        <w:t>Estyn</w:t>
      </w:r>
      <w:r w:rsidR="009E7481">
        <w:rPr>
          <w:rFonts w:ascii="Arial" w:hAnsi="Arial" w:cs="Arial"/>
          <w:sz w:val="22"/>
          <w:szCs w:val="22"/>
        </w:rPr>
        <w:t>.</w:t>
      </w:r>
      <w:r w:rsidRPr="00F84765">
        <w:rPr>
          <w:rFonts w:ascii="Arial" w:hAnsi="Arial" w:cs="Arial"/>
          <w:sz w:val="22"/>
          <w:szCs w:val="22"/>
        </w:rPr>
        <w:t xml:space="preserve">, </w:t>
      </w:r>
      <w:r>
        <w:rPr>
          <w:rFonts w:ascii="Arial" w:hAnsi="Arial" w:cs="Arial"/>
          <w:sz w:val="22"/>
          <w:szCs w:val="22"/>
        </w:rPr>
        <w:t>2018</w:t>
      </w:r>
      <w:r w:rsidRPr="00F84765">
        <w:rPr>
          <w:rFonts w:ascii="Arial" w:hAnsi="Arial" w:cs="Arial"/>
          <w:sz w:val="22"/>
          <w:szCs w:val="22"/>
        </w:rPr>
        <w:t xml:space="preserve">. </w:t>
      </w:r>
      <w:proofErr w:type="spellStart"/>
      <w:r w:rsidR="009E7481">
        <w:rPr>
          <w:rFonts w:ascii="Arial" w:hAnsi="Arial" w:cs="Arial"/>
          <w:sz w:val="22"/>
          <w:szCs w:val="22"/>
        </w:rPr>
        <w:t>Adroddiad</w:t>
      </w:r>
      <w:proofErr w:type="spellEnd"/>
      <w:r w:rsidR="009E7481">
        <w:rPr>
          <w:rFonts w:ascii="Arial" w:hAnsi="Arial" w:cs="Arial"/>
          <w:sz w:val="22"/>
          <w:szCs w:val="22"/>
        </w:rPr>
        <w:t xml:space="preserve"> </w:t>
      </w:r>
      <w:r w:rsidR="00A121BF" w:rsidRPr="00A121BF">
        <w:rPr>
          <w:rFonts w:ascii="Arial" w:hAnsi="Arial" w:cs="Arial"/>
          <w:sz w:val="22"/>
          <w:szCs w:val="22"/>
        </w:rPr>
        <w:t xml:space="preserve">Ysgol </w:t>
      </w:r>
      <w:proofErr w:type="spellStart"/>
      <w:r w:rsidR="00A121BF" w:rsidRPr="00A121BF">
        <w:rPr>
          <w:rFonts w:ascii="Arial" w:hAnsi="Arial" w:cs="Arial"/>
          <w:sz w:val="22"/>
          <w:szCs w:val="22"/>
        </w:rPr>
        <w:t>Gynradd</w:t>
      </w:r>
      <w:proofErr w:type="spellEnd"/>
      <w:r w:rsidR="00A121BF" w:rsidRPr="00A121BF">
        <w:rPr>
          <w:rFonts w:ascii="Arial" w:hAnsi="Arial" w:cs="Arial"/>
          <w:sz w:val="22"/>
          <w:szCs w:val="22"/>
        </w:rPr>
        <w:t xml:space="preserve"> </w:t>
      </w:r>
      <w:proofErr w:type="spellStart"/>
      <w:r w:rsidR="00A121BF" w:rsidRPr="00A121BF">
        <w:rPr>
          <w:rFonts w:ascii="Arial" w:hAnsi="Arial" w:cs="Arial"/>
          <w:sz w:val="22"/>
          <w:szCs w:val="22"/>
        </w:rPr>
        <w:t>Gymraeg</w:t>
      </w:r>
      <w:proofErr w:type="spellEnd"/>
      <w:r w:rsidR="00A121BF" w:rsidRPr="00A121BF">
        <w:rPr>
          <w:rFonts w:ascii="Arial" w:hAnsi="Arial" w:cs="Arial"/>
          <w:sz w:val="22"/>
          <w:szCs w:val="22"/>
        </w:rPr>
        <w:t xml:space="preserve"> </w:t>
      </w:r>
      <w:proofErr w:type="spellStart"/>
      <w:r w:rsidR="00A121BF" w:rsidRPr="00A121BF">
        <w:rPr>
          <w:rFonts w:ascii="Arial" w:hAnsi="Arial" w:cs="Arial"/>
          <w:color w:val="FFFFFF" w:themeColor="background1"/>
          <w:sz w:val="22"/>
          <w:szCs w:val="22"/>
        </w:rPr>
        <w:t>Lôn</w:t>
      </w:r>
      <w:proofErr w:type="spellEnd"/>
      <w:r w:rsidR="00A121BF" w:rsidRPr="00A121BF">
        <w:rPr>
          <w:rFonts w:ascii="Arial" w:hAnsi="Arial" w:cs="Arial"/>
          <w:color w:val="FFFFFF" w:themeColor="background1"/>
          <w:sz w:val="22"/>
          <w:szCs w:val="22"/>
        </w:rPr>
        <w:t xml:space="preserve"> Las</w:t>
      </w:r>
      <w:r w:rsidRPr="00F84765">
        <w:rPr>
          <w:rFonts w:ascii="Arial" w:hAnsi="Arial" w:cs="Arial"/>
          <w:sz w:val="22"/>
          <w:szCs w:val="22"/>
        </w:rPr>
        <w:t xml:space="preserve">. </w:t>
      </w:r>
      <w:r w:rsidR="009E7481">
        <w:rPr>
          <w:rFonts w:ascii="Arial" w:hAnsi="Arial" w:cs="Arial"/>
          <w:sz w:val="22"/>
          <w:szCs w:val="22"/>
        </w:rPr>
        <w:t xml:space="preserve"> </w:t>
      </w:r>
      <w:proofErr w:type="spellStart"/>
      <w:r w:rsidR="009E7481">
        <w:rPr>
          <w:rFonts w:ascii="Arial" w:hAnsi="Arial" w:cs="Arial"/>
          <w:sz w:val="22"/>
          <w:szCs w:val="22"/>
        </w:rPr>
        <w:t>Ar</w:t>
      </w:r>
      <w:proofErr w:type="spellEnd"/>
      <w:r w:rsidR="009E7481">
        <w:rPr>
          <w:rFonts w:ascii="Arial" w:hAnsi="Arial" w:cs="Arial"/>
          <w:sz w:val="22"/>
          <w:szCs w:val="22"/>
        </w:rPr>
        <w:t xml:space="preserve"> </w:t>
      </w:r>
      <w:proofErr w:type="spellStart"/>
      <w:r w:rsidR="009E7481">
        <w:rPr>
          <w:rFonts w:ascii="Arial" w:hAnsi="Arial" w:cs="Arial"/>
          <w:sz w:val="22"/>
          <w:szCs w:val="22"/>
        </w:rPr>
        <w:t>gael</w:t>
      </w:r>
      <w:proofErr w:type="spellEnd"/>
      <w:r w:rsidRPr="00F84765">
        <w:rPr>
          <w:rFonts w:ascii="Arial" w:hAnsi="Arial" w:cs="Arial"/>
          <w:sz w:val="22"/>
          <w:szCs w:val="22"/>
        </w:rPr>
        <w:t xml:space="preserve">: </w:t>
      </w:r>
      <w:hyperlink r:id="rId8" w:history="1">
        <w:r w:rsidR="009418DF" w:rsidRPr="001E1A50">
          <w:rPr>
            <w:rStyle w:val="Hyperlink"/>
            <w:rFonts w:ascii="Arial" w:hAnsi="Arial" w:cs="Arial"/>
            <w:sz w:val="22"/>
            <w:szCs w:val="22"/>
          </w:rPr>
          <w:t>https://www.estyn.gov.wales/system/files/2021-08/Inspection%20report%20Ysgol%20Gynradd%20Gymraeg%20Lonlas%202018.pdf</w:t>
        </w:r>
      </w:hyperlink>
    </w:p>
    <w:p w14:paraId="277BDD5E" w14:textId="77777777" w:rsidR="009418DF" w:rsidRDefault="009418DF" w:rsidP="0020285F">
      <w:pPr>
        <w:rPr>
          <w:rFonts w:ascii="Arial" w:hAnsi="Arial" w:cs="Arial"/>
          <w:sz w:val="22"/>
          <w:szCs w:val="22"/>
        </w:rPr>
      </w:pPr>
    </w:p>
    <w:p w14:paraId="1AFF6266" w14:textId="77777777" w:rsidR="00F10782" w:rsidRDefault="00F10782" w:rsidP="0020285F">
      <w:pPr>
        <w:rPr>
          <w:rFonts w:ascii="Arial" w:hAnsi="Arial" w:cs="Arial"/>
          <w:sz w:val="22"/>
          <w:szCs w:val="22"/>
          <w:shd w:val="clear" w:color="auto" w:fill="FFFFFF"/>
        </w:rPr>
      </w:pPr>
      <w:r w:rsidRPr="0023369E">
        <w:rPr>
          <w:rFonts w:ascii="Arial" w:hAnsi="Arial" w:cs="Arial"/>
          <w:sz w:val="22"/>
          <w:szCs w:val="22"/>
          <w:shd w:val="clear" w:color="auto" w:fill="FFFFFF"/>
        </w:rPr>
        <w:t xml:space="preserve">Farrell, T.S., a </w:t>
      </w:r>
      <w:proofErr w:type="spellStart"/>
      <w:r w:rsidRPr="0023369E">
        <w:rPr>
          <w:rFonts w:ascii="Arial" w:hAnsi="Arial" w:cs="Arial"/>
          <w:sz w:val="22"/>
          <w:szCs w:val="22"/>
          <w:shd w:val="clear" w:color="auto" w:fill="FFFFFF"/>
        </w:rPr>
        <w:t>Baecher</w:t>
      </w:r>
      <w:proofErr w:type="spellEnd"/>
      <w:r w:rsidRPr="0023369E">
        <w:rPr>
          <w:rFonts w:ascii="Arial" w:hAnsi="Arial" w:cs="Arial"/>
          <w:sz w:val="22"/>
          <w:szCs w:val="22"/>
          <w:shd w:val="clear" w:color="auto" w:fill="FFFFFF"/>
        </w:rPr>
        <w:t>, L., 2017.</w:t>
      </w:r>
      <w:r w:rsidRPr="0023369E">
        <w:rPr>
          <w:rStyle w:val="apple-converted-space"/>
          <w:rFonts w:ascii="Arial" w:hAnsi="Arial" w:cs="Arial"/>
          <w:sz w:val="22"/>
          <w:szCs w:val="22"/>
          <w:shd w:val="clear" w:color="auto" w:fill="FFFFFF"/>
        </w:rPr>
        <w:t> </w:t>
      </w:r>
      <w:r w:rsidRPr="0023369E">
        <w:rPr>
          <w:rFonts w:ascii="Arial" w:hAnsi="Arial" w:cs="Arial"/>
          <w:i/>
          <w:iCs/>
          <w:sz w:val="22"/>
          <w:szCs w:val="22"/>
        </w:rPr>
        <w:t>Reflecting on critical incidents in language education: 40 dilemmas for novice TESOL professionals</w:t>
      </w:r>
      <w:r w:rsidRPr="0023369E">
        <w:rPr>
          <w:rFonts w:ascii="Arial" w:hAnsi="Arial" w:cs="Arial"/>
          <w:sz w:val="22"/>
          <w:szCs w:val="22"/>
          <w:shd w:val="clear" w:color="auto" w:fill="FFFFFF"/>
        </w:rPr>
        <w:t>. Bloomsbury Publishing.</w:t>
      </w:r>
    </w:p>
    <w:p w14:paraId="46D33459" w14:textId="77777777" w:rsidR="0023369E" w:rsidRPr="0023369E" w:rsidRDefault="0023369E" w:rsidP="0023369E">
      <w:pPr>
        <w:ind w:left="360"/>
        <w:rPr>
          <w:rFonts w:ascii="Arial" w:hAnsi="Arial" w:cs="Arial"/>
          <w:sz w:val="22"/>
          <w:szCs w:val="22"/>
          <w:shd w:val="clear" w:color="auto" w:fill="FFFFFF"/>
        </w:rPr>
      </w:pPr>
    </w:p>
    <w:p w14:paraId="526EAD88" w14:textId="77777777" w:rsidR="00F10782" w:rsidRDefault="00F10782" w:rsidP="0020285F">
      <w:pPr>
        <w:rPr>
          <w:rFonts w:ascii="Arial" w:hAnsi="Arial" w:cs="Arial"/>
          <w:sz w:val="22"/>
          <w:szCs w:val="22"/>
        </w:rPr>
      </w:pPr>
      <w:r w:rsidRPr="0023369E">
        <w:rPr>
          <w:rFonts w:ascii="Arial" w:hAnsi="Arial" w:cs="Arial"/>
          <w:sz w:val="22"/>
          <w:szCs w:val="22"/>
        </w:rPr>
        <w:t xml:space="preserve">Gunaretnam, V., 2021. A Study on Increasing Positive </w:t>
      </w:r>
      <w:r w:rsidRPr="0023369E">
        <w:rPr>
          <w:rFonts w:ascii="Arial" w:hAnsi="Arial" w:cs="Arial"/>
          <w:sz w:val="22"/>
          <w:szCs w:val="22"/>
        </w:rPr>
        <w:t>Behaviours</w:t>
      </w:r>
      <w:r w:rsidRPr="0023369E">
        <w:rPr>
          <w:rFonts w:ascii="Arial" w:hAnsi="Arial" w:cs="Arial"/>
          <w:sz w:val="22"/>
          <w:szCs w:val="22"/>
        </w:rPr>
        <w:t xml:space="preserve"> Using Positive Reinforcement Techniques. </w:t>
      </w:r>
      <w:r w:rsidRPr="0023369E">
        <w:rPr>
          <w:rFonts w:ascii="Arial" w:hAnsi="Arial" w:cs="Arial"/>
          <w:i/>
          <w:iCs/>
          <w:sz w:val="22"/>
          <w:szCs w:val="22"/>
        </w:rPr>
        <w:t>International Journal of Research and Innovation in Social Science</w:t>
      </w:r>
      <w:r w:rsidRPr="0023369E">
        <w:rPr>
          <w:rFonts w:ascii="Arial" w:hAnsi="Arial" w:cs="Arial"/>
          <w:sz w:val="22"/>
          <w:szCs w:val="22"/>
        </w:rPr>
        <w:t>, </w:t>
      </w:r>
      <w:r w:rsidRPr="0023369E">
        <w:rPr>
          <w:rFonts w:ascii="Arial" w:hAnsi="Arial" w:cs="Arial"/>
          <w:i/>
          <w:iCs/>
          <w:sz w:val="22"/>
          <w:szCs w:val="22"/>
        </w:rPr>
        <w:t>5</w:t>
      </w:r>
      <w:r w:rsidRPr="0023369E">
        <w:rPr>
          <w:rFonts w:ascii="Arial" w:hAnsi="Arial" w:cs="Arial"/>
          <w:sz w:val="22"/>
          <w:szCs w:val="22"/>
        </w:rPr>
        <w:t>(7), p.22.</w:t>
      </w:r>
    </w:p>
    <w:p w14:paraId="6B90AA18" w14:textId="77777777" w:rsidR="0023369E" w:rsidRPr="0023369E" w:rsidRDefault="0023369E" w:rsidP="0023369E">
      <w:pPr>
        <w:ind w:left="360"/>
        <w:rPr>
          <w:rFonts w:ascii="Arial" w:hAnsi="Arial" w:cs="Arial"/>
          <w:sz w:val="22"/>
          <w:szCs w:val="22"/>
        </w:rPr>
      </w:pPr>
    </w:p>
    <w:p w14:paraId="7B04295F" w14:textId="77777777" w:rsidR="00F10782" w:rsidRDefault="00F10782" w:rsidP="0020285F">
      <w:pPr>
        <w:rPr>
          <w:rFonts w:ascii="Arial" w:hAnsi="Arial" w:cs="Arial"/>
          <w:sz w:val="22"/>
          <w:szCs w:val="22"/>
        </w:rPr>
      </w:pPr>
      <w:r w:rsidRPr="0023369E">
        <w:rPr>
          <w:rFonts w:ascii="Arial" w:hAnsi="Arial" w:cs="Arial"/>
          <w:sz w:val="22"/>
          <w:szCs w:val="22"/>
        </w:rPr>
        <w:t>Hargreaves, Quick, L., &amp; Buchanan, D.</w:t>
      </w:r>
      <w:r w:rsidRPr="0023369E">
        <w:rPr>
          <w:rFonts w:ascii="Arial" w:hAnsi="Arial" w:cs="Arial"/>
          <w:sz w:val="22"/>
          <w:szCs w:val="22"/>
        </w:rPr>
        <w:t>, 2</w:t>
      </w:r>
      <w:r w:rsidRPr="0023369E">
        <w:rPr>
          <w:rFonts w:ascii="Arial" w:hAnsi="Arial" w:cs="Arial"/>
          <w:sz w:val="22"/>
          <w:szCs w:val="22"/>
        </w:rPr>
        <w:t>021. Systemic threats to the growth mindset: classroom experiences of agency among children designated as “</w:t>
      </w:r>
      <w:r w:rsidRPr="0023369E">
        <w:rPr>
          <w:rFonts w:ascii="Arial" w:hAnsi="Arial" w:cs="Arial"/>
          <w:sz w:val="22"/>
          <w:szCs w:val="22"/>
        </w:rPr>
        <w:t>lower attaining</w:t>
      </w:r>
      <w:r w:rsidRPr="0023369E">
        <w:rPr>
          <w:rFonts w:ascii="Arial" w:hAnsi="Arial" w:cs="Arial"/>
          <w:sz w:val="22"/>
          <w:szCs w:val="22"/>
        </w:rPr>
        <w:t>.” </w:t>
      </w:r>
      <w:r w:rsidRPr="0023369E">
        <w:rPr>
          <w:rFonts w:ascii="Arial" w:hAnsi="Arial" w:cs="Arial"/>
          <w:i/>
          <w:iCs/>
          <w:sz w:val="22"/>
          <w:szCs w:val="22"/>
        </w:rPr>
        <w:t>Cambridge Journal of Education</w:t>
      </w:r>
      <w:r w:rsidRPr="0023369E">
        <w:rPr>
          <w:rFonts w:ascii="Arial" w:hAnsi="Arial" w:cs="Arial"/>
          <w:sz w:val="22"/>
          <w:szCs w:val="22"/>
        </w:rPr>
        <w:t>, </w:t>
      </w:r>
      <w:r w:rsidRPr="0023369E">
        <w:rPr>
          <w:rFonts w:ascii="Arial" w:hAnsi="Arial" w:cs="Arial"/>
          <w:i/>
          <w:iCs/>
          <w:sz w:val="22"/>
          <w:szCs w:val="22"/>
        </w:rPr>
        <w:t>51</w:t>
      </w:r>
      <w:r w:rsidRPr="0023369E">
        <w:rPr>
          <w:rFonts w:ascii="Arial" w:hAnsi="Arial" w:cs="Arial"/>
          <w:sz w:val="22"/>
          <w:szCs w:val="22"/>
        </w:rPr>
        <w:t xml:space="preserve">(3), 283–299. </w:t>
      </w:r>
    </w:p>
    <w:p w14:paraId="7DED6C57" w14:textId="77777777" w:rsidR="0023369E" w:rsidRPr="0023369E" w:rsidRDefault="0023369E" w:rsidP="0023369E">
      <w:pPr>
        <w:ind w:left="360"/>
        <w:rPr>
          <w:rFonts w:ascii="Arial" w:hAnsi="Arial" w:cs="Arial"/>
          <w:sz w:val="22"/>
          <w:szCs w:val="22"/>
          <w:lang w:val="cy-GB"/>
        </w:rPr>
      </w:pPr>
    </w:p>
    <w:p w14:paraId="69B42216" w14:textId="77777777" w:rsidR="00F10782" w:rsidRDefault="00F10782" w:rsidP="0020285F">
      <w:pPr>
        <w:rPr>
          <w:rFonts w:ascii="Arial" w:hAnsi="Arial" w:cs="Arial"/>
          <w:sz w:val="22"/>
          <w:szCs w:val="22"/>
        </w:rPr>
      </w:pPr>
      <w:r w:rsidRPr="0023369E">
        <w:rPr>
          <w:rFonts w:ascii="Arial" w:hAnsi="Arial" w:cs="Arial"/>
          <w:sz w:val="22"/>
          <w:szCs w:val="22"/>
        </w:rPr>
        <w:t xml:space="preserve">HWB </w:t>
      </w:r>
      <w:proofErr w:type="spellStart"/>
      <w:r w:rsidRPr="0023369E">
        <w:rPr>
          <w:rFonts w:ascii="Arial" w:hAnsi="Arial" w:cs="Arial"/>
          <w:sz w:val="22"/>
          <w:szCs w:val="22"/>
        </w:rPr>
        <w:t>Cwricwlwm</w:t>
      </w:r>
      <w:proofErr w:type="spellEnd"/>
      <w:r w:rsidRPr="0023369E">
        <w:rPr>
          <w:rFonts w:ascii="Arial" w:hAnsi="Arial" w:cs="Arial"/>
          <w:sz w:val="22"/>
          <w:szCs w:val="22"/>
        </w:rPr>
        <w:t xml:space="preserve"> </w:t>
      </w:r>
      <w:proofErr w:type="spellStart"/>
      <w:r w:rsidRPr="0023369E">
        <w:rPr>
          <w:rFonts w:ascii="Arial" w:hAnsi="Arial" w:cs="Arial"/>
          <w:sz w:val="22"/>
          <w:szCs w:val="22"/>
        </w:rPr>
        <w:t>i</w:t>
      </w:r>
      <w:proofErr w:type="spellEnd"/>
      <w:r w:rsidRPr="0023369E">
        <w:rPr>
          <w:rFonts w:ascii="Arial" w:hAnsi="Arial" w:cs="Arial"/>
          <w:sz w:val="22"/>
          <w:szCs w:val="22"/>
        </w:rPr>
        <w:t xml:space="preserve"> </w:t>
      </w:r>
      <w:proofErr w:type="spellStart"/>
      <w:r w:rsidRPr="0023369E">
        <w:rPr>
          <w:rFonts w:ascii="Arial" w:hAnsi="Arial" w:cs="Arial"/>
          <w:sz w:val="22"/>
          <w:szCs w:val="22"/>
        </w:rPr>
        <w:t>Gymru</w:t>
      </w:r>
      <w:proofErr w:type="spellEnd"/>
      <w:r w:rsidRPr="0023369E">
        <w:rPr>
          <w:rFonts w:ascii="Arial" w:hAnsi="Arial" w:cs="Arial"/>
          <w:sz w:val="22"/>
          <w:szCs w:val="22"/>
        </w:rPr>
        <w:t xml:space="preserve"> </w:t>
      </w:r>
      <w:r w:rsidRPr="0023369E">
        <w:rPr>
          <w:rFonts w:ascii="Arial" w:hAnsi="Arial" w:cs="Arial"/>
          <w:sz w:val="22"/>
          <w:szCs w:val="22"/>
        </w:rPr>
        <w:fldChar w:fldCharType="begin"/>
      </w:r>
      <w:r w:rsidRPr="0023369E">
        <w:rPr>
          <w:rFonts w:ascii="Arial" w:hAnsi="Arial" w:cs="Arial"/>
          <w:sz w:val="22"/>
          <w:szCs w:val="22"/>
        </w:rPr>
        <w:instrText>HYPERLINK "</w:instrText>
      </w:r>
      <w:r w:rsidRPr="0023369E">
        <w:rPr>
          <w:rFonts w:ascii="Arial" w:hAnsi="Arial" w:cs="Arial"/>
          <w:sz w:val="22"/>
          <w:szCs w:val="22"/>
        </w:rPr>
        <w:instrText>https://www.gov.wales/sites/default/files/publications/2018-03/the-four-purposes-of-the-curriculum-for-wales.pdf</w:instrText>
      </w:r>
      <w:r w:rsidRPr="0023369E">
        <w:rPr>
          <w:rFonts w:ascii="Arial" w:hAnsi="Arial" w:cs="Arial"/>
          <w:sz w:val="22"/>
          <w:szCs w:val="22"/>
        </w:rPr>
        <w:instrText>"</w:instrText>
      </w:r>
      <w:r w:rsidRPr="0023369E">
        <w:rPr>
          <w:rFonts w:ascii="Arial" w:hAnsi="Arial" w:cs="Arial"/>
          <w:sz w:val="22"/>
          <w:szCs w:val="22"/>
        </w:rPr>
        <w:fldChar w:fldCharType="separate"/>
      </w:r>
      <w:r w:rsidRPr="0023369E">
        <w:rPr>
          <w:rStyle w:val="Hyperlink"/>
          <w:rFonts w:ascii="Arial" w:hAnsi="Arial" w:cs="Arial"/>
          <w:color w:val="auto"/>
          <w:sz w:val="22"/>
          <w:szCs w:val="22"/>
        </w:rPr>
        <w:t>https://www.gov.wales/sites/default/files/publications/2018-03/the-four-purposes-of-the-curriculum-for-wales.pdf</w:t>
      </w:r>
      <w:r w:rsidRPr="0023369E">
        <w:rPr>
          <w:rFonts w:ascii="Arial" w:hAnsi="Arial" w:cs="Arial"/>
          <w:sz w:val="22"/>
          <w:szCs w:val="22"/>
        </w:rPr>
        <w:fldChar w:fldCharType="end"/>
      </w:r>
    </w:p>
    <w:p w14:paraId="0E397B12" w14:textId="77777777" w:rsidR="0023369E" w:rsidRPr="0023369E" w:rsidRDefault="0023369E" w:rsidP="0023369E">
      <w:pPr>
        <w:ind w:left="360"/>
        <w:rPr>
          <w:rFonts w:ascii="Arial" w:hAnsi="Arial" w:cs="Arial"/>
          <w:sz w:val="22"/>
          <w:szCs w:val="22"/>
        </w:rPr>
      </w:pPr>
    </w:p>
    <w:p w14:paraId="3E8C9A82" w14:textId="77777777" w:rsidR="00F10782" w:rsidRDefault="00F10782" w:rsidP="0020285F">
      <w:pPr>
        <w:rPr>
          <w:rFonts w:ascii="Arial" w:hAnsi="Arial" w:cs="Arial"/>
          <w:sz w:val="22"/>
          <w:szCs w:val="22"/>
        </w:rPr>
      </w:pPr>
      <w:r w:rsidRPr="0023369E">
        <w:rPr>
          <w:rFonts w:ascii="Arial" w:hAnsi="Arial" w:cs="Arial"/>
          <w:sz w:val="22"/>
          <w:szCs w:val="22"/>
        </w:rPr>
        <w:t xml:space="preserve">Jennings, P.A., </w:t>
      </w:r>
      <w:r w:rsidRPr="0023369E">
        <w:rPr>
          <w:rFonts w:ascii="Arial" w:hAnsi="Arial" w:cs="Arial"/>
          <w:sz w:val="22"/>
          <w:szCs w:val="22"/>
        </w:rPr>
        <w:t>a</w:t>
      </w:r>
      <w:r w:rsidRPr="0023369E">
        <w:rPr>
          <w:rFonts w:ascii="Arial" w:hAnsi="Arial" w:cs="Arial"/>
          <w:sz w:val="22"/>
          <w:szCs w:val="22"/>
        </w:rPr>
        <w:t xml:space="preserve"> Greenberg, M.T.</w:t>
      </w:r>
      <w:r w:rsidRPr="0023369E">
        <w:rPr>
          <w:rFonts w:ascii="Arial" w:hAnsi="Arial" w:cs="Arial"/>
          <w:sz w:val="22"/>
          <w:szCs w:val="22"/>
        </w:rPr>
        <w:t>,</w:t>
      </w:r>
      <w:r w:rsidRPr="0023369E">
        <w:rPr>
          <w:rFonts w:ascii="Arial" w:hAnsi="Arial" w:cs="Arial"/>
          <w:sz w:val="22"/>
          <w:szCs w:val="22"/>
        </w:rPr>
        <w:t xml:space="preserve"> 2009. The prosocial classroom:</w:t>
      </w:r>
      <w:r w:rsidRPr="0023369E">
        <w:rPr>
          <w:rFonts w:ascii="Arial" w:hAnsi="Arial" w:cs="Arial"/>
          <w:sz w:val="22"/>
          <w:szCs w:val="22"/>
        </w:rPr>
        <w:t xml:space="preserve"> </w:t>
      </w:r>
      <w:r w:rsidRPr="0023369E">
        <w:rPr>
          <w:rFonts w:ascii="Arial" w:hAnsi="Arial" w:cs="Arial"/>
          <w:sz w:val="22"/>
          <w:szCs w:val="22"/>
        </w:rPr>
        <w:t xml:space="preserve">Teacher social and emotional competence in relation to student </w:t>
      </w:r>
      <w:proofErr w:type="spellStart"/>
      <w:r w:rsidRPr="0023369E">
        <w:rPr>
          <w:rFonts w:ascii="Arial" w:hAnsi="Arial" w:cs="Arial"/>
          <w:sz w:val="22"/>
          <w:szCs w:val="22"/>
        </w:rPr>
        <w:t>andclassroom</w:t>
      </w:r>
      <w:proofErr w:type="spellEnd"/>
      <w:r w:rsidRPr="0023369E">
        <w:rPr>
          <w:rFonts w:ascii="Arial" w:hAnsi="Arial" w:cs="Arial"/>
          <w:sz w:val="22"/>
          <w:szCs w:val="22"/>
        </w:rPr>
        <w:t xml:space="preserve"> outcomes.</w:t>
      </w:r>
      <w:r w:rsidRPr="0023369E">
        <w:rPr>
          <w:rFonts w:ascii="Arial" w:hAnsi="Arial" w:cs="Arial"/>
          <w:sz w:val="22"/>
          <w:szCs w:val="22"/>
        </w:rPr>
        <w:t xml:space="preserve"> </w:t>
      </w:r>
      <w:r w:rsidRPr="0023369E">
        <w:rPr>
          <w:rFonts w:ascii="Arial" w:hAnsi="Arial" w:cs="Arial"/>
          <w:i/>
          <w:iCs/>
          <w:sz w:val="22"/>
          <w:szCs w:val="22"/>
        </w:rPr>
        <w:t>Review of Educational Research</w:t>
      </w:r>
      <w:r w:rsidRPr="0023369E">
        <w:rPr>
          <w:rFonts w:ascii="Arial" w:hAnsi="Arial" w:cs="Arial"/>
          <w:sz w:val="22"/>
          <w:szCs w:val="22"/>
        </w:rPr>
        <w:t>,79,491–525</w:t>
      </w:r>
    </w:p>
    <w:p w14:paraId="1AC254B8" w14:textId="77777777" w:rsidR="0023369E" w:rsidRPr="0023369E" w:rsidRDefault="0023369E" w:rsidP="0023369E">
      <w:pPr>
        <w:ind w:left="360"/>
        <w:rPr>
          <w:rFonts w:ascii="Arial" w:hAnsi="Arial" w:cs="Arial"/>
          <w:sz w:val="22"/>
          <w:szCs w:val="22"/>
        </w:rPr>
      </w:pPr>
    </w:p>
    <w:p w14:paraId="33103203" w14:textId="77777777" w:rsidR="00F10782" w:rsidRDefault="00F10782" w:rsidP="0020285F">
      <w:pPr>
        <w:rPr>
          <w:rFonts w:ascii="Arial" w:hAnsi="Arial" w:cs="Arial"/>
          <w:sz w:val="22"/>
          <w:szCs w:val="22"/>
        </w:rPr>
      </w:pPr>
      <w:r w:rsidRPr="0023369E">
        <w:rPr>
          <w:rFonts w:ascii="Arial" w:hAnsi="Arial" w:cs="Arial"/>
          <w:sz w:val="22"/>
          <w:szCs w:val="22"/>
        </w:rPr>
        <w:t>Kang, E., a Han, Z.</w:t>
      </w:r>
      <w:r w:rsidRPr="0023369E">
        <w:rPr>
          <w:rFonts w:ascii="Arial" w:hAnsi="Arial" w:cs="Arial"/>
          <w:sz w:val="22"/>
          <w:szCs w:val="22"/>
        </w:rPr>
        <w:t>,</w:t>
      </w:r>
      <w:r w:rsidRPr="0023369E">
        <w:rPr>
          <w:rFonts w:ascii="Arial" w:hAnsi="Arial" w:cs="Arial"/>
          <w:sz w:val="22"/>
          <w:szCs w:val="22"/>
        </w:rPr>
        <w:t xml:space="preserve"> 2015. The efficacy of written corrective feedback in improving L2 written accuracy: a meta-analysis. </w:t>
      </w:r>
      <w:r w:rsidRPr="0023369E">
        <w:rPr>
          <w:rFonts w:ascii="Arial" w:hAnsi="Arial" w:cs="Arial"/>
          <w:i/>
          <w:iCs/>
          <w:sz w:val="22"/>
          <w:szCs w:val="22"/>
        </w:rPr>
        <w:t xml:space="preserve">Modern Lang. J. </w:t>
      </w:r>
      <w:r w:rsidRPr="0023369E">
        <w:rPr>
          <w:rFonts w:ascii="Arial" w:hAnsi="Arial" w:cs="Arial"/>
          <w:sz w:val="22"/>
          <w:szCs w:val="22"/>
        </w:rPr>
        <w:t xml:space="preserve">99, 1–18. </w:t>
      </w:r>
    </w:p>
    <w:p w14:paraId="1CD87962" w14:textId="77777777" w:rsidR="0023369E" w:rsidRPr="0023369E" w:rsidRDefault="0023369E" w:rsidP="0023369E">
      <w:pPr>
        <w:ind w:left="360"/>
        <w:rPr>
          <w:rFonts w:ascii="Arial" w:hAnsi="Arial" w:cs="Arial"/>
          <w:sz w:val="22"/>
          <w:szCs w:val="22"/>
        </w:rPr>
      </w:pPr>
    </w:p>
    <w:p w14:paraId="0F5B6D31" w14:textId="77777777" w:rsidR="00F10782" w:rsidRDefault="00F10782" w:rsidP="0020285F">
      <w:pPr>
        <w:rPr>
          <w:rFonts w:ascii="Arial" w:hAnsi="Arial" w:cs="Arial"/>
          <w:sz w:val="22"/>
          <w:szCs w:val="22"/>
        </w:rPr>
      </w:pPr>
      <w:r w:rsidRPr="0023369E">
        <w:rPr>
          <w:rFonts w:ascii="Arial" w:hAnsi="Arial" w:cs="Arial"/>
          <w:sz w:val="22"/>
          <w:szCs w:val="22"/>
        </w:rPr>
        <w:t xml:space="preserve">LaCosse, J., Murphy, M. C., Garcia, J. A., </w:t>
      </w:r>
      <w:r w:rsidRPr="0023369E">
        <w:rPr>
          <w:rFonts w:ascii="Arial" w:hAnsi="Arial" w:cs="Arial"/>
          <w:sz w:val="22"/>
          <w:szCs w:val="22"/>
        </w:rPr>
        <w:t>a</w:t>
      </w:r>
      <w:r w:rsidRPr="0023369E">
        <w:rPr>
          <w:rFonts w:ascii="Arial" w:hAnsi="Arial" w:cs="Arial"/>
          <w:sz w:val="22"/>
          <w:szCs w:val="22"/>
        </w:rPr>
        <w:t xml:space="preserve"> Zirkel, S.</w:t>
      </w:r>
      <w:r w:rsidRPr="0023369E">
        <w:rPr>
          <w:rFonts w:ascii="Arial" w:hAnsi="Arial" w:cs="Arial"/>
          <w:sz w:val="22"/>
          <w:szCs w:val="22"/>
        </w:rPr>
        <w:t xml:space="preserve">, </w:t>
      </w:r>
      <w:r w:rsidRPr="0023369E">
        <w:rPr>
          <w:rFonts w:ascii="Arial" w:hAnsi="Arial" w:cs="Arial"/>
          <w:sz w:val="22"/>
          <w:szCs w:val="22"/>
        </w:rPr>
        <w:t xml:space="preserve">2021. The role of STEM professors’ mindset beliefs on </w:t>
      </w:r>
      <w:r w:rsidRPr="0023369E">
        <w:rPr>
          <w:rFonts w:ascii="Arial" w:hAnsi="Arial" w:cs="Arial"/>
          <w:sz w:val="22"/>
          <w:szCs w:val="22"/>
        </w:rPr>
        <w:t>students</w:t>
      </w:r>
      <w:r w:rsidRPr="0023369E">
        <w:rPr>
          <w:rFonts w:ascii="Arial" w:hAnsi="Arial" w:cs="Arial"/>
          <w:sz w:val="22"/>
          <w:szCs w:val="22"/>
        </w:rPr>
        <w:t xml:space="preserve"> anticipated psychological experiences and course interest. </w:t>
      </w:r>
      <w:r w:rsidRPr="0023369E">
        <w:rPr>
          <w:rFonts w:ascii="Arial" w:hAnsi="Arial" w:cs="Arial"/>
          <w:i/>
          <w:iCs/>
          <w:sz w:val="22"/>
          <w:szCs w:val="22"/>
        </w:rPr>
        <w:t>Journal of Educational Psychology</w:t>
      </w:r>
      <w:r w:rsidRPr="0023369E">
        <w:rPr>
          <w:rFonts w:ascii="Arial" w:hAnsi="Arial" w:cs="Arial"/>
          <w:sz w:val="22"/>
          <w:szCs w:val="22"/>
        </w:rPr>
        <w:t xml:space="preserve">. </w:t>
      </w:r>
    </w:p>
    <w:p w14:paraId="431AA7C6" w14:textId="77777777" w:rsidR="0023369E" w:rsidRPr="0023369E" w:rsidRDefault="0023369E" w:rsidP="0023369E">
      <w:pPr>
        <w:ind w:left="360"/>
        <w:rPr>
          <w:rFonts w:ascii="Arial" w:hAnsi="Arial" w:cs="Arial"/>
          <w:sz w:val="22"/>
          <w:szCs w:val="22"/>
        </w:rPr>
      </w:pPr>
    </w:p>
    <w:p w14:paraId="4178AAF2" w14:textId="77777777" w:rsidR="00F10782" w:rsidRDefault="00F10782" w:rsidP="0020285F">
      <w:pPr>
        <w:rPr>
          <w:rFonts w:ascii="Arial" w:hAnsi="Arial" w:cs="Arial"/>
          <w:sz w:val="22"/>
          <w:szCs w:val="22"/>
        </w:rPr>
      </w:pPr>
      <w:r w:rsidRPr="0023369E">
        <w:rPr>
          <w:rFonts w:ascii="Arial" w:hAnsi="Arial" w:cs="Arial"/>
          <w:sz w:val="22"/>
          <w:szCs w:val="22"/>
        </w:rPr>
        <w:t>L</w:t>
      </w:r>
      <w:r w:rsidRPr="0023369E">
        <w:rPr>
          <w:rFonts w:ascii="Arial" w:hAnsi="Arial" w:cs="Arial"/>
          <w:sz w:val="22"/>
          <w:szCs w:val="22"/>
        </w:rPr>
        <w:t>eggett</w:t>
      </w:r>
      <w:r w:rsidRPr="0023369E">
        <w:rPr>
          <w:rFonts w:ascii="Arial" w:hAnsi="Arial" w:cs="Arial"/>
          <w:sz w:val="22"/>
          <w:szCs w:val="22"/>
        </w:rPr>
        <w:t>,</w:t>
      </w:r>
      <w:r w:rsidRPr="0023369E">
        <w:rPr>
          <w:rFonts w:ascii="Arial" w:hAnsi="Arial" w:cs="Arial"/>
          <w:sz w:val="22"/>
          <w:szCs w:val="22"/>
        </w:rPr>
        <w:t xml:space="preserve"> H</w:t>
      </w:r>
      <w:r w:rsidRPr="0023369E">
        <w:rPr>
          <w:rFonts w:ascii="Arial" w:hAnsi="Arial" w:cs="Arial"/>
          <w:sz w:val="22"/>
          <w:szCs w:val="22"/>
        </w:rPr>
        <w:t>.</w:t>
      </w:r>
      <w:r w:rsidRPr="0023369E">
        <w:rPr>
          <w:rFonts w:ascii="Arial" w:hAnsi="Arial" w:cs="Arial"/>
          <w:sz w:val="22"/>
          <w:szCs w:val="22"/>
        </w:rPr>
        <w:t>, Sandars</w:t>
      </w:r>
      <w:r w:rsidRPr="0023369E">
        <w:rPr>
          <w:rFonts w:ascii="Arial" w:hAnsi="Arial" w:cs="Arial"/>
          <w:sz w:val="22"/>
          <w:szCs w:val="22"/>
        </w:rPr>
        <w:t>,</w:t>
      </w:r>
      <w:r w:rsidRPr="0023369E">
        <w:rPr>
          <w:rFonts w:ascii="Arial" w:hAnsi="Arial" w:cs="Arial"/>
          <w:sz w:val="22"/>
          <w:szCs w:val="22"/>
        </w:rPr>
        <w:t xml:space="preserve"> J</w:t>
      </w:r>
      <w:r w:rsidRPr="0023369E">
        <w:rPr>
          <w:rFonts w:ascii="Arial" w:hAnsi="Arial" w:cs="Arial"/>
          <w:sz w:val="22"/>
          <w:szCs w:val="22"/>
        </w:rPr>
        <w:t>.</w:t>
      </w:r>
      <w:r w:rsidRPr="0023369E">
        <w:rPr>
          <w:rFonts w:ascii="Arial" w:hAnsi="Arial" w:cs="Arial"/>
          <w:sz w:val="22"/>
          <w:szCs w:val="22"/>
        </w:rPr>
        <w:t>, Roberts</w:t>
      </w:r>
      <w:r w:rsidRPr="0023369E">
        <w:rPr>
          <w:rFonts w:ascii="Arial" w:hAnsi="Arial" w:cs="Arial"/>
          <w:sz w:val="22"/>
          <w:szCs w:val="22"/>
        </w:rPr>
        <w:t>,</w:t>
      </w:r>
      <w:r w:rsidRPr="0023369E">
        <w:rPr>
          <w:rFonts w:ascii="Arial" w:hAnsi="Arial" w:cs="Arial"/>
          <w:sz w:val="22"/>
          <w:szCs w:val="22"/>
        </w:rPr>
        <w:t xml:space="preserve"> T.</w:t>
      </w:r>
      <w:r w:rsidRPr="0023369E">
        <w:rPr>
          <w:rFonts w:ascii="Arial" w:hAnsi="Arial" w:cs="Arial"/>
          <w:sz w:val="22"/>
          <w:szCs w:val="22"/>
        </w:rPr>
        <w:t>,</w:t>
      </w:r>
      <w:r w:rsidRPr="0023369E">
        <w:rPr>
          <w:rFonts w:ascii="Arial" w:hAnsi="Arial" w:cs="Arial"/>
          <w:sz w:val="22"/>
          <w:szCs w:val="22"/>
        </w:rPr>
        <w:t xml:space="preserve"> </w:t>
      </w:r>
      <w:r w:rsidRPr="0023369E">
        <w:rPr>
          <w:rFonts w:ascii="Arial" w:hAnsi="Arial" w:cs="Arial"/>
          <w:sz w:val="22"/>
          <w:szCs w:val="22"/>
        </w:rPr>
        <w:t xml:space="preserve">2019. </w:t>
      </w:r>
      <w:r w:rsidRPr="0023369E">
        <w:rPr>
          <w:rFonts w:ascii="Arial" w:hAnsi="Arial" w:cs="Arial"/>
          <w:sz w:val="22"/>
          <w:szCs w:val="22"/>
        </w:rPr>
        <w:t xml:space="preserve">Twelve tips on how to provide self-regulated learning (SRL) enhanced feedback on clinical performance. </w:t>
      </w:r>
      <w:r w:rsidRPr="0023369E">
        <w:rPr>
          <w:rFonts w:ascii="Arial" w:hAnsi="Arial" w:cs="Arial"/>
          <w:i/>
          <w:iCs/>
          <w:sz w:val="22"/>
          <w:szCs w:val="22"/>
        </w:rPr>
        <w:t>Medical teacher</w:t>
      </w:r>
      <w:r w:rsidRPr="0023369E">
        <w:rPr>
          <w:rFonts w:ascii="Arial" w:hAnsi="Arial" w:cs="Arial"/>
          <w:sz w:val="22"/>
          <w:szCs w:val="22"/>
        </w:rPr>
        <w:t xml:space="preserve">. 1;41(2):147-51. </w:t>
      </w:r>
    </w:p>
    <w:p w14:paraId="3FB265D1" w14:textId="77777777" w:rsidR="0023369E" w:rsidRPr="0023369E" w:rsidRDefault="0023369E" w:rsidP="0023369E">
      <w:pPr>
        <w:ind w:left="360"/>
        <w:rPr>
          <w:rFonts w:ascii="Arial" w:hAnsi="Arial" w:cs="Arial"/>
          <w:sz w:val="22"/>
          <w:szCs w:val="22"/>
        </w:rPr>
      </w:pPr>
    </w:p>
    <w:p w14:paraId="4D42DDF4" w14:textId="77777777" w:rsidR="00F10782" w:rsidRDefault="00F10782" w:rsidP="0020285F">
      <w:pPr>
        <w:rPr>
          <w:rFonts w:ascii="Arial" w:hAnsi="Arial" w:cs="Arial"/>
          <w:sz w:val="22"/>
          <w:szCs w:val="22"/>
        </w:rPr>
      </w:pPr>
      <w:r w:rsidRPr="0023369E">
        <w:rPr>
          <w:rFonts w:ascii="Arial" w:hAnsi="Arial" w:cs="Arial"/>
          <w:sz w:val="22"/>
          <w:szCs w:val="22"/>
        </w:rPr>
        <w:t xml:space="preserve">Morin, D., 2017. </w:t>
      </w:r>
      <w:r w:rsidRPr="0023369E">
        <w:rPr>
          <w:rFonts w:ascii="Arial" w:hAnsi="Arial" w:cs="Arial"/>
          <w:sz w:val="22"/>
          <w:szCs w:val="22"/>
        </w:rPr>
        <w:t>‘</w:t>
      </w:r>
      <w:r w:rsidRPr="0023369E">
        <w:rPr>
          <w:rFonts w:ascii="Arial" w:hAnsi="Arial" w:cs="Arial"/>
          <w:sz w:val="22"/>
          <w:szCs w:val="22"/>
        </w:rPr>
        <w:t>The effects of inclusion and positive reinforcement within the classroom</w:t>
      </w:r>
      <w:r w:rsidRPr="0023369E">
        <w:rPr>
          <w:rFonts w:ascii="Arial" w:hAnsi="Arial" w:cs="Arial"/>
          <w:sz w:val="22"/>
          <w:szCs w:val="22"/>
        </w:rPr>
        <w:t>’</w:t>
      </w:r>
      <w:r w:rsidRPr="0023369E">
        <w:rPr>
          <w:rFonts w:ascii="Arial" w:hAnsi="Arial" w:cs="Arial"/>
          <w:sz w:val="22"/>
          <w:szCs w:val="22"/>
        </w:rPr>
        <w:t>.</w:t>
      </w:r>
      <w:r w:rsidRPr="0023369E">
        <w:rPr>
          <w:rFonts w:ascii="Arial" w:hAnsi="Arial" w:cs="Arial"/>
          <w:sz w:val="22"/>
          <w:szCs w:val="22"/>
        </w:rPr>
        <w:t xml:space="preserve"> </w:t>
      </w:r>
      <w:proofErr w:type="spellStart"/>
      <w:r w:rsidRPr="0023369E">
        <w:rPr>
          <w:rFonts w:ascii="Arial" w:hAnsi="Arial" w:cs="Arial"/>
          <w:i/>
          <w:iCs/>
          <w:sz w:val="22"/>
          <w:szCs w:val="22"/>
        </w:rPr>
        <w:t>Honors</w:t>
      </w:r>
      <w:proofErr w:type="spellEnd"/>
      <w:r w:rsidRPr="0023369E">
        <w:rPr>
          <w:rFonts w:ascii="Arial" w:hAnsi="Arial" w:cs="Arial"/>
          <w:i/>
          <w:iCs/>
          <w:sz w:val="22"/>
          <w:szCs w:val="22"/>
        </w:rPr>
        <w:t xml:space="preserve"> Program Contracts</w:t>
      </w:r>
      <w:r w:rsidRPr="0023369E">
        <w:rPr>
          <w:rFonts w:ascii="Arial" w:hAnsi="Arial" w:cs="Arial"/>
          <w:sz w:val="22"/>
          <w:szCs w:val="22"/>
        </w:rPr>
        <w:t>. 4</w:t>
      </w:r>
      <w:r w:rsidRPr="0023369E">
        <w:rPr>
          <w:rFonts w:ascii="Arial" w:hAnsi="Arial" w:cs="Arial"/>
          <w:sz w:val="22"/>
          <w:szCs w:val="22"/>
        </w:rPr>
        <w:t>.</w:t>
      </w:r>
    </w:p>
    <w:p w14:paraId="1A20698D" w14:textId="77777777" w:rsidR="0023369E" w:rsidRPr="0023369E" w:rsidRDefault="0023369E" w:rsidP="0023369E">
      <w:pPr>
        <w:ind w:left="360"/>
        <w:rPr>
          <w:rFonts w:ascii="Arial" w:hAnsi="Arial" w:cs="Arial"/>
          <w:sz w:val="22"/>
          <w:szCs w:val="22"/>
        </w:rPr>
      </w:pPr>
    </w:p>
    <w:p w14:paraId="1949C3E4" w14:textId="77777777" w:rsidR="00F10782" w:rsidRPr="0023369E" w:rsidRDefault="00F10782" w:rsidP="0020285F">
      <w:pPr>
        <w:rPr>
          <w:rFonts w:ascii="Arial" w:hAnsi="Arial" w:cs="Arial"/>
          <w:sz w:val="22"/>
          <w:szCs w:val="22"/>
        </w:rPr>
      </w:pPr>
      <w:r w:rsidRPr="0023369E">
        <w:rPr>
          <w:rFonts w:ascii="Arial" w:hAnsi="Arial" w:cs="Arial"/>
          <w:sz w:val="22"/>
          <w:szCs w:val="22"/>
        </w:rPr>
        <w:t xml:space="preserve">Muenks, K., Canning, E.A., LaCosse, J., Green, D. J., Zirkel, S., Garcia, J. A., </w:t>
      </w:r>
      <w:r w:rsidRPr="0023369E">
        <w:rPr>
          <w:rFonts w:ascii="Arial" w:hAnsi="Arial" w:cs="Arial"/>
          <w:sz w:val="22"/>
          <w:szCs w:val="22"/>
        </w:rPr>
        <w:t>a</w:t>
      </w:r>
      <w:r w:rsidRPr="0023369E">
        <w:rPr>
          <w:rFonts w:ascii="Arial" w:hAnsi="Arial" w:cs="Arial"/>
          <w:sz w:val="22"/>
          <w:szCs w:val="22"/>
        </w:rPr>
        <w:t xml:space="preserve"> Murphy, M.C.</w:t>
      </w:r>
      <w:r w:rsidRPr="0023369E">
        <w:rPr>
          <w:rFonts w:ascii="Arial" w:hAnsi="Arial" w:cs="Arial"/>
          <w:sz w:val="22"/>
          <w:szCs w:val="22"/>
        </w:rPr>
        <w:t>,</w:t>
      </w:r>
      <w:r w:rsidRPr="0023369E">
        <w:rPr>
          <w:rFonts w:ascii="Arial" w:hAnsi="Arial" w:cs="Arial"/>
          <w:sz w:val="22"/>
          <w:szCs w:val="22"/>
        </w:rPr>
        <w:t xml:space="preserve"> 2020. </w:t>
      </w:r>
      <w:r w:rsidRPr="0023369E">
        <w:rPr>
          <w:rFonts w:ascii="Arial" w:hAnsi="Arial" w:cs="Arial"/>
          <w:sz w:val="22"/>
          <w:szCs w:val="22"/>
        </w:rPr>
        <w:t>‘</w:t>
      </w:r>
      <w:r w:rsidRPr="0023369E">
        <w:rPr>
          <w:rFonts w:ascii="Arial" w:hAnsi="Arial" w:cs="Arial"/>
          <w:sz w:val="22"/>
          <w:szCs w:val="22"/>
        </w:rPr>
        <w:t>Does my professor think my ability can change? Students’ perceptions of their STEM professors’ mindset beliefs predict their psychological vulnerability, engagement, and performance in class</w:t>
      </w:r>
      <w:r w:rsidRPr="0023369E">
        <w:rPr>
          <w:rFonts w:ascii="Arial" w:hAnsi="Arial" w:cs="Arial"/>
          <w:sz w:val="22"/>
          <w:szCs w:val="22"/>
        </w:rPr>
        <w:t>’</w:t>
      </w:r>
      <w:r w:rsidRPr="0023369E">
        <w:rPr>
          <w:rFonts w:ascii="Arial" w:hAnsi="Arial" w:cs="Arial"/>
          <w:sz w:val="22"/>
          <w:szCs w:val="22"/>
        </w:rPr>
        <w:t xml:space="preserve">. </w:t>
      </w:r>
      <w:r w:rsidRPr="0023369E">
        <w:rPr>
          <w:rFonts w:ascii="Arial" w:hAnsi="Arial" w:cs="Arial"/>
          <w:i/>
          <w:iCs/>
          <w:sz w:val="22"/>
          <w:szCs w:val="22"/>
        </w:rPr>
        <w:t xml:space="preserve">Journal of Experimental Psychology: General. </w:t>
      </w:r>
    </w:p>
    <w:p w14:paraId="46D7F78F" w14:textId="77777777" w:rsidR="0023369E" w:rsidRDefault="0023369E" w:rsidP="0023369E">
      <w:pPr>
        <w:ind w:left="360"/>
        <w:rPr>
          <w:rFonts w:ascii="Arial" w:hAnsi="Arial" w:cs="Arial"/>
          <w:sz w:val="22"/>
          <w:szCs w:val="22"/>
        </w:rPr>
      </w:pPr>
    </w:p>
    <w:p w14:paraId="3DECCB09" w14:textId="687E0D7A" w:rsidR="00F10782" w:rsidRPr="0023369E" w:rsidRDefault="00F10782" w:rsidP="0020285F">
      <w:pPr>
        <w:rPr>
          <w:rFonts w:ascii="Arial" w:hAnsi="Arial" w:cs="Arial"/>
          <w:sz w:val="22"/>
          <w:szCs w:val="22"/>
        </w:rPr>
      </w:pPr>
      <w:r w:rsidRPr="0023369E">
        <w:rPr>
          <w:rFonts w:ascii="Arial" w:hAnsi="Arial" w:cs="Arial"/>
          <w:sz w:val="22"/>
          <w:szCs w:val="22"/>
        </w:rPr>
        <w:t>Rafi,</w:t>
      </w:r>
      <w:r w:rsidRPr="0023369E">
        <w:rPr>
          <w:rFonts w:ascii="Arial" w:hAnsi="Arial" w:cs="Arial"/>
          <w:sz w:val="22"/>
          <w:szCs w:val="22"/>
        </w:rPr>
        <w:t xml:space="preserve"> A.,</w:t>
      </w:r>
      <w:r w:rsidRPr="0023369E">
        <w:rPr>
          <w:rFonts w:ascii="Arial" w:hAnsi="Arial" w:cs="Arial"/>
          <w:sz w:val="22"/>
          <w:szCs w:val="22"/>
        </w:rPr>
        <w:t xml:space="preserve"> Ansar,</w:t>
      </w:r>
      <w:r w:rsidRPr="0023369E">
        <w:rPr>
          <w:rFonts w:ascii="Arial" w:hAnsi="Arial" w:cs="Arial"/>
          <w:sz w:val="22"/>
          <w:szCs w:val="22"/>
        </w:rPr>
        <w:t xml:space="preserve"> A.,</w:t>
      </w:r>
      <w:r w:rsidRPr="0023369E">
        <w:rPr>
          <w:rFonts w:ascii="Arial" w:hAnsi="Arial" w:cs="Arial"/>
          <w:sz w:val="22"/>
          <w:szCs w:val="22"/>
        </w:rPr>
        <w:t xml:space="preserve"> </w:t>
      </w:r>
      <w:r w:rsidRPr="0023369E">
        <w:rPr>
          <w:rFonts w:ascii="Arial" w:hAnsi="Arial" w:cs="Arial"/>
          <w:sz w:val="22"/>
          <w:szCs w:val="22"/>
        </w:rPr>
        <w:t>a</w:t>
      </w:r>
      <w:r w:rsidRPr="0023369E">
        <w:rPr>
          <w:rFonts w:ascii="Arial" w:hAnsi="Arial" w:cs="Arial"/>
          <w:sz w:val="22"/>
          <w:szCs w:val="22"/>
        </w:rPr>
        <w:t xml:space="preserve"> Sami</w:t>
      </w:r>
      <w:r w:rsidRPr="0023369E">
        <w:rPr>
          <w:rFonts w:ascii="Arial" w:hAnsi="Arial" w:cs="Arial"/>
          <w:sz w:val="22"/>
          <w:szCs w:val="22"/>
        </w:rPr>
        <w:t>, M.A</w:t>
      </w:r>
      <w:r w:rsidRPr="0023369E">
        <w:rPr>
          <w:rFonts w:ascii="Arial" w:hAnsi="Arial" w:cs="Arial"/>
          <w:sz w:val="22"/>
          <w:szCs w:val="22"/>
        </w:rPr>
        <w:t>.</w:t>
      </w:r>
      <w:r w:rsidRPr="0023369E">
        <w:rPr>
          <w:rFonts w:ascii="Arial" w:hAnsi="Arial" w:cs="Arial"/>
          <w:sz w:val="22"/>
          <w:szCs w:val="22"/>
        </w:rPr>
        <w:t>,</w:t>
      </w:r>
      <w:r w:rsidRPr="0023369E">
        <w:rPr>
          <w:rFonts w:ascii="Arial" w:hAnsi="Arial" w:cs="Arial"/>
          <w:sz w:val="22"/>
          <w:szCs w:val="22"/>
        </w:rPr>
        <w:t xml:space="preserve"> 2020. The Implication of Positive Reinforcement Strategy in dealing with Disruptive Behaviour in the Classroom: A Scoping Review. </w:t>
      </w:r>
      <w:r w:rsidRPr="0023369E">
        <w:rPr>
          <w:rFonts w:ascii="Arial" w:hAnsi="Arial" w:cs="Arial"/>
          <w:i/>
          <w:iCs/>
          <w:sz w:val="22"/>
          <w:szCs w:val="22"/>
        </w:rPr>
        <w:t>Journal of Rawalpindi Medical College</w:t>
      </w:r>
      <w:r w:rsidRPr="0023369E">
        <w:rPr>
          <w:rFonts w:ascii="Arial" w:hAnsi="Arial" w:cs="Arial"/>
          <w:sz w:val="22"/>
          <w:szCs w:val="22"/>
        </w:rPr>
        <w:t>, </w:t>
      </w:r>
      <w:r w:rsidRPr="0023369E">
        <w:rPr>
          <w:rFonts w:ascii="Arial" w:hAnsi="Arial" w:cs="Arial"/>
          <w:i/>
          <w:iCs/>
          <w:sz w:val="22"/>
          <w:szCs w:val="22"/>
        </w:rPr>
        <w:t>24</w:t>
      </w:r>
      <w:r w:rsidRPr="0023369E">
        <w:rPr>
          <w:rFonts w:ascii="Arial" w:hAnsi="Arial" w:cs="Arial"/>
          <w:sz w:val="22"/>
          <w:szCs w:val="22"/>
        </w:rPr>
        <w:t xml:space="preserve">(2). </w:t>
      </w:r>
    </w:p>
    <w:p w14:paraId="64F2A9A0" w14:textId="77777777" w:rsidR="0023369E" w:rsidRDefault="0023369E" w:rsidP="0023369E">
      <w:pPr>
        <w:ind w:left="360"/>
        <w:rPr>
          <w:rFonts w:ascii="Arial" w:hAnsi="Arial" w:cs="Arial"/>
          <w:sz w:val="22"/>
          <w:szCs w:val="22"/>
        </w:rPr>
      </w:pPr>
    </w:p>
    <w:p w14:paraId="4035DD81" w14:textId="6640F48D" w:rsidR="00F10782" w:rsidRPr="0023369E" w:rsidRDefault="00F10782" w:rsidP="0020285F">
      <w:pPr>
        <w:rPr>
          <w:rFonts w:ascii="Arial" w:hAnsi="Arial" w:cs="Arial"/>
          <w:sz w:val="22"/>
          <w:szCs w:val="22"/>
        </w:rPr>
      </w:pPr>
      <w:r w:rsidRPr="0023369E">
        <w:rPr>
          <w:rFonts w:ascii="Arial" w:hAnsi="Arial" w:cs="Arial"/>
          <w:sz w:val="22"/>
          <w:szCs w:val="22"/>
        </w:rPr>
        <w:t xml:space="preserve">Rattan, A., </w:t>
      </w:r>
      <w:proofErr w:type="spellStart"/>
      <w:r w:rsidRPr="0023369E">
        <w:rPr>
          <w:rFonts w:ascii="Arial" w:hAnsi="Arial" w:cs="Arial"/>
          <w:sz w:val="22"/>
          <w:szCs w:val="22"/>
        </w:rPr>
        <w:t>Savani</w:t>
      </w:r>
      <w:proofErr w:type="spellEnd"/>
      <w:r w:rsidRPr="0023369E">
        <w:rPr>
          <w:rFonts w:ascii="Arial" w:hAnsi="Arial" w:cs="Arial"/>
          <w:sz w:val="22"/>
          <w:szCs w:val="22"/>
        </w:rPr>
        <w:t xml:space="preserve">, K., </w:t>
      </w:r>
      <w:proofErr w:type="spellStart"/>
      <w:r w:rsidRPr="0023369E">
        <w:rPr>
          <w:rFonts w:ascii="Arial" w:hAnsi="Arial" w:cs="Arial"/>
          <w:sz w:val="22"/>
          <w:szCs w:val="22"/>
        </w:rPr>
        <w:t>Komarraju</w:t>
      </w:r>
      <w:proofErr w:type="spellEnd"/>
      <w:r w:rsidRPr="0023369E">
        <w:rPr>
          <w:rFonts w:ascii="Arial" w:hAnsi="Arial" w:cs="Arial"/>
          <w:sz w:val="22"/>
          <w:szCs w:val="22"/>
        </w:rPr>
        <w:t xml:space="preserve">, M., Morrison, M. M., Boggs, C., </w:t>
      </w:r>
      <w:r w:rsidRPr="0023369E">
        <w:rPr>
          <w:rFonts w:ascii="Arial" w:hAnsi="Arial" w:cs="Arial"/>
          <w:sz w:val="22"/>
          <w:szCs w:val="22"/>
        </w:rPr>
        <w:t>a</w:t>
      </w:r>
      <w:r w:rsidRPr="0023369E">
        <w:rPr>
          <w:rFonts w:ascii="Arial" w:hAnsi="Arial" w:cs="Arial"/>
          <w:sz w:val="22"/>
          <w:szCs w:val="22"/>
        </w:rPr>
        <w:t xml:space="preserve"> </w:t>
      </w:r>
      <w:proofErr w:type="spellStart"/>
      <w:r w:rsidRPr="0023369E">
        <w:rPr>
          <w:rFonts w:ascii="Arial" w:hAnsi="Arial" w:cs="Arial"/>
          <w:sz w:val="22"/>
          <w:szCs w:val="22"/>
        </w:rPr>
        <w:t>Ambady</w:t>
      </w:r>
      <w:proofErr w:type="spellEnd"/>
      <w:r w:rsidRPr="0023369E">
        <w:rPr>
          <w:rFonts w:ascii="Arial" w:hAnsi="Arial" w:cs="Arial"/>
          <w:sz w:val="22"/>
          <w:szCs w:val="22"/>
        </w:rPr>
        <w:t>, N</w:t>
      </w:r>
      <w:r w:rsidRPr="0023369E">
        <w:rPr>
          <w:rFonts w:ascii="Arial" w:hAnsi="Arial" w:cs="Arial"/>
          <w:sz w:val="22"/>
          <w:szCs w:val="22"/>
        </w:rPr>
        <w:t xml:space="preserve">., </w:t>
      </w:r>
      <w:r w:rsidRPr="0023369E">
        <w:rPr>
          <w:rFonts w:ascii="Arial" w:hAnsi="Arial" w:cs="Arial"/>
          <w:sz w:val="22"/>
          <w:szCs w:val="22"/>
        </w:rPr>
        <w:t xml:space="preserve">2018. </w:t>
      </w:r>
      <w:r w:rsidRPr="0023369E">
        <w:rPr>
          <w:rFonts w:ascii="Arial" w:hAnsi="Arial" w:cs="Arial"/>
          <w:sz w:val="22"/>
          <w:szCs w:val="22"/>
        </w:rPr>
        <w:t>‘</w:t>
      </w:r>
      <w:r w:rsidRPr="0023369E">
        <w:rPr>
          <w:rFonts w:ascii="Arial" w:hAnsi="Arial" w:cs="Arial"/>
          <w:sz w:val="22"/>
          <w:szCs w:val="22"/>
        </w:rPr>
        <w:t xml:space="preserve">Meta-lay the- </w:t>
      </w:r>
      <w:proofErr w:type="spellStart"/>
      <w:r w:rsidRPr="0023369E">
        <w:rPr>
          <w:rFonts w:ascii="Arial" w:hAnsi="Arial" w:cs="Arial"/>
          <w:sz w:val="22"/>
          <w:szCs w:val="22"/>
        </w:rPr>
        <w:t>ories</w:t>
      </w:r>
      <w:proofErr w:type="spellEnd"/>
      <w:r w:rsidRPr="0023369E">
        <w:rPr>
          <w:rFonts w:ascii="Arial" w:hAnsi="Arial" w:cs="Arial"/>
          <w:sz w:val="22"/>
          <w:szCs w:val="22"/>
        </w:rPr>
        <w:t xml:space="preserve"> of scientific potential drive underrepresented students’ sense of belonging to science, </w:t>
      </w:r>
      <w:proofErr w:type="spellStart"/>
      <w:r w:rsidRPr="0023369E">
        <w:rPr>
          <w:rFonts w:ascii="Arial" w:hAnsi="Arial" w:cs="Arial"/>
          <w:sz w:val="22"/>
          <w:szCs w:val="22"/>
        </w:rPr>
        <w:t>technol</w:t>
      </w:r>
      <w:proofErr w:type="spellEnd"/>
      <w:r w:rsidRPr="0023369E">
        <w:rPr>
          <w:rFonts w:ascii="Arial" w:hAnsi="Arial" w:cs="Arial"/>
          <w:sz w:val="22"/>
          <w:szCs w:val="22"/>
        </w:rPr>
        <w:t xml:space="preserve">- </w:t>
      </w:r>
      <w:proofErr w:type="spellStart"/>
      <w:r w:rsidRPr="0023369E">
        <w:rPr>
          <w:rFonts w:ascii="Arial" w:hAnsi="Arial" w:cs="Arial"/>
          <w:sz w:val="22"/>
          <w:szCs w:val="22"/>
        </w:rPr>
        <w:t>ogy</w:t>
      </w:r>
      <w:proofErr w:type="spellEnd"/>
      <w:r w:rsidRPr="0023369E">
        <w:rPr>
          <w:rFonts w:ascii="Arial" w:hAnsi="Arial" w:cs="Arial"/>
          <w:sz w:val="22"/>
          <w:szCs w:val="22"/>
        </w:rPr>
        <w:t>, engineering, and mathematics (STEM)</w:t>
      </w:r>
      <w:r w:rsidRPr="0023369E">
        <w:rPr>
          <w:rFonts w:ascii="Arial" w:hAnsi="Arial" w:cs="Arial"/>
          <w:sz w:val="22"/>
          <w:szCs w:val="22"/>
        </w:rPr>
        <w:t>’</w:t>
      </w:r>
      <w:r w:rsidRPr="0023369E">
        <w:rPr>
          <w:rFonts w:ascii="Arial" w:hAnsi="Arial" w:cs="Arial"/>
          <w:sz w:val="22"/>
          <w:szCs w:val="22"/>
        </w:rPr>
        <w:t xml:space="preserve">. </w:t>
      </w:r>
      <w:r w:rsidRPr="0023369E">
        <w:rPr>
          <w:rFonts w:ascii="Arial" w:hAnsi="Arial" w:cs="Arial"/>
          <w:i/>
          <w:iCs/>
          <w:sz w:val="22"/>
          <w:szCs w:val="22"/>
        </w:rPr>
        <w:t>Journal of Personality and Social Psychology, 115</w:t>
      </w:r>
      <w:r w:rsidRPr="0023369E">
        <w:rPr>
          <w:rFonts w:ascii="Arial" w:hAnsi="Arial" w:cs="Arial"/>
          <w:sz w:val="22"/>
          <w:szCs w:val="22"/>
        </w:rPr>
        <w:t xml:space="preserve">(1), 54–75. </w:t>
      </w:r>
    </w:p>
    <w:p w14:paraId="717A9304" w14:textId="77777777" w:rsidR="0023369E" w:rsidRDefault="0023369E" w:rsidP="0023369E">
      <w:pPr>
        <w:ind w:left="360"/>
        <w:rPr>
          <w:rFonts w:ascii="Arial" w:hAnsi="Arial" w:cs="Arial"/>
          <w:sz w:val="22"/>
          <w:szCs w:val="22"/>
        </w:rPr>
      </w:pPr>
    </w:p>
    <w:p w14:paraId="6D7F7168" w14:textId="4C624840" w:rsidR="00F10782" w:rsidRPr="0023369E" w:rsidRDefault="00F10782" w:rsidP="0020285F">
      <w:pPr>
        <w:rPr>
          <w:rFonts w:ascii="Arial" w:hAnsi="Arial" w:cs="Arial"/>
          <w:sz w:val="22"/>
          <w:szCs w:val="22"/>
        </w:rPr>
      </w:pPr>
      <w:r w:rsidRPr="0023369E">
        <w:rPr>
          <w:rFonts w:ascii="Arial" w:hAnsi="Arial" w:cs="Arial"/>
          <w:sz w:val="22"/>
          <w:szCs w:val="22"/>
        </w:rPr>
        <w:t>Reynolds</w:t>
      </w:r>
      <w:r w:rsidRPr="0023369E">
        <w:rPr>
          <w:rFonts w:ascii="Arial" w:hAnsi="Arial" w:cs="Arial"/>
          <w:sz w:val="22"/>
          <w:szCs w:val="22"/>
        </w:rPr>
        <w:t xml:space="preserve">, </w:t>
      </w:r>
      <w:proofErr w:type="gramStart"/>
      <w:r w:rsidRPr="0023369E">
        <w:rPr>
          <w:rFonts w:ascii="Arial" w:hAnsi="Arial" w:cs="Arial"/>
          <w:sz w:val="22"/>
          <w:szCs w:val="22"/>
        </w:rPr>
        <w:t>A,.</w:t>
      </w:r>
      <w:proofErr w:type="gramEnd"/>
      <w:r w:rsidRPr="0023369E">
        <w:rPr>
          <w:rFonts w:ascii="Arial" w:hAnsi="Arial" w:cs="Arial"/>
          <w:sz w:val="22"/>
          <w:szCs w:val="22"/>
        </w:rPr>
        <w:t xml:space="preserve"> 1992. </w:t>
      </w:r>
      <w:r w:rsidRPr="0023369E">
        <w:rPr>
          <w:rFonts w:ascii="Arial" w:hAnsi="Arial" w:cs="Arial"/>
          <w:i/>
          <w:iCs/>
          <w:sz w:val="22"/>
          <w:szCs w:val="22"/>
        </w:rPr>
        <w:t>What is competent beginning teaching? A review of the literature. Review of educational research</w:t>
      </w:r>
      <w:r w:rsidRPr="0023369E">
        <w:rPr>
          <w:rFonts w:ascii="Arial" w:hAnsi="Arial" w:cs="Arial"/>
          <w:sz w:val="22"/>
          <w:szCs w:val="22"/>
        </w:rPr>
        <w:t>.</w:t>
      </w:r>
      <w:r w:rsidRPr="0023369E">
        <w:rPr>
          <w:rFonts w:ascii="Arial" w:hAnsi="Arial" w:cs="Arial"/>
          <w:sz w:val="22"/>
          <w:szCs w:val="22"/>
        </w:rPr>
        <w:t xml:space="preserve"> </w:t>
      </w:r>
      <w:r w:rsidRPr="0023369E">
        <w:rPr>
          <w:rFonts w:ascii="Arial" w:hAnsi="Arial" w:cs="Arial"/>
          <w:sz w:val="22"/>
          <w:szCs w:val="22"/>
        </w:rPr>
        <w:t xml:space="preserve">62(1):1-35. </w:t>
      </w:r>
    </w:p>
    <w:p w14:paraId="38FE39DD" w14:textId="77777777" w:rsidR="0023369E" w:rsidRDefault="0023369E" w:rsidP="0023369E">
      <w:pPr>
        <w:ind w:left="360"/>
        <w:rPr>
          <w:rFonts w:ascii="Arial" w:hAnsi="Arial" w:cs="Arial"/>
          <w:sz w:val="22"/>
          <w:szCs w:val="22"/>
        </w:rPr>
      </w:pPr>
    </w:p>
    <w:p w14:paraId="4D2E90ED" w14:textId="06670382" w:rsidR="00F10782" w:rsidRPr="0023369E" w:rsidRDefault="00F10782" w:rsidP="0020285F">
      <w:pPr>
        <w:rPr>
          <w:rFonts w:ascii="Arial" w:hAnsi="Arial" w:cs="Arial"/>
          <w:sz w:val="22"/>
          <w:szCs w:val="22"/>
          <w:lang w:val="cy-GB"/>
        </w:rPr>
      </w:pPr>
      <w:proofErr w:type="spellStart"/>
      <w:r w:rsidRPr="0023369E">
        <w:rPr>
          <w:rFonts w:ascii="Arial" w:hAnsi="Arial" w:cs="Arial"/>
          <w:sz w:val="22"/>
          <w:szCs w:val="22"/>
        </w:rPr>
        <w:t>Rissanen</w:t>
      </w:r>
      <w:proofErr w:type="spellEnd"/>
      <w:r w:rsidRPr="0023369E">
        <w:rPr>
          <w:rFonts w:ascii="Arial" w:hAnsi="Arial" w:cs="Arial"/>
          <w:sz w:val="22"/>
          <w:szCs w:val="22"/>
        </w:rPr>
        <w:t xml:space="preserve">, I., </w:t>
      </w:r>
      <w:proofErr w:type="spellStart"/>
      <w:r w:rsidRPr="0023369E">
        <w:rPr>
          <w:rFonts w:ascii="Arial" w:hAnsi="Arial" w:cs="Arial"/>
          <w:sz w:val="22"/>
          <w:szCs w:val="22"/>
        </w:rPr>
        <w:t>Kuusisto</w:t>
      </w:r>
      <w:proofErr w:type="spellEnd"/>
      <w:r w:rsidRPr="0023369E">
        <w:rPr>
          <w:rFonts w:ascii="Arial" w:hAnsi="Arial" w:cs="Arial"/>
          <w:sz w:val="22"/>
          <w:szCs w:val="22"/>
        </w:rPr>
        <w:t xml:space="preserve">, E., Tuominen, M. and </w:t>
      </w:r>
      <w:proofErr w:type="spellStart"/>
      <w:r w:rsidRPr="0023369E">
        <w:rPr>
          <w:rFonts w:ascii="Arial" w:hAnsi="Arial" w:cs="Arial"/>
          <w:sz w:val="22"/>
          <w:szCs w:val="22"/>
        </w:rPr>
        <w:t>Tirri</w:t>
      </w:r>
      <w:proofErr w:type="spellEnd"/>
      <w:r w:rsidRPr="0023369E">
        <w:rPr>
          <w:rFonts w:ascii="Arial" w:hAnsi="Arial" w:cs="Arial"/>
          <w:sz w:val="22"/>
          <w:szCs w:val="22"/>
        </w:rPr>
        <w:t>, K., 2019. ‘In search of a growth mindset pedagogy: A case study of one teacher's classroom practices in a Finnish elementary school’. </w:t>
      </w:r>
      <w:r w:rsidRPr="0023369E">
        <w:rPr>
          <w:rFonts w:ascii="Arial" w:hAnsi="Arial" w:cs="Arial"/>
          <w:i/>
          <w:iCs/>
          <w:sz w:val="22"/>
          <w:szCs w:val="22"/>
        </w:rPr>
        <w:t>Teaching and teacher education</w:t>
      </w:r>
      <w:r w:rsidRPr="0023369E">
        <w:rPr>
          <w:rFonts w:ascii="Arial" w:hAnsi="Arial" w:cs="Arial"/>
          <w:sz w:val="22"/>
          <w:szCs w:val="22"/>
        </w:rPr>
        <w:t>, </w:t>
      </w:r>
      <w:r w:rsidRPr="0023369E">
        <w:rPr>
          <w:rFonts w:ascii="Arial" w:hAnsi="Arial" w:cs="Arial"/>
          <w:i/>
          <w:iCs/>
          <w:sz w:val="22"/>
          <w:szCs w:val="22"/>
        </w:rPr>
        <w:t>77</w:t>
      </w:r>
      <w:r w:rsidRPr="0023369E">
        <w:rPr>
          <w:rFonts w:ascii="Arial" w:hAnsi="Arial" w:cs="Arial"/>
          <w:sz w:val="22"/>
          <w:szCs w:val="22"/>
        </w:rPr>
        <w:t>, pp.204-213.</w:t>
      </w:r>
    </w:p>
    <w:p w14:paraId="44C5D07A" w14:textId="77777777" w:rsidR="0023369E" w:rsidRDefault="0023369E" w:rsidP="0023369E">
      <w:pPr>
        <w:ind w:left="360"/>
        <w:rPr>
          <w:rFonts w:ascii="Arial" w:hAnsi="Arial" w:cs="Arial"/>
          <w:sz w:val="22"/>
          <w:szCs w:val="22"/>
        </w:rPr>
      </w:pPr>
    </w:p>
    <w:p w14:paraId="0E7AAE64" w14:textId="0BFEB080" w:rsidR="00F10782" w:rsidRPr="0023369E" w:rsidRDefault="00F10782" w:rsidP="0020285F">
      <w:pPr>
        <w:rPr>
          <w:rFonts w:ascii="Arial" w:hAnsi="Arial" w:cs="Arial"/>
          <w:sz w:val="22"/>
          <w:szCs w:val="22"/>
        </w:rPr>
      </w:pPr>
      <w:proofErr w:type="spellStart"/>
      <w:r w:rsidRPr="0023369E">
        <w:rPr>
          <w:rFonts w:ascii="Arial" w:hAnsi="Arial" w:cs="Arial"/>
          <w:sz w:val="22"/>
          <w:szCs w:val="22"/>
        </w:rPr>
        <w:t>Sprouls</w:t>
      </w:r>
      <w:proofErr w:type="spellEnd"/>
      <w:r w:rsidRPr="0023369E">
        <w:rPr>
          <w:rFonts w:ascii="Arial" w:hAnsi="Arial" w:cs="Arial"/>
          <w:sz w:val="22"/>
          <w:szCs w:val="22"/>
        </w:rPr>
        <w:t xml:space="preserve">, K., Mathur, S.R., </w:t>
      </w:r>
      <w:proofErr w:type="spellStart"/>
      <w:r w:rsidRPr="0023369E">
        <w:rPr>
          <w:rFonts w:ascii="Arial" w:hAnsi="Arial" w:cs="Arial"/>
          <w:sz w:val="22"/>
          <w:szCs w:val="22"/>
        </w:rPr>
        <w:t>Upreti</w:t>
      </w:r>
      <w:proofErr w:type="spellEnd"/>
      <w:r w:rsidRPr="0023369E">
        <w:rPr>
          <w:rFonts w:ascii="Arial" w:hAnsi="Arial" w:cs="Arial"/>
          <w:sz w:val="22"/>
          <w:szCs w:val="22"/>
        </w:rPr>
        <w:t xml:space="preserve">, G., 2015. </w:t>
      </w:r>
      <w:r w:rsidRPr="0023369E">
        <w:rPr>
          <w:rFonts w:ascii="Arial" w:hAnsi="Arial" w:cs="Arial"/>
          <w:i/>
          <w:iCs/>
          <w:sz w:val="22"/>
          <w:szCs w:val="22"/>
        </w:rPr>
        <w:t>Is Positive Feedback a Forgotten Classroom Practice? Findings and Implications for At-Risk Students</w:t>
      </w:r>
      <w:r w:rsidRPr="0023369E">
        <w:rPr>
          <w:rFonts w:ascii="Arial" w:hAnsi="Arial" w:cs="Arial"/>
          <w:i/>
          <w:iCs/>
          <w:sz w:val="22"/>
          <w:szCs w:val="22"/>
        </w:rPr>
        <w:t>.</w:t>
      </w:r>
      <w:r w:rsidRPr="0023369E">
        <w:rPr>
          <w:rFonts w:ascii="Arial" w:hAnsi="Arial" w:cs="Arial"/>
          <w:sz w:val="22"/>
          <w:szCs w:val="22"/>
        </w:rPr>
        <w:t xml:space="preserve"> 59:3.</w:t>
      </w:r>
    </w:p>
    <w:p w14:paraId="4F31B659" w14:textId="77777777" w:rsidR="0023369E" w:rsidRDefault="0023369E" w:rsidP="0023369E">
      <w:pPr>
        <w:ind w:left="360"/>
        <w:rPr>
          <w:rFonts w:ascii="Arial" w:hAnsi="Arial" w:cs="Arial"/>
          <w:sz w:val="22"/>
          <w:szCs w:val="22"/>
        </w:rPr>
      </w:pPr>
    </w:p>
    <w:p w14:paraId="1380E116" w14:textId="73DBB813" w:rsidR="00F10782" w:rsidRPr="0023369E" w:rsidRDefault="00F10782" w:rsidP="0020285F">
      <w:pPr>
        <w:rPr>
          <w:rFonts w:ascii="Arial" w:hAnsi="Arial" w:cs="Arial"/>
          <w:sz w:val="22"/>
          <w:szCs w:val="22"/>
        </w:rPr>
      </w:pPr>
      <w:r w:rsidRPr="0023369E">
        <w:rPr>
          <w:rFonts w:ascii="Arial" w:hAnsi="Arial" w:cs="Arial"/>
          <w:sz w:val="22"/>
          <w:szCs w:val="22"/>
        </w:rPr>
        <w:t>Steele, D. M., &amp; Cohn-Vargas, B.</w:t>
      </w:r>
      <w:r w:rsidRPr="0023369E">
        <w:rPr>
          <w:rFonts w:ascii="Arial" w:hAnsi="Arial" w:cs="Arial"/>
          <w:sz w:val="22"/>
          <w:szCs w:val="22"/>
        </w:rPr>
        <w:t>,</w:t>
      </w:r>
      <w:r w:rsidRPr="0023369E">
        <w:rPr>
          <w:rFonts w:ascii="Arial" w:hAnsi="Arial" w:cs="Arial"/>
          <w:sz w:val="22"/>
          <w:szCs w:val="22"/>
        </w:rPr>
        <w:t xml:space="preserve"> 2013. </w:t>
      </w:r>
      <w:r w:rsidRPr="0023369E">
        <w:rPr>
          <w:rFonts w:ascii="Arial" w:hAnsi="Arial" w:cs="Arial"/>
          <w:i/>
          <w:iCs/>
          <w:sz w:val="22"/>
          <w:szCs w:val="22"/>
        </w:rPr>
        <w:t>Identity safe classrooms: Places to belong and learn</w:t>
      </w:r>
      <w:r w:rsidRPr="0023369E">
        <w:rPr>
          <w:rFonts w:ascii="Arial" w:hAnsi="Arial" w:cs="Arial"/>
          <w:sz w:val="22"/>
          <w:szCs w:val="22"/>
        </w:rPr>
        <w:t xml:space="preserve">. Corwin Press. Stipek, D. J., </w:t>
      </w:r>
      <w:proofErr w:type="spellStart"/>
      <w:r w:rsidRPr="0023369E">
        <w:rPr>
          <w:rFonts w:ascii="Arial" w:hAnsi="Arial" w:cs="Arial"/>
          <w:sz w:val="22"/>
          <w:szCs w:val="22"/>
        </w:rPr>
        <w:t>Givvin</w:t>
      </w:r>
      <w:proofErr w:type="spellEnd"/>
      <w:r w:rsidRPr="0023369E">
        <w:rPr>
          <w:rFonts w:ascii="Arial" w:hAnsi="Arial" w:cs="Arial"/>
          <w:sz w:val="22"/>
          <w:szCs w:val="22"/>
        </w:rPr>
        <w:t xml:space="preserve">, K. B., Salmon, J. M., &amp; MacGyvers, V. L. (2001). Teachers’ beliefs and practices related to mathematics instruction. </w:t>
      </w:r>
      <w:r w:rsidRPr="0023369E">
        <w:rPr>
          <w:rFonts w:ascii="Arial" w:hAnsi="Arial" w:cs="Arial"/>
          <w:i/>
          <w:iCs/>
          <w:sz w:val="22"/>
          <w:szCs w:val="22"/>
        </w:rPr>
        <w:t>Teaching and Teacher Education, 17</w:t>
      </w:r>
      <w:r w:rsidRPr="0023369E">
        <w:rPr>
          <w:rFonts w:ascii="Arial" w:hAnsi="Arial" w:cs="Arial"/>
          <w:sz w:val="22"/>
          <w:szCs w:val="22"/>
        </w:rPr>
        <w:t xml:space="preserve">(2), 213–226. </w:t>
      </w:r>
    </w:p>
    <w:p w14:paraId="05025E4B" w14:textId="77777777" w:rsidR="0023369E" w:rsidRDefault="0023369E" w:rsidP="0023369E">
      <w:pPr>
        <w:ind w:left="360"/>
        <w:rPr>
          <w:rFonts w:ascii="Arial" w:hAnsi="Arial" w:cs="Arial"/>
          <w:sz w:val="22"/>
          <w:szCs w:val="22"/>
          <w:shd w:val="clear" w:color="auto" w:fill="FFFFFF"/>
        </w:rPr>
      </w:pPr>
    </w:p>
    <w:p w14:paraId="5247C9A8" w14:textId="412D6181" w:rsidR="00F10782" w:rsidRPr="0023369E" w:rsidRDefault="00F10782" w:rsidP="0020285F">
      <w:pPr>
        <w:rPr>
          <w:rFonts w:ascii="Arial" w:hAnsi="Arial" w:cs="Arial"/>
          <w:sz w:val="22"/>
          <w:szCs w:val="22"/>
        </w:rPr>
      </w:pPr>
      <w:r w:rsidRPr="0023369E">
        <w:rPr>
          <w:rFonts w:ascii="Arial" w:hAnsi="Arial" w:cs="Arial"/>
          <w:sz w:val="22"/>
          <w:szCs w:val="22"/>
          <w:shd w:val="clear" w:color="auto" w:fill="FFFFFF"/>
        </w:rPr>
        <w:t xml:space="preserve">Tripp, D., 1994. </w:t>
      </w:r>
      <w:r w:rsidRPr="0023369E">
        <w:rPr>
          <w:rFonts w:ascii="Arial" w:hAnsi="Arial" w:cs="Arial"/>
          <w:i/>
          <w:iCs/>
          <w:sz w:val="22"/>
          <w:szCs w:val="22"/>
        </w:rPr>
        <w:t>Critical incidents in teaching</w:t>
      </w:r>
      <w:r w:rsidRPr="0023369E">
        <w:rPr>
          <w:rFonts w:ascii="Arial" w:hAnsi="Arial" w:cs="Arial"/>
          <w:sz w:val="22"/>
          <w:szCs w:val="22"/>
        </w:rPr>
        <w:t xml:space="preserve">. London: Routledge </w:t>
      </w:r>
    </w:p>
    <w:p w14:paraId="524EF6C6" w14:textId="77777777" w:rsidR="0023369E" w:rsidRDefault="0023369E" w:rsidP="0023369E">
      <w:pPr>
        <w:ind w:left="360"/>
        <w:rPr>
          <w:rFonts w:ascii="Arial" w:hAnsi="Arial" w:cs="Arial"/>
          <w:sz w:val="22"/>
          <w:szCs w:val="22"/>
        </w:rPr>
      </w:pPr>
    </w:p>
    <w:p w14:paraId="27100282" w14:textId="46E82136" w:rsidR="00F10782" w:rsidRPr="0023369E" w:rsidRDefault="00F10782" w:rsidP="0020285F">
      <w:pPr>
        <w:rPr>
          <w:rFonts w:ascii="Arial" w:hAnsi="Arial" w:cs="Arial"/>
          <w:sz w:val="22"/>
          <w:szCs w:val="22"/>
        </w:rPr>
      </w:pPr>
      <w:proofErr w:type="spellStart"/>
      <w:r w:rsidRPr="0023369E">
        <w:rPr>
          <w:rFonts w:ascii="Arial" w:hAnsi="Arial" w:cs="Arial"/>
          <w:sz w:val="22"/>
          <w:szCs w:val="22"/>
        </w:rPr>
        <w:t>Winokur</w:t>
      </w:r>
      <w:proofErr w:type="spellEnd"/>
      <w:r w:rsidRPr="0023369E">
        <w:rPr>
          <w:rFonts w:ascii="Arial" w:hAnsi="Arial" w:cs="Arial"/>
          <w:sz w:val="22"/>
          <w:szCs w:val="22"/>
        </w:rPr>
        <w:t>,</w:t>
      </w:r>
      <w:r w:rsidRPr="0023369E">
        <w:rPr>
          <w:rFonts w:ascii="Arial" w:hAnsi="Arial" w:cs="Arial"/>
          <w:sz w:val="22"/>
          <w:szCs w:val="22"/>
        </w:rPr>
        <w:t xml:space="preserve"> S.</w:t>
      </w:r>
      <w:r w:rsidRPr="0023369E">
        <w:rPr>
          <w:rFonts w:ascii="Arial" w:hAnsi="Arial" w:cs="Arial"/>
          <w:sz w:val="22"/>
          <w:szCs w:val="22"/>
        </w:rPr>
        <w:t>,</w:t>
      </w:r>
      <w:r w:rsidRPr="0023369E">
        <w:rPr>
          <w:rFonts w:ascii="Arial" w:hAnsi="Arial" w:cs="Arial"/>
          <w:sz w:val="22"/>
          <w:szCs w:val="22"/>
        </w:rPr>
        <w:t xml:space="preserve"> </w:t>
      </w:r>
      <w:r w:rsidRPr="0023369E">
        <w:rPr>
          <w:rFonts w:ascii="Arial" w:hAnsi="Arial" w:cs="Arial"/>
          <w:sz w:val="22"/>
          <w:szCs w:val="22"/>
        </w:rPr>
        <w:t>1971. ‘</w:t>
      </w:r>
      <w:r w:rsidRPr="0023369E">
        <w:rPr>
          <w:rFonts w:ascii="Arial" w:hAnsi="Arial" w:cs="Arial"/>
          <w:sz w:val="22"/>
          <w:szCs w:val="22"/>
        </w:rPr>
        <w:t xml:space="preserve">Skinner's theory of </w:t>
      </w:r>
      <w:r w:rsidRPr="0023369E">
        <w:rPr>
          <w:rFonts w:ascii="Arial" w:hAnsi="Arial" w:cs="Arial"/>
          <w:sz w:val="22"/>
          <w:szCs w:val="22"/>
        </w:rPr>
        <w:t>behaviour</w:t>
      </w:r>
      <w:r w:rsidRPr="0023369E">
        <w:rPr>
          <w:rFonts w:ascii="Arial" w:hAnsi="Arial" w:cs="Arial"/>
          <w:sz w:val="22"/>
          <w:szCs w:val="22"/>
        </w:rPr>
        <w:t>. An examination of BF Skinner's Contingencies of Reinforcement: A Theoretical Analysis</w:t>
      </w:r>
      <w:r w:rsidRPr="0023369E">
        <w:rPr>
          <w:rFonts w:ascii="Arial" w:hAnsi="Arial" w:cs="Arial"/>
          <w:sz w:val="22"/>
          <w:szCs w:val="22"/>
        </w:rPr>
        <w:t>’</w:t>
      </w:r>
      <w:r w:rsidRPr="0023369E">
        <w:rPr>
          <w:rFonts w:ascii="Arial" w:hAnsi="Arial" w:cs="Arial"/>
          <w:sz w:val="22"/>
          <w:szCs w:val="22"/>
        </w:rPr>
        <w:t xml:space="preserve">. </w:t>
      </w:r>
      <w:r w:rsidRPr="0023369E">
        <w:rPr>
          <w:rFonts w:ascii="Arial" w:hAnsi="Arial" w:cs="Arial"/>
          <w:i/>
          <w:iCs/>
          <w:sz w:val="22"/>
          <w:szCs w:val="22"/>
        </w:rPr>
        <w:t xml:space="preserve">Journal of the experimental analysis of </w:t>
      </w:r>
      <w:r w:rsidRPr="0023369E">
        <w:rPr>
          <w:rFonts w:ascii="Arial" w:hAnsi="Arial" w:cs="Arial"/>
          <w:i/>
          <w:iCs/>
          <w:sz w:val="22"/>
          <w:szCs w:val="22"/>
        </w:rPr>
        <w:t>behaviour</w:t>
      </w:r>
      <w:r w:rsidRPr="0023369E">
        <w:rPr>
          <w:rFonts w:ascii="Arial" w:hAnsi="Arial" w:cs="Arial"/>
          <w:sz w:val="22"/>
          <w:szCs w:val="22"/>
        </w:rPr>
        <w:t xml:space="preserve">. 15(2):253. </w:t>
      </w:r>
    </w:p>
    <w:p w14:paraId="3EAD119A" w14:textId="77777777" w:rsidR="0023369E" w:rsidRDefault="0023369E" w:rsidP="0023369E">
      <w:pPr>
        <w:ind w:left="360"/>
        <w:rPr>
          <w:rFonts w:ascii="Arial" w:hAnsi="Arial" w:cs="Arial"/>
          <w:sz w:val="22"/>
          <w:szCs w:val="22"/>
        </w:rPr>
      </w:pPr>
    </w:p>
    <w:p w14:paraId="2C3CEBDA" w14:textId="3A5DE1D2" w:rsidR="00F10782" w:rsidRPr="0023369E" w:rsidRDefault="00F10782" w:rsidP="0020285F">
      <w:pPr>
        <w:rPr>
          <w:rFonts w:ascii="Arial" w:hAnsi="Arial" w:cs="Arial"/>
          <w:sz w:val="22"/>
          <w:szCs w:val="22"/>
          <w:lang w:val="cy-GB"/>
        </w:rPr>
      </w:pPr>
      <w:r w:rsidRPr="0023369E">
        <w:rPr>
          <w:rFonts w:ascii="Arial" w:hAnsi="Arial" w:cs="Arial"/>
          <w:sz w:val="22"/>
          <w:szCs w:val="22"/>
        </w:rPr>
        <w:lastRenderedPageBreak/>
        <w:t>Yeager, D.S., &amp; Dweck, C.S.</w:t>
      </w:r>
      <w:r w:rsidRPr="0023369E">
        <w:rPr>
          <w:rFonts w:ascii="Arial" w:hAnsi="Arial" w:cs="Arial"/>
          <w:sz w:val="22"/>
          <w:szCs w:val="22"/>
        </w:rPr>
        <w:t xml:space="preserve">, </w:t>
      </w:r>
      <w:r w:rsidRPr="0023369E">
        <w:rPr>
          <w:rFonts w:ascii="Arial" w:hAnsi="Arial" w:cs="Arial"/>
          <w:sz w:val="22"/>
          <w:szCs w:val="22"/>
        </w:rPr>
        <w:t xml:space="preserve">2012. </w:t>
      </w:r>
      <w:r w:rsidRPr="0023369E">
        <w:rPr>
          <w:rFonts w:ascii="Arial" w:hAnsi="Arial" w:cs="Arial"/>
          <w:sz w:val="22"/>
          <w:szCs w:val="22"/>
        </w:rPr>
        <w:t>‘</w:t>
      </w:r>
      <w:r w:rsidRPr="0023369E">
        <w:rPr>
          <w:rFonts w:ascii="Arial" w:hAnsi="Arial" w:cs="Arial"/>
          <w:sz w:val="22"/>
          <w:szCs w:val="22"/>
        </w:rPr>
        <w:t xml:space="preserve">Mindsets that promote resilience: When students believe that per- </w:t>
      </w:r>
      <w:proofErr w:type="spellStart"/>
      <w:r w:rsidRPr="0023369E">
        <w:rPr>
          <w:rFonts w:ascii="Arial" w:hAnsi="Arial" w:cs="Arial"/>
          <w:sz w:val="22"/>
          <w:szCs w:val="22"/>
        </w:rPr>
        <w:t>sonal</w:t>
      </w:r>
      <w:proofErr w:type="spellEnd"/>
      <w:r w:rsidRPr="0023369E">
        <w:rPr>
          <w:rFonts w:ascii="Arial" w:hAnsi="Arial" w:cs="Arial"/>
          <w:sz w:val="22"/>
          <w:szCs w:val="22"/>
        </w:rPr>
        <w:t xml:space="preserve"> characteristics can be developed</w:t>
      </w:r>
      <w:r w:rsidRPr="0023369E">
        <w:rPr>
          <w:rFonts w:ascii="Arial" w:hAnsi="Arial" w:cs="Arial"/>
          <w:sz w:val="22"/>
          <w:szCs w:val="22"/>
        </w:rPr>
        <w:t>’</w:t>
      </w:r>
      <w:r w:rsidRPr="0023369E">
        <w:rPr>
          <w:rFonts w:ascii="Arial" w:hAnsi="Arial" w:cs="Arial"/>
          <w:sz w:val="22"/>
          <w:szCs w:val="22"/>
        </w:rPr>
        <w:t xml:space="preserve">. </w:t>
      </w:r>
      <w:r w:rsidRPr="0023369E">
        <w:rPr>
          <w:rFonts w:ascii="Arial" w:hAnsi="Arial" w:cs="Arial"/>
          <w:i/>
          <w:iCs/>
          <w:sz w:val="22"/>
          <w:szCs w:val="22"/>
        </w:rPr>
        <w:t>Educational Psychologist, 47</w:t>
      </w:r>
      <w:r w:rsidRPr="0023369E">
        <w:rPr>
          <w:rFonts w:ascii="Arial" w:hAnsi="Arial" w:cs="Arial"/>
          <w:sz w:val="22"/>
          <w:szCs w:val="22"/>
        </w:rPr>
        <w:t xml:space="preserve">(4), 302–314. </w:t>
      </w:r>
    </w:p>
    <w:p w14:paraId="6FC5D5CE" w14:textId="77777777" w:rsidR="00463FDB" w:rsidRDefault="00463FDB" w:rsidP="0023369E">
      <w:pPr>
        <w:rPr>
          <w:color w:val="000000" w:themeColor="text1"/>
          <w:lang w:val="cy-GB"/>
        </w:rPr>
      </w:pPr>
    </w:p>
    <w:p w14:paraId="39402AB6" w14:textId="77777777" w:rsidR="00463FDB" w:rsidRDefault="00463FDB" w:rsidP="0023369E">
      <w:pPr>
        <w:rPr>
          <w:color w:val="000000" w:themeColor="text1"/>
          <w:lang w:val="cy-GB"/>
        </w:rPr>
      </w:pPr>
    </w:p>
    <w:p w14:paraId="12F04624" w14:textId="77777777" w:rsidR="00463FDB" w:rsidRDefault="00463FDB" w:rsidP="0023369E">
      <w:pPr>
        <w:rPr>
          <w:color w:val="000000" w:themeColor="text1"/>
          <w:lang w:val="cy-GB"/>
        </w:rPr>
      </w:pPr>
    </w:p>
    <w:p w14:paraId="1C54CA5D" w14:textId="77777777" w:rsidR="00463FDB" w:rsidRDefault="00463FDB" w:rsidP="0023369E">
      <w:pPr>
        <w:rPr>
          <w:color w:val="000000" w:themeColor="text1"/>
          <w:lang w:val="cy-GB"/>
        </w:rPr>
      </w:pPr>
    </w:p>
    <w:p w14:paraId="78EC4781" w14:textId="77777777" w:rsidR="00463FDB" w:rsidRDefault="00463FDB" w:rsidP="0023369E">
      <w:pPr>
        <w:rPr>
          <w:color w:val="000000" w:themeColor="text1"/>
          <w:lang w:val="cy-GB"/>
        </w:rPr>
      </w:pPr>
    </w:p>
    <w:p w14:paraId="1C6988CA" w14:textId="77777777" w:rsidR="00463FDB" w:rsidRDefault="00463FDB" w:rsidP="0023369E">
      <w:pPr>
        <w:rPr>
          <w:color w:val="000000" w:themeColor="text1"/>
          <w:lang w:val="cy-GB"/>
        </w:rPr>
      </w:pPr>
    </w:p>
    <w:p w14:paraId="0BFA3CCB" w14:textId="77777777" w:rsidR="00463FDB" w:rsidRDefault="00463FDB" w:rsidP="0023369E">
      <w:pPr>
        <w:rPr>
          <w:color w:val="000000" w:themeColor="text1"/>
          <w:lang w:val="cy-GB"/>
        </w:rPr>
      </w:pPr>
    </w:p>
    <w:p w14:paraId="4C2703F8" w14:textId="77777777" w:rsidR="00463FDB" w:rsidRDefault="00463FDB" w:rsidP="0023369E">
      <w:pPr>
        <w:rPr>
          <w:color w:val="000000" w:themeColor="text1"/>
          <w:lang w:val="cy-GB"/>
        </w:rPr>
      </w:pPr>
    </w:p>
    <w:p w14:paraId="40C8106A" w14:textId="77777777" w:rsidR="00463FDB" w:rsidRDefault="00463FDB" w:rsidP="0023369E">
      <w:pPr>
        <w:rPr>
          <w:color w:val="000000" w:themeColor="text1"/>
          <w:lang w:val="cy-GB"/>
        </w:rPr>
      </w:pPr>
    </w:p>
    <w:p w14:paraId="3970E2D7" w14:textId="77777777" w:rsidR="00463FDB" w:rsidRDefault="00463FDB" w:rsidP="0023369E">
      <w:pPr>
        <w:rPr>
          <w:color w:val="000000" w:themeColor="text1"/>
          <w:lang w:val="cy-GB"/>
        </w:rPr>
      </w:pPr>
    </w:p>
    <w:p w14:paraId="39B1532A" w14:textId="77777777" w:rsidR="00463FDB" w:rsidRDefault="00463FDB" w:rsidP="0023369E">
      <w:pPr>
        <w:rPr>
          <w:color w:val="000000" w:themeColor="text1"/>
          <w:lang w:val="cy-GB"/>
        </w:rPr>
      </w:pPr>
    </w:p>
    <w:p w14:paraId="6AE7998E" w14:textId="77777777" w:rsidR="00463FDB" w:rsidRDefault="00463FDB" w:rsidP="0023369E">
      <w:pPr>
        <w:rPr>
          <w:color w:val="000000" w:themeColor="text1"/>
          <w:lang w:val="cy-GB"/>
        </w:rPr>
      </w:pPr>
    </w:p>
    <w:p w14:paraId="1DCA3C04" w14:textId="77777777" w:rsidR="00463FDB" w:rsidRDefault="00463FDB" w:rsidP="0023369E">
      <w:pPr>
        <w:rPr>
          <w:color w:val="000000" w:themeColor="text1"/>
          <w:lang w:val="cy-GB"/>
        </w:rPr>
      </w:pPr>
    </w:p>
    <w:p w14:paraId="623625DE" w14:textId="642DEF70" w:rsidR="00463FDB" w:rsidRPr="001478AC" w:rsidRDefault="00463FDB" w:rsidP="0023369E">
      <w:pPr>
        <w:rPr>
          <w:color w:val="000000" w:themeColor="text1"/>
          <w:lang w:val="cy-GB"/>
        </w:rPr>
      </w:pPr>
    </w:p>
    <w:sectPr w:rsidR="00463FDB" w:rsidRPr="001478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Garamond">
    <w:panose1 w:val="02020404030301010803"/>
    <w:charset w:val="00"/>
    <w:family w:val="roman"/>
    <w:pitch w:val="variable"/>
    <w:sig w:usb0="00000287" w:usb1="00000002"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2106C"/>
    <w:multiLevelType w:val="hybridMultilevel"/>
    <w:tmpl w:val="4AB8D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84F2E"/>
    <w:multiLevelType w:val="hybridMultilevel"/>
    <w:tmpl w:val="D8389A7A"/>
    <w:lvl w:ilvl="0" w:tplc="EA6E1AB6">
      <w:start w:val="1"/>
      <w:numFmt w:val="bullet"/>
      <w:lvlText w:val="◦"/>
      <w:lvlJc w:val="left"/>
      <w:pPr>
        <w:tabs>
          <w:tab w:val="num" w:pos="720"/>
        </w:tabs>
        <w:ind w:left="720" w:hanging="360"/>
      </w:pPr>
      <w:rPr>
        <w:rFonts w:ascii="Garamond" w:hAnsi="Garamond" w:hint="default"/>
      </w:rPr>
    </w:lvl>
    <w:lvl w:ilvl="1" w:tplc="0F940794" w:tentative="1">
      <w:start w:val="1"/>
      <w:numFmt w:val="bullet"/>
      <w:lvlText w:val="◦"/>
      <w:lvlJc w:val="left"/>
      <w:pPr>
        <w:tabs>
          <w:tab w:val="num" w:pos="1440"/>
        </w:tabs>
        <w:ind w:left="1440" w:hanging="360"/>
      </w:pPr>
      <w:rPr>
        <w:rFonts w:ascii="Garamond" w:hAnsi="Garamond" w:hint="default"/>
      </w:rPr>
    </w:lvl>
    <w:lvl w:ilvl="2" w:tplc="035A1262" w:tentative="1">
      <w:start w:val="1"/>
      <w:numFmt w:val="bullet"/>
      <w:lvlText w:val="◦"/>
      <w:lvlJc w:val="left"/>
      <w:pPr>
        <w:tabs>
          <w:tab w:val="num" w:pos="2160"/>
        </w:tabs>
        <w:ind w:left="2160" w:hanging="360"/>
      </w:pPr>
      <w:rPr>
        <w:rFonts w:ascii="Garamond" w:hAnsi="Garamond" w:hint="default"/>
      </w:rPr>
    </w:lvl>
    <w:lvl w:ilvl="3" w:tplc="B64CFED8" w:tentative="1">
      <w:start w:val="1"/>
      <w:numFmt w:val="bullet"/>
      <w:lvlText w:val="◦"/>
      <w:lvlJc w:val="left"/>
      <w:pPr>
        <w:tabs>
          <w:tab w:val="num" w:pos="2880"/>
        </w:tabs>
        <w:ind w:left="2880" w:hanging="360"/>
      </w:pPr>
      <w:rPr>
        <w:rFonts w:ascii="Garamond" w:hAnsi="Garamond" w:hint="default"/>
      </w:rPr>
    </w:lvl>
    <w:lvl w:ilvl="4" w:tplc="3B242860" w:tentative="1">
      <w:start w:val="1"/>
      <w:numFmt w:val="bullet"/>
      <w:lvlText w:val="◦"/>
      <w:lvlJc w:val="left"/>
      <w:pPr>
        <w:tabs>
          <w:tab w:val="num" w:pos="3600"/>
        </w:tabs>
        <w:ind w:left="3600" w:hanging="360"/>
      </w:pPr>
      <w:rPr>
        <w:rFonts w:ascii="Garamond" w:hAnsi="Garamond" w:hint="default"/>
      </w:rPr>
    </w:lvl>
    <w:lvl w:ilvl="5" w:tplc="49ACA60E" w:tentative="1">
      <w:start w:val="1"/>
      <w:numFmt w:val="bullet"/>
      <w:lvlText w:val="◦"/>
      <w:lvlJc w:val="left"/>
      <w:pPr>
        <w:tabs>
          <w:tab w:val="num" w:pos="4320"/>
        </w:tabs>
        <w:ind w:left="4320" w:hanging="360"/>
      </w:pPr>
      <w:rPr>
        <w:rFonts w:ascii="Garamond" w:hAnsi="Garamond" w:hint="default"/>
      </w:rPr>
    </w:lvl>
    <w:lvl w:ilvl="6" w:tplc="0D060736" w:tentative="1">
      <w:start w:val="1"/>
      <w:numFmt w:val="bullet"/>
      <w:lvlText w:val="◦"/>
      <w:lvlJc w:val="left"/>
      <w:pPr>
        <w:tabs>
          <w:tab w:val="num" w:pos="5040"/>
        </w:tabs>
        <w:ind w:left="5040" w:hanging="360"/>
      </w:pPr>
      <w:rPr>
        <w:rFonts w:ascii="Garamond" w:hAnsi="Garamond" w:hint="default"/>
      </w:rPr>
    </w:lvl>
    <w:lvl w:ilvl="7" w:tplc="24CCF466" w:tentative="1">
      <w:start w:val="1"/>
      <w:numFmt w:val="bullet"/>
      <w:lvlText w:val="◦"/>
      <w:lvlJc w:val="left"/>
      <w:pPr>
        <w:tabs>
          <w:tab w:val="num" w:pos="5760"/>
        </w:tabs>
        <w:ind w:left="5760" w:hanging="360"/>
      </w:pPr>
      <w:rPr>
        <w:rFonts w:ascii="Garamond" w:hAnsi="Garamond" w:hint="default"/>
      </w:rPr>
    </w:lvl>
    <w:lvl w:ilvl="8" w:tplc="7F509800" w:tentative="1">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20D07C7E"/>
    <w:multiLevelType w:val="hybridMultilevel"/>
    <w:tmpl w:val="A0F0B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B40960"/>
    <w:multiLevelType w:val="hybridMultilevel"/>
    <w:tmpl w:val="85F6A224"/>
    <w:lvl w:ilvl="0" w:tplc="9B34AA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064FB3"/>
    <w:multiLevelType w:val="hybridMultilevel"/>
    <w:tmpl w:val="80CCA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834607"/>
    <w:multiLevelType w:val="hybridMultilevel"/>
    <w:tmpl w:val="806402F6"/>
    <w:lvl w:ilvl="0" w:tplc="04CEB3C4">
      <w:start w:val="1"/>
      <w:numFmt w:val="bullet"/>
      <w:lvlText w:val="•"/>
      <w:lvlJc w:val="left"/>
      <w:pPr>
        <w:tabs>
          <w:tab w:val="num" w:pos="720"/>
        </w:tabs>
        <w:ind w:left="720" w:hanging="360"/>
      </w:pPr>
      <w:rPr>
        <w:rFonts w:ascii="Times New Roman" w:hAnsi="Times New Roman" w:hint="default"/>
      </w:rPr>
    </w:lvl>
    <w:lvl w:ilvl="1" w:tplc="D9A4E18A" w:tentative="1">
      <w:start w:val="1"/>
      <w:numFmt w:val="bullet"/>
      <w:lvlText w:val="•"/>
      <w:lvlJc w:val="left"/>
      <w:pPr>
        <w:tabs>
          <w:tab w:val="num" w:pos="1440"/>
        </w:tabs>
        <w:ind w:left="1440" w:hanging="360"/>
      </w:pPr>
      <w:rPr>
        <w:rFonts w:ascii="Times New Roman" w:hAnsi="Times New Roman" w:hint="default"/>
      </w:rPr>
    </w:lvl>
    <w:lvl w:ilvl="2" w:tplc="2124D4FA" w:tentative="1">
      <w:start w:val="1"/>
      <w:numFmt w:val="bullet"/>
      <w:lvlText w:val="•"/>
      <w:lvlJc w:val="left"/>
      <w:pPr>
        <w:tabs>
          <w:tab w:val="num" w:pos="2160"/>
        </w:tabs>
        <w:ind w:left="2160" w:hanging="360"/>
      </w:pPr>
      <w:rPr>
        <w:rFonts w:ascii="Times New Roman" w:hAnsi="Times New Roman" w:hint="default"/>
      </w:rPr>
    </w:lvl>
    <w:lvl w:ilvl="3" w:tplc="24009CD6" w:tentative="1">
      <w:start w:val="1"/>
      <w:numFmt w:val="bullet"/>
      <w:lvlText w:val="•"/>
      <w:lvlJc w:val="left"/>
      <w:pPr>
        <w:tabs>
          <w:tab w:val="num" w:pos="2880"/>
        </w:tabs>
        <w:ind w:left="2880" w:hanging="360"/>
      </w:pPr>
      <w:rPr>
        <w:rFonts w:ascii="Times New Roman" w:hAnsi="Times New Roman" w:hint="default"/>
      </w:rPr>
    </w:lvl>
    <w:lvl w:ilvl="4" w:tplc="511AC020" w:tentative="1">
      <w:start w:val="1"/>
      <w:numFmt w:val="bullet"/>
      <w:lvlText w:val="•"/>
      <w:lvlJc w:val="left"/>
      <w:pPr>
        <w:tabs>
          <w:tab w:val="num" w:pos="3600"/>
        </w:tabs>
        <w:ind w:left="3600" w:hanging="360"/>
      </w:pPr>
      <w:rPr>
        <w:rFonts w:ascii="Times New Roman" w:hAnsi="Times New Roman" w:hint="default"/>
      </w:rPr>
    </w:lvl>
    <w:lvl w:ilvl="5" w:tplc="2408C3A2" w:tentative="1">
      <w:start w:val="1"/>
      <w:numFmt w:val="bullet"/>
      <w:lvlText w:val="•"/>
      <w:lvlJc w:val="left"/>
      <w:pPr>
        <w:tabs>
          <w:tab w:val="num" w:pos="4320"/>
        </w:tabs>
        <w:ind w:left="4320" w:hanging="360"/>
      </w:pPr>
      <w:rPr>
        <w:rFonts w:ascii="Times New Roman" w:hAnsi="Times New Roman" w:hint="default"/>
      </w:rPr>
    </w:lvl>
    <w:lvl w:ilvl="6" w:tplc="D65C3E86" w:tentative="1">
      <w:start w:val="1"/>
      <w:numFmt w:val="bullet"/>
      <w:lvlText w:val="•"/>
      <w:lvlJc w:val="left"/>
      <w:pPr>
        <w:tabs>
          <w:tab w:val="num" w:pos="5040"/>
        </w:tabs>
        <w:ind w:left="5040" w:hanging="360"/>
      </w:pPr>
      <w:rPr>
        <w:rFonts w:ascii="Times New Roman" w:hAnsi="Times New Roman" w:hint="default"/>
      </w:rPr>
    </w:lvl>
    <w:lvl w:ilvl="7" w:tplc="1F30F48A" w:tentative="1">
      <w:start w:val="1"/>
      <w:numFmt w:val="bullet"/>
      <w:lvlText w:val="•"/>
      <w:lvlJc w:val="left"/>
      <w:pPr>
        <w:tabs>
          <w:tab w:val="num" w:pos="5760"/>
        </w:tabs>
        <w:ind w:left="5760" w:hanging="360"/>
      </w:pPr>
      <w:rPr>
        <w:rFonts w:ascii="Times New Roman" w:hAnsi="Times New Roman" w:hint="default"/>
      </w:rPr>
    </w:lvl>
    <w:lvl w:ilvl="8" w:tplc="DD52117A"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AA36C9F"/>
    <w:multiLevelType w:val="hybridMultilevel"/>
    <w:tmpl w:val="E116A668"/>
    <w:lvl w:ilvl="0" w:tplc="73BEB1EE">
      <w:start w:val="1"/>
      <w:numFmt w:val="bullet"/>
      <w:lvlText w:val="•"/>
      <w:lvlJc w:val="left"/>
      <w:pPr>
        <w:tabs>
          <w:tab w:val="num" w:pos="720"/>
        </w:tabs>
        <w:ind w:left="720" w:hanging="360"/>
      </w:pPr>
      <w:rPr>
        <w:rFonts w:ascii="Times New Roman" w:hAnsi="Times New Roman" w:hint="default"/>
      </w:rPr>
    </w:lvl>
    <w:lvl w:ilvl="1" w:tplc="836E9A88" w:tentative="1">
      <w:start w:val="1"/>
      <w:numFmt w:val="bullet"/>
      <w:lvlText w:val="•"/>
      <w:lvlJc w:val="left"/>
      <w:pPr>
        <w:tabs>
          <w:tab w:val="num" w:pos="1440"/>
        </w:tabs>
        <w:ind w:left="1440" w:hanging="360"/>
      </w:pPr>
      <w:rPr>
        <w:rFonts w:ascii="Times New Roman" w:hAnsi="Times New Roman" w:hint="default"/>
      </w:rPr>
    </w:lvl>
    <w:lvl w:ilvl="2" w:tplc="F244AD04" w:tentative="1">
      <w:start w:val="1"/>
      <w:numFmt w:val="bullet"/>
      <w:lvlText w:val="•"/>
      <w:lvlJc w:val="left"/>
      <w:pPr>
        <w:tabs>
          <w:tab w:val="num" w:pos="2160"/>
        </w:tabs>
        <w:ind w:left="2160" w:hanging="360"/>
      </w:pPr>
      <w:rPr>
        <w:rFonts w:ascii="Times New Roman" w:hAnsi="Times New Roman" w:hint="default"/>
      </w:rPr>
    </w:lvl>
    <w:lvl w:ilvl="3" w:tplc="1548D0C2" w:tentative="1">
      <w:start w:val="1"/>
      <w:numFmt w:val="bullet"/>
      <w:lvlText w:val="•"/>
      <w:lvlJc w:val="left"/>
      <w:pPr>
        <w:tabs>
          <w:tab w:val="num" w:pos="2880"/>
        </w:tabs>
        <w:ind w:left="2880" w:hanging="360"/>
      </w:pPr>
      <w:rPr>
        <w:rFonts w:ascii="Times New Roman" w:hAnsi="Times New Roman" w:hint="default"/>
      </w:rPr>
    </w:lvl>
    <w:lvl w:ilvl="4" w:tplc="417C8130" w:tentative="1">
      <w:start w:val="1"/>
      <w:numFmt w:val="bullet"/>
      <w:lvlText w:val="•"/>
      <w:lvlJc w:val="left"/>
      <w:pPr>
        <w:tabs>
          <w:tab w:val="num" w:pos="3600"/>
        </w:tabs>
        <w:ind w:left="3600" w:hanging="360"/>
      </w:pPr>
      <w:rPr>
        <w:rFonts w:ascii="Times New Roman" w:hAnsi="Times New Roman" w:hint="default"/>
      </w:rPr>
    </w:lvl>
    <w:lvl w:ilvl="5" w:tplc="7536FB0C" w:tentative="1">
      <w:start w:val="1"/>
      <w:numFmt w:val="bullet"/>
      <w:lvlText w:val="•"/>
      <w:lvlJc w:val="left"/>
      <w:pPr>
        <w:tabs>
          <w:tab w:val="num" w:pos="4320"/>
        </w:tabs>
        <w:ind w:left="4320" w:hanging="360"/>
      </w:pPr>
      <w:rPr>
        <w:rFonts w:ascii="Times New Roman" w:hAnsi="Times New Roman" w:hint="default"/>
      </w:rPr>
    </w:lvl>
    <w:lvl w:ilvl="6" w:tplc="B12C6CFA" w:tentative="1">
      <w:start w:val="1"/>
      <w:numFmt w:val="bullet"/>
      <w:lvlText w:val="•"/>
      <w:lvlJc w:val="left"/>
      <w:pPr>
        <w:tabs>
          <w:tab w:val="num" w:pos="5040"/>
        </w:tabs>
        <w:ind w:left="5040" w:hanging="360"/>
      </w:pPr>
      <w:rPr>
        <w:rFonts w:ascii="Times New Roman" w:hAnsi="Times New Roman" w:hint="default"/>
      </w:rPr>
    </w:lvl>
    <w:lvl w:ilvl="7" w:tplc="1CBE1996" w:tentative="1">
      <w:start w:val="1"/>
      <w:numFmt w:val="bullet"/>
      <w:lvlText w:val="•"/>
      <w:lvlJc w:val="left"/>
      <w:pPr>
        <w:tabs>
          <w:tab w:val="num" w:pos="5760"/>
        </w:tabs>
        <w:ind w:left="5760" w:hanging="360"/>
      </w:pPr>
      <w:rPr>
        <w:rFonts w:ascii="Times New Roman" w:hAnsi="Times New Roman" w:hint="default"/>
      </w:rPr>
    </w:lvl>
    <w:lvl w:ilvl="8" w:tplc="F03A7C86"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7DE569E"/>
    <w:multiLevelType w:val="hybridMultilevel"/>
    <w:tmpl w:val="7808546E"/>
    <w:lvl w:ilvl="0" w:tplc="85A698D8">
      <w:start w:val="1"/>
      <w:numFmt w:val="bullet"/>
      <w:lvlText w:val="•"/>
      <w:lvlJc w:val="left"/>
      <w:pPr>
        <w:tabs>
          <w:tab w:val="num" w:pos="720"/>
        </w:tabs>
        <w:ind w:left="720" w:hanging="360"/>
      </w:pPr>
      <w:rPr>
        <w:rFonts w:ascii="Arial" w:hAnsi="Arial" w:hint="default"/>
      </w:rPr>
    </w:lvl>
    <w:lvl w:ilvl="1" w:tplc="38D82C26" w:tentative="1">
      <w:start w:val="1"/>
      <w:numFmt w:val="bullet"/>
      <w:lvlText w:val="•"/>
      <w:lvlJc w:val="left"/>
      <w:pPr>
        <w:tabs>
          <w:tab w:val="num" w:pos="1440"/>
        </w:tabs>
        <w:ind w:left="1440" w:hanging="360"/>
      </w:pPr>
      <w:rPr>
        <w:rFonts w:ascii="Arial" w:hAnsi="Arial" w:hint="default"/>
      </w:rPr>
    </w:lvl>
    <w:lvl w:ilvl="2" w:tplc="2FBED5D6" w:tentative="1">
      <w:start w:val="1"/>
      <w:numFmt w:val="bullet"/>
      <w:lvlText w:val="•"/>
      <w:lvlJc w:val="left"/>
      <w:pPr>
        <w:tabs>
          <w:tab w:val="num" w:pos="2160"/>
        </w:tabs>
        <w:ind w:left="2160" w:hanging="360"/>
      </w:pPr>
      <w:rPr>
        <w:rFonts w:ascii="Arial" w:hAnsi="Arial" w:hint="default"/>
      </w:rPr>
    </w:lvl>
    <w:lvl w:ilvl="3" w:tplc="F9FE2308" w:tentative="1">
      <w:start w:val="1"/>
      <w:numFmt w:val="bullet"/>
      <w:lvlText w:val="•"/>
      <w:lvlJc w:val="left"/>
      <w:pPr>
        <w:tabs>
          <w:tab w:val="num" w:pos="2880"/>
        </w:tabs>
        <w:ind w:left="2880" w:hanging="360"/>
      </w:pPr>
      <w:rPr>
        <w:rFonts w:ascii="Arial" w:hAnsi="Arial" w:hint="default"/>
      </w:rPr>
    </w:lvl>
    <w:lvl w:ilvl="4" w:tplc="32A08F0A" w:tentative="1">
      <w:start w:val="1"/>
      <w:numFmt w:val="bullet"/>
      <w:lvlText w:val="•"/>
      <w:lvlJc w:val="left"/>
      <w:pPr>
        <w:tabs>
          <w:tab w:val="num" w:pos="3600"/>
        </w:tabs>
        <w:ind w:left="3600" w:hanging="360"/>
      </w:pPr>
      <w:rPr>
        <w:rFonts w:ascii="Arial" w:hAnsi="Arial" w:hint="default"/>
      </w:rPr>
    </w:lvl>
    <w:lvl w:ilvl="5" w:tplc="EC146404" w:tentative="1">
      <w:start w:val="1"/>
      <w:numFmt w:val="bullet"/>
      <w:lvlText w:val="•"/>
      <w:lvlJc w:val="left"/>
      <w:pPr>
        <w:tabs>
          <w:tab w:val="num" w:pos="4320"/>
        </w:tabs>
        <w:ind w:left="4320" w:hanging="360"/>
      </w:pPr>
      <w:rPr>
        <w:rFonts w:ascii="Arial" w:hAnsi="Arial" w:hint="default"/>
      </w:rPr>
    </w:lvl>
    <w:lvl w:ilvl="6" w:tplc="7FEC2470" w:tentative="1">
      <w:start w:val="1"/>
      <w:numFmt w:val="bullet"/>
      <w:lvlText w:val="•"/>
      <w:lvlJc w:val="left"/>
      <w:pPr>
        <w:tabs>
          <w:tab w:val="num" w:pos="5040"/>
        </w:tabs>
        <w:ind w:left="5040" w:hanging="360"/>
      </w:pPr>
      <w:rPr>
        <w:rFonts w:ascii="Arial" w:hAnsi="Arial" w:hint="default"/>
      </w:rPr>
    </w:lvl>
    <w:lvl w:ilvl="7" w:tplc="48D80BDC" w:tentative="1">
      <w:start w:val="1"/>
      <w:numFmt w:val="bullet"/>
      <w:lvlText w:val="•"/>
      <w:lvlJc w:val="left"/>
      <w:pPr>
        <w:tabs>
          <w:tab w:val="num" w:pos="5760"/>
        </w:tabs>
        <w:ind w:left="5760" w:hanging="360"/>
      </w:pPr>
      <w:rPr>
        <w:rFonts w:ascii="Arial" w:hAnsi="Arial" w:hint="default"/>
      </w:rPr>
    </w:lvl>
    <w:lvl w:ilvl="8" w:tplc="4D0E9FB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32D2BEF"/>
    <w:multiLevelType w:val="hybridMultilevel"/>
    <w:tmpl w:val="F7BCAFF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8977203"/>
    <w:multiLevelType w:val="hybridMultilevel"/>
    <w:tmpl w:val="A1DAA4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F490EC12">
      <w:numFmt w:val="bullet"/>
      <w:lvlText w:val="•"/>
      <w:lvlJc w:val="left"/>
      <w:pPr>
        <w:ind w:left="2880" w:hanging="360"/>
      </w:pPr>
      <w:rPr>
        <w:rFonts w:ascii="Calibri" w:eastAsia="Times New Roman" w:hAnsi="Calibri" w:cs="Calibri" w:hint="default"/>
        <w:color w:val="56B5BF"/>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3E3B78"/>
    <w:multiLevelType w:val="hybridMultilevel"/>
    <w:tmpl w:val="4C56F63C"/>
    <w:lvl w:ilvl="0" w:tplc="1962137A">
      <w:start w:val="1"/>
      <w:numFmt w:val="bullet"/>
      <w:lvlText w:val="◦"/>
      <w:lvlJc w:val="left"/>
      <w:pPr>
        <w:tabs>
          <w:tab w:val="num" w:pos="720"/>
        </w:tabs>
        <w:ind w:left="720" w:hanging="360"/>
      </w:pPr>
      <w:rPr>
        <w:rFonts w:ascii="Garamond" w:hAnsi="Garamond" w:hint="default"/>
      </w:rPr>
    </w:lvl>
    <w:lvl w:ilvl="1" w:tplc="A63E4380" w:tentative="1">
      <w:start w:val="1"/>
      <w:numFmt w:val="bullet"/>
      <w:lvlText w:val="◦"/>
      <w:lvlJc w:val="left"/>
      <w:pPr>
        <w:tabs>
          <w:tab w:val="num" w:pos="1440"/>
        </w:tabs>
        <w:ind w:left="1440" w:hanging="360"/>
      </w:pPr>
      <w:rPr>
        <w:rFonts w:ascii="Garamond" w:hAnsi="Garamond" w:hint="default"/>
      </w:rPr>
    </w:lvl>
    <w:lvl w:ilvl="2" w:tplc="E3EA0FE4" w:tentative="1">
      <w:start w:val="1"/>
      <w:numFmt w:val="bullet"/>
      <w:lvlText w:val="◦"/>
      <w:lvlJc w:val="left"/>
      <w:pPr>
        <w:tabs>
          <w:tab w:val="num" w:pos="2160"/>
        </w:tabs>
        <w:ind w:left="2160" w:hanging="360"/>
      </w:pPr>
      <w:rPr>
        <w:rFonts w:ascii="Garamond" w:hAnsi="Garamond" w:hint="default"/>
      </w:rPr>
    </w:lvl>
    <w:lvl w:ilvl="3" w:tplc="FB3A63AA" w:tentative="1">
      <w:start w:val="1"/>
      <w:numFmt w:val="bullet"/>
      <w:lvlText w:val="◦"/>
      <w:lvlJc w:val="left"/>
      <w:pPr>
        <w:tabs>
          <w:tab w:val="num" w:pos="2880"/>
        </w:tabs>
        <w:ind w:left="2880" w:hanging="360"/>
      </w:pPr>
      <w:rPr>
        <w:rFonts w:ascii="Garamond" w:hAnsi="Garamond" w:hint="default"/>
      </w:rPr>
    </w:lvl>
    <w:lvl w:ilvl="4" w:tplc="D5E4377A" w:tentative="1">
      <w:start w:val="1"/>
      <w:numFmt w:val="bullet"/>
      <w:lvlText w:val="◦"/>
      <w:lvlJc w:val="left"/>
      <w:pPr>
        <w:tabs>
          <w:tab w:val="num" w:pos="3600"/>
        </w:tabs>
        <w:ind w:left="3600" w:hanging="360"/>
      </w:pPr>
      <w:rPr>
        <w:rFonts w:ascii="Garamond" w:hAnsi="Garamond" w:hint="default"/>
      </w:rPr>
    </w:lvl>
    <w:lvl w:ilvl="5" w:tplc="B12C60C0" w:tentative="1">
      <w:start w:val="1"/>
      <w:numFmt w:val="bullet"/>
      <w:lvlText w:val="◦"/>
      <w:lvlJc w:val="left"/>
      <w:pPr>
        <w:tabs>
          <w:tab w:val="num" w:pos="4320"/>
        </w:tabs>
        <w:ind w:left="4320" w:hanging="360"/>
      </w:pPr>
      <w:rPr>
        <w:rFonts w:ascii="Garamond" w:hAnsi="Garamond" w:hint="default"/>
      </w:rPr>
    </w:lvl>
    <w:lvl w:ilvl="6" w:tplc="42E26BC8" w:tentative="1">
      <w:start w:val="1"/>
      <w:numFmt w:val="bullet"/>
      <w:lvlText w:val="◦"/>
      <w:lvlJc w:val="left"/>
      <w:pPr>
        <w:tabs>
          <w:tab w:val="num" w:pos="5040"/>
        </w:tabs>
        <w:ind w:left="5040" w:hanging="360"/>
      </w:pPr>
      <w:rPr>
        <w:rFonts w:ascii="Garamond" w:hAnsi="Garamond" w:hint="default"/>
      </w:rPr>
    </w:lvl>
    <w:lvl w:ilvl="7" w:tplc="4D8C5688" w:tentative="1">
      <w:start w:val="1"/>
      <w:numFmt w:val="bullet"/>
      <w:lvlText w:val="◦"/>
      <w:lvlJc w:val="left"/>
      <w:pPr>
        <w:tabs>
          <w:tab w:val="num" w:pos="5760"/>
        </w:tabs>
        <w:ind w:left="5760" w:hanging="360"/>
      </w:pPr>
      <w:rPr>
        <w:rFonts w:ascii="Garamond" w:hAnsi="Garamond" w:hint="default"/>
      </w:rPr>
    </w:lvl>
    <w:lvl w:ilvl="8" w:tplc="F1002810" w:tentative="1">
      <w:start w:val="1"/>
      <w:numFmt w:val="bullet"/>
      <w:lvlText w:val="◦"/>
      <w:lvlJc w:val="left"/>
      <w:pPr>
        <w:tabs>
          <w:tab w:val="num" w:pos="6480"/>
        </w:tabs>
        <w:ind w:left="6480" w:hanging="360"/>
      </w:pPr>
      <w:rPr>
        <w:rFonts w:ascii="Garamond" w:hAnsi="Garamond" w:hint="default"/>
      </w:rPr>
    </w:lvl>
  </w:abstractNum>
  <w:abstractNum w:abstractNumId="11" w15:restartNumberingAfterBreak="0">
    <w:nsid w:val="5FFF0C62"/>
    <w:multiLevelType w:val="hybridMultilevel"/>
    <w:tmpl w:val="7E6ECF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9E0431"/>
    <w:multiLevelType w:val="hybridMultilevel"/>
    <w:tmpl w:val="F89AA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1C728D"/>
    <w:multiLevelType w:val="hybridMultilevel"/>
    <w:tmpl w:val="CACC8716"/>
    <w:lvl w:ilvl="0" w:tplc="DEBC4CFA">
      <w:start w:val="1"/>
      <w:numFmt w:val="bullet"/>
      <w:lvlText w:val="◦"/>
      <w:lvlJc w:val="left"/>
      <w:pPr>
        <w:tabs>
          <w:tab w:val="num" w:pos="720"/>
        </w:tabs>
        <w:ind w:left="720" w:hanging="360"/>
      </w:pPr>
      <w:rPr>
        <w:rFonts w:ascii="Garamond" w:hAnsi="Garamond" w:hint="default"/>
      </w:rPr>
    </w:lvl>
    <w:lvl w:ilvl="1" w:tplc="85D6E22C" w:tentative="1">
      <w:start w:val="1"/>
      <w:numFmt w:val="bullet"/>
      <w:lvlText w:val="◦"/>
      <w:lvlJc w:val="left"/>
      <w:pPr>
        <w:tabs>
          <w:tab w:val="num" w:pos="1440"/>
        </w:tabs>
        <w:ind w:left="1440" w:hanging="360"/>
      </w:pPr>
      <w:rPr>
        <w:rFonts w:ascii="Garamond" w:hAnsi="Garamond" w:hint="default"/>
      </w:rPr>
    </w:lvl>
    <w:lvl w:ilvl="2" w:tplc="51C8CF02" w:tentative="1">
      <w:start w:val="1"/>
      <w:numFmt w:val="bullet"/>
      <w:lvlText w:val="◦"/>
      <w:lvlJc w:val="left"/>
      <w:pPr>
        <w:tabs>
          <w:tab w:val="num" w:pos="2160"/>
        </w:tabs>
        <w:ind w:left="2160" w:hanging="360"/>
      </w:pPr>
      <w:rPr>
        <w:rFonts w:ascii="Garamond" w:hAnsi="Garamond" w:hint="default"/>
      </w:rPr>
    </w:lvl>
    <w:lvl w:ilvl="3" w:tplc="13642AFC" w:tentative="1">
      <w:start w:val="1"/>
      <w:numFmt w:val="bullet"/>
      <w:lvlText w:val="◦"/>
      <w:lvlJc w:val="left"/>
      <w:pPr>
        <w:tabs>
          <w:tab w:val="num" w:pos="2880"/>
        </w:tabs>
        <w:ind w:left="2880" w:hanging="360"/>
      </w:pPr>
      <w:rPr>
        <w:rFonts w:ascii="Garamond" w:hAnsi="Garamond" w:hint="default"/>
      </w:rPr>
    </w:lvl>
    <w:lvl w:ilvl="4" w:tplc="679A19BE" w:tentative="1">
      <w:start w:val="1"/>
      <w:numFmt w:val="bullet"/>
      <w:lvlText w:val="◦"/>
      <w:lvlJc w:val="left"/>
      <w:pPr>
        <w:tabs>
          <w:tab w:val="num" w:pos="3600"/>
        </w:tabs>
        <w:ind w:left="3600" w:hanging="360"/>
      </w:pPr>
      <w:rPr>
        <w:rFonts w:ascii="Garamond" w:hAnsi="Garamond" w:hint="default"/>
      </w:rPr>
    </w:lvl>
    <w:lvl w:ilvl="5" w:tplc="EC3E9186" w:tentative="1">
      <w:start w:val="1"/>
      <w:numFmt w:val="bullet"/>
      <w:lvlText w:val="◦"/>
      <w:lvlJc w:val="left"/>
      <w:pPr>
        <w:tabs>
          <w:tab w:val="num" w:pos="4320"/>
        </w:tabs>
        <w:ind w:left="4320" w:hanging="360"/>
      </w:pPr>
      <w:rPr>
        <w:rFonts w:ascii="Garamond" w:hAnsi="Garamond" w:hint="default"/>
      </w:rPr>
    </w:lvl>
    <w:lvl w:ilvl="6" w:tplc="4B8EFCEE" w:tentative="1">
      <w:start w:val="1"/>
      <w:numFmt w:val="bullet"/>
      <w:lvlText w:val="◦"/>
      <w:lvlJc w:val="left"/>
      <w:pPr>
        <w:tabs>
          <w:tab w:val="num" w:pos="5040"/>
        </w:tabs>
        <w:ind w:left="5040" w:hanging="360"/>
      </w:pPr>
      <w:rPr>
        <w:rFonts w:ascii="Garamond" w:hAnsi="Garamond" w:hint="default"/>
      </w:rPr>
    </w:lvl>
    <w:lvl w:ilvl="7" w:tplc="D1D0A318" w:tentative="1">
      <w:start w:val="1"/>
      <w:numFmt w:val="bullet"/>
      <w:lvlText w:val="◦"/>
      <w:lvlJc w:val="left"/>
      <w:pPr>
        <w:tabs>
          <w:tab w:val="num" w:pos="5760"/>
        </w:tabs>
        <w:ind w:left="5760" w:hanging="360"/>
      </w:pPr>
      <w:rPr>
        <w:rFonts w:ascii="Garamond" w:hAnsi="Garamond" w:hint="default"/>
      </w:rPr>
    </w:lvl>
    <w:lvl w:ilvl="8" w:tplc="7DD61700" w:tentative="1">
      <w:start w:val="1"/>
      <w:numFmt w:val="bullet"/>
      <w:lvlText w:val="◦"/>
      <w:lvlJc w:val="left"/>
      <w:pPr>
        <w:tabs>
          <w:tab w:val="num" w:pos="6480"/>
        </w:tabs>
        <w:ind w:left="6480" w:hanging="360"/>
      </w:pPr>
      <w:rPr>
        <w:rFonts w:ascii="Garamond" w:hAnsi="Garamond" w:hint="default"/>
      </w:rPr>
    </w:lvl>
  </w:abstractNum>
  <w:abstractNum w:abstractNumId="14" w15:restartNumberingAfterBreak="0">
    <w:nsid w:val="6726671D"/>
    <w:multiLevelType w:val="multilevel"/>
    <w:tmpl w:val="1A440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23567">
    <w:abstractNumId w:val="3"/>
  </w:num>
  <w:num w:numId="2" w16cid:durableId="300230611">
    <w:abstractNumId w:val="10"/>
  </w:num>
  <w:num w:numId="3" w16cid:durableId="1419787794">
    <w:abstractNumId w:val="5"/>
  </w:num>
  <w:num w:numId="4" w16cid:durableId="578247261">
    <w:abstractNumId w:val="6"/>
  </w:num>
  <w:num w:numId="5" w16cid:durableId="1432048986">
    <w:abstractNumId w:val="1"/>
  </w:num>
  <w:num w:numId="6" w16cid:durableId="236015367">
    <w:abstractNumId w:val="13"/>
  </w:num>
  <w:num w:numId="7" w16cid:durableId="2071688059">
    <w:abstractNumId w:val="14"/>
  </w:num>
  <w:num w:numId="8" w16cid:durableId="8216984">
    <w:abstractNumId w:val="7"/>
  </w:num>
  <w:num w:numId="9" w16cid:durableId="18628118">
    <w:abstractNumId w:val="11"/>
  </w:num>
  <w:num w:numId="10" w16cid:durableId="824469456">
    <w:abstractNumId w:val="9"/>
  </w:num>
  <w:num w:numId="11" w16cid:durableId="1780031211">
    <w:abstractNumId w:val="12"/>
  </w:num>
  <w:num w:numId="12" w16cid:durableId="1968122552">
    <w:abstractNumId w:val="0"/>
  </w:num>
  <w:num w:numId="13" w16cid:durableId="721632307">
    <w:abstractNumId w:val="2"/>
  </w:num>
  <w:num w:numId="14" w16cid:durableId="508644253">
    <w:abstractNumId w:val="8"/>
  </w:num>
  <w:num w:numId="15" w16cid:durableId="14381355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BCA"/>
    <w:rsid w:val="00005675"/>
    <w:rsid w:val="000118F2"/>
    <w:rsid w:val="00014AD5"/>
    <w:rsid w:val="00015168"/>
    <w:rsid w:val="00021088"/>
    <w:rsid w:val="00025B34"/>
    <w:rsid w:val="00025E5E"/>
    <w:rsid w:val="000269A1"/>
    <w:rsid w:val="00040697"/>
    <w:rsid w:val="00040CEE"/>
    <w:rsid w:val="000422FF"/>
    <w:rsid w:val="00046732"/>
    <w:rsid w:val="00047CE4"/>
    <w:rsid w:val="0006079A"/>
    <w:rsid w:val="00064214"/>
    <w:rsid w:val="00064FFE"/>
    <w:rsid w:val="00067D25"/>
    <w:rsid w:val="00070B76"/>
    <w:rsid w:val="00074231"/>
    <w:rsid w:val="00075C0B"/>
    <w:rsid w:val="00077600"/>
    <w:rsid w:val="000843A2"/>
    <w:rsid w:val="000850A0"/>
    <w:rsid w:val="00090BCE"/>
    <w:rsid w:val="00090D6C"/>
    <w:rsid w:val="00092749"/>
    <w:rsid w:val="00092AA8"/>
    <w:rsid w:val="00093CC7"/>
    <w:rsid w:val="000A05A9"/>
    <w:rsid w:val="000A559E"/>
    <w:rsid w:val="000A5625"/>
    <w:rsid w:val="000A6C08"/>
    <w:rsid w:val="000B3833"/>
    <w:rsid w:val="000B7FE2"/>
    <w:rsid w:val="000C5D48"/>
    <w:rsid w:val="000D29BA"/>
    <w:rsid w:val="000D519D"/>
    <w:rsid w:val="000D6749"/>
    <w:rsid w:val="000D6BCC"/>
    <w:rsid w:val="000E38D0"/>
    <w:rsid w:val="000E66D1"/>
    <w:rsid w:val="000E6E94"/>
    <w:rsid w:val="000F3F24"/>
    <w:rsid w:val="000F475E"/>
    <w:rsid w:val="001004B2"/>
    <w:rsid w:val="00104DD7"/>
    <w:rsid w:val="00107061"/>
    <w:rsid w:val="00110932"/>
    <w:rsid w:val="0011118F"/>
    <w:rsid w:val="00116BC6"/>
    <w:rsid w:val="00117633"/>
    <w:rsid w:val="00121F13"/>
    <w:rsid w:val="001242E2"/>
    <w:rsid w:val="00125AD1"/>
    <w:rsid w:val="001331E0"/>
    <w:rsid w:val="00137D97"/>
    <w:rsid w:val="001403CD"/>
    <w:rsid w:val="00142EA2"/>
    <w:rsid w:val="001433CD"/>
    <w:rsid w:val="001454D0"/>
    <w:rsid w:val="001478AC"/>
    <w:rsid w:val="001507EC"/>
    <w:rsid w:val="0015305D"/>
    <w:rsid w:val="0015567D"/>
    <w:rsid w:val="00155D1B"/>
    <w:rsid w:val="00155D45"/>
    <w:rsid w:val="00162216"/>
    <w:rsid w:val="00162DCF"/>
    <w:rsid w:val="001645DE"/>
    <w:rsid w:val="00170225"/>
    <w:rsid w:val="0017258B"/>
    <w:rsid w:val="00173B32"/>
    <w:rsid w:val="00175036"/>
    <w:rsid w:val="00176B1A"/>
    <w:rsid w:val="00177594"/>
    <w:rsid w:val="00185E8F"/>
    <w:rsid w:val="00186869"/>
    <w:rsid w:val="00191D2F"/>
    <w:rsid w:val="001945EF"/>
    <w:rsid w:val="001A2ACE"/>
    <w:rsid w:val="001A342F"/>
    <w:rsid w:val="001A4917"/>
    <w:rsid w:val="001A5E0B"/>
    <w:rsid w:val="001B245D"/>
    <w:rsid w:val="001B6291"/>
    <w:rsid w:val="001C58E0"/>
    <w:rsid w:val="001D6902"/>
    <w:rsid w:val="001E183A"/>
    <w:rsid w:val="001E1E9A"/>
    <w:rsid w:val="001F02C0"/>
    <w:rsid w:val="001F29E8"/>
    <w:rsid w:val="00200CA8"/>
    <w:rsid w:val="0020285F"/>
    <w:rsid w:val="002171CB"/>
    <w:rsid w:val="00220052"/>
    <w:rsid w:val="00220607"/>
    <w:rsid w:val="0022233D"/>
    <w:rsid w:val="00223591"/>
    <w:rsid w:val="00223A2A"/>
    <w:rsid w:val="0023115E"/>
    <w:rsid w:val="0023369E"/>
    <w:rsid w:val="002372DB"/>
    <w:rsid w:val="00237FA7"/>
    <w:rsid w:val="00243C5E"/>
    <w:rsid w:val="002447E2"/>
    <w:rsid w:val="00246A5F"/>
    <w:rsid w:val="00250745"/>
    <w:rsid w:val="00252D8B"/>
    <w:rsid w:val="00262B44"/>
    <w:rsid w:val="00262E54"/>
    <w:rsid w:val="00272343"/>
    <w:rsid w:val="002739B5"/>
    <w:rsid w:val="00274FFD"/>
    <w:rsid w:val="00276191"/>
    <w:rsid w:val="00280B01"/>
    <w:rsid w:val="002849A8"/>
    <w:rsid w:val="0029132E"/>
    <w:rsid w:val="002A0E16"/>
    <w:rsid w:val="002A4CA6"/>
    <w:rsid w:val="002A5148"/>
    <w:rsid w:val="002A6956"/>
    <w:rsid w:val="002B12CF"/>
    <w:rsid w:val="002B499A"/>
    <w:rsid w:val="002B75E1"/>
    <w:rsid w:val="002C1412"/>
    <w:rsid w:val="002C210A"/>
    <w:rsid w:val="002C2578"/>
    <w:rsid w:val="002C49BF"/>
    <w:rsid w:val="002C54E2"/>
    <w:rsid w:val="002C7A7E"/>
    <w:rsid w:val="002C7F3E"/>
    <w:rsid w:val="002D2433"/>
    <w:rsid w:val="002D33CD"/>
    <w:rsid w:val="002D56F5"/>
    <w:rsid w:val="002D68BD"/>
    <w:rsid w:val="002D749F"/>
    <w:rsid w:val="002E0C89"/>
    <w:rsid w:val="002E0CD3"/>
    <w:rsid w:val="002E4D31"/>
    <w:rsid w:val="002E5EB3"/>
    <w:rsid w:val="002E5F1A"/>
    <w:rsid w:val="002E7974"/>
    <w:rsid w:val="002F0123"/>
    <w:rsid w:val="002F3E38"/>
    <w:rsid w:val="002F7345"/>
    <w:rsid w:val="00301C00"/>
    <w:rsid w:val="003023E2"/>
    <w:rsid w:val="00304501"/>
    <w:rsid w:val="0030574C"/>
    <w:rsid w:val="00305805"/>
    <w:rsid w:val="00310B30"/>
    <w:rsid w:val="0032007E"/>
    <w:rsid w:val="00320E91"/>
    <w:rsid w:val="003239B1"/>
    <w:rsid w:val="003300DB"/>
    <w:rsid w:val="00337536"/>
    <w:rsid w:val="00337A7C"/>
    <w:rsid w:val="0034194B"/>
    <w:rsid w:val="003426D4"/>
    <w:rsid w:val="00345692"/>
    <w:rsid w:val="00353C5D"/>
    <w:rsid w:val="003540E9"/>
    <w:rsid w:val="00354DBD"/>
    <w:rsid w:val="003668A1"/>
    <w:rsid w:val="003704E5"/>
    <w:rsid w:val="00374315"/>
    <w:rsid w:val="0037441A"/>
    <w:rsid w:val="00376D8B"/>
    <w:rsid w:val="003775CF"/>
    <w:rsid w:val="00377784"/>
    <w:rsid w:val="00381C69"/>
    <w:rsid w:val="00386D5B"/>
    <w:rsid w:val="003911AA"/>
    <w:rsid w:val="003A02D6"/>
    <w:rsid w:val="003A3C1B"/>
    <w:rsid w:val="003A3E6C"/>
    <w:rsid w:val="003A47C6"/>
    <w:rsid w:val="003A5A9A"/>
    <w:rsid w:val="003A7DA9"/>
    <w:rsid w:val="003B1707"/>
    <w:rsid w:val="003B2AB3"/>
    <w:rsid w:val="003B337C"/>
    <w:rsid w:val="003C0A5F"/>
    <w:rsid w:val="003C4F65"/>
    <w:rsid w:val="003D2671"/>
    <w:rsid w:val="003D4843"/>
    <w:rsid w:val="003D514B"/>
    <w:rsid w:val="003D766E"/>
    <w:rsid w:val="003D7C98"/>
    <w:rsid w:val="003E07D8"/>
    <w:rsid w:val="003E1714"/>
    <w:rsid w:val="003E4109"/>
    <w:rsid w:val="003E537F"/>
    <w:rsid w:val="003F05F1"/>
    <w:rsid w:val="003F5497"/>
    <w:rsid w:val="004006E3"/>
    <w:rsid w:val="0040361E"/>
    <w:rsid w:val="00403A1F"/>
    <w:rsid w:val="00407464"/>
    <w:rsid w:val="004135C1"/>
    <w:rsid w:val="00420922"/>
    <w:rsid w:val="00421064"/>
    <w:rsid w:val="00425845"/>
    <w:rsid w:val="004330B5"/>
    <w:rsid w:val="004426D2"/>
    <w:rsid w:val="00444BA3"/>
    <w:rsid w:val="004515B8"/>
    <w:rsid w:val="00451EBE"/>
    <w:rsid w:val="004523EB"/>
    <w:rsid w:val="0045522C"/>
    <w:rsid w:val="00456CB1"/>
    <w:rsid w:val="00457725"/>
    <w:rsid w:val="0045781A"/>
    <w:rsid w:val="00460339"/>
    <w:rsid w:val="004617D2"/>
    <w:rsid w:val="00463FDB"/>
    <w:rsid w:val="0046444B"/>
    <w:rsid w:val="004647EE"/>
    <w:rsid w:val="004661AF"/>
    <w:rsid w:val="004713F8"/>
    <w:rsid w:val="00473E7A"/>
    <w:rsid w:val="00474784"/>
    <w:rsid w:val="00486844"/>
    <w:rsid w:val="00486B97"/>
    <w:rsid w:val="0049636E"/>
    <w:rsid w:val="004A0B73"/>
    <w:rsid w:val="004A0CF6"/>
    <w:rsid w:val="004A2D46"/>
    <w:rsid w:val="004A2E99"/>
    <w:rsid w:val="004A4D53"/>
    <w:rsid w:val="004A6B24"/>
    <w:rsid w:val="004A7272"/>
    <w:rsid w:val="004A7C91"/>
    <w:rsid w:val="004B31A3"/>
    <w:rsid w:val="004B5024"/>
    <w:rsid w:val="004B583D"/>
    <w:rsid w:val="004C2408"/>
    <w:rsid w:val="004C24BA"/>
    <w:rsid w:val="004C330B"/>
    <w:rsid w:val="004C46D8"/>
    <w:rsid w:val="004C5EA6"/>
    <w:rsid w:val="004C6E70"/>
    <w:rsid w:val="004D2BEC"/>
    <w:rsid w:val="004D547B"/>
    <w:rsid w:val="004D62C7"/>
    <w:rsid w:val="004D6EC8"/>
    <w:rsid w:val="004D7CEE"/>
    <w:rsid w:val="004E49B8"/>
    <w:rsid w:val="004E75A9"/>
    <w:rsid w:val="004F187C"/>
    <w:rsid w:val="004F2522"/>
    <w:rsid w:val="004F3459"/>
    <w:rsid w:val="004F3D11"/>
    <w:rsid w:val="004F7377"/>
    <w:rsid w:val="00500C2C"/>
    <w:rsid w:val="005023C1"/>
    <w:rsid w:val="005027D5"/>
    <w:rsid w:val="005031B1"/>
    <w:rsid w:val="00505103"/>
    <w:rsid w:val="005106D3"/>
    <w:rsid w:val="00516815"/>
    <w:rsid w:val="00521953"/>
    <w:rsid w:val="005254F1"/>
    <w:rsid w:val="00525F69"/>
    <w:rsid w:val="0053003E"/>
    <w:rsid w:val="005312CD"/>
    <w:rsid w:val="005317DA"/>
    <w:rsid w:val="005328D8"/>
    <w:rsid w:val="00533C21"/>
    <w:rsid w:val="005369F7"/>
    <w:rsid w:val="0054188E"/>
    <w:rsid w:val="005425A1"/>
    <w:rsid w:val="005469BE"/>
    <w:rsid w:val="00552301"/>
    <w:rsid w:val="00552B2A"/>
    <w:rsid w:val="00552FB4"/>
    <w:rsid w:val="00553DAA"/>
    <w:rsid w:val="005557F9"/>
    <w:rsid w:val="00556E83"/>
    <w:rsid w:val="00557557"/>
    <w:rsid w:val="00560C19"/>
    <w:rsid w:val="005672FA"/>
    <w:rsid w:val="00570AF4"/>
    <w:rsid w:val="00571370"/>
    <w:rsid w:val="005751A4"/>
    <w:rsid w:val="00585DC1"/>
    <w:rsid w:val="00587D11"/>
    <w:rsid w:val="0059215F"/>
    <w:rsid w:val="0059260B"/>
    <w:rsid w:val="00596BD8"/>
    <w:rsid w:val="005A0097"/>
    <w:rsid w:val="005A2EB2"/>
    <w:rsid w:val="005A42F9"/>
    <w:rsid w:val="005A44E4"/>
    <w:rsid w:val="005B1A1C"/>
    <w:rsid w:val="005B5BD7"/>
    <w:rsid w:val="005C1873"/>
    <w:rsid w:val="005C4154"/>
    <w:rsid w:val="005C5874"/>
    <w:rsid w:val="005C7148"/>
    <w:rsid w:val="005D0657"/>
    <w:rsid w:val="005D6706"/>
    <w:rsid w:val="005D6912"/>
    <w:rsid w:val="005D77BC"/>
    <w:rsid w:val="005E1227"/>
    <w:rsid w:val="005E2C92"/>
    <w:rsid w:val="005E3A10"/>
    <w:rsid w:val="005E53F4"/>
    <w:rsid w:val="005E6347"/>
    <w:rsid w:val="005E68B8"/>
    <w:rsid w:val="005E7DBB"/>
    <w:rsid w:val="005F07E4"/>
    <w:rsid w:val="005F0B74"/>
    <w:rsid w:val="005F1D34"/>
    <w:rsid w:val="005F4D94"/>
    <w:rsid w:val="005F5BC9"/>
    <w:rsid w:val="005F7ABA"/>
    <w:rsid w:val="00600835"/>
    <w:rsid w:val="00604492"/>
    <w:rsid w:val="00604E2D"/>
    <w:rsid w:val="0061191B"/>
    <w:rsid w:val="00613A72"/>
    <w:rsid w:val="00614750"/>
    <w:rsid w:val="00617C6B"/>
    <w:rsid w:val="00617F27"/>
    <w:rsid w:val="0062075B"/>
    <w:rsid w:val="006229BE"/>
    <w:rsid w:val="00625C79"/>
    <w:rsid w:val="00627251"/>
    <w:rsid w:val="0062759A"/>
    <w:rsid w:val="006301B9"/>
    <w:rsid w:val="006303E0"/>
    <w:rsid w:val="0063304F"/>
    <w:rsid w:val="0063348B"/>
    <w:rsid w:val="00634ADF"/>
    <w:rsid w:val="00637953"/>
    <w:rsid w:val="00641392"/>
    <w:rsid w:val="00644216"/>
    <w:rsid w:val="00646852"/>
    <w:rsid w:val="006468A3"/>
    <w:rsid w:val="00652F7E"/>
    <w:rsid w:val="0066082E"/>
    <w:rsid w:val="00660AD4"/>
    <w:rsid w:val="00660CAA"/>
    <w:rsid w:val="00671D73"/>
    <w:rsid w:val="0067278C"/>
    <w:rsid w:val="00676604"/>
    <w:rsid w:val="006853F1"/>
    <w:rsid w:val="00687A19"/>
    <w:rsid w:val="00690736"/>
    <w:rsid w:val="00691C6B"/>
    <w:rsid w:val="006956D2"/>
    <w:rsid w:val="00697DF7"/>
    <w:rsid w:val="006A0E22"/>
    <w:rsid w:val="006A1726"/>
    <w:rsid w:val="006A3BFA"/>
    <w:rsid w:val="006A480C"/>
    <w:rsid w:val="006B42CB"/>
    <w:rsid w:val="006B77DE"/>
    <w:rsid w:val="006B7F88"/>
    <w:rsid w:val="006C1340"/>
    <w:rsid w:val="006C4672"/>
    <w:rsid w:val="006C487E"/>
    <w:rsid w:val="006D05F5"/>
    <w:rsid w:val="006D193F"/>
    <w:rsid w:val="006D1FB6"/>
    <w:rsid w:val="006D391A"/>
    <w:rsid w:val="006D4C10"/>
    <w:rsid w:val="006D68A0"/>
    <w:rsid w:val="006E0A6B"/>
    <w:rsid w:val="006E38EF"/>
    <w:rsid w:val="006E3D49"/>
    <w:rsid w:val="006E624A"/>
    <w:rsid w:val="006F2148"/>
    <w:rsid w:val="006F318D"/>
    <w:rsid w:val="006F52EB"/>
    <w:rsid w:val="006F5571"/>
    <w:rsid w:val="006F613C"/>
    <w:rsid w:val="007041B3"/>
    <w:rsid w:val="00704496"/>
    <w:rsid w:val="0070542D"/>
    <w:rsid w:val="00707C02"/>
    <w:rsid w:val="0071060C"/>
    <w:rsid w:val="00713868"/>
    <w:rsid w:val="00720025"/>
    <w:rsid w:val="00723F61"/>
    <w:rsid w:val="007326F8"/>
    <w:rsid w:val="00735EF8"/>
    <w:rsid w:val="007404D9"/>
    <w:rsid w:val="00740DCA"/>
    <w:rsid w:val="0074231D"/>
    <w:rsid w:val="007430B6"/>
    <w:rsid w:val="00745695"/>
    <w:rsid w:val="0074689F"/>
    <w:rsid w:val="0075390A"/>
    <w:rsid w:val="0076075D"/>
    <w:rsid w:val="007630AC"/>
    <w:rsid w:val="0076557C"/>
    <w:rsid w:val="00772FE6"/>
    <w:rsid w:val="0077337F"/>
    <w:rsid w:val="007741B2"/>
    <w:rsid w:val="00775555"/>
    <w:rsid w:val="007767EE"/>
    <w:rsid w:val="00784364"/>
    <w:rsid w:val="007901CA"/>
    <w:rsid w:val="00795158"/>
    <w:rsid w:val="007A083F"/>
    <w:rsid w:val="007B0CD0"/>
    <w:rsid w:val="007B17D6"/>
    <w:rsid w:val="007B2A0B"/>
    <w:rsid w:val="007B4264"/>
    <w:rsid w:val="007B4EB4"/>
    <w:rsid w:val="007C3FD9"/>
    <w:rsid w:val="007C7A3A"/>
    <w:rsid w:val="007D07A2"/>
    <w:rsid w:val="007D63F0"/>
    <w:rsid w:val="007E03F4"/>
    <w:rsid w:val="007E1A5F"/>
    <w:rsid w:val="007E3945"/>
    <w:rsid w:val="007E7C11"/>
    <w:rsid w:val="007F26F1"/>
    <w:rsid w:val="007F4D04"/>
    <w:rsid w:val="007F6498"/>
    <w:rsid w:val="00801487"/>
    <w:rsid w:val="00801D7C"/>
    <w:rsid w:val="00803DFD"/>
    <w:rsid w:val="00806E19"/>
    <w:rsid w:val="0081133F"/>
    <w:rsid w:val="00812AD4"/>
    <w:rsid w:val="008167F1"/>
    <w:rsid w:val="00821501"/>
    <w:rsid w:val="00826F74"/>
    <w:rsid w:val="008276DB"/>
    <w:rsid w:val="0083034A"/>
    <w:rsid w:val="00831609"/>
    <w:rsid w:val="00831FB9"/>
    <w:rsid w:val="00835D23"/>
    <w:rsid w:val="00840605"/>
    <w:rsid w:val="008410A9"/>
    <w:rsid w:val="0084572F"/>
    <w:rsid w:val="00845EA3"/>
    <w:rsid w:val="00847F0E"/>
    <w:rsid w:val="00856395"/>
    <w:rsid w:val="00856869"/>
    <w:rsid w:val="00857302"/>
    <w:rsid w:val="008604FB"/>
    <w:rsid w:val="00862D4B"/>
    <w:rsid w:val="00864524"/>
    <w:rsid w:val="008675A4"/>
    <w:rsid w:val="00867EBB"/>
    <w:rsid w:val="008724CC"/>
    <w:rsid w:val="0087318E"/>
    <w:rsid w:val="008778B1"/>
    <w:rsid w:val="00880916"/>
    <w:rsid w:val="008840DE"/>
    <w:rsid w:val="00892167"/>
    <w:rsid w:val="008927DD"/>
    <w:rsid w:val="00893B6D"/>
    <w:rsid w:val="00896CE2"/>
    <w:rsid w:val="008A1369"/>
    <w:rsid w:val="008A7572"/>
    <w:rsid w:val="008B1791"/>
    <w:rsid w:val="008B2A44"/>
    <w:rsid w:val="008B5627"/>
    <w:rsid w:val="008B6D29"/>
    <w:rsid w:val="008B79F6"/>
    <w:rsid w:val="008C36BB"/>
    <w:rsid w:val="008D0F41"/>
    <w:rsid w:val="008D50CD"/>
    <w:rsid w:val="008E07EC"/>
    <w:rsid w:val="008E10D2"/>
    <w:rsid w:val="008F0D56"/>
    <w:rsid w:val="008F2E56"/>
    <w:rsid w:val="008F3E09"/>
    <w:rsid w:val="008F52E2"/>
    <w:rsid w:val="008F73CD"/>
    <w:rsid w:val="00901D95"/>
    <w:rsid w:val="00903788"/>
    <w:rsid w:val="00905CD5"/>
    <w:rsid w:val="00907C90"/>
    <w:rsid w:val="0091155A"/>
    <w:rsid w:val="009147C1"/>
    <w:rsid w:val="0091505D"/>
    <w:rsid w:val="00922475"/>
    <w:rsid w:val="0092780F"/>
    <w:rsid w:val="0093007B"/>
    <w:rsid w:val="0093388B"/>
    <w:rsid w:val="00936E79"/>
    <w:rsid w:val="009402D1"/>
    <w:rsid w:val="009418DF"/>
    <w:rsid w:val="009436EB"/>
    <w:rsid w:val="009440BD"/>
    <w:rsid w:val="00944942"/>
    <w:rsid w:val="00946125"/>
    <w:rsid w:val="009467BC"/>
    <w:rsid w:val="00946E40"/>
    <w:rsid w:val="00956600"/>
    <w:rsid w:val="009569A9"/>
    <w:rsid w:val="00957B52"/>
    <w:rsid w:val="00960A22"/>
    <w:rsid w:val="00961D71"/>
    <w:rsid w:val="00962269"/>
    <w:rsid w:val="00964386"/>
    <w:rsid w:val="00972CF4"/>
    <w:rsid w:val="00973A15"/>
    <w:rsid w:val="009746BA"/>
    <w:rsid w:val="00976622"/>
    <w:rsid w:val="00976E18"/>
    <w:rsid w:val="0097764F"/>
    <w:rsid w:val="00980231"/>
    <w:rsid w:val="00987CD5"/>
    <w:rsid w:val="00991DC3"/>
    <w:rsid w:val="00995007"/>
    <w:rsid w:val="00996669"/>
    <w:rsid w:val="009A09BA"/>
    <w:rsid w:val="009A2764"/>
    <w:rsid w:val="009A6B52"/>
    <w:rsid w:val="009B2657"/>
    <w:rsid w:val="009B5155"/>
    <w:rsid w:val="009B5786"/>
    <w:rsid w:val="009C265C"/>
    <w:rsid w:val="009C44D4"/>
    <w:rsid w:val="009D059C"/>
    <w:rsid w:val="009D1B41"/>
    <w:rsid w:val="009D61FA"/>
    <w:rsid w:val="009E29CB"/>
    <w:rsid w:val="009E50B2"/>
    <w:rsid w:val="009E7481"/>
    <w:rsid w:val="009F6DB5"/>
    <w:rsid w:val="00A04F7E"/>
    <w:rsid w:val="00A10582"/>
    <w:rsid w:val="00A121BF"/>
    <w:rsid w:val="00A12B7F"/>
    <w:rsid w:val="00A17DFF"/>
    <w:rsid w:val="00A21A41"/>
    <w:rsid w:val="00A23E37"/>
    <w:rsid w:val="00A346D0"/>
    <w:rsid w:val="00A35E32"/>
    <w:rsid w:val="00A46662"/>
    <w:rsid w:val="00A57C02"/>
    <w:rsid w:val="00A6203A"/>
    <w:rsid w:val="00A624E8"/>
    <w:rsid w:val="00A635DA"/>
    <w:rsid w:val="00A72880"/>
    <w:rsid w:val="00A7438B"/>
    <w:rsid w:val="00A77A2B"/>
    <w:rsid w:val="00A81F90"/>
    <w:rsid w:val="00A82C9A"/>
    <w:rsid w:val="00A95F1D"/>
    <w:rsid w:val="00AA2BCA"/>
    <w:rsid w:val="00AA33C5"/>
    <w:rsid w:val="00AA3A59"/>
    <w:rsid w:val="00AA7A13"/>
    <w:rsid w:val="00AB59A3"/>
    <w:rsid w:val="00AB5FF1"/>
    <w:rsid w:val="00AB7811"/>
    <w:rsid w:val="00AC57F9"/>
    <w:rsid w:val="00AC5E99"/>
    <w:rsid w:val="00AD1152"/>
    <w:rsid w:val="00AD1793"/>
    <w:rsid w:val="00AD3212"/>
    <w:rsid w:val="00AD41FF"/>
    <w:rsid w:val="00AD5342"/>
    <w:rsid w:val="00AF48E9"/>
    <w:rsid w:val="00AF7CAC"/>
    <w:rsid w:val="00B00FB0"/>
    <w:rsid w:val="00B03113"/>
    <w:rsid w:val="00B05B72"/>
    <w:rsid w:val="00B10905"/>
    <w:rsid w:val="00B1326D"/>
    <w:rsid w:val="00B14159"/>
    <w:rsid w:val="00B156DD"/>
    <w:rsid w:val="00B15836"/>
    <w:rsid w:val="00B221D8"/>
    <w:rsid w:val="00B264C5"/>
    <w:rsid w:val="00B31264"/>
    <w:rsid w:val="00B40FFB"/>
    <w:rsid w:val="00B4686C"/>
    <w:rsid w:val="00B54886"/>
    <w:rsid w:val="00B55B39"/>
    <w:rsid w:val="00B61FAA"/>
    <w:rsid w:val="00B6325F"/>
    <w:rsid w:val="00B639BB"/>
    <w:rsid w:val="00B64699"/>
    <w:rsid w:val="00B64E00"/>
    <w:rsid w:val="00B6525B"/>
    <w:rsid w:val="00B66000"/>
    <w:rsid w:val="00B71900"/>
    <w:rsid w:val="00B7320C"/>
    <w:rsid w:val="00B74931"/>
    <w:rsid w:val="00B74DBA"/>
    <w:rsid w:val="00B81552"/>
    <w:rsid w:val="00B85968"/>
    <w:rsid w:val="00B860ED"/>
    <w:rsid w:val="00B877AA"/>
    <w:rsid w:val="00B90270"/>
    <w:rsid w:val="00B95AF2"/>
    <w:rsid w:val="00BB2A36"/>
    <w:rsid w:val="00BC19C4"/>
    <w:rsid w:val="00BC1D8F"/>
    <w:rsid w:val="00BC1E4D"/>
    <w:rsid w:val="00BD3B52"/>
    <w:rsid w:val="00BD503B"/>
    <w:rsid w:val="00BD5BE9"/>
    <w:rsid w:val="00BE0978"/>
    <w:rsid w:val="00BE1598"/>
    <w:rsid w:val="00BE5EC5"/>
    <w:rsid w:val="00BE725C"/>
    <w:rsid w:val="00BF1267"/>
    <w:rsid w:val="00BF2725"/>
    <w:rsid w:val="00BF41AC"/>
    <w:rsid w:val="00BF6347"/>
    <w:rsid w:val="00BF6B19"/>
    <w:rsid w:val="00C01569"/>
    <w:rsid w:val="00C0341D"/>
    <w:rsid w:val="00C07304"/>
    <w:rsid w:val="00C1605F"/>
    <w:rsid w:val="00C17907"/>
    <w:rsid w:val="00C32F40"/>
    <w:rsid w:val="00C401F1"/>
    <w:rsid w:val="00C43B67"/>
    <w:rsid w:val="00C50F37"/>
    <w:rsid w:val="00C51CF2"/>
    <w:rsid w:val="00C51D27"/>
    <w:rsid w:val="00C51E2C"/>
    <w:rsid w:val="00C56275"/>
    <w:rsid w:val="00C60179"/>
    <w:rsid w:val="00C63AD9"/>
    <w:rsid w:val="00C71373"/>
    <w:rsid w:val="00C71E3B"/>
    <w:rsid w:val="00C738FE"/>
    <w:rsid w:val="00C80C6F"/>
    <w:rsid w:val="00C84E15"/>
    <w:rsid w:val="00C91687"/>
    <w:rsid w:val="00C91A9C"/>
    <w:rsid w:val="00C92883"/>
    <w:rsid w:val="00C9336A"/>
    <w:rsid w:val="00C979D4"/>
    <w:rsid w:val="00CA09CF"/>
    <w:rsid w:val="00CA0CC0"/>
    <w:rsid w:val="00CA5AFD"/>
    <w:rsid w:val="00CA629C"/>
    <w:rsid w:val="00CB4903"/>
    <w:rsid w:val="00CB7475"/>
    <w:rsid w:val="00CB783C"/>
    <w:rsid w:val="00CB7CE1"/>
    <w:rsid w:val="00CC012D"/>
    <w:rsid w:val="00CC2EBD"/>
    <w:rsid w:val="00CD0A1E"/>
    <w:rsid w:val="00CD1F7B"/>
    <w:rsid w:val="00CD354F"/>
    <w:rsid w:val="00CD49B6"/>
    <w:rsid w:val="00CE0658"/>
    <w:rsid w:val="00CE2002"/>
    <w:rsid w:val="00CE26E0"/>
    <w:rsid w:val="00CE5586"/>
    <w:rsid w:val="00CE5847"/>
    <w:rsid w:val="00CE68AF"/>
    <w:rsid w:val="00CE7D2A"/>
    <w:rsid w:val="00CF298A"/>
    <w:rsid w:val="00CF2DF3"/>
    <w:rsid w:val="00CF3258"/>
    <w:rsid w:val="00CF42B0"/>
    <w:rsid w:val="00CF4B12"/>
    <w:rsid w:val="00CF593F"/>
    <w:rsid w:val="00D00626"/>
    <w:rsid w:val="00D11BD5"/>
    <w:rsid w:val="00D13B6E"/>
    <w:rsid w:val="00D17D98"/>
    <w:rsid w:val="00D21E6F"/>
    <w:rsid w:val="00D26EC8"/>
    <w:rsid w:val="00D27BEA"/>
    <w:rsid w:val="00D303A4"/>
    <w:rsid w:val="00D32A34"/>
    <w:rsid w:val="00D357DF"/>
    <w:rsid w:val="00D45C58"/>
    <w:rsid w:val="00D463C7"/>
    <w:rsid w:val="00D50818"/>
    <w:rsid w:val="00D54654"/>
    <w:rsid w:val="00D56C63"/>
    <w:rsid w:val="00D5749C"/>
    <w:rsid w:val="00D60B9F"/>
    <w:rsid w:val="00D6249A"/>
    <w:rsid w:val="00D62B07"/>
    <w:rsid w:val="00D67C6D"/>
    <w:rsid w:val="00D73A32"/>
    <w:rsid w:val="00D73B9F"/>
    <w:rsid w:val="00D747CB"/>
    <w:rsid w:val="00D74E71"/>
    <w:rsid w:val="00D7576D"/>
    <w:rsid w:val="00D772F2"/>
    <w:rsid w:val="00D779CB"/>
    <w:rsid w:val="00D80BBF"/>
    <w:rsid w:val="00D92C93"/>
    <w:rsid w:val="00D93C06"/>
    <w:rsid w:val="00D9716C"/>
    <w:rsid w:val="00DA1089"/>
    <w:rsid w:val="00DA4A79"/>
    <w:rsid w:val="00DB5409"/>
    <w:rsid w:val="00DB5934"/>
    <w:rsid w:val="00DB657A"/>
    <w:rsid w:val="00DC3689"/>
    <w:rsid w:val="00DD0D8F"/>
    <w:rsid w:val="00DD20ED"/>
    <w:rsid w:val="00DD335F"/>
    <w:rsid w:val="00DD3C88"/>
    <w:rsid w:val="00DD4F78"/>
    <w:rsid w:val="00DD790E"/>
    <w:rsid w:val="00DE3B5A"/>
    <w:rsid w:val="00DE5616"/>
    <w:rsid w:val="00DE653D"/>
    <w:rsid w:val="00DF4E25"/>
    <w:rsid w:val="00DF5FE0"/>
    <w:rsid w:val="00E005AE"/>
    <w:rsid w:val="00E00A9D"/>
    <w:rsid w:val="00E04A70"/>
    <w:rsid w:val="00E10A5B"/>
    <w:rsid w:val="00E11AB1"/>
    <w:rsid w:val="00E16432"/>
    <w:rsid w:val="00E21220"/>
    <w:rsid w:val="00E2252F"/>
    <w:rsid w:val="00E237F1"/>
    <w:rsid w:val="00E253D2"/>
    <w:rsid w:val="00E27AE3"/>
    <w:rsid w:val="00E3490C"/>
    <w:rsid w:val="00E37A9C"/>
    <w:rsid w:val="00E37FAF"/>
    <w:rsid w:val="00E40056"/>
    <w:rsid w:val="00E422B3"/>
    <w:rsid w:val="00E4548D"/>
    <w:rsid w:val="00E50FC4"/>
    <w:rsid w:val="00E51342"/>
    <w:rsid w:val="00E53E66"/>
    <w:rsid w:val="00E57FE8"/>
    <w:rsid w:val="00E660A3"/>
    <w:rsid w:val="00E72897"/>
    <w:rsid w:val="00E75392"/>
    <w:rsid w:val="00E85941"/>
    <w:rsid w:val="00E8645E"/>
    <w:rsid w:val="00E86DD3"/>
    <w:rsid w:val="00E90E52"/>
    <w:rsid w:val="00E916D6"/>
    <w:rsid w:val="00E925C9"/>
    <w:rsid w:val="00E9276A"/>
    <w:rsid w:val="00E93088"/>
    <w:rsid w:val="00E93970"/>
    <w:rsid w:val="00E97778"/>
    <w:rsid w:val="00EA1C04"/>
    <w:rsid w:val="00EA45C1"/>
    <w:rsid w:val="00EA75C8"/>
    <w:rsid w:val="00EB3BA6"/>
    <w:rsid w:val="00EB6CD2"/>
    <w:rsid w:val="00EB76F6"/>
    <w:rsid w:val="00EC021E"/>
    <w:rsid w:val="00EC1E20"/>
    <w:rsid w:val="00EC3EDE"/>
    <w:rsid w:val="00EC3FF9"/>
    <w:rsid w:val="00EE3A49"/>
    <w:rsid w:val="00EE448A"/>
    <w:rsid w:val="00EE5853"/>
    <w:rsid w:val="00EE5E8F"/>
    <w:rsid w:val="00EF3EDE"/>
    <w:rsid w:val="00EF70B2"/>
    <w:rsid w:val="00EF7566"/>
    <w:rsid w:val="00EF7CF0"/>
    <w:rsid w:val="00EF7FCC"/>
    <w:rsid w:val="00F00C46"/>
    <w:rsid w:val="00F0437B"/>
    <w:rsid w:val="00F103F5"/>
    <w:rsid w:val="00F10782"/>
    <w:rsid w:val="00F1487A"/>
    <w:rsid w:val="00F20AAE"/>
    <w:rsid w:val="00F213E3"/>
    <w:rsid w:val="00F22010"/>
    <w:rsid w:val="00F232AA"/>
    <w:rsid w:val="00F24418"/>
    <w:rsid w:val="00F27B30"/>
    <w:rsid w:val="00F33607"/>
    <w:rsid w:val="00F36618"/>
    <w:rsid w:val="00F379AD"/>
    <w:rsid w:val="00F421EF"/>
    <w:rsid w:val="00F42864"/>
    <w:rsid w:val="00F42A85"/>
    <w:rsid w:val="00F43BAB"/>
    <w:rsid w:val="00F50603"/>
    <w:rsid w:val="00F53629"/>
    <w:rsid w:val="00F55E17"/>
    <w:rsid w:val="00F56764"/>
    <w:rsid w:val="00F60415"/>
    <w:rsid w:val="00F6115E"/>
    <w:rsid w:val="00F65249"/>
    <w:rsid w:val="00F70F5F"/>
    <w:rsid w:val="00F72DFD"/>
    <w:rsid w:val="00F739D8"/>
    <w:rsid w:val="00F741E2"/>
    <w:rsid w:val="00F75279"/>
    <w:rsid w:val="00F76DC2"/>
    <w:rsid w:val="00F803B8"/>
    <w:rsid w:val="00F8372B"/>
    <w:rsid w:val="00F84765"/>
    <w:rsid w:val="00F84E35"/>
    <w:rsid w:val="00F853E8"/>
    <w:rsid w:val="00F91012"/>
    <w:rsid w:val="00F945EF"/>
    <w:rsid w:val="00F95D96"/>
    <w:rsid w:val="00FA1E64"/>
    <w:rsid w:val="00FA4069"/>
    <w:rsid w:val="00FA59B9"/>
    <w:rsid w:val="00FA6275"/>
    <w:rsid w:val="00FB0DCE"/>
    <w:rsid w:val="00FB17F7"/>
    <w:rsid w:val="00FB4D62"/>
    <w:rsid w:val="00FB53CF"/>
    <w:rsid w:val="00FC2936"/>
    <w:rsid w:val="00FC327F"/>
    <w:rsid w:val="00FC34EC"/>
    <w:rsid w:val="00FC5500"/>
    <w:rsid w:val="00FD0CB2"/>
    <w:rsid w:val="00FD35D5"/>
    <w:rsid w:val="00FD3F73"/>
    <w:rsid w:val="00FD4267"/>
    <w:rsid w:val="00FE6731"/>
    <w:rsid w:val="00FE7265"/>
    <w:rsid w:val="00FE77A1"/>
    <w:rsid w:val="00FF4949"/>
    <w:rsid w:val="00FF59EE"/>
    <w:rsid w:val="00FF6608"/>
    <w:rsid w:val="00FF7A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7B588"/>
  <w15:chartTrackingRefBased/>
  <w15:docId w15:val="{F4BFB423-5F37-4245-8603-48F4E4CB7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183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A2BC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430B6"/>
    <w:rPr>
      <w:color w:val="0563C1" w:themeColor="hyperlink"/>
      <w:u w:val="single"/>
    </w:rPr>
  </w:style>
  <w:style w:type="character" w:styleId="UnresolvedMention">
    <w:name w:val="Unresolved Mention"/>
    <w:basedOn w:val="DefaultParagraphFont"/>
    <w:uiPriority w:val="99"/>
    <w:semiHidden/>
    <w:unhideWhenUsed/>
    <w:rsid w:val="007430B6"/>
    <w:rPr>
      <w:color w:val="605E5C"/>
      <w:shd w:val="clear" w:color="auto" w:fill="E1DFDD"/>
    </w:rPr>
  </w:style>
  <w:style w:type="paragraph" w:styleId="ListParagraph">
    <w:name w:val="List Paragraph"/>
    <w:basedOn w:val="Normal"/>
    <w:uiPriority w:val="34"/>
    <w:qFormat/>
    <w:rsid w:val="00250745"/>
    <w:pPr>
      <w:ind w:left="720"/>
      <w:contextualSpacing/>
    </w:pPr>
  </w:style>
  <w:style w:type="character" w:styleId="CommentReference">
    <w:name w:val="annotation reference"/>
    <w:basedOn w:val="DefaultParagraphFont"/>
    <w:uiPriority w:val="99"/>
    <w:semiHidden/>
    <w:unhideWhenUsed/>
    <w:rsid w:val="002A5148"/>
    <w:rPr>
      <w:sz w:val="16"/>
      <w:szCs w:val="16"/>
    </w:rPr>
  </w:style>
  <w:style w:type="paragraph" w:styleId="CommentText">
    <w:name w:val="annotation text"/>
    <w:basedOn w:val="Normal"/>
    <w:link w:val="CommentTextChar"/>
    <w:uiPriority w:val="99"/>
    <w:semiHidden/>
    <w:unhideWhenUsed/>
    <w:rsid w:val="002A5148"/>
    <w:rPr>
      <w:sz w:val="20"/>
      <w:szCs w:val="20"/>
    </w:rPr>
  </w:style>
  <w:style w:type="character" w:customStyle="1" w:styleId="CommentTextChar">
    <w:name w:val="Comment Text Char"/>
    <w:basedOn w:val="DefaultParagraphFont"/>
    <w:link w:val="CommentText"/>
    <w:uiPriority w:val="99"/>
    <w:semiHidden/>
    <w:rsid w:val="002A5148"/>
    <w:rPr>
      <w:sz w:val="20"/>
      <w:szCs w:val="20"/>
    </w:rPr>
  </w:style>
  <w:style w:type="paragraph" w:styleId="CommentSubject">
    <w:name w:val="annotation subject"/>
    <w:basedOn w:val="CommentText"/>
    <w:next w:val="CommentText"/>
    <w:link w:val="CommentSubjectChar"/>
    <w:uiPriority w:val="99"/>
    <w:semiHidden/>
    <w:unhideWhenUsed/>
    <w:rsid w:val="002A5148"/>
    <w:rPr>
      <w:b/>
      <w:bCs/>
    </w:rPr>
  </w:style>
  <w:style w:type="character" w:customStyle="1" w:styleId="CommentSubjectChar">
    <w:name w:val="Comment Subject Char"/>
    <w:basedOn w:val="CommentTextChar"/>
    <w:link w:val="CommentSubject"/>
    <w:uiPriority w:val="99"/>
    <w:semiHidden/>
    <w:rsid w:val="002A5148"/>
    <w:rPr>
      <w:b/>
      <w:bCs/>
      <w:sz w:val="20"/>
      <w:szCs w:val="20"/>
    </w:rPr>
  </w:style>
  <w:style w:type="character" w:customStyle="1" w:styleId="apple-converted-space">
    <w:name w:val="apple-converted-space"/>
    <w:basedOn w:val="DefaultParagraphFont"/>
    <w:rsid w:val="004D7CEE"/>
  </w:style>
  <w:style w:type="character" w:styleId="FollowedHyperlink">
    <w:name w:val="FollowedHyperlink"/>
    <w:basedOn w:val="DefaultParagraphFont"/>
    <w:uiPriority w:val="99"/>
    <w:semiHidden/>
    <w:unhideWhenUsed/>
    <w:rsid w:val="00D74E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37283">
      <w:bodyDiv w:val="1"/>
      <w:marLeft w:val="0"/>
      <w:marRight w:val="0"/>
      <w:marTop w:val="0"/>
      <w:marBottom w:val="0"/>
      <w:divBdr>
        <w:top w:val="none" w:sz="0" w:space="0" w:color="auto"/>
        <w:left w:val="none" w:sz="0" w:space="0" w:color="auto"/>
        <w:bottom w:val="none" w:sz="0" w:space="0" w:color="auto"/>
        <w:right w:val="none" w:sz="0" w:space="0" w:color="auto"/>
      </w:divBdr>
      <w:divsChild>
        <w:div w:id="809245988">
          <w:marLeft w:val="0"/>
          <w:marRight w:val="0"/>
          <w:marTop w:val="0"/>
          <w:marBottom w:val="0"/>
          <w:divBdr>
            <w:top w:val="none" w:sz="0" w:space="0" w:color="auto"/>
            <w:left w:val="none" w:sz="0" w:space="0" w:color="auto"/>
            <w:bottom w:val="none" w:sz="0" w:space="0" w:color="auto"/>
            <w:right w:val="none" w:sz="0" w:space="0" w:color="auto"/>
          </w:divBdr>
          <w:divsChild>
            <w:div w:id="1366558194">
              <w:marLeft w:val="0"/>
              <w:marRight w:val="0"/>
              <w:marTop w:val="0"/>
              <w:marBottom w:val="0"/>
              <w:divBdr>
                <w:top w:val="none" w:sz="0" w:space="0" w:color="auto"/>
                <w:left w:val="none" w:sz="0" w:space="0" w:color="auto"/>
                <w:bottom w:val="none" w:sz="0" w:space="0" w:color="auto"/>
                <w:right w:val="none" w:sz="0" w:space="0" w:color="auto"/>
              </w:divBdr>
              <w:divsChild>
                <w:div w:id="210148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13420">
      <w:bodyDiv w:val="1"/>
      <w:marLeft w:val="0"/>
      <w:marRight w:val="0"/>
      <w:marTop w:val="0"/>
      <w:marBottom w:val="0"/>
      <w:divBdr>
        <w:top w:val="none" w:sz="0" w:space="0" w:color="auto"/>
        <w:left w:val="none" w:sz="0" w:space="0" w:color="auto"/>
        <w:bottom w:val="none" w:sz="0" w:space="0" w:color="auto"/>
        <w:right w:val="none" w:sz="0" w:space="0" w:color="auto"/>
      </w:divBdr>
      <w:divsChild>
        <w:div w:id="1859076928">
          <w:marLeft w:val="0"/>
          <w:marRight w:val="0"/>
          <w:marTop w:val="0"/>
          <w:marBottom w:val="0"/>
          <w:divBdr>
            <w:top w:val="none" w:sz="0" w:space="0" w:color="auto"/>
            <w:left w:val="none" w:sz="0" w:space="0" w:color="auto"/>
            <w:bottom w:val="none" w:sz="0" w:space="0" w:color="auto"/>
            <w:right w:val="none" w:sz="0" w:space="0" w:color="auto"/>
          </w:divBdr>
          <w:divsChild>
            <w:div w:id="1667174551">
              <w:marLeft w:val="0"/>
              <w:marRight w:val="0"/>
              <w:marTop w:val="0"/>
              <w:marBottom w:val="0"/>
              <w:divBdr>
                <w:top w:val="none" w:sz="0" w:space="0" w:color="auto"/>
                <w:left w:val="none" w:sz="0" w:space="0" w:color="auto"/>
                <w:bottom w:val="none" w:sz="0" w:space="0" w:color="auto"/>
                <w:right w:val="none" w:sz="0" w:space="0" w:color="auto"/>
              </w:divBdr>
              <w:divsChild>
                <w:div w:id="424570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53166">
      <w:bodyDiv w:val="1"/>
      <w:marLeft w:val="0"/>
      <w:marRight w:val="0"/>
      <w:marTop w:val="0"/>
      <w:marBottom w:val="0"/>
      <w:divBdr>
        <w:top w:val="none" w:sz="0" w:space="0" w:color="auto"/>
        <w:left w:val="none" w:sz="0" w:space="0" w:color="auto"/>
        <w:bottom w:val="none" w:sz="0" w:space="0" w:color="auto"/>
        <w:right w:val="none" w:sz="0" w:space="0" w:color="auto"/>
      </w:divBdr>
      <w:divsChild>
        <w:div w:id="1231040192">
          <w:marLeft w:val="0"/>
          <w:marRight w:val="0"/>
          <w:marTop w:val="0"/>
          <w:marBottom w:val="0"/>
          <w:divBdr>
            <w:top w:val="none" w:sz="0" w:space="0" w:color="auto"/>
            <w:left w:val="none" w:sz="0" w:space="0" w:color="auto"/>
            <w:bottom w:val="none" w:sz="0" w:space="0" w:color="auto"/>
            <w:right w:val="none" w:sz="0" w:space="0" w:color="auto"/>
          </w:divBdr>
          <w:divsChild>
            <w:div w:id="900751786">
              <w:marLeft w:val="0"/>
              <w:marRight w:val="0"/>
              <w:marTop w:val="0"/>
              <w:marBottom w:val="0"/>
              <w:divBdr>
                <w:top w:val="none" w:sz="0" w:space="0" w:color="auto"/>
                <w:left w:val="none" w:sz="0" w:space="0" w:color="auto"/>
                <w:bottom w:val="none" w:sz="0" w:space="0" w:color="auto"/>
                <w:right w:val="none" w:sz="0" w:space="0" w:color="auto"/>
              </w:divBdr>
              <w:divsChild>
                <w:div w:id="14536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59052">
      <w:bodyDiv w:val="1"/>
      <w:marLeft w:val="0"/>
      <w:marRight w:val="0"/>
      <w:marTop w:val="0"/>
      <w:marBottom w:val="0"/>
      <w:divBdr>
        <w:top w:val="none" w:sz="0" w:space="0" w:color="auto"/>
        <w:left w:val="none" w:sz="0" w:space="0" w:color="auto"/>
        <w:bottom w:val="none" w:sz="0" w:space="0" w:color="auto"/>
        <w:right w:val="none" w:sz="0" w:space="0" w:color="auto"/>
      </w:divBdr>
      <w:divsChild>
        <w:div w:id="154078352">
          <w:marLeft w:val="0"/>
          <w:marRight w:val="0"/>
          <w:marTop w:val="0"/>
          <w:marBottom w:val="0"/>
          <w:divBdr>
            <w:top w:val="none" w:sz="0" w:space="0" w:color="auto"/>
            <w:left w:val="none" w:sz="0" w:space="0" w:color="auto"/>
            <w:bottom w:val="none" w:sz="0" w:space="0" w:color="auto"/>
            <w:right w:val="none" w:sz="0" w:space="0" w:color="auto"/>
          </w:divBdr>
          <w:divsChild>
            <w:div w:id="1832941920">
              <w:marLeft w:val="0"/>
              <w:marRight w:val="0"/>
              <w:marTop w:val="0"/>
              <w:marBottom w:val="0"/>
              <w:divBdr>
                <w:top w:val="none" w:sz="0" w:space="0" w:color="auto"/>
                <w:left w:val="none" w:sz="0" w:space="0" w:color="auto"/>
                <w:bottom w:val="none" w:sz="0" w:space="0" w:color="auto"/>
                <w:right w:val="none" w:sz="0" w:space="0" w:color="auto"/>
              </w:divBdr>
              <w:divsChild>
                <w:div w:id="1860776332">
                  <w:marLeft w:val="0"/>
                  <w:marRight w:val="0"/>
                  <w:marTop w:val="0"/>
                  <w:marBottom w:val="0"/>
                  <w:divBdr>
                    <w:top w:val="none" w:sz="0" w:space="0" w:color="auto"/>
                    <w:left w:val="none" w:sz="0" w:space="0" w:color="auto"/>
                    <w:bottom w:val="none" w:sz="0" w:space="0" w:color="auto"/>
                    <w:right w:val="none" w:sz="0" w:space="0" w:color="auto"/>
                  </w:divBdr>
                  <w:divsChild>
                    <w:div w:id="2111924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691466">
      <w:bodyDiv w:val="1"/>
      <w:marLeft w:val="0"/>
      <w:marRight w:val="0"/>
      <w:marTop w:val="0"/>
      <w:marBottom w:val="0"/>
      <w:divBdr>
        <w:top w:val="none" w:sz="0" w:space="0" w:color="auto"/>
        <w:left w:val="none" w:sz="0" w:space="0" w:color="auto"/>
        <w:bottom w:val="none" w:sz="0" w:space="0" w:color="auto"/>
        <w:right w:val="none" w:sz="0" w:space="0" w:color="auto"/>
      </w:divBdr>
      <w:divsChild>
        <w:div w:id="364448876">
          <w:marLeft w:val="0"/>
          <w:marRight w:val="0"/>
          <w:marTop w:val="0"/>
          <w:marBottom w:val="0"/>
          <w:divBdr>
            <w:top w:val="none" w:sz="0" w:space="0" w:color="auto"/>
            <w:left w:val="none" w:sz="0" w:space="0" w:color="auto"/>
            <w:bottom w:val="none" w:sz="0" w:space="0" w:color="auto"/>
            <w:right w:val="none" w:sz="0" w:space="0" w:color="auto"/>
          </w:divBdr>
          <w:divsChild>
            <w:div w:id="1221600339">
              <w:marLeft w:val="0"/>
              <w:marRight w:val="0"/>
              <w:marTop w:val="0"/>
              <w:marBottom w:val="0"/>
              <w:divBdr>
                <w:top w:val="none" w:sz="0" w:space="0" w:color="auto"/>
                <w:left w:val="none" w:sz="0" w:space="0" w:color="auto"/>
                <w:bottom w:val="none" w:sz="0" w:space="0" w:color="auto"/>
                <w:right w:val="none" w:sz="0" w:space="0" w:color="auto"/>
              </w:divBdr>
              <w:divsChild>
                <w:div w:id="165367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52282">
      <w:bodyDiv w:val="1"/>
      <w:marLeft w:val="0"/>
      <w:marRight w:val="0"/>
      <w:marTop w:val="0"/>
      <w:marBottom w:val="0"/>
      <w:divBdr>
        <w:top w:val="none" w:sz="0" w:space="0" w:color="auto"/>
        <w:left w:val="none" w:sz="0" w:space="0" w:color="auto"/>
        <w:bottom w:val="none" w:sz="0" w:space="0" w:color="auto"/>
        <w:right w:val="none" w:sz="0" w:space="0" w:color="auto"/>
      </w:divBdr>
      <w:divsChild>
        <w:div w:id="1313366640">
          <w:marLeft w:val="0"/>
          <w:marRight w:val="0"/>
          <w:marTop w:val="0"/>
          <w:marBottom w:val="0"/>
          <w:divBdr>
            <w:top w:val="none" w:sz="0" w:space="0" w:color="auto"/>
            <w:left w:val="none" w:sz="0" w:space="0" w:color="auto"/>
            <w:bottom w:val="none" w:sz="0" w:space="0" w:color="auto"/>
            <w:right w:val="none" w:sz="0" w:space="0" w:color="auto"/>
          </w:divBdr>
          <w:divsChild>
            <w:div w:id="1371762855">
              <w:marLeft w:val="0"/>
              <w:marRight w:val="0"/>
              <w:marTop w:val="0"/>
              <w:marBottom w:val="0"/>
              <w:divBdr>
                <w:top w:val="none" w:sz="0" w:space="0" w:color="auto"/>
                <w:left w:val="none" w:sz="0" w:space="0" w:color="auto"/>
                <w:bottom w:val="none" w:sz="0" w:space="0" w:color="auto"/>
                <w:right w:val="none" w:sz="0" w:space="0" w:color="auto"/>
              </w:divBdr>
              <w:divsChild>
                <w:div w:id="380448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01971">
      <w:bodyDiv w:val="1"/>
      <w:marLeft w:val="0"/>
      <w:marRight w:val="0"/>
      <w:marTop w:val="0"/>
      <w:marBottom w:val="0"/>
      <w:divBdr>
        <w:top w:val="none" w:sz="0" w:space="0" w:color="auto"/>
        <w:left w:val="none" w:sz="0" w:space="0" w:color="auto"/>
        <w:bottom w:val="none" w:sz="0" w:space="0" w:color="auto"/>
        <w:right w:val="none" w:sz="0" w:space="0" w:color="auto"/>
      </w:divBdr>
      <w:divsChild>
        <w:div w:id="950361255">
          <w:marLeft w:val="0"/>
          <w:marRight w:val="0"/>
          <w:marTop w:val="0"/>
          <w:marBottom w:val="0"/>
          <w:divBdr>
            <w:top w:val="none" w:sz="0" w:space="0" w:color="auto"/>
            <w:left w:val="none" w:sz="0" w:space="0" w:color="auto"/>
            <w:bottom w:val="none" w:sz="0" w:space="0" w:color="auto"/>
            <w:right w:val="none" w:sz="0" w:space="0" w:color="auto"/>
          </w:divBdr>
          <w:divsChild>
            <w:div w:id="1139422270">
              <w:marLeft w:val="0"/>
              <w:marRight w:val="0"/>
              <w:marTop w:val="0"/>
              <w:marBottom w:val="0"/>
              <w:divBdr>
                <w:top w:val="none" w:sz="0" w:space="0" w:color="auto"/>
                <w:left w:val="none" w:sz="0" w:space="0" w:color="auto"/>
                <w:bottom w:val="none" w:sz="0" w:space="0" w:color="auto"/>
                <w:right w:val="none" w:sz="0" w:space="0" w:color="auto"/>
              </w:divBdr>
              <w:divsChild>
                <w:div w:id="74148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90271">
      <w:bodyDiv w:val="1"/>
      <w:marLeft w:val="0"/>
      <w:marRight w:val="0"/>
      <w:marTop w:val="0"/>
      <w:marBottom w:val="0"/>
      <w:divBdr>
        <w:top w:val="none" w:sz="0" w:space="0" w:color="auto"/>
        <w:left w:val="none" w:sz="0" w:space="0" w:color="auto"/>
        <w:bottom w:val="none" w:sz="0" w:space="0" w:color="auto"/>
        <w:right w:val="none" w:sz="0" w:space="0" w:color="auto"/>
      </w:divBdr>
      <w:divsChild>
        <w:div w:id="1531995427">
          <w:marLeft w:val="0"/>
          <w:marRight w:val="0"/>
          <w:marTop w:val="0"/>
          <w:marBottom w:val="0"/>
          <w:divBdr>
            <w:top w:val="none" w:sz="0" w:space="0" w:color="auto"/>
            <w:left w:val="none" w:sz="0" w:space="0" w:color="auto"/>
            <w:bottom w:val="none" w:sz="0" w:space="0" w:color="auto"/>
            <w:right w:val="none" w:sz="0" w:space="0" w:color="auto"/>
          </w:divBdr>
          <w:divsChild>
            <w:div w:id="1495608989">
              <w:marLeft w:val="0"/>
              <w:marRight w:val="0"/>
              <w:marTop w:val="0"/>
              <w:marBottom w:val="0"/>
              <w:divBdr>
                <w:top w:val="none" w:sz="0" w:space="0" w:color="auto"/>
                <w:left w:val="none" w:sz="0" w:space="0" w:color="auto"/>
                <w:bottom w:val="none" w:sz="0" w:space="0" w:color="auto"/>
                <w:right w:val="none" w:sz="0" w:space="0" w:color="auto"/>
              </w:divBdr>
              <w:divsChild>
                <w:div w:id="1204438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53869">
      <w:bodyDiv w:val="1"/>
      <w:marLeft w:val="0"/>
      <w:marRight w:val="0"/>
      <w:marTop w:val="0"/>
      <w:marBottom w:val="0"/>
      <w:divBdr>
        <w:top w:val="none" w:sz="0" w:space="0" w:color="auto"/>
        <w:left w:val="none" w:sz="0" w:space="0" w:color="auto"/>
        <w:bottom w:val="none" w:sz="0" w:space="0" w:color="auto"/>
        <w:right w:val="none" w:sz="0" w:space="0" w:color="auto"/>
      </w:divBdr>
      <w:divsChild>
        <w:div w:id="2028210180">
          <w:marLeft w:val="288"/>
          <w:marRight w:val="0"/>
          <w:marTop w:val="180"/>
          <w:marBottom w:val="0"/>
          <w:divBdr>
            <w:top w:val="none" w:sz="0" w:space="0" w:color="auto"/>
            <w:left w:val="none" w:sz="0" w:space="0" w:color="auto"/>
            <w:bottom w:val="none" w:sz="0" w:space="0" w:color="auto"/>
            <w:right w:val="none" w:sz="0" w:space="0" w:color="auto"/>
          </w:divBdr>
        </w:div>
        <w:div w:id="533271739">
          <w:marLeft w:val="288"/>
          <w:marRight w:val="0"/>
          <w:marTop w:val="180"/>
          <w:marBottom w:val="0"/>
          <w:divBdr>
            <w:top w:val="none" w:sz="0" w:space="0" w:color="auto"/>
            <w:left w:val="none" w:sz="0" w:space="0" w:color="auto"/>
            <w:bottom w:val="none" w:sz="0" w:space="0" w:color="auto"/>
            <w:right w:val="none" w:sz="0" w:space="0" w:color="auto"/>
          </w:divBdr>
        </w:div>
        <w:div w:id="267586336">
          <w:marLeft w:val="288"/>
          <w:marRight w:val="0"/>
          <w:marTop w:val="180"/>
          <w:marBottom w:val="0"/>
          <w:divBdr>
            <w:top w:val="none" w:sz="0" w:space="0" w:color="auto"/>
            <w:left w:val="none" w:sz="0" w:space="0" w:color="auto"/>
            <w:bottom w:val="none" w:sz="0" w:space="0" w:color="auto"/>
            <w:right w:val="none" w:sz="0" w:space="0" w:color="auto"/>
          </w:divBdr>
        </w:div>
        <w:div w:id="1232470964">
          <w:marLeft w:val="288"/>
          <w:marRight w:val="0"/>
          <w:marTop w:val="180"/>
          <w:marBottom w:val="0"/>
          <w:divBdr>
            <w:top w:val="none" w:sz="0" w:space="0" w:color="auto"/>
            <w:left w:val="none" w:sz="0" w:space="0" w:color="auto"/>
            <w:bottom w:val="none" w:sz="0" w:space="0" w:color="auto"/>
            <w:right w:val="none" w:sz="0" w:space="0" w:color="auto"/>
          </w:divBdr>
        </w:div>
      </w:divsChild>
    </w:div>
    <w:div w:id="234778602">
      <w:bodyDiv w:val="1"/>
      <w:marLeft w:val="0"/>
      <w:marRight w:val="0"/>
      <w:marTop w:val="0"/>
      <w:marBottom w:val="0"/>
      <w:divBdr>
        <w:top w:val="none" w:sz="0" w:space="0" w:color="auto"/>
        <w:left w:val="none" w:sz="0" w:space="0" w:color="auto"/>
        <w:bottom w:val="none" w:sz="0" w:space="0" w:color="auto"/>
        <w:right w:val="none" w:sz="0" w:space="0" w:color="auto"/>
      </w:divBdr>
      <w:divsChild>
        <w:div w:id="248854916">
          <w:marLeft w:val="0"/>
          <w:marRight w:val="0"/>
          <w:marTop w:val="0"/>
          <w:marBottom w:val="0"/>
          <w:divBdr>
            <w:top w:val="none" w:sz="0" w:space="0" w:color="auto"/>
            <w:left w:val="none" w:sz="0" w:space="0" w:color="auto"/>
            <w:bottom w:val="none" w:sz="0" w:space="0" w:color="auto"/>
            <w:right w:val="none" w:sz="0" w:space="0" w:color="auto"/>
          </w:divBdr>
          <w:divsChild>
            <w:div w:id="215162168">
              <w:marLeft w:val="0"/>
              <w:marRight w:val="0"/>
              <w:marTop w:val="0"/>
              <w:marBottom w:val="0"/>
              <w:divBdr>
                <w:top w:val="none" w:sz="0" w:space="0" w:color="auto"/>
                <w:left w:val="none" w:sz="0" w:space="0" w:color="auto"/>
                <w:bottom w:val="none" w:sz="0" w:space="0" w:color="auto"/>
                <w:right w:val="none" w:sz="0" w:space="0" w:color="auto"/>
              </w:divBdr>
              <w:divsChild>
                <w:div w:id="172945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768284">
      <w:bodyDiv w:val="1"/>
      <w:marLeft w:val="0"/>
      <w:marRight w:val="0"/>
      <w:marTop w:val="0"/>
      <w:marBottom w:val="0"/>
      <w:divBdr>
        <w:top w:val="none" w:sz="0" w:space="0" w:color="auto"/>
        <w:left w:val="none" w:sz="0" w:space="0" w:color="auto"/>
        <w:bottom w:val="none" w:sz="0" w:space="0" w:color="auto"/>
        <w:right w:val="none" w:sz="0" w:space="0" w:color="auto"/>
      </w:divBdr>
      <w:divsChild>
        <w:div w:id="1251810206">
          <w:marLeft w:val="0"/>
          <w:marRight w:val="0"/>
          <w:marTop w:val="0"/>
          <w:marBottom w:val="0"/>
          <w:divBdr>
            <w:top w:val="none" w:sz="0" w:space="0" w:color="auto"/>
            <w:left w:val="none" w:sz="0" w:space="0" w:color="auto"/>
            <w:bottom w:val="none" w:sz="0" w:space="0" w:color="auto"/>
            <w:right w:val="none" w:sz="0" w:space="0" w:color="auto"/>
          </w:divBdr>
          <w:divsChild>
            <w:div w:id="1538809631">
              <w:marLeft w:val="0"/>
              <w:marRight w:val="0"/>
              <w:marTop w:val="0"/>
              <w:marBottom w:val="0"/>
              <w:divBdr>
                <w:top w:val="none" w:sz="0" w:space="0" w:color="auto"/>
                <w:left w:val="none" w:sz="0" w:space="0" w:color="auto"/>
                <w:bottom w:val="none" w:sz="0" w:space="0" w:color="auto"/>
                <w:right w:val="none" w:sz="0" w:space="0" w:color="auto"/>
              </w:divBdr>
              <w:divsChild>
                <w:div w:id="666177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080045">
      <w:bodyDiv w:val="1"/>
      <w:marLeft w:val="0"/>
      <w:marRight w:val="0"/>
      <w:marTop w:val="0"/>
      <w:marBottom w:val="0"/>
      <w:divBdr>
        <w:top w:val="none" w:sz="0" w:space="0" w:color="auto"/>
        <w:left w:val="none" w:sz="0" w:space="0" w:color="auto"/>
        <w:bottom w:val="none" w:sz="0" w:space="0" w:color="auto"/>
        <w:right w:val="none" w:sz="0" w:space="0" w:color="auto"/>
      </w:divBdr>
      <w:divsChild>
        <w:div w:id="281882087">
          <w:marLeft w:val="0"/>
          <w:marRight w:val="0"/>
          <w:marTop w:val="0"/>
          <w:marBottom w:val="0"/>
          <w:divBdr>
            <w:top w:val="none" w:sz="0" w:space="0" w:color="auto"/>
            <w:left w:val="none" w:sz="0" w:space="0" w:color="auto"/>
            <w:bottom w:val="none" w:sz="0" w:space="0" w:color="auto"/>
            <w:right w:val="none" w:sz="0" w:space="0" w:color="auto"/>
          </w:divBdr>
          <w:divsChild>
            <w:div w:id="388311390">
              <w:marLeft w:val="0"/>
              <w:marRight w:val="0"/>
              <w:marTop w:val="0"/>
              <w:marBottom w:val="0"/>
              <w:divBdr>
                <w:top w:val="none" w:sz="0" w:space="0" w:color="auto"/>
                <w:left w:val="none" w:sz="0" w:space="0" w:color="auto"/>
                <w:bottom w:val="none" w:sz="0" w:space="0" w:color="auto"/>
                <w:right w:val="none" w:sz="0" w:space="0" w:color="auto"/>
              </w:divBdr>
              <w:divsChild>
                <w:div w:id="35758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689445">
      <w:bodyDiv w:val="1"/>
      <w:marLeft w:val="0"/>
      <w:marRight w:val="0"/>
      <w:marTop w:val="0"/>
      <w:marBottom w:val="0"/>
      <w:divBdr>
        <w:top w:val="none" w:sz="0" w:space="0" w:color="auto"/>
        <w:left w:val="none" w:sz="0" w:space="0" w:color="auto"/>
        <w:bottom w:val="none" w:sz="0" w:space="0" w:color="auto"/>
        <w:right w:val="none" w:sz="0" w:space="0" w:color="auto"/>
      </w:divBdr>
      <w:divsChild>
        <w:div w:id="1543322862">
          <w:marLeft w:val="547"/>
          <w:marRight w:val="0"/>
          <w:marTop w:val="0"/>
          <w:marBottom w:val="0"/>
          <w:divBdr>
            <w:top w:val="none" w:sz="0" w:space="0" w:color="auto"/>
            <w:left w:val="none" w:sz="0" w:space="0" w:color="auto"/>
            <w:bottom w:val="none" w:sz="0" w:space="0" w:color="auto"/>
            <w:right w:val="none" w:sz="0" w:space="0" w:color="auto"/>
          </w:divBdr>
        </w:div>
      </w:divsChild>
    </w:div>
    <w:div w:id="445999490">
      <w:bodyDiv w:val="1"/>
      <w:marLeft w:val="0"/>
      <w:marRight w:val="0"/>
      <w:marTop w:val="0"/>
      <w:marBottom w:val="0"/>
      <w:divBdr>
        <w:top w:val="none" w:sz="0" w:space="0" w:color="auto"/>
        <w:left w:val="none" w:sz="0" w:space="0" w:color="auto"/>
        <w:bottom w:val="none" w:sz="0" w:space="0" w:color="auto"/>
        <w:right w:val="none" w:sz="0" w:space="0" w:color="auto"/>
      </w:divBdr>
      <w:divsChild>
        <w:div w:id="13238660">
          <w:marLeft w:val="0"/>
          <w:marRight w:val="0"/>
          <w:marTop w:val="0"/>
          <w:marBottom w:val="0"/>
          <w:divBdr>
            <w:top w:val="none" w:sz="0" w:space="0" w:color="auto"/>
            <w:left w:val="none" w:sz="0" w:space="0" w:color="auto"/>
            <w:bottom w:val="none" w:sz="0" w:space="0" w:color="auto"/>
            <w:right w:val="none" w:sz="0" w:space="0" w:color="auto"/>
          </w:divBdr>
          <w:divsChild>
            <w:div w:id="1698962827">
              <w:marLeft w:val="0"/>
              <w:marRight w:val="0"/>
              <w:marTop w:val="0"/>
              <w:marBottom w:val="0"/>
              <w:divBdr>
                <w:top w:val="none" w:sz="0" w:space="0" w:color="auto"/>
                <w:left w:val="none" w:sz="0" w:space="0" w:color="auto"/>
                <w:bottom w:val="none" w:sz="0" w:space="0" w:color="auto"/>
                <w:right w:val="none" w:sz="0" w:space="0" w:color="auto"/>
              </w:divBdr>
              <w:divsChild>
                <w:div w:id="197081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628237">
      <w:bodyDiv w:val="1"/>
      <w:marLeft w:val="0"/>
      <w:marRight w:val="0"/>
      <w:marTop w:val="0"/>
      <w:marBottom w:val="0"/>
      <w:divBdr>
        <w:top w:val="none" w:sz="0" w:space="0" w:color="auto"/>
        <w:left w:val="none" w:sz="0" w:space="0" w:color="auto"/>
        <w:bottom w:val="none" w:sz="0" w:space="0" w:color="auto"/>
        <w:right w:val="none" w:sz="0" w:space="0" w:color="auto"/>
      </w:divBdr>
      <w:divsChild>
        <w:div w:id="1204750100">
          <w:marLeft w:val="0"/>
          <w:marRight w:val="0"/>
          <w:marTop w:val="0"/>
          <w:marBottom w:val="0"/>
          <w:divBdr>
            <w:top w:val="none" w:sz="0" w:space="0" w:color="auto"/>
            <w:left w:val="none" w:sz="0" w:space="0" w:color="auto"/>
            <w:bottom w:val="none" w:sz="0" w:space="0" w:color="auto"/>
            <w:right w:val="none" w:sz="0" w:space="0" w:color="auto"/>
          </w:divBdr>
          <w:divsChild>
            <w:div w:id="1165586355">
              <w:marLeft w:val="0"/>
              <w:marRight w:val="0"/>
              <w:marTop w:val="0"/>
              <w:marBottom w:val="0"/>
              <w:divBdr>
                <w:top w:val="none" w:sz="0" w:space="0" w:color="auto"/>
                <w:left w:val="none" w:sz="0" w:space="0" w:color="auto"/>
                <w:bottom w:val="none" w:sz="0" w:space="0" w:color="auto"/>
                <w:right w:val="none" w:sz="0" w:space="0" w:color="auto"/>
              </w:divBdr>
              <w:divsChild>
                <w:div w:id="101923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378386">
      <w:bodyDiv w:val="1"/>
      <w:marLeft w:val="0"/>
      <w:marRight w:val="0"/>
      <w:marTop w:val="0"/>
      <w:marBottom w:val="0"/>
      <w:divBdr>
        <w:top w:val="none" w:sz="0" w:space="0" w:color="auto"/>
        <w:left w:val="none" w:sz="0" w:space="0" w:color="auto"/>
        <w:bottom w:val="none" w:sz="0" w:space="0" w:color="auto"/>
        <w:right w:val="none" w:sz="0" w:space="0" w:color="auto"/>
      </w:divBdr>
      <w:divsChild>
        <w:div w:id="1529876535">
          <w:marLeft w:val="0"/>
          <w:marRight w:val="0"/>
          <w:marTop w:val="0"/>
          <w:marBottom w:val="0"/>
          <w:divBdr>
            <w:top w:val="none" w:sz="0" w:space="0" w:color="auto"/>
            <w:left w:val="none" w:sz="0" w:space="0" w:color="auto"/>
            <w:bottom w:val="none" w:sz="0" w:space="0" w:color="auto"/>
            <w:right w:val="none" w:sz="0" w:space="0" w:color="auto"/>
          </w:divBdr>
          <w:divsChild>
            <w:div w:id="936594159">
              <w:marLeft w:val="0"/>
              <w:marRight w:val="0"/>
              <w:marTop w:val="0"/>
              <w:marBottom w:val="0"/>
              <w:divBdr>
                <w:top w:val="none" w:sz="0" w:space="0" w:color="auto"/>
                <w:left w:val="none" w:sz="0" w:space="0" w:color="auto"/>
                <w:bottom w:val="none" w:sz="0" w:space="0" w:color="auto"/>
                <w:right w:val="none" w:sz="0" w:space="0" w:color="auto"/>
              </w:divBdr>
              <w:divsChild>
                <w:div w:id="21215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681963">
      <w:bodyDiv w:val="1"/>
      <w:marLeft w:val="0"/>
      <w:marRight w:val="0"/>
      <w:marTop w:val="0"/>
      <w:marBottom w:val="0"/>
      <w:divBdr>
        <w:top w:val="none" w:sz="0" w:space="0" w:color="auto"/>
        <w:left w:val="none" w:sz="0" w:space="0" w:color="auto"/>
        <w:bottom w:val="none" w:sz="0" w:space="0" w:color="auto"/>
        <w:right w:val="none" w:sz="0" w:space="0" w:color="auto"/>
      </w:divBdr>
      <w:divsChild>
        <w:div w:id="429812898">
          <w:marLeft w:val="0"/>
          <w:marRight w:val="0"/>
          <w:marTop w:val="0"/>
          <w:marBottom w:val="0"/>
          <w:divBdr>
            <w:top w:val="none" w:sz="0" w:space="0" w:color="auto"/>
            <w:left w:val="none" w:sz="0" w:space="0" w:color="auto"/>
            <w:bottom w:val="none" w:sz="0" w:space="0" w:color="auto"/>
            <w:right w:val="none" w:sz="0" w:space="0" w:color="auto"/>
          </w:divBdr>
          <w:divsChild>
            <w:div w:id="408385495">
              <w:marLeft w:val="0"/>
              <w:marRight w:val="0"/>
              <w:marTop w:val="0"/>
              <w:marBottom w:val="0"/>
              <w:divBdr>
                <w:top w:val="none" w:sz="0" w:space="0" w:color="auto"/>
                <w:left w:val="none" w:sz="0" w:space="0" w:color="auto"/>
                <w:bottom w:val="none" w:sz="0" w:space="0" w:color="auto"/>
                <w:right w:val="none" w:sz="0" w:space="0" w:color="auto"/>
              </w:divBdr>
              <w:divsChild>
                <w:div w:id="167943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611505">
      <w:bodyDiv w:val="1"/>
      <w:marLeft w:val="0"/>
      <w:marRight w:val="0"/>
      <w:marTop w:val="0"/>
      <w:marBottom w:val="0"/>
      <w:divBdr>
        <w:top w:val="none" w:sz="0" w:space="0" w:color="auto"/>
        <w:left w:val="none" w:sz="0" w:space="0" w:color="auto"/>
        <w:bottom w:val="none" w:sz="0" w:space="0" w:color="auto"/>
        <w:right w:val="none" w:sz="0" w:space="0" w:color="auto"/>
      </w:divBdr>
      <w:divsChild>
        <w:div w:id="455300286">
          <w:marLeft w:val="0"/>
          <w:marRight w:val="0"/>
          <w:marTop w:val="0"/>
          <w:marBottom w:val="0"/>
          <w:divBdr>
            <w:top w:val="none" w:sz="0" w:space="0" w:color="auto"/>
            <w:left w:val="none" w:sz="0" w:space="0" w:color="auto"/>
            <w:bottom w:val="none" w:sz="0" w:space="0" w:color="auto"/>
            <w:right w:val="none" w:sz="0" w:space="0" w:color="auto"/>
          </w:divBdr>
          <w:divsChild>
            <w:div w:id="1725373883">
              <w:marLeft w:val="0"/>
              <w:marRight w:val="0"/>
              <w:marTop w:val="0"/>
              <w:marBottom w:val="0"/>
              <w:divBdr>
                <w:top w:val="none" w:sz="0" w:space="0" w:color="auto"/>
                <w:left w:val="none" w:sz="0" w:space="0" w:color="auto"/>
                <w:bottom w:val="none" w:sz="0" w:space="0" w:color="auto"/>
                <w:right w:val="none" w:sz="0" w:space="0" w:color="auto"/>
              </w:divBdr>
              <w:divsChild>
                <w:div w:id="200501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476303">
      <w:bodyDiv w:val="1"/>
      <w:marLeft w:val="0"/>
      <w:marRight w:val="0"/>
      <w:marTop w:val="0"/>
      <w:marBottom w:val="0"/>
      <w:divBdr>
        <w:top w:val="none" w:sz="0" w:space="0" w:color="auto"/>
        <w:left w:val="none" w:sz="0" w:space="0" w:color="auto"/>
        <w:bottom w:val="none" w:sz="0" w:space="0" w:color="auto"/>
        <w:right w:val="none" w:sz="0" w:space="0" w:color="auto"/>
      </w:divBdr>
      <w:divsChild>
        <w:div w:id="445197045">
          <w:marLeft w:val="0"/>
          <w:marRight w:val="0"/>
          <w:marTop w:val="0"/>
          <w:marBottom w:val="0"/>
          <w:divBdr>
            <w:top w:val="none" w:sz="0" w:space="0" w:color="auto"/>
            <w:left w:val="none" w:sz="0" w:space="0" w:color="auto"/>
            <w:bottom w:val="none" w:sz="0" w:space="0" w:color="auto"/>
            <w:right w:val="none" w:sz="0" w:space="0" w:color="auto"/>
          </w:divBdr>
          <w:divsChild>
            <w:div w:id="249974213">
              <w:marLeft w:val="0"/>
              <w:marRight w:val="0"/>
              <w:marTop w:val="0"/>
              <w:marBottom w:val="0"/>
              <w:divBdr>
                <w:top w:val="none" w:sz="0" w:space="0" w:color="auto"/>
                <w:left w:val="none" w:sz="0" w:space="0" w:color="auto"/>
                <w:bottom w:val="none" w:sz="0" w:space="0" w:color="auto"/>
                <w:right w:val="none" w:sz="0" w:space="0" w:color="auto"/>
              </w:divBdr>
              <w:divsChild>
                <w:div w:id="126446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315352">
      <w:bodyDiv w:val="1"/>
      <w:marLeft w:val="0"/>
      <w:marRight w:val="0"/>
      <w:marTop w:val="0"/>
      <w:marBottom w:val="0"/>
      <w:divBdr>
        <w:top w:val="none" w:sz="0" w:space="0" w:color="auto"/>
        <w:left w:val="none" w:sz="0" w:space="0" w:color="auto"/>
        <w:bottom w:val="none" w:sz="0" w:space="0" w:color="auto"/>
        <w:right w:val="none" w:sz="0" w:space="0" w:color="auto"/>
      </w:divBdr>
    </w:div>
    <w:div w:id="561063477">
      <w:bodyDiv w:val="1"/>
      <w:marLeft w:val="0"/>
      <w:marRight w:val="0"/>
      <w:marTop w:val="0"/>
      <w:marBottom w:val="0"/>
      <w:divBdr>
        <w:top w:val="none" w:sz="0" w:space="0" w:color="auto"/>
        <w:left w:val="none" w:sz="0" w:space="0" w:color="auto"/>
        <w:bottom w:val="none" w:sz="0" w:space="0" w:color="auto"/>
        <w:right w:val="none" w:sz="0" w:space="0" w:color="auto"/>
      </w:divBdr>
      <w:divsChild>
        <w:div w:id="555319022">
          <w:marLeft w:val="0"/>
          <w:marRight w:val="0"/>
          <w:marTop w:val="0"/>
          <w:marBottom w:val="0"/>
          <w:divBdr>
            <w:top w:val="none" w:sz="0" w:space="0" w:color="auto"/>
            <w:left w:val="none" w:sz="0" w:space="0" w:color="auto"/>
            <w:bottom w:val="none" w:sz="0" w:space="0" w:color="auto"/>
            <w:right w:val="none" w:sz="0" w:space="0" w:color="auto"/>
          </w:divBdr>
          <w:divsChild>
            <w:div w:id="795296597">
              <w:marLeft w:val="0"/>
              <w:marRight w:val="0"/>
              <w:marTop w:val="0"/>
              <w:marBottom w:val="0"/>
              <w:divBdr>
                <w:top w:val="none" w:sz="0" w:space="0" w:color="auto"/>
                <w:left w:val="none" w:sz="0" w:space="0" w:color="auto"/>
                <w:bottom w:val="none" w:sz="0" w:space="0" w:color="auto"/>
                <w:right w:val="none" w:sz="0" w:space="0" w:color="auto"/>
              </w:divBdr>
              <w:divsChild>
                <w:div w:id="120490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937193">
      <w:bodyDiv w:val="1"/>
      <w:marLeft w:val="0"/>
      <w:marRight w:val="0"/>
      <w:marTop w:val="0"/>
      <w:marBottom w:val="0"/>
      <w:divBdr>
        <w:top w:val="none" w:sz="0" w:space="0" w:color="auto"/>
        <w:left w:val="none" w:sz="0" w:space="0" w:color="auto"/>
        <w:bottom w:val="none" w:sz="0" w:space="0" w:color="auto"/>
        <w:right w:val="none" w:sz="0" w:space="0" w:color="auto"/>
      </w:divBdr>
      <w:divsChild>
        <w:div w:id="626469445">
          <w:marLeft w:val="0"/>
          <w:marRight w:val="0"/>
          <w:marTop w:val="0"/>
          <w:marBottom w:val="0"/>
          <w:divBdr>
            <w:top w:val="none" w:sz="0" w:space="0" w:color="auto"/>
            <w:left w:val="none" w:sz="0" w:space="0" w:color="auto"/>
            <w:bottom w:val="none" w:sz="0" w:space="0" w:color="auto"/>
            <w:right w:val="none" w:sz="0" w:space="0" w:color="auto"/>
          </w:divBdr>
          <w:divsChild>
            <w:div w:id="1093665176">
              <w:marLeft w:val="0"/>
              <w:marRight w:val="0"/>
              <w:marTop w:val="0"/>
              <w:marBottom w:val="0"/>
              <w:divBdr>
                <w:top w:val="none" w:sz="0" w:space="0" w:color="auto"/>
                <w:left w:val="none" w:sz="0" w:space="0" w:color="auto"/>
                <w:bottom w:val="none" w:sz="0" w:space="0" w:color="auto"/>
                <w:right w:val="none" w:sz="0" w:space="0" w:color="auto"/>
              </w:divBdr>
              <w:divsChild>
                <w:div w:id="189211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521391">
      <w:bodyDiv w:val="1"/>
      <w:marLeft w:val="0"/>
      <w:marRight w:val="0"/>
      <w:marTop w:val="0"/>
      <w:marBottom w:val="0"/>
      <w:divBdr>
        <w:top w:val="none" w:sz="0" w:space="0" w:color="auto"/>
        <w:left w:val="none" w:sz="0" w:space="0" w:color="auto"/>
        <w:bottom w:val="none" w:sz="0" w:space="0" w:color="auto"/>
        <w:right w:val="none" w:sz="0" w:space="0" w:color="auto"/>
      </w:divBdr>
      <w:divsChild>
        <w:div w:id="2065592943">
          <w:marLeft w:val="288"/>
          <w:marRight w:val="0"/>
          <w:marTop w:val="180"/>
          <w:marBottom w:val="0"/>
          <w:divBdr>
            <w:top w:val="none" w:sz="0" w:space="0" w:color="auto"/>
            <w:left w:val="none" w:sz="0" w:space="0" w:color="auto"/>
            <w:bottom w:val="none" w:sz="0" w:space="0" w:color="auto"/>
            <w:right w:val="none" w:sz="0" w:space="0" w:color="auto"/>
          </w:divBdr>
        </w:div>
      </w:divsChild>
    </w:div>
    <w:div w:id="801309171">
      <w:bodyDiv w:val="1"/>
      <w:marLeft w:val="0"/>
      <w:marRight w:val="0"/>
      <w:marTop w:val="0"/>
      <w:marBottom w:val="0"/>
      <w:divBdr>
        <w:top w:val="none" w:sz="0" w:space="0" w:color="auto"/>
        <w:left w:val="none" w:sz="0" w:space="0" w:color="auto"/>
        <w:bottom w:val="none" w:sz="0" w:space="0" w:color="auto"/>
        <w:right w:val="none" w:sz="0" w:space="0" w:color="auto"/>
      </w:divBdr>
      <w:divsChild>
        <w:div w:id="2138255892">
          <w:marLeft w:val="0"/>
          <w:marRight w:val="0"/>
          <w:marTop w:val="0"/>
          <w:marBottom w:val="0"/>
          <w:divBdr>
            <w:top w:val="none" w:sz="0" w:space="0" w:color="auto"/>
            <w:left w:val="none" w:sz="0" w:space="0" w:color="auto"/>
            <w:bottom w:val="none" w:sz="0" w:space="0" w:color="auto"/>
            <w:right w:val="none" w:sz="0" w:space="0" w:color="auto"/>
          </w:divBdr>
          <w:divsChild>
            <w:div w:id="418907600">
              <w:marLeft w:val="0"/>
              <w:marRight w:val="0"/>
              <w:marTop w:val="0"/>
              <w:marBottom w:val="0"/>
              <w:divBdr>
                <w:top w:val="none" w:sz="0" w:space="0" w:color="auto"/>
                <w:left w:val="none" w:sz="0" w:space="0" w:color="auto"/>
                <w:bottom w:val="none" w:sz="0" w:space="0" w:color="auto"/>
                <w:right w:val="none" w:sz="0" w:space="0" w:color="auto"/>
              </w:divBdr>
              <w:divsChild>
                <w:div w:id="1891531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719386">
      <w:bodyDiv w:val="1"/>
      <w:marLeft w:val="0"/>
      <w:marRight w:val="0"/>
      <w:marTop w:val="0"/>
      <w:marBottom w:val="0"/>
      <w:divBdr>
        <w:top w:val="none" w:sz="0" w:space="0" w:color="auto"/>
        <w:left w:val="none" w:sz="0" w:space="0" w:color="auto"/>
        <w:bottom w:val="none" w:sz="0" w:space="0" w:color="auto"/>
        <w:right w:val="none" w:sz="0" w:space="0" w:color="auto"/>
      </w:divBdr>
      <w:divsChild>
        <w:div w:id="341712065">
          <w:marLeft w:val="0"/>
          <w:marRight w:val="0"/>
          <w:marTop w:val="0"/>
          <w:marBottom w:val="0"/>
          <w:divBdr>
            <w:top w:val="none" w:sz="0" w:space="0" w:color="auto"/>
            <w:left w:val="none" w:sz="0" w:space="0" w:color="auto"/>
            <w:bottom w:val="none" w:sz="0" w:space="0" w:color="auto"/>
            <w:right w:val="none" w:sz="0" w:space="0" w:color="auto"/>
          </w:divBdr>
          <w:divsChild>
            <w:div w:id="1110903562">
              <w:marLeft w:val="0"/>
              <w:marRight w:val="0"/>
              <w:marTop w:val="0"/>
              <w:marBottom w:val="0"/>
              <w:divBdr>
                <w:top w:val="none" w:sz="0" w:space="0" w:color="auto"/>
                <w:left w:val="none" w:sz="0" w:space="0" w:color="auto"/>
                <w:bottom w:val="none" w:sz="0" w:space="0" w:color="auto"/>
                <w:right w:val="none" w:sz="0" w:space="0" w:color="auto"/>
              </w:divBdr>
              <w:divsChild>
                <w:div w:id="160769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508014">
      <w:bodyDiv w:val="1"/>
      <w:marLeft w:val="0"/>
      <w:marRight w:val="0"/>
      <w:marTop w:val="0"/>
      <w:marBottom w:val="0"/>
      <w:divBdr>
        <w:top w:val="none" w:sz="0" w:space="0" w:color="auto"/>
        <w:left w:val="none" w:sz="0" w:space="0" w:color="auto"/>
        <w:bottom w:val="none" w:sz="0" w:space="0" w:color="auto"/>
        <w:right w:val="none" w:sz="0" w:space="0" w:color="auto"/>
      </w:divBdr>
    </w:div>
    <w:div w:id="991759634">
      <w:bodyDiv w:val="1"/>
      <w:marLeft w:val="0"/>
      <w:marRight w:val="0"/>
      <w:marTop w:val="0"/>
      <w:marBottom w:val="0"/>
      <w:divBdr>
        <w:top w:val="none" w:sz="0" w:space="0" w:color="auto"/>
        <w:left w:val="none" w:sz="0" w:space="0" w:color="auto"/>
        <w:bottom w:val="none" w:sz="0" w:space="0" w:color="auto"/>
        <w:right w:val="none" w:sz="0" w:space="0" w:color="auto"/>
      </w:divBdr>
      <w:divsChild>
        <w:div w:id="1500734379">
          <w:marLeft w:val="0"/>
          <w:marRight w:val="0"/>
          <w:marTop w:val="0"/>
          <w:marBottom w:val="0"/>
          <w:divBdr>
            <w:top w:val="none" w:sz="0" w:space="0" w:color="auto"/>
            <w:left w:val="none" w:sz="0" w:space="0" w:color="auto"/>
            <w:bottom w:val="none" w:sz="0" w:space="0" w:color="auto"/>
            <w:right w:val="none" w:sz="0" w:space="0" w:color="auto"/>
          </w:divBdr>
          <w:divsChild>
            <w:div w:id="1300956263">
              <w:marLeft w:val="0"/>
              <w:marRight w:val="0"/>
              <w:marTop w:val="0"/>
              <w:marBottom w:val="0"/>
              <w:divBdr>
                <w:top w:val="none" w:sz="0" w:space="0" w:color="auto"/>
                <w:left w:val="none" w:sz="0" w:space="0" w:color="auto"/>
                <w:bottom w:val="none" w:sz="0" w:space="0" w:color="auto"/>
                <w:right w:val="none" w:sz="0" w:space="0" w:color="auto"/>
              </w:divBdr>
              <w:divsChild>
                <w:div w:id="14401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813220">
      <w:bodyDiv w:val="1"/>
      <w:marLeft w:val="0"/>
      <w:marRight w:val="0"/>
      <w:marTop w:val="0"/>
      <w:marBottom w:val="0"/>
      <w:divBdr>
        <w:top w:val="none" w:sz="0" w:space="0" w:color="auto"/>
        <w:left w:val="none" w:sz="0" w:space="0" w:color="auto"/>
        <w:bottom w:val="none" w:sz="0" w:space="0" w:color="auto"/>
        <w:right w:val="none" w:sz="0" w:space="0" w:color="auto"/>
      </w:divBdr>
      <w:divsChild>
        <w:div w:id="2091730457">
          <w:marLeft w:val="0"/>
          <w:marRight w:val="0"/>
          <w:marTop w:val="0"/>
          <w:marBottom w:val="0"/>
          <w:divBdr>
            <w:top w:val="none" w:sz="0" w:space="0" w:color="auto"/>
            <w:left w:val="none" w:sz="0" w:space="0" w:color="auto"/>
            <w:bottom w:val="none" w:sz="0" w:space="0" w:color="auto"/>
            <w:right w:val="none" w:sz="0" w:space="0" w:color="auto"/>
          </w:divBdr>
          <w:divsChild>
            <w:div w:id="187331562">
              <w:marLeft w:val="0"/>
              <w:marRight w:val="0"/>
              <w:marTop w:val="0"/>
              <w:marBottom w:val="0"/>
              <w:divBdr>
                <w:top w:val="none" w:sz="0" w:space="0" w:color="auto"/>
                <w:left w:val="none" w:sz="0" w:space="0" w:color="auto"/>
                <w:bottom w:val="none" w:sz="0" w:space="0" w:color="auto"/>
                <w:right w:val="none" w:sz="0" w:space="0" w:color="auto"/>
              </w:divBdr>
              <w:divsChild>
                <w:div w:id="24943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222959">
      <w:bodyDiv w:val="1"/>
      <w:marLeft w:val="0"/>
      <w:marRight w:val="0"/>
      <w:marTop w:val="0"/>
      <w:marBottom w:val="0"/>
      <w:divBdr>
        <w:top w:val="none" w:sz="0" w:space="0" w:color="auto"/>
        <w:left w:val="none" w:sz="0" w:space="0" w:color="auto"/>
        <w:bottom w:val="none" w:sz="0" w:space="0" w:color="auto"/>
        <w:right w:val="none" w:sz="0" w:space="0" w:color="auto"/>
      </w:divBdr>
      <w:divsChild>
        <w:div w:id="1214539761">
          <w:marLeft w:val="0"/>
          <w:marRight w:val="0"/>
          <w:marTop w:val="0"/>
          <w:marBottom w:val="0"/>
          <w:divBdr>
            <w:top w:val="none" w:sz="0" w:space="0" w:color="auto"/>
            <w:left w:val="none" w:sz="0" w:space="0" w:color="auto"/>
            <w:bottom w:val="none" w:sz="0" w:space="0" w:color="auto"/>
            <w:right w:val="none" w:sz="0" w:space="0" w:color="auto"/>
          </w:divBdr>
          <w:divsChild>
            <w:div w:id="1923251200">
              <w:marLeft w:val="0"/>
              <w:marRight w:val="0"/>
              <w:marTop w:val="0"/>
              <w:marBottom w:val="0"/>
              <w:divBdr>
                <w:top w:val="none" w:sz="0" w:space="0" w:color="auto"/>
                <w:left w:val="none" w:sz="0" w:space="0" w:color="auto"/>
                <w:bottom w:val="none" w:sz="0" w:space="0" w:color="auto"/>
                <w:right w:val="none" w:sz="0" w:space="0" w:color="auto"/>
              </w:divBdr>
              <w:divsChild>
                <w:div w:id="1823496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568960">
      <w:bodyDiv w:val="1"/>
      <w:marLeft w:val="0"/>
      <w:marRight w:val="0"/>
      <w:marTop w:val="0"/>
      <w:marBottom w:val="0"/>
      <w:divBdr>
        <w:top w:val="none" w:sz="0" w:space="0" w:color="auto"/>
        <w:left w:val="none" w:sz="0" w:space="0" w:color="auto"/>
        <w:bottom w:val="none" w:sz="0" w:space="0" w:color="auto"/>
        <w:right w:val="none" w:sz="0" w:space="0" w:color="auto"/>
      </w:divBdr>
      <w:divsChild>
        <w:div w:id="495808661">
          <w:marLeft w:val="0"/>
          <w:marRight w:val="0"/>
          <w:marTop w:val="0"/>
          <w:marBottom w:val="0"/>
          <w:divBdr>
            <w:top w:val="none" w:sz="0" w:space="0" w:color="auto"/>
            <w:left w:val="none" w:sz="0" w:space="0" w:color="auto"/>
            <w:bottom w:val="none" w:sz="0" w:space="0" w:color="auto"/>
            <w:right w:val="none" w:sz="0" w:space="0" w:color="auto"/>
          </w:divBdr>
          <w:divsChild>
            <w:div w:id="1582178307">
              <w:marLeft w:val="0"/>
              <w:marRight w:val="0"/>
              <w:marTop w:val="0"/>
              <w:marBottom w:val="0"/>
              <w:divBdr>
                <w:top w:val="none" w:sz="0" w:space="0" w:color="auto"/>
                <w:left w:val="none" w:sz="0" w:space="0" w:color="auto"/>
                <w:bottom w:val="none" w:sz="0" w:space="0" w:color="auto"/>
                <w:right w:val="none" w:sz="0" w:space="0" w:color="auto"/>
              </w:divBdr>
              <w:divsChild>
                <w:div w:id="65680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817272">
      <w:bodyDiv w:val="1"/>
      <w:marLeft w:val="0"/>
      <w:marRight w:val="0"/>
      <w:marTop w:val="0"/>
      <w:marBottom w:val="0"/>
      <w:divBdr>
        <w:top w:val="none" w:sz="0" w:space="0" w:color="auto"/>
        <w:left w:val="none" w:sz="0" w:space="0" w:color="auto"/>
        <w:bottom w:val="none" w:sz="0" w:space="0" w:color="auto"/>
        <w:right w:val="none" w:sz="0" w:space="0" w:color="auto"/>
      </w:divBdr>
      <w:divsChild>
        <w:div w:id="361251423">
          <w:marLeft w:val="0"/>
          <w:marRight w:val="0"/>
          <w:marTop w:val="0"/>
          <w:marBottom w:val="0"/>
          <w:divBdr>
            <w:top w:val="none" w:sz="0" w:space="0" w:color="auto"/>
            <w:left w:val="none" w:sz="0" w:space="0" w:color="auto"/>
            <w:bottom w:val="none" w:sz="0" w:space="0" w:color="auto"/>
            <w:right w:val="none" w:sz="0" w:space="0" w:color="auto"/>
          </w:divBdr>
          <w:divsChild>
            <w:div w:id="1550844935">
              <w:marLeft w:val="0"/>
              <w:marRight w:val="0"/>
              <w:marTop w:val="0"/>
              <w:marBottom w:val="0"/>
              <w:divBdr>
                <w:top w:val="none" w:sz="0" w:space="0" w:color="auto"/>
                <w:left w:val="none" w:sz="0" w:space="0" w:color="auto"/>
                <w:bottom w:val="none" w:sz="0" w:space="0" w:color="auto"/>
                <w:right w:val="none" w:sz="0" w:space="0" w:color="auto"/>
              </w:divBdr>
              <w:divsChild>
                <w:div w:id="12223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452538">
      <w:bodyDiv w:val="1"/>
      <w:marLeft w:val="0"/>
      <w:marRight w:val="0"/>
      <w:marTop w:val="0"/>
      <w:marBottom w:val="0"/>
      <w:divBdr>
        <w:top w:val="none" w:sz="0" w:space="0" w:color="auto"/>
        <w:left w:val="none" w:sz="0" w:space="0" w:color="auto"/>
        <w:bottom w:val="none" w:sz="0" w:space="0" w:color="auto"/>
        <w:right w:val="none" w:sz="0" w:space="0" w:color="auto"/>
      </w:divBdr>
    </w:div>
    <w:div w:id="1169949478">
      <w:bodyDiv w:val="1"/>
      <w:marLeft w:val="0"/>
      <w:marRight w:val="0"/>
      <w:marTop w:val="0"/>
      <w:marBottom w:val="0"/>
      <w:divBdr>
        <w:top w:val="none" w:sz="0" w:space="0" w:color="auto"/>
        <w:left w:val="none" w:sz="0" w:space="0" w:color="auto"/>
        <w:bottom w:val="none" w:sz="0" w:space="0" w:color="auto"/>
        <w:right w:val="none" w:sz="0" w:space="0" w:color="auto"/>
      </w:divBdr>
      <w:divsChild>
        <w:div w:id="1580867424">
          <w:marLeft w:val="0"/>
          <w:marRight w:val="0"/>
          <w:marTop w:val="0"/>
          <w:marBottom w:val="0"/>
          <w:divBdr>
            <w:top w:val="none" w:sz="0" w:space="0" w:color="auto"/>
            <w:left w:val="none" w:sz="0" w:space="0" w:color="auto"/>
            <w:bottom w:val="none" w:sz="0" w:space="0" w:color="auto"/>
            <w:right w:val="none" w:sz="0" w:space="0" w:color="auto"/>
          </w:divBdr>
          <w:divsChild>
            <w:div w:id="180435100">
              <w:marLeft w:val="0"/>
              <w:marRight w:val="0"/>
              <w:marTop w:val="0"/>
              <w:marBottom w:val="0"/>
              <w:divBdr>
                <w:top w:val="none" w:sz="0" w:space="0" w:color="auto"/>
                <w:left w:val="none" w:sz="0" w:space="0" w:color="auto"/>
                <w:bottom w:val="none" w:sz="0" w:space="0" w:color="auto"/>
                <w:right w:val="none" w:sz="0" w:space="0" w:color="auto"/>
              </w:divBdr>
              <w:divsChild>
                <w:div w:id="122744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870894">
      <w:bodyDiv w:val="1"/>
      <w:marLeft w:val="0"/>
      <w:marRight w:val="0"/>
      <w:marTop w:val="0"/>
      <w:marBottom w:val="0"/>
      <w:divBdr>
        <w:top w:val="none" w:sz="0" w:space="0" w:color="auto"/>
        <w:left w:val="none" w:sz="0" w:space="0" w:color="auto"/>
        <w:bottom w:val="none" w:sz="0" w:space="0" w:color="auto"/>
        <w:right w:val="none" w:sz="0" w:space="0" w:color="auto"/>
      </w:divBdr>
      <w:divsChild>
        <w:div w:id="1493183273">
          <w:marLeft w:val="0"/>
          <w:marRight w:val="0"/>
          <w:marTop w:val="0"/>
          <w:marBottom w:val="0"/>
          <w:divBdr>
            <w:top w:val="none" w:sz="0" w:space="0" w:color="auto"/>
            <w:left w:val="none" w:sz="0" w:space="0" w:color="auto"/>
            <w:bottom w:val="none" w:sz="0" w:space="0" w:color="auto"/>
            <w:right w:val="none" w:sz="0" w:space="0" w:color="auto"/>
          </w:divBdr>
          <w:divsChild>
            <w:div w:id="657878179">
              <w:marLeft w:val="0"/>
              <w:marRight w:val="0"/>
              <w:marTop w:val="0"/>
              <w:marBottom w:val="0"/>
              <w:divBdr>
                <w:top w:val="none" w:sz="0" w:space="0" w:color="auto"/>
                <w:left w:val="none" w:sz="0" w:space="0" w:color="auto"/>
                <w:bottom w:val="none" w:sz="0" w:space="0" w:color="auto"/>
                <w:right w:val="none" w:sz="0" w:space="0" w:color="auto"/>
              </w:divBdr>
              <w:divsChild>
                <w:div w:id="155944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241086">
      <w:bodyDiv w:val="1"/>
      <w:marLeft w:val="0"/>
      <w:marRight w:val="0"/>
      <w:marTop w:val="0"/>
      <w:marBottom w:val="0"/>
      <w:divBdr>
        <w:top w:val="none" w:sz="0" w:space="0" w:color="auto"/>
        <w:left w:val="none" w:sz="0" w:space="0" w:color="auto"/>
        <w:bottom w:val="none" w:sz="0" w:space="0" w:color="auto"/>
        <w:right w:val="none" w:sz="0" w:space="0" w:color="auto"/>
      </w:divBdr>
      <w:divsChild>
        <w:div w:id="1650478978">
          <w:marLeft w:val="0"/>
          <w:marRight w:val="0"/>
          <w:marTop w:val="0"/>
          <w:marBottom w:val="0"/>
          <w:divBdr>
            <w:top w:val="none" w:sz="0" w:space="0" w:color="auto"/>
            <w:left w:val="none" w:sz="0" w:space="0" w:color="auto"/>
            <w:bottom w:val="none" w:sz="0" w:space="0" w:color="auto"/>
            <w:right w:val="none" w:sz="0" w:space="0" w:color="auto"/>
          </w:divBdr>
          <w:divsChild>
            <w:div w:id="535973234">
              <w:marLeft w:val="0"/>
              <w:marRight w:val="0"/>
              <w:marTop w:val="0"/>
              <w:marBottom w:val="0"/>
              <w:divBdr>
                <w:top w:val="none" w:sz="0" w:space="0" w:color="auto"/>
                <w:left w:val="none" w:sz="0" w:space="0" w:color="auto"/>
                <w:bottom w:val="none" w:sz="0" w:space="0" w:color="auto"/>
                <w:right w:val="none" w:sz="0" w:space="0" w:color="auto"/>
              </w:divBdr>
              <w:divsChild>
                <w:div w:id="1008410093">
                  <w:marLeft w:val="0"/>
                  <w:marRight w:val="0"/>
                  <w:marTop w:val="0"/>
                  <w:marBottom w:val="0"/>
                  <w:divBdr>
                    <w:top w:val="none" w:sz="0" w:space="0" w:color="auto"/>
                    <w:left w:val="none" w:sz="0" w:space="0" w:color="auto"/>
                    <w:bottom w:val="none" w:sz="0" w:space="0" w:color="auto"/>
                    <w:right w:val="none" w:sz="0" w:space="0" w:color="auto"/>
                  </w:divBdr>
                </w:div>
              </w:divsChild>
            </w:div>
            <w:div w:id="1019088733">
              <w:marLeft w:val="0"/>
              <w:marRight w:val="0"/>
              <w:marTop w:val="0"/>
              <w:marBottom w:val="0"/>
              <w:divBdr>
                <w:top w:val="none" w:sz="0" w:space="0" w:color="auto"/>
                <w:left w:val="none" w:sz="0" w:space="0" w:color="auto"/>
                <w:bottom w:val="none" w:sz="0" w:space="0" w:color="auto"/>
                <w:right w:val="none" w:sz="0" w:space="0" w:color="auto"/>
              </w:divBdr>
              <w:divsChild>
                <w:div w:id="77398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474252">
      <w:bodyDiv w:val="1"/>
      <w:marLeft w:val="0"/>
      <w:marRight w:val="0"/>
      <w:marTop w:val="0"/>
      <w:marBottom w:val="0"/>
      <w:divBdr>
        <w:top w:val="none" w:sz="0" w:space="0" w:color="auto"/>
        <w:left w:val="none" w:sz="0" w:space="0" w:color="auto"/>
        <w:bottom w:val="none" w:sz="0" w:space="0" w:color="auto"/>
        <w:right w:val="none" w:sz="0" w:space="0" w:color="auto"/>
      </w:divBdr>
      <w:divsChild>
        <w:div w:id="58746826">
          <w:marLeft w:val="288"/>
          <w:marRight w:val="0"/>
          <w:marTop w:val="180"/>
          <w:marBottom w:val="0"/>
          <w:divBdr>
            <w:top w:val="none" w:sz="0" w:space="0" w:color="auto"/>
            <w:left w:val="none" w:sz="0" w:space="0" w:color="auto"/>
            <w:bottom w:val="none" w:sz="0" w:space="0" w:color="auto"/>
            <w:right w:val="none" w:sz="0" w:space="0" w:color="auto"/>
          </w:divBdr>
        </w:div>
      </w:divsChild>
    </w:div>
    <w:div w:id="1380084237">
      <w:bodyDiv w:val="1"/>
      <w:marLeft w:val="0"/>
      <w:marRight w:val="0"/>
      <w:marTop w:val="0"/>
      <w:marBottom w:val="0"/>
      <w:divBdr>
        <w:top w:val="none" w:sz="0" w:space="0" w:color="auto"/>
        <w:left w:val="none" w:sz="0" w:space="0" w:color="auto"/>
        <w:bottom w:val="none" w:sz="0" w:space="0" w:color="auto"/>
        <w:right w:val="none" w:sz="0" w:space="0" w:color="auto"/>
      </w:divBdr>
      <w:divsChild>
        <w:div w:id="20058942">
          <w:marLeft w:val="0"/>
          <w:marRight w:val="0"/>
          <w:marTop w:val="0"/>
          <w:marBottom w:val="0"/>
          <w:divBdr>
            <w:top w:val="none" w:sz="0" w:space="0" w:color="auto"/>
            <w:left w:val="none" w:sz="0" w:space="0" w:color="auto"/>
            <w:bottom w:val="none" w:sz="0" w:space="0" w:color="auto"/>
            <w:right w:val="none" w:sz="0" w:space="0" w:color="auto"/>
          </w:divBdr>
          <w:divsChild>
            <w:div w:id="1771004161">
              <w:marLeft w:val="0"/>
              <w:marRight w:val="0"/>
              <w:marTop w:val="0"/>
              <w:marBottom w:val="0"/>
              <w:divBdr>
                <w:top w:val="none" w:sz="0" w:space="0" w:color="auto"/>
                <w:left w:val="none" w:sz="0" w:space="0" w:color="auto"/>
                <w:bottom w:val="none" w:sz="0" w:space="0" w:color="auto"/>
                <w:right w:val="none" w:sz="0" w:space="0" w:color="auto"/>
              </w:divBdr>
              <w:divsChild>
                <w:div w:id="25487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765178">
      <w:bodyDiv w:val="1"/>
      <w:marLeft w:val="0"/>
      <w:marRight w:val="0"/>
      <w:marTop w:val="0"/>
      <w:marBottom w:val="0"/>
      <w:divBdr>
        <w:top w:val="none" w:sz="0" w:space="0" w:color="auto"/>
        <w:left w:val="none" w:sz="0" w:space="0" w:color="auto"/>
        <w:bottom w:val="none" w:sz="0" w:space="0" w:color="auto"/>
        <w:right w:val="none" w:sz="0" w:space="0" w:color="auto"/>
      </w:divBdr>
      <w:divsChild>
        <w:div w:id="784615858">
          <w:marLeft w:val="0"/>
          <w:marRight w:val="0"/>
          <w:marTop w:val="0"/>
          <w:marBottom w:val="0"/>
          <w:divBdr>
            <w:top w:val="none" w:sz="0" w:space="0" w:color="auto"/>
            <w:left w:val="none" w:sz="0" w:space="0" w:color="auto"/>
            <w:bottom w:val="none" w:sz="0" w:space="0" w:color="auto"/>
            <w:right w:val="none" w:sz="0" w:space="0" w:color="auto"/>
          </w:divBdr>
          <w:divsChild>
            <w:div w:id="1239830548">
              <w:marLeft w:val="0"/>
              <w:marRight w:val="0"/>
              <w:marTop w:val="0"/>
              <w:marBottom w:val="0"/>
              <w:divBdr>
                <w:top w:val="none" w:sz="0" w:space="0" w:color="auto"/>
                <w:left w:val="none" w:sz="0" w:space="0" w:color="auto"/>
                <w:bottom w:val="none" w:sz="0" w:space="0" w:color="auto"/>
                <w:right w:val="none" w:sz="0" w:space="0" w:color="auto"/>
              </w:divBdr>
              <w:divsChild>
                <w:div w:id="100073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963778">
      <w:bodyDiv w:val="1"/>
      <w:marLeft w:val="0"/>
      <w:marRight w:val="0"/>
      <w:marTop w:val="0"/>
      <w:marBottom w:val="0"/>
      <w:divBdr>
        <w:top w:val="none" w:sz="0" w:space="0" w:color="auto"/>
        <w:left w:val="none" w:sz="0" w:space="0" w:color="auto"/>
        <w:bottom w:val="none" w:sz="0" w:space="0" w:color="auto"/>
        <w:right w:val="none" w:sz="0" w:space="0" w:color="auto"/>
      </w:divBdr>
      <w:divsChild>
        <w:div w:id="378937759">
          <w:marLeft w:val="0"/>
          <w:marRight w:val="0"/>
          <w:marTop w:val="0"/>
          <w:marBottom w:val="0"/>
          <w:divBdr>
            <w:top w:val="none" w:sz="0" w:space="0" w:color="auto"/>
            <w:left w:val="none" w:sz="0" w:space="0" w:color="auto"/>
            <w:bottom w:val="none" w:sz="0" w:space="0" w:color="auto"/>
            <w:right w:val="none" w:sz="0" w:space="0" w:color="auto"/>
          </w:divBdr>
          <w:divsChild>
            <w:div w:id="947354173">
              <w:marLeft w:val="0"/>
              <w:marRight w:val="0"/>
              <w:marTop w:val="0"/>
              <w:marBottom w:val="0"/>
              <w:divBdr>
                <w:top w:val="none" w:sz="0" w:space="0" w:color="auto"/>
                <w:left w:val="none" w:sz="0" w:space="0" w:color="auto"/>
                <w:bottom w:val="none" w:sz="0" w:space="0" w:color="auto"/>
                <w:right w:val="none" w:sz="0" w:space="0" w:color="auto"/>
              </w:divBdr>
              <w:divsChild>
                <w:div w:id="23967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992527">
      <w:bodyDiv w:val="1"/>
      <w:marLeft w:val="0"/>
      <w:marRight w:val="0"/>
      <w:marTop w:val="0"/>
      <w:marBottom w:val="0"/>
      <w:divBdr>
        <w:top w:val="none" w:sz="0" w:space="0" w:color="auto"/>
        <w:left w:val="none" w:sz="0" w:space="0" w:color="auto"/>
        <w:bottom w:val="none" w:sz="0" w:space="0" w:color="auto"/>
        <w:right w:val="none" w:sz="0" w:space="0" w:color="auto"/>
      </w:divBdr>
    </w:div>
    <w:div w:id="1455638049">
      <w:bodyDiv w:val="1"/>
      <w:marLeft w:val="0"/>
      <w:marRight w:val="0"/>
      <w:marTop w:val="0"/>
      <w:marBottom w:val="0"/>
      <w:divBdr>
        <w:top w:val="none" w:sz="0" w:space="0" w:color="auto"/>
        <w:left w:val="none" w:sz="0" w:space="0" w:color="auto"/>
        <w:bottom w:val="none" w:sz="0" w:space="0" w:color="auto"/>
        <w:right w:val="none" w:sz="0" w:space="0" w:color="auto"/>
      </w:divBdr>
      <w:divsChild>
        <w:div w:id="1566840459">
          <w:marLeft w:val="0"/>
          <w:marRight w:val="0"/>
          <w:marTop w:val="0"/>
          <w:marBottom w:val="0"/>
          <w:divBdr>
            <w:top w:val="none" w:sz="0" w:space="0" w:color="auto"/>
            <w:left w:val="none" w:sz="0" w:space="0" w:color="auto"/>
            <w:bottom w:val="none" w:sz="0" w:space="0" w:color="auto"/>
            <w:right w:val="none" w:sz="0" w:space="0" w:color="auto"/>
          </w:divBdr>
          <w:divsChild>
            <w:div w:id="1105271338">
              <w:marLeft w:val="0"/>
              <w:marRight w:val="0"/>
              <w:marTop w:val="0"/>
              <w:marBottom w:val="0"/>
              <w:divBdr>
                <w:top w:val="none" w:sz="0" w:space="0" w:color="auto"/>
                <w:left w:val="none" w:sz="0" w:space="0" w:color="auto"/>
                <w:bottom w:val="none" w:sz="0" w:space="0" w:color="auto"/>
                <w:right w:val="none" w:sz="0" w:space="0" w:color="auto"/>
              </w:divBdr>
              <w:divsChild>
                <w:div w:id="73466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854680">
      <w:bodyDiv w:val="1"/>
      <w:marLeft w:val="0"/>
      <w:marRight w:val="0"/>
      <w:marTop w:val="0"/>
      <w:marBottom w:val="0"/>
      <w:divBdr>
        <w:top w:val="none" w:sz="0" w:space="0" w:color="auto"/>
        <w:left w:val="none" w:sz="0" w:space="0" w:color="auto"/>
        <w:bottom w:val="none" w:sz="0" w:space="0" w:color="auto"/>
        <w:right w:val="none" w:sz="0" w:space="0" w:color="auto"/>
      </w:divBdr>
      <w:divsChild>
        <w:div w:id="1778863368">
          <w:marLeft w:val="0"/>
          <w:marRight w:val="0"/>
          <w:marTop w:val="0"/>
          <w:marBottom w:val="0"/>
          <w:divBdr>
            <w:top w:val="none" w:sz="0" w:space="0" w:color="auto"/>
            <w:left w:val="none" w:sz="0" w:space="0" w:color="auto"/>
            <w:bottom w:val="none" w:sz="0" w:space="0" w:color="auto"/>
            <w:right w:val="none" w:sz="0" w:space="0" w:color="auto"/>
          </w:divBdr>
          <w:divsChild>
            <w:div w:id="1824346754">
              <w:marLeft w:val="0"/>
              <w:marRight w:val="0"/>
              <w:marTop w:val="0"/>
              <w:marBottom w:val="0"/>
              <w:divBdr>
                <w:top w:val="none" w:sz="0" w:space="0" w:color="auto"/>
                <w:left w:val="none" w:sz="0" w:space="0" w:color="auto"/>
                <w:bottom w:val="none" w:sz="0" w:space="0" w:color="auto"/>
                <w:right w:val="none" w:sz="0" w:space="0" w:color="auto"/>
              </w:divBdr>
              <w:divsChild>
                <w:div w:id="143451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645701">
      <w:bodyDiv w:val="1"/>
      <w:marLeft w:val="0"/>
      <w:marRight w:val="0"/>
      <w:marTop w:val="0"/>
      <w:marBottom w:val="0"/>
      <w:divBdr>
        <w:top w:val="none" w:sz="0" w:space="0" w:color="auto"/>
        <w:left w:val="none" w:sz="0" w:space="0" w:color="auto"/>
        <w:bottom w:val="none" w:sz="0" w:space="0" w:color="auto"/>
        <w:right w:val="none" w:sz="0" w:space="0" w:color="auto"/>
      </w:divBdr>
      <w:divsChild>
        <w:div w:id="845678451">
          <w:marLeft w:val="0"/>
          <w:marRight w:val="0"/>
          <w:marTop w:val="0"/>
          <w:marBottom w:val="0"/>
          <w:divBdr>
            <w:top w:val="none" w:sz="0" w:space="0" w:color="auto"/>
            <w:left w:val="none" w:sz="0" w:space="0" w:color="auto"/>
            <w:bottom w:val="none" w:sz="0" w:space="0" w:color="auto"/>
            <w:right w:val="none" w:sz="0" w:space="0" w:color="auto"/>
          </w:divBdr>
          <w:divsChild>
            <w:div w:id="1666011476">
              <w:marLeft w:val="0"/>
              <w:marRight w:val="0"/>
              <w:marTop w:val="0"/>
              <w:marBottom w:val="0"/>
              <w:divBdr>
                <w:top w:val="none" w:sz="0" w:space="0" w:color="auto"/>
                <w:left w:val="none" w:sz="0" w:space="0" w:color="auto"/>
                <w:bottom w:val="none" w:sz="0" w:space="0" w:color="auto"/>
                <w:right w:val="none" w:sz="0" w:space="0" w:color="auto"/>
              </w:divBdr>
              <w:divsChild>
                <w:div w:id="1355570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274181">
      <w:bodyDiv w:val="1"/>
      <w:marLeft w:val="0"/>
      <w:marRight w:val="0"/>
      <w:marTop w:val="0"/>
      <w:marBottom w:val="0"/>
      <w:divBdr>
        <w:top w:val="none" w:sz="0" w:space="0" w:color="auto"/>
        <w:left w:val="none" w:sz="0" w:space="0" w:color="auto"/>
        <w:bottom w:val="none" w:sz="0" w:space="0" w:color="auto"/>
        <w:right w:val="none" w:sz="0" w:space="0" w:color="auto"/>
      </w:divBdr>
      <w:divsChild>
        <w:div w:id="996805291">
          <w:marLeft w:val="0"/>
          <w:marRight w:val="0"/>
          <w:marTop w:val="0"/>
          <w:marBottom w:val="0"/>
          <w:divBdr>
            <w:top w:val="none" w:sz="0" w:space="0" w:color="auto"/>
            <w:left w:val="none" w:sz="0" w:space="0" w:color="auto"/>
            <w:bottom w:val="none" w:sz="0" w:space="0" w:color="auto"/>
            <w:right w:val="none" w:sz="0" w:space="0" w:color="auto"/>
          </w:divBdr>
          <w:divsChild>
            <w:div w:id="1642615532">
              <w:marLeft w:val="0"/>
              <w:marRight w:val="0"/>
              <w:marTop w:val="0"/>
              <w:marBottom w:val="0"/>
              <w:divBdr>
                <w:top w:val="none" w:sz="0" w:space="0" w:color="auto"/>
                <w:left w:val="none" w:sz="0" w:space="0" w:color="auto"/>
                <w:bottom w:val="none" w:sz="0" w:space="0" w:color="auto"/>
                <w:right w:val="none" w:sz="0" w:space="0" w:color="auto"/>
              </w:divBdr>
              <w:divsChild>
                <w:div w:id="1872304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293175">
      <w:bodyDiv w:val="1"/>
      <w:marLeft w:val="0"/>
      <w:marRight w:val="0"/>
      <w:marTop w:val="0"/>
      <w:marBottom w:val="0"/>
      <w:divBdr>
        <w:top w:val="none" w:sz="0" w:space="0" w:color="auto"/>
        <w:left w:val="none" w:sz="0" w:space="0" w:color="auto"/>
        <w:bottom w:val="none" w:sz="0" w:space="0" w:color="auto"/>
        <w:right w:val="none" w:sz="0" w:space="0" w:color="auto"/>
      </w:divBdr>
      <w:divsChild>
        <w:div w:id="1253204839">
          <w:marLeft w:val="360"/>
          <w:marRight w:val="0"/>
          <w:marTop w:val="200"/>
          <w:marBottom w:val="0"/>
          <w:divBdr>
            <w:top w:val="none" w:sz="0" w:space="0" w:color="auto"/>
            <w:left w:val="none" w:sz="0" w:space="0" w:color="auto"/>
            <w:bottom w:val="none" w:sz="0" w:space="0" w:color="auto"/>
            <w:right w:val="none" w:sz="0" w:space="0" w:color="auto"/>
          </w:divBdr>
        </w:div>
        <w:div w:id="952976824">
          <w:marLeft w:val="360"/>
          <w:marRight w:val="0"/>
          <w:marTop w:val="200"/>
          <w:marBottom w:val="0"/>
          <w:divBdr>
            <w:top w:val="none" w:sz="0" w:space="0" w:color="auto"/>
            <w:left w:val="none" w:sz="0" w:space="0" w:color="auto"/>
            <w:bottom w:val="none" w:sz="0" w:space="0" w:color="auto"/>
            <w:right w:val="none" w:sz="0" w:space="0" w:color="auto"/>
          </w:divBdr>
        </w:div>
        <w:div w:id="1192450481">
          <w:marLeft w:val="360"/>
          <w:marRight w:val="0"/>
          <w:marTop w:val="200"/>
          <w:marBottom w:val="0"/>
          <w:divBdr>
            <w:top w:val="none" w:sz="0" w:space="0" w:color="auto"/>
            <w:left w:val="none" w:sz="0" w:space="0" w:color="auto"/>
            <w:bottom w:val="none" w:sz="0" w:space="0" w:color="auto"/>
            <w:right w:val="none" w:sz="0" w:space="0" w:color="auto"/>
          </w:divBdr>
        </w:div>
        <w:div w:id="1387601720">
          <w:marLeft w:val="360"/>
          <w:marRight w:val="0"/>
          <w:marTop w:val="200"/>
          <w:marBottom w:val="0"/>
          <w:divBdr>
            <w:top w:val="none" w:sz="0" w:space="0" w:color="auto"/>
            <w:left w:val="none" w:sz="0" w:space="0" w:color="auto"/>
            <w:bottom w:val="none" w:sz="0" w:space="0" w:color="auto"/>
            <w:right w:val="none" w:sz="0" w:space="0" w:color="auto"/>
          </w:divBdr>
        </w:div>
        <w:div w:id="1003624489">
          <w:marLeft w:val="360"/>
          <w:marRight w:val="0"/>
          <w:marTop w:val="200"/>
          <w:marBottom w:val="0"/>
          <w:divBdr>
            <w:top w:val="none" w:sz="0" w:space="0" w:color="auto"/>
            <w:left w:val="none" w:sz="0" w:space="0" w:color="auto"/>
            <w:bottom w:val="none" w:sz="0" w:space="0" w:color="auto"/>
            <w:right w:val="none" w:sz="0" w:space="0" w:color="auto"/>
          </w:divBdr>
        </w:div>
      </w:divsChild>
    </w:div>
    <w:div w:id="1575433860">
      <w:bodyDiv w:val="1"/>
      <w:marLeft w:val="0"/>
      <w:marRight w:val="0"/>
      <w:marTop w:val="0"/>
      <w:marBottom w:val="0"/>
      <w:divBdr>
        <w:top w:val="none" w:sz="0" w:space="0" w:color="auto"/>
        <w:left w:val="none" w:sz="0" w:space="0" w:color="auto"/>
        <w:bottom w:val="none" w:sz="0" w:space="0" w:color="auto"/>
        <w:right w:val="none" w:sz="0" w:space="0" w:color="auto"/>
      </w:divBdr>
      <w:divsChild>
        <w:div w:id="1919248847">
          <w:marLeft w:val="0"/>
          <w:marRight w:val="0"/>
          <w:marTop w:val="0"/>
          <w:marBottom w:val="0"/>
          <w:divBdr>
            <w:top w:val="none" w:sz="0" w:space="0" w:color="auto"/>
            <w:left w:val="none" w:sz="0" w:space="0" w:color="auto"/>
            <w:bottom w:val="none" w:sz="0" w:space="0" w:color="auto"/>
            <w:right w:val="none" w:sz="0" w:space="0" w:color="auto"/>
          </w:divBdr>
          <w:divsChild>
            <w:div w:id="1058211620">
              <w:marLeft w:val="0"/>
              <w:marRight w:val="0"/>
              <w:marTop w:val="0"/>
              <w:marBottom w:val="0"/>
              <w:divBdr>
                <w:top w:val="none" w:sz="0" w:space="0" w:color="auto"/>
                <w:left w:val="none" w:sz="0" w:space="0" w:color="auto"/>
                <w:bottom w:val="none" w:sz="0" w:space="0" w:color="auto"/>
                <w:right w:val="none" w:sz="0" w:space="0" w:color="auto"/>
              </w:divBdr>
              <w:divsChild>
                <w:div w:id="183841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343778">
      <w:bodyDiv w:val="1"/>
      <w:marLeft w:val="0"/>
      <w:marRight w:val="0"/>
      <w:marTop w:val="0"/>
      <w:marBottom w:val="0"/>
      <w:divBdr>
        <w:top w:val="none" w:sz="0" w:space="0" w:color="auto"/>
        <w:left w:val="none" w:sz="0" w:space="0" w:color="auto"/>
        <w:bottom w:val="none" w:sz="0" w:space="0" w:color="auto"/>
        <w:right w:val="none" w:sz="0" w:space="0" w:color="auto"/>
      </w:divBdr>
      <w:divsChild>
        <w:div w:id="2000570179">
          <w:marLeft w:val="0"/>
          <w:marRight w:val="0"/>
          <w:marTop w:val="0"/>
          <w:marBottom w:val="0"/>
          <w:divBdr>
            <w:top w:val="none" w:sz="0" w:space="0" w:color="auto"/>
            <w:left w:val="none" w:sz="0" w:space="0" w:color="auto"/>
            <w:bottom w:val="none" w:sz="0" w:space="0" w:color="auto"/>
            <w:right w:val="none" w:sz="0" w:space="0" w:color="auto"/>
          </w:divBdr>
          <w:divsChild>
            <w:div w:id="389034901">
              <w:marLeft w:val="0"/>
              <w:marRight w:val="0"/>
              <w:marTop w:val="0"/>
              <w:marBottom w:val="0"/>
              <w:divBdr>
                <w:top w:val="none" w:sz="0" w:space="0" w:color="auto"/>
                <w:left w:val="none" w:sz="0" w:space="0" w:color="auto"/>
                <w:bottom w:val="none" w:sz="0" w:space="0" w:color="auto"/>
                <w:right w:val="none" w:sz="0" w:space="0" w:color="auto"/>
              </w:divBdr>
              <w:divsChild>
                <w:div w:id="187592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379530">
      <w:bodyDiv w:val="1"/>
      <w:marLeft w:val="0"/>
      <w:marRight w:val="0"/>
      <w:marTop w:val="0"/>
      <w:marBottom w:val="0"/>
      <w:divBdr>
        <w:top w:val="none" w:sz="0" w:space="0" w:color="auto"/>
        <w:left w:val="none" w:sz="0" w:space="0" w:color="auto"/>
        <w:bottom w:val="none" w:sz="0" w:space="0" w:color="auto"/>
        <w:right w:val="none" w:sz="0" w:space="0" w:color="auto"/>
      </w:divBdr>
      <w:divsChild>
        <w:div w:id="1096755579">
          <w:marLeft w:val="0"/>
          <w:marRight w:val="0"/>
          <w:marTop w:val="0"/>
          <w:marBottom w:val="0"/>
          <w:divBdr>
            <w:top w:val="none" w:sz="0" w:space="0" w:color="auto"/>
            <w:left w:val="none" w:sz="0" w:space="0" w:color="auto"/>
            <w:bottom w:val="none" w:sz="0" w:space="0" w:color="auto"/>
            <w:right w:val="none" w:sz="0" w:space="0" w:color="auto"/>
          </w:divBdr>
          <w:divsChild>
            <w:div w:id="643779811">
              <w:marLeft w:val="0"/>
              <w:marRight w:val="0"/>
              <w:marTop w:val="0"/>
              <w:marBottom w:val="0"/>
              <w:divBdr>
                <w:top w:val="none" w:sz="0" w:space="0" w:color="auto"/>
                <w:left w:val="none" w:sz="0" w:space="0" w:color="auto"/>
                <w:bottom w:val="none" w:sz="0" w:space="0" w:color="auto"/>
                <w:right w:val="none" w:sz="0" w:space="0" w:color="auto"/>
              </w:divBdr>
              <w:divsChild>
                <w:div w:id="126893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547536">
      <w:bodyDiv w:val="1"/>
      <w:marLeft w:val="0"/>
      <w:marRight w:val="0"/>
      <w:marTop w:val="0"/>
      <w:marBottom w:val="0"/>
      <w:divBdr>
        <w:top w:val="none" w:sz="0" w:space="0" w:color="auto"/>
        <w:left w:val="none" w:sz="0" w:space="0" w:color="auto"/>
        <w:bottom w:val="none" w:sz="0" w:space="0" w:color="auto"/>
        <w:right w:val="none" w:sz="0" w:space="0" w:color="auto"/>
      </w:divBdr>
      <w:divsChild>
        <w:div w:id="1027372560">
          <w:marLeft w:val="547"/>
          <w:marRight w:val="0"/>
          <w:marTop w:val="0"/>
          <w:marBottom w:val="0"/>
          <w:divBdr>
            <w:top w:val="none" w:sz="0" w:space="0" w:color="auto"/>
            <w:left w:val="none" w:sz="0" w:space="0" w:color="auto"/>
            <w:bottom w:val="none" w:sz="0" w:space="0" w:color="auto"/>
            <w:right w:val="none" w:sz="0" w:space="0" w:color="auto"/>
          </w:divBdr>
        </w:div>
      </w:divsChild>
    </w:div>
    <w:div w:id="1750538827">
      <w:bodyDiv w:val="1"/>
      <w:marLeft w:val="0"/>
      <w:marRight w:val="0"/>
      <w:marTop w:val="0"/>
      <w:marBottom w:val="0"/>
      <w:divBdr>
        <w:top w:val="none" w:sz="0" w:space="0" w:color="auto"/>
        <w:left w:val="none" w:sz="0" w:space="0" w:color="auto"/>
        <w:bottom w:val="none" w:sz="0" w:space="0" w:color="auto"/>
        <w:right w:val="none" w:sz="0" w:space="0" w:color="auto"/>
      </w:divBdr>
      <w:divsChild>
        <w:div w:id="102193835">
          <w:marLeft w:val="0"/>
          <w:marRight w:val="0"/>
          <w:marTop w:val="0"/>
          <w:marBottom w:val="0"/>
          <w:divBdr>
            <w:top w:val="none" w:sz="0" w:space="0" w:color="auto"/>
            <w:left w:val="none" w:sz="0" w:space="0" w:color="auto"/>
            <w:bottom w:val="none" w:sz="0" w:space="0" w:color="auto"/>
            <w:right w:val="none" w:sz="0" w:space="0" w:color="auto"/>
          </w:divBdr>
          <w:divsChild>
            <w:div w:id="705373710">
              <w:marLeft w:val="0"/>
              <w:marRight w:val="0"/>
              <w:marTop w:val="0"/>
              <w:marBottom w:val="0"/>
              <w:divBdr>
                <w:top w:val="none" w:sz="0" w:space="0" w:color="auto"/>
                <w:left w:val="none" w:sz="0" w:space="0" w:color="auto"/>
                <w:bottom w:val="none" w:sz="0" w:space="0" w:color="auto"/>
                <w:right w:val="none" w:sz="0" w:space="0" w:color="auto"/>
              </w:divBdr>
              <w:divsChild>
                <w:div w:id="21280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415591">
      <w:bodyDiv w:val="1"/>
      <w:marLeft w:val="0"/>
      <w:marRight w:val="0"/>
      <w:marTop w:val="0"/>
      <w:marBottom w:val="0"/>
      <w:divBdr>
        <w:top w:val="none" w:sz="0" w:space="0" w:color="auto"/>
        <w:left w:val="none" w:sz="0" w:space="0" w:color="auto"/>
        <w:bottom w:val="none" w:sz="0" w:space="0" w:color="auto"/>
        <w:right w:val="none" w:sz="0" w:space="0" w:color="auto"/>
      </w:divBdr>
      <w:divsChild>
        <w:div w:id="1276252804">
          <w:marLeft w:val="0"/>
          <w:marRight w:val="0"/>
          <w:marTop w:val="0"/>
          <w:marBottom w:val="0"/>
          <w:divBdr>
            <w:top w:val="none" w:sz="0" w:space="0" w:color="auto"/>
            <w:left w:val="none" w:sz="0" w:space="0" w:color="auto"/>
            <w:bottom w:val="none" w:sz="0" w:space="0" w:color="auto"/>
            <w:right w:val="none" w:sz="0" w:space="0" w:color="auto"/>
          </w:divBdr>
          <w:divsChild>
            <w:div w:id="1851986410">
              <w:marLeft w:val="0"/>
              <w:marRight w:val="0"/>
              <w:marTop w:val="0"/>
              <w:marBottom w:val="0"/>
              <w:divBdr>
                <w:top w:val="none" w:sz="0" w:space="0" w:color="auto"/>
                <w:left w:val="none" w:sz="0" w:space="0" w:color="auto"/>
                <w:bottom w:val="none" w:sz="0" w:space="0" w:color="auto"/>
                <w:right w:val="none" w:sz="0" w:space="0" w:color="auto"/>
              </w:divBdr>
              <w:divsChild>
                <w:div w:id="210275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513517">
      <w:bodyDiv w:val="1"/>
      <w:marLeft w:val="0"/>
      <w:marRight w:val="0"/>
      <w:marTop w:val="0"/>
      <w:marBottom w:val="0"/>
      <w:divBdr>
        <w:top w:val="none" w:sz="0" w:space="0" w:color="auto"/>
        <w:left w:val="none" w:sz="0" w:space="0" w:color="auto"/>
        <w:bottom w:val="none" w:sz="0" w:space="0" w:color="auto"/>
        <w:right w:val="none" w:sz="0" w:space="0" w:color="auto"/>
      </w:divBdr>
      <w:divsChild>
        <w:div w:id="425929280">
          <w:marLeft w:val="0"/>
          <w:marRight w:val="0"/>
          <w:marTop w:val="0"/>
          <w:marBottom w:val="0"/>
          <w:divBdr>
            <w:top w:val="none" w:sz="0" w:space="0" w:color="auto"/>
            <w:left w:val="none" w:sz="0" w:space="0" w:color="auto"/>
            <w:bottom w:val="none" w:sz="0" w:space="0" w:color="auto"/>
            <w:right w:val="none" w:sz="0" w:space="0" w:color="auto"/>
          </w:divBdr>
          <w:divsChild>
            <w:div w:id="1848325448">
              <w:marLeft w:val="0"/>
              <w:marRight w:val="0"/>
              <w:marTop w:val="0"/>
              <w:marBottom w:val="0"/>
              <w:divBdr>
                <w:top w:val="none" w:sz="0" w:space="0" w:color="auto"/>
                <w:left w:val="none" w:sz="0" w:space="0" w:color="auto"/>
                <w:bottom w:val="none" w:sz="0" w:space="0" w:color="auto"/>
                <w:right w:val="none" w:sz="0" w:space="0" w:color="auto"/>
              </w:divBdr>
              <w:divsChild>
                <w:div w:id="271283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975021">
      <w:bodyDiv w:val="1"/>
      <w:marLeft w:val="0"/>
      <w:marRight w:val="0"/>
      <w:marTop w:val="0"/>
      <w:marBottom w:val="0"/>
      <w:divBdr>
        <w:top w:val="none" w:sz="0" w:space="0" w:color="auto"/>
        <w:left w:val="none" w:sz="0" w:space="0" w:color="auto"/>
        <w:bottom w:val="none" w:sz="0" w:space="0" w:color="auto"/>
        <w:right w:val="none" w:sz="0" w:space="0" w:color="auto"/>
      </w:divBdr>
      <w:divsChild>
        <w:div w:id="619264134">
          <w:marLeft w:val="0"/>
          <w:marRight w:val="0"/>
          <w:marTop w:val="0"/>
          <w:marBottom w:val="0"/>
          <w:divBdr>
            <w:top w:val="none" w:sz="0" w:space="0" w:color="auto"/>
            <w:left w:val="none" w:sz="0" w:space="0" w:color="auto"/>
            <w:bottom w:val="none" w:sz="0" w:space="0" w:color="auto"/>
            <w:right w:val="none" w:sz="0" w:space="0" w:color="auto"/>
          </w:divBdr>
          <w:divsChild>
            <w:div w:id="808940793">
              <w:marLeft w:val="0"/>
              <w:marRight w:val="0"/>
              <w:marTop w:val="0"/>
              <w:marBottom w:val="0"/>
              <w:divBdr>
                <w:top w:val="none" w:sz="0" w:space="0" w:color="auto"/>
                <w:left w:val="none" w:sz="0" w:space="0" w:color="auto"/>
                <w:bottom w:val="none" w:sz="0" w:space="0" w:color="auto"/>
                <w:right w:val="none" w:sz="0" w:space="0" w:color="auto"/>
              </w:divBdr>
              <w:divsChild>
                <w:div w:id="181798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031873">
      <w:bodyDiv w:val="1"/>
      <w:marLeft w:val="0"/>
      <w:marRight w:val="0"/>
      <w:marTop w:val="0"/>
      <w:marBottom w:val="0"/>
      <w:divBdr>
        <w:top w:val="none" w:sz="0" w:space="0" w:color="auto"/>
        <w:left w:val="none" w:sz="0" w:space="0" w:color="auto"/>
        <w:bottom w:val="none" w:sz="0" w:space="0" w:color="auto"/>
        <w:right w:val="none" w:sz="0" w:space="0" w:color="auto"/>
      </w:divBdr>
      <w:divsChild>
        <w:div w:id="1719740512">
          <w:marLeft w:val="0"/>
          <w:marRight w:val="0"/>
          <w:marTop w:val="0"/>
          <w:marBottom w:val="0"/>
          <w:divBdr>
            <w:top w:val="none" w:sz="0" w:space="0" w:color="auto"/>
            <w:left w:val="none" w:sz="0" w:space="0" w:color="auto"/>
            <w:bottom w:val="none" w:sz="0" w:space="0" w:color="auto"/>
            <w:right w:val="none" w:sz="0" w:space="0" w:color="auto"/>
          </w:divBdr>
          <w:divsChild>
            <w:div w:id="81224190">
              <w:marLeft w:val="0"/>
              <w:marRight w:val="0"/>
              <w:marTop w:val="0"/>
              <w:marBottom w:val="0"/>
              <w:divBdr>
                <w:top w:val="none" w:sz="0" w:space="0" w:color="auto"/>
                <w:left w:val="none" w:sz="0" w:space="0" w:color="auto"/>
                <w:bottom w:val="none" w:sz="0" w:space="0" w:color="auto"/>
                <w:right w:val="none" w:sz="0" w:space="0" w:color="auto"/>
              </w:divBdr>
              <w:divsChild>
                <w:div w:id="147510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810597">
      <w:bodyDiv w:val="1"/>
      <w:marLeft w:val="0"/>
      <w:marRight w:val="0"/>
      <w:marTop w:val="0"/>
      <w:marBottom w:val="0"/>
      <w:divBdr>
        <w:top w:val="none" w:sz="0" w:space="0" w:color="auto"/>
        <w:left w:val="none" w:sz="0" w:space="0" w:color="auto"/>
        <w:bottom w:val="none" w:sz="0" w:space="0" w:color="auto"/>
        <w:right w:val="none" w:sz="0" w:space="0" w:color="auto"/>
      </w:divBdr>
      <w:divsChild>
        <w:div w:id="1619919952">
          <w:marLeft w:val="0"/>
          <w:marRight w:val="0"/>
          <w:marTop w:val="0"/>
          <w:marBottom w:val="0"/>
          <w:divBdr>
            <w:top w:val="none" w:sz="0" w:space="0" w:color="auto"/>
            <w:left w:val="none" w:sz="0" w:space="0" w:color="auto"/>
            <w:bottom w:val="none" w:sz="0" w:space="0" w:color="auto"/>
            <w:right w:val="none" w:sz="0" w:space="0" w:color="auto"/>
          </w:divBdr>
          <w:divsChild>
            <w:div w:id="773014312">
              <w:marLeft w:val="0"/>
              <w:marRight w:val="0"/>
              <w:marTop w:val="0"/>
              <w:marBottom w:val="0"/>
              <w:divBdr>
                <w:top w:val="none" w:sz="0" w:space="0" w:color="auto"/>
                <w:left w:val="none" w:sz="0" w:space="0" w:color="auto"/>
                <w:bottom w:val="none" w:sz="0" w:space="0" w:color="auto"/>
                <w:right w:val="none" w:sz="0" w:space="0" w:color="auto"/>
              </w:divBdr>
              <w:divsChild>
                <w:div w:id="78076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835802">
      <w:bodyDiv w:val="1"/>
      <w:marLeft w:val="0"/>
      <w:marRight w:val="0"/>
      <w:marTop w:val="0"/>
      <w:marBottom w:val="0"/>
      <w:divBdr>
        <w:top w:val="none" w:sz="0" w:space="0" w:color="auto"/>
        <w:left w:val="none" w:sz="0" w:space="0" w:color="auto"/>
        <w:bottom w:val="none" w:sz="0" w:space="0" w:color="auto"/>
        <w:right w:val="none" w:sz="0" w:space="0" w:color="auto"/>
      </w:divBdr>
      <w:divsChild>
        <w:div w:id="162204502">
          <w:marLeft w:val="0"/>
          <w:marRight w:val="0"/>
          <w:marTop w:val="0"/>
          <w:marBottom w:val="0"/>
          <w:divBdr>
            <w:top w:val="none" w:sz="0" w:space="0" w:color="auto"/>
            <w:left w:val="none" w:sz="0" w:space="0" w:color="auto"/>
            <w:bottom w:val="none" w:sz="0" w:space="0" w:color="auto"/>
            <w:right w:val="none" w:sz="0" w:space="0" w:color="auto"/>
          </w:divBdr>
          <w:divsChild>
            <w:div w:id="1934823075">
              <w:marLeft w:val="0"/>
              <w:marRight w:val="0"/>
              <w:marTop w:val="0"/>
              <w:marBottom w:val="0"/>
              <w:divBdr>
                <w:top w:val="none" w:sz="0" w:space="0" w:color="auto"/>
                <w:left w:val="none" w:sz="0" w:space="0" w:color="auto"/>
                <w:bottom w:val="none" w:sz="0" w:space="0" w:color="auto"/>
                <w:right w:val="none" w:sz="0" w:space="0" w:color="auto"/>
              </w:divBdr>
              <w:divsChild>
                <w:div w:id="214554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212421">
      <w:bodyDiv w:val="1"/>
      <w:marLeft w:val="0"/>
      <w:marRight w:val="0"/>
      <w:marTop w:val="0"/>
      <w:marBottom w:val="0"/>
      <w:divBdr>
        <w:top w:val="none" w:sz="0" w:space="0" w:color="auto"/>
        <w:left w:val="none" w:sz="0" w:space="0" w:color="auto"/>
        <w:bottom w:val="none" w:sz="0" w:space="0" w:color="auto"/>
        <w:right w:val="none" w:sz="0" w:space="0" w:color="auto"/>
      </w:divBdr>
      <w:divsChild>
        <w:div w:id="984511936">
          <w:marLeft w:val="0"/>
          <w:marRight w:val="0"/>
          <w:marTop w:val="0"/>
          <w:marBottom w:val="0"/>
          <w:divBdr>
            <w:top w:val="none" w:sz="0" w:space="0" w:color="auto"/>
            <w:left w:val="none" w:sz="0" w:space="0" w:color="auto"/>
            <w:bottom w:val="none" w:sz="0" w:space="0" w:color="auto"/>
            <w:right w:val="none" w:sz="0" w:space="0" w:color="auto"/>
          </w:divBdr>
          <w:divsChild>
            <w:div w:id="254366570">
              <w:marLeft w:val="0"/>
              <w:marRight w:val="0"/>
              <w:marTop w:val="0"/>
              <w:marBottom w:val="0"/>
              <w:divBdr>
                <w:top w:val="none" w:sz="0" w:space="0" w:color="auto"/>
                <w:left w:val="none" w:sz="0" w:space="0" w:color="auto"/>
                <w:bottom w:val="none" w:sz="0" w:space="0" w:color="auto"/>
                <w:right w:val="none" w:sz="0" w:space="0" w:color="auto"/>
              </w:divBdr>
              <w:divsChild>
                <w:div w:id="373702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1-08/Inspection%20report%20Ysgol%20Gynradd%20Gymraeg%20Lonlas%202018.pdf" TargetMode="External"/><Relationship Id="rId3" Type="http://schemas.openxmlformats.org/officeDocument/2006/relationships/styles" Target="styles.xml"/><Relationship Id="rId7" Type="http://schemas.openxmlformats.org/officeDocument/2006/relationships/hyperlink" Target="https://doi.org/10.1016/j.cedpsych.2014.06.00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era.ac.uk/researchers-resources/publications/ethicalguidelines-for-educational-research-2018"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73438-AA1E-744E-8695-E91A0E1974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687</TotalTime>
  <Pages>10</Pages>
  <Words>5213</Words>
  <Characters>26590</Characters>
  <Application>Microsoft Office Word</Application>
  <DocSecurity>0</DocSecurity>
  <Lines>450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Adere (2305463)</dc:creator>
  <cp:keywords/>
  <dc:description/>
  <cp:lastModifiedBy>Nia Adere (2305463)</cp:lastModifiedBy>
  <cp:revision>705</cp:revision>
  <dcterms:created xsi:type="dcterms:W3CDTF">2023-10-03T22:52:00Z</dcterms:created>
  <dcterms:modified xsi:type="dcterms:W3CDTF">2023-11-05T22:31:00Z</dcterms:modified>
</cp:coreProperties>
</file>