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70007025"/>
        <w:docPartObj>
          <w:docPartGallery w:val="Cover Pages"/>
          <w:docPartUnique/>
        </w:docPartObj>
      </w:sdtPr>
      <w:sdtEndPr>
        <w:rPr>
          <w:rFonts w:ascii="Arial" w:hAnsi="Arial" w:cs="Arial"/>
        </w:rPr>
      </w:sdtEndPr>
      <w:sdtContent>
        <w:p w14:paraId="56471136" w14:textId="5EECBA5B" w:rsidR="00EE285A" w:rsidRDefault="00EE285A"/>
        <w:p w14:paraId="3C18FF2D" w14:textId="14C15065" w:rsidR="00EE285A" w:rsidRDefault="00EE285A">
          <w:pPr>
            <w:rPr>
              <w:rFonts w:ascii="Arial" w:hAnsi="Arial" w:cs="Arial"/>
            </w:rPr>
          </w:pPr>
          <w:r w:rsidRPr="00A406E5">
            <w:rPr>
              <w:rFonts w:ascii="Arial" w:hAnsi="Arial" w:cs="Arial"/>
              <w:noProof/>
            </w:rPr>
            <w:drawing>
              <wp:anchor distT="0" distB="0" distL="114300" distR="114300" simplePos="0" relativeHeight="251667456" behindDoc="0" locked="0" layoutInCell="1" allowOverlap="1" wp14:anchorId="7CD4C103" wp14:editId="5735F17B">
                <wp:simplePos x="0" y="0"/>
                <wp:positionH relativeFrom="margin">
                  <wp:align>right</wp:align>
                </wp:positionH>
                <wp:positionV relativeFrom="paragraph">
                  <wp:posOffset>7239915</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mc:AlternateContent>
              <mc:Choice Requires="wpg">
                <w:drawing>
                  <wp:anchor distT="0" distB="0" distL="114300" distR="114300" simplePos="0" relativeHeight="251663360" behindDoc="1" locked="0" layoutInCell="1" allowOverlap="1" wp14:anchorId="7396CC21" wp14:editId="7B21F4D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D917E86" w14:textId="0FF9B768" w:rsidR="00EE285A" w:rsidRDefault="00EE285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Student ID: 1801774</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396CC21" id="Group 125" o:spid="_x0000_s1026" style="position:absolute;margin-left:0;margin-top:0;width:540pt;height:556.55pt;z-index:-25165312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D917E86" w14:textId="0FF9B768" w:rsidR="00EE285A" w:rsidRDefault="00EE285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Student ID: 1801774</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5408" behindDoc="0" locked="0" layoutInCell="1" allowOverlap="1" wp14:anchorId="6AD82FC8" wp14:editId="20B9BC9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2AE96C" w14:textId="46BBD986" w:rsidR="00EE285A" w:rsidRDefault="00EE285A">
                                    <w:pPr>
                                      <w:pStyle w:val="NoSpacing"/>
                                      <w:spacing w:before="40" w:after="40"/>
                                      <w:rPr>
                                        <w:caps/>
                                        <w:color w:val="4472C4" w:themeColor="accent1"/>
                                        <w:sz w:val="28"/>
                                        <w:szCs w:val="28"/>
                                      </w:rPr>
                                    </w:pPr>
                                    <w:r>
                                      <w:rPr>
                                        <w:caps/>
                                        <w:color w:val="4472C4" w:themeColor="accent1"/>
                                        <w:sz w:val="28"/>
                                        <w:szCs w:val="28"/>
                                      </w:rPr>
                                      <w:t>Word Count: 5,324</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A49C11C" w14:textId="6F25306E" w:rsidR="00EE285A" w:rsidRDefault="00EE285A">
                                    <w:pPr>
                                      <w:pStyle w:val="NoSpacing"/>
                                      <w:spacing w:before="40" w:after="40"/>
                                      <w:rPr>
                                        <w:caps/>
                                        <w:color w:val="5B9BD5" w:themeColor="accent5"/>
                                        <w:sz w:val="24"/>
                                        <w:szCs w:val="24"/>
                                      </w:rPr>
                                    </w:pPr>
                                    <w:r>
                                      <w:rPr>
                                        <w:caps/>
                                        <w:color w:val="5B9BD5" w:themeColor="accent5"/>
                                        <w:sz w:val="24"/>
                                        <w:szCs w:val="24"/>
                                      </w:rPr>
                                      <w:t>Dafydd Davies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AD82FC8" id="_x0000_t202" coordsize="21600,21600" o:spt="202" path="m,l,21600r21600,l21600,xe">
                    <v:stroke joinstyle="miter"/>
                    <v:path gradientshapeok="t" o:connecttype="rect"/>
                  </v:shapetype>
                  <v:shape id="Text Box 129" o:spid="_x0000_s1029" type="#_x0000_t202" style="position:absolute;margin-left:0;margin-top:0;width:453pt;height:38.15pt;z-index:251665408;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2AE96C" w14:textId="46BBD986" w:rsidR="00EE285A" w:rsidRDefault="00EE285A">
                              <w:pPr>
                                <w:pStyle w:val="NoSpacing"/>
                                <w:spacing w:before="40" w:after="40"/>
                                <w:rPr>
                                  <w:caps/>
                                  <w:color w:val="4472C4" w:themeColor="accent1"/>
                                  <w:sz w:val="28"/>
                                  <w:szCs w:val="28"/>
                                </w:rPr>
                              </w:pPr>
                              <w:r>
                                <w:rPr>
                                  <w:caps/>
                                  <w:color w:val="4472C4" w:themeColor="accent1"/>
                                  <w:sz w:val="28"/>
                                  <w:szCs w:val="28"/>
                                </w:rPr>
                                <w:t>Word Count: 5,324</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A49C11C" w14:textId="6F25306E" w:rsidR="00EE285A" w:rsidRDefault="00EE285A">
                              <w:pPr>
                                <w:pStyle w:val="NoSpacing"/>
                                <w:spacing w:before="40" w:after="40"/>
                                <w:rPr>
                                  <w:caps/>
                                  <w:color w:val="5B9BD5" w:themeColor="accent5"/>
                                  <w:sz w:val="24"/>
                                  <w:szCs w:val="24"/>
                                </w:rPr>
                              </w:pPr>
                              <w:r>
                                <w:rPr>
                                  <w:caps/>
                                  <w:color w:val="5B9BD5" w:themeColor="accent5"/>
                                  <w:sz w:val="24"/>
                                  <w:szCs w:val="24"/>
                                </w:rPr>
                                <w:t>Dafydd Davies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6785E5A3" wp14:editId="16C780F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783F30E3" w14:textId="4E2383E1" w:rsidR="00EE285A" w:rsidRDefault="00EE285A">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785E5A3" id="Rectangle 130" o:spid="_x0000_s1030" style="position:absolute;margin-left:-4.4pt;margin-top:0;width:46.8pt;height:77.75pt;z-index:25166438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Content>
                            <w:p w14:paraId="783F30E3" w14:textId="4E2383E1" w:rsidR="00EE285A" w:rsidRDefault="00EE285A">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r>
            <w:rPr>
              <w:rFonts w:ascii="Arial" w:hAnsi="Arial" w:cs="Arial"/>
            </w:rPr>
            <w:br w:type="page"/>
          </w:r>
        </w:p>
        <w:bookmarkStart w:id="0" w:name="_GoBack" w:displacedByCustomXml="next"/>
        <w:bookmarkEnd w:id="0" w:displacedByCustomXml="next"/>
      </w:sdtContent>
    </w:sdt>
    <w:p w14:paraId="730B6568" w14:textId="18923571" w:rsidR="002252C6" w:rsidRPr="00A85BFE" w:rsidRDefault="002252C6" w:rsidP="002252C6">
      <w:pPr>
        <w:pStyle w:val="Header"/>
        <w:jc w:val="right"/>
        <w:rPr>
          <w:rFonts w:ascii="Arial" w:hAnsi="Arial" w:cs="Arial"/>
          <w:b/>
          <w:bCs/>
          <w:sz w:val="28"/>
          <w:szCs w:val="28"/>
        </w:rPr>
      </w:pPr>
      <w:r w:rsidRPr="00A406E5">
        <w:rPr>
          <w:rFonts w:ascii="Arial" w:hAnsi="Arial" w:cs="Arial"/>
          <w:noProof/>
        </w:rPr>
        <w:lastRenderedPageBreak/>
        <w:drawing>
          <wp:anchor distT="0" distB="0" distL="114300" distR="114300" simplePos="0" relativeHeight="251661312" behindDoc="0" locked="0" layoutInCell="1" allowOverlap="1" wp14:anchorId="2D04A6C5" wp14:editId="267EA697">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p>
    <w:p w14:paraId="173E4AA8" w14:textId="77777777" w:rsidR="002252C6" w:rsidRPr="00A406E5" w:rsidRDefault="002252C6" w:rsidP="002252C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252C6" w:rsidRPr="00A406E5" w14:paraId="0DA09961" w14:textId="77777777" w:rsidTr="00294E1C">
        <w:tc>
          <w:tcPr>
            <w:tcW w:w="9922" w:type="dxa"/>
            <w:shd w:val="clear" w:color="auto" w:fill="C0C0C0"/>
          </w:tcPr>
          <w:p w14:paraId="4BC2DCE2" w14:textId="77777777" w:rsidR="002252C6" w:rsidRPr="00A406E5" w:rsidRDefault="002252C6" w:rsidP="00294E1C">
            <w:pPr>
              <w:pStyle w:val="Heading4"/>
              <w:rPr>
                <w:rFonts w:ascii="Arial" w:hAnsi="Arial" w:cs="Arial"/>
                <w:b/>
                <w:bCs/>
              </w:rPr>
            </w:pPr>
            <w:r w:rsidRPr="6D4D0207">
              <w:rPr>
                <w:rFonts w:ascii="Arial" w:hAnsi="Arial" w:cs="Arial"/>
                <w:b/>
                <w:bCs/>
              </w:rPr>
              <w:t xml:space="preserve">LEVEL 6 ASSESSMENT SPECIFICATION </w:t>
            </w:r>
          </w:p>
        </w:tc>
      </w:tr>
    </w:tbl>
    <w:p w14:paraId="6528D875" w14:textId="77777777" w:rsidR="002252C6" w:rsidRPr="00A406E5" w:rsidRDefault="002252C6" w:rsidP="002252C6">
      <w:pPr>
        <w:jc w:val="center"/>
        <w:rPr>
          <w:rFonts w:ascii="Arial" w:hAnsi="Arial" w:cs="Arial"/>
          <w:b/>
          <w:i/>
          <w:sz w:val="32"/>
        </w:rPr>
      </w:pPr>
    </w:p>
    <w:tbl>
      <w:tblPr>
        <w:tblW w:w="910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447"/>
      </w:tblGrid>
      <w:tr w:rsidR="002252C6" w:rsidRPr="00A406E5" w14:paraId="61C46EE4" w14:textId="77777777" w:rsidTr="002252C6">
        <w:tc>
          <w:tcPr>
            <w:tcW w:w="2093" w:type="dxa"/>
            <w:shd w:val="clear" w:color="auto" w:fill="auto"/>
          </w:tcPr>
          <w:p w14:paraId="6B04DF83"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Student name:</w:t>
            </w:r>
          </w:p>
        </w:tc>
        <w:tc>
          <w:tcPr>
            <w:tcW w:w="3293" w:type="dxa"/>
          </w:tcPr>
          <w:p w14:paraId="34FF8AB8" w14:textId="77777777" w:rsidR="002252C6" w:rsidRPr="00A406E5" w:rsidRDefault="002252C6" w:rsidP="00294E1C">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hemeFill="background1" w:themeFillShade="D9"/>
          </w:tcPr>
          <w:p w14:paraId="4A797E7F"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Student ID number:</w:t>
            </w:r>
          </w:p>
        </w:tc>
        <w:tc>
          <w:tcPr>
            <w:tcW w:w="1447" w:type="dxa"/>
          </w:tcPr>
          <w:p w14:paraId="31F6BD2E" w14:textId="31CC01EC" w:rsidR="002252C6" w:rsidRPr="00A406E5" w:rsidRDefault="00EE285A" w:rsidP="00294E1C">
            <w:pPr>
              <w:spacing w:before="120" w:after="120"/>
              <w:jc w:val="both"/>
              <w:rPr>
                <w:rFonts w:ascii="Arial" w:hAnsi="Arial" w:cs="Arial"/>
                <w:b/>
              </w:rPr>
            </w:pPr>
            <w:r>
              <w:rPr>
                <w:rFonts w:ascii="Arial" w:hAnsi="Arial" w:cs="Arial"/>
                <w:b/>
              </w:rPr>
              <w:t>1801774</w:t>
            </w:r>
          </w:p>
        </w:tc>
      </w:tr>
      <w:tr w:rsidR="002252C6" w:rsidRPr="00A406E5" w14:paraId="68571D39" w14:textId="77777777" w:rsidTr="002252C6">
        <w:tc>
          <w:tcPr>
            <w:tcW w:w="2093" w:type="dxa"/>
            <w:shd w:val="clear" w:color="auto" w:fill="auto"/>
          </w:tcPr>
          <w:p w14:paraId="47DF1138"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Programme:</w:t>
            </w:r>
          </w:p>
        </w:tc>
        <w:tc>
          <w:tcPr>
            <w:tcW w:w="7008" w:type="dxa"/>
            <w:gridSpan w:val="3"/>
          </w:tcPr>
          <w:p w14:paraId="53A47CDD" w14:textId="77777777" w:rsidR="002252C6" w:rsidRPr="00A406E5" w:rsidRDefault="002252C6" w:rsidP="00294E1C">
            <w:pPr>
              <w:spacing w:before="120" w:after="120"/>
              <w:jc w:val="both"/>
              <w:rPr>
                <w:rFonts w:ascii="Arial" w:hAnsi="Arial" w:cs="Arial"/>
                <w:b/>
              </w:rPr>
            </w:pPr>
            <w:r>
              <w:rPr>
                <w:rFonts w:ascii="Arial" w:hAnsi="Arial" w:cs="Arial"/>
                <w:b/>
              </w:rPr>
              <w:t>Primary</w:t>
            </w:r>
          </w:p>
        </w:tc>
      </w:tr>
      <w:tr w:rsidR="002252C6" w:rsidRPr="00A406E5" w14:paraId="12564428" w14:textId="77777777" w:rsidTr="002252C6">
        <w:tc>
          <w:tcPr>
            <w:tcW w:w="2093" w:type="dxa"/>
            <w:shd w:val="clear" w:color="auto" w:fill="auto"/>
          </w:tcPr>
          <w:p w14:paraId="710905F8"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Module:</w:t>
            </w:r>
          </w:p>
        </w:tc>
        <w:tc>
          <w:tcPr>
            <w:tcW w:w="7008" w:type="dxa"/>
            <w:gridSpan w:val="3"/>
            <w:shd w:val="clear" w:color="auto" w:fill="auto"/>
          </w:tcPr>
          <w:p w14:paraId="0236FB60" w14:textId="77777777" w:rsidR="002252C6" w:rsidRPr="00A406E5" w:rsidRDefault="002252C6" w:rsidP="00294E1C">
            <w:pPr>
              <w:spacing w:before="120" w:after="120"/>
              <w:jc w:val="both"/>
              <w:rPr>
                <w:rFonts w:ascii="Arial" w:hAnsi="Arial" w:cs="Arial"/>
                <w:b/>
              </w:rPr>
            </w:pPr>
            <w:r>
              <w:rPr>
                <w:rFonts w:ascii="Arial" w:hAnsi="Arial" w:cs="Arial"/>
                <w:b/>
              </w:rPr>
              <w:t>Principles of Pedagogy</w:t>
            </w:r>
          </w:p>
        </w:tc>
      </w:tr>
      <w:tr w:rsidR="002252C6" w:rsidRPr="00A406E5" w14:paraId="1D744113" w14:textId="77777777" w:rsidTr="002252C6">
        <w:tc>
          <w:tcPr>
            <w:tcW w:w="2093" w:type="dxa"/>
            <w:shd w:val="clear" w:color="auto" w:fill="auto"/>
          </w:tcPr>
          <w:p w14:paraId="12816171"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Module code:</w:t>
            </w:r>
          </w:p>
        </w:tc>
        <w:tc>
          <w:tcPr>
            <w:tcW w:w="3293" w:type="dxa"/>
          </w:tcPr>
          <w:p w14:paraId="0883EB4B" w14:textId="77777777" w:rsidR="002252C6" w:rsidRPr="00A406E5" w:rsidRDefault="002252C6" w:rsidP="00294E1C">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14:paraId="47E65B69" w14:textId="77777777" w:rsidR="002252C6" w:rsidRPr="004D5E9B" w:rsidRDefault="002252C6" w:rsidP="00294E1C">
            <w:pPr>
              <w:pStyle w:val="Heading2"/>
              <w:rPr>
                <w:rFonts w:ascii="Arial" w:hAnsi="Arial" w:cs="Arial"/>
                <w:sz w:val="22"/>
                <w:szCs w:val="22"/>
              </w:rPr>
            </w:pPr>
            <w:r w:rsidRPr="6D4D0207">
              <w:rPr>
                <w:rFonts w:ascii="Arial" w:hAnsi="Arial" w:cs="Arial"/>
                <w:sz w:val="22"/>
                <w:szCs w:val="22"/>
              </w:rPr>
              <w:t>Contribution to Overall Module Assessment (%):</w:t>
            </w:r>
          </w:p>
        </w:tc>
        <w:tc>
          <w:tcPr>
            <w:tcW w:w="1447" w:type="dxa"/>
          </w:tcPr>
          <w:p w14:paraId="6B4DA9B4" w14:textId="77777777" w:rsidR="002252C6" w:rsidRPr="00A406E5" w:rsidRDefault="002252C6" w:rsidP="00294E1C">
            <w:pPr>
              <w:spacing w:before="120" w:after="120"/>
              <w:jc w:val="both"/>
              <w:rPr>
                <w:rFonts w:ascii="Arial" w:hAnsi="Arial" w:cs="Arial"/>
                <w:b/>
              </w:rPr>
            </w:pPr>
            <w:r>
              <w:rPr>
                <w:rFonts w:ascii="Arial" w:hAnsi="Arial" w:cs="Arial"/>
                <w:b/>
              </w:rPr>
              <w:t>100%</w:t>
            </w:r>
          </w:p>
        </w:tc>
      </w:tr>
      <w:tr w:rsidR="002252C6" w:rsidRPr="00A406E5" w14:paraId="141D05F5" w14:textId="77777777" w:rsidTr="002252C6">
        <w:tc>
          <w:tcPr>
            <w:tcW w:w="2093" w:type="dxa"/>
            <w:shd w:val="clear" w:color="auto" w:fill="auto"/>
          </w:tcPr>
          <w:p w14:paraId="0FF131EC"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Lecturer:</w:t>
            </w:r>
          </w:p>
        </w:tc>
        <w:tc>
          <w:tcPr>
            <w:tcW w:w="3293" w:type="dxa"/>
          </w:tcPr>
          <w:p w14:paraId="3314F12B" w14:textId="77777777" w:rsidR="002252C6" w:rsidRPr="00A406E5" w:rsidRDefault="002252C6" w:rsidP="00294E1C">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8" w:type="dxa"/>
            <w:shd w:val="clear" w:color="auto" w:fill="D9D9D9" w:themeFill="background1" w:themeFillShade="D9"/>
          </w:tcPr>
          <w:p w14:paraId="4574CE92"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Internal Verifier:</w:t>
            </w:r>
          </w:p>
        </w:tc>
        <w:tc>
          <w:tcPr>
            <w:tcW w:w="1447" w:type="dxa"/>
          </w:tcPr>
          <w:p w14:paraId="2D25899D" w14:textId="77777777" w:rsidR="002252C6" w:rsidRPr="00A406E5" w:rsidRDefault="002252C6" w:rsidP="00294E1C">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2252C6" w:rsidRPr="00A406E5" w14:paraId="083D2F3D" w14:textId="77777777" w:rsidTr="002252C6">
        <w:tc>
          <w:tcPr>
            <w:tcW w:w="2093" w:type="dxa"/>
            <w:shd w:val="clear" w:color="auto" w:fill="auto"/>
          </w:tcPr>
          <w:p w14:paraId="387A4B24"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Assignment Title:</w:t>
            </w:r>
          </w:p>
        </w:tc>
        <w:tc>
          <w:tcPr>
            <w:tcW w:w="3293" w:type="dxa"/>
          </w:tcPr>
          <w:p w14:paraId="46A17454" w14:textId="77777777" w:rsidR="002252C6" w:rsidRPr="00A406E5" w:rsidRDefault="002252C6" w:rsidP="00294E1C">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3AF88299"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Word count (or equivalent):</w:t>
            </w:r>
          </w:p>
        </w:tc>
        <w:tc>
          <w:tcPr>
            <w:tcW w:w="1447" w:type="dxa"/>
          </w:tcPr>
          <w:p w14:paraId="6AB6F761" w14:textId="77777777" w:rsidR="002252C6" w:rsidRPr="00A406E5" w:rsidRDefault="002252C6" w:rsidP="00294E1C">
            <w:pPr>
              <w:spacing w:before="120" w:after="120"/>
              <w:jc w:val="both"/>
              <w:rPr>
                <w:rFonts w:ascii="Arial" w:hAnsi="Arial" w:cs="Arial"/>
                <w:b/>
              </w:rPr>
            </w:pPr>
            <w:r>
              <w:rPr>
                <w:rFonts w:ascii="Arial" w:hAnsi="Arial" w:cs="Arial"/>
                <w:b/>
              </w:rPr>
              <w:t>5,000 or equivalent.</w:t>
            </w:r>
          </w:p>
        </w:tc>
      </w:tr>
      <w:tr w:rsidR="002252C6" w:rsidRPr="00A406E5" w14:paraId="4C2F1B92" w14:textId="77777777" w:rsidTr="002252C6">
        <w:tc>
          <w:tcPr>
            <w:tcW w:w="2093" w:type="dxa"/>
            <w:shd w:val="clear" w:color="auto" w:fill="auto"/>
          </w:tcPr>
          <w:p w14:paraId="2E49F953"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66EEA789" w14:textId="77777777" w:rsidR="002252C6" w:rsidRPr="00A406E5" w:rsidRDefault="002252C6" w:rsidP="00294E1C">
            <w:pPr>
              <w:spacing w:before="120" w:after="120"/>
              <w:jc w:val="both"/>
              <w:rPr>
                <w:rFonts w:ascii="Arial" w:hAnsi="Arial" w:cs="Arial"/>
                <w:b/>
              </w:rPr>
            </w:pPr>
            <w:r>
              <w:rPr>
                <w:rFonts w:ascii="Arial" w:hAnsi="Arial" w:cs="Arial"/>
                <w:b/>
              </w:rPr>
              <w:t>17/10/</w:t>
            </w:r>
            <w:r w:rsidRPr="002E793B">
              <w:rPr>
                <w:rFonts w:ascii="Arial" w:hAnsi="Arial" w:cs="Arial"/>
                <w:b/>
              </w:rPr>
              <w:t>18 (23.59)</w:t>
            </w:r>
          </w:p>
          <w:p w14:paraId="6C9E306C" w14:textId="77777777" w:rsidR="002252C6" w:rsidRPr="00A406E5" w:rsidRDefault="002252C6" w:rsidP="00294E1C">
            <w:pPr>
              <w:spacing w:before="120" w:after="120"/>
              <w:jc w:val="both"/>
              <w:rPr>
                <w:rFonts w:ascii="Arial" w:hAnsi="Arial" w:cs="Arial"/>
                <w:b/>
              </w:rPr>
            </w:pPr>
          </w:p>
        </w:tc>
        <w:tc>
          <w:tcPr>
            <w:tcW w:w="2268" w:type="dxa"/>
            <w:shd w:val="clear" w:color="auto" w:fill="auto"/>
          </w:tcPr>
          <w:p w14:paraId="0BB49088"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Return date of provisional marks &amp; written feedback:</w:t>
            </w:r>
          </w:p>
        </w:tc>
        <w:tc>
          <w:tcPr>
            <w:tcW w:w="1447" w:type="dxa"/>
          </w:tcPr>
          <w:p w14:paraId="29195719" w14:textId="77777777" w:rsidR="002252C6" w:rsidRPr="00A406E5" w:rsidRDefault="002252C6" w:rsidP="00294E1C">
            <w:pPr>
              <w:spacing w:before="120" w:after="120"/>
              <w:jc w:val="both"/>
              <w:rPr>
                <w:rFonts w:ascii="Arial" w:hAnsi="Arial" w:cs="Arial"/>
                <w:b/>
              </w:rPr>
            </w:pPr>
            <w:r>
              <w:rPr>
                <w:rFonts w:ascii="Arial" w:hAnsi="Arial" w:cs="Arial"/>
                <w:b/>
              </w:rPr>
              <w:t>14/11/18</w:t>
            </w:r>
          </w:p>
        </w:tc>
      </w:tr>
      <w:tr w:rsidR="002252C6" w:rsidRPr="00A406E5" w14:paraId="5BC565E5" w14:textId="77777777" w:rsidTr="002252C6">
        <w:tc>
          <w:tcPr>
            <w:tcW w:w="2093" w:type="dxa"/>
            <w:shd w:val="clear" w:color="auto" w:fill="auto"/>
          </w:tcPr>
          <w:p w14:paraId="46418070"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Submission method:</w:t>
            </w:r>
          </w:p>
        </w:tc>
        <w:tc>
          <w:tcPr>
            <w:tcW w:w="7008" w:type="dxa"/>
            <w:gridSpan w:val="3"/>
            <w:shd w:val="clear" w:color="auto" w:fill="auto"/>
          </w:tcPr>
          <w:p w14:paraId="59E91EB4" w14:textId="77777777" w:rsidR="002252C6" w:rsidRPr="00A406E5" w:rsidRDefault="002252C6" w:rsidP="00294E1C">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4BCD4F"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 xml:space="preserve">Alternative submission method (if applicable): </w:t>
            </w:r>
          </w:p>
          <w:p w14:paraId="7A103B71" w14:textId="77777777" w:rsidR="002252C6" w:rsidRPr="00A406E5" w:rsidRDefault="002252C6" w:rsidP="00294E1C">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 xml:space="preserve">Penalties for late submission: Up to one week late, maximum </w:t>
            </w:r>
            <w:r w:rsidRPr="6D4D0207">
              <w:rPr>
                <w:rFonts w:ascii="Arial" w:hAnsi="Arial" w:cs="Arial"/>
              </w:rPr>
              <w:lastRenderedPageBreak/>
              <w:t>mark of 40%.  Over one week late, 0%.  Only the Extenuating Circumstances Panel may approve a change to submission dates.</w:t>
            </w:r>
          </w:p>
        </w:tc>
      </w:tr>
      <w:tr w:rsidR="002252C6" w:rsidRPr="00A406E5" w14:paraId="4CEC3971" w14:textId="77777777" w:rsidTr="002252C6">
        <w:tc>
          <w:tcPr>
            <w:tcW w:w="2093" w:type="dxa"/>
            <w:shd w:val="clear" w:color="auto" w:fill="auto"/>
          </w:tcPr>
          <w:p w14:paraId="3EE2E82B" w14:textId="77777777" w:rsidR="002252C6" w:rsidRPr="00A406E5" w:rsidRDefault="002252C6" w:rsidP="00294E1C">
            <w:pPr>
              <w:spacing w:before="120" w:after="120"/>
              <w:rPr>
                <w:rFonts w:ascii="Arial" w:hAnsi="Arial" w:cs="Arial"/>
                <w:b/>
                <w:bCs/>
              </w:rPr>
            </w:pPr>
            <w:r w:rsidRPr="6D4D0207">
              <w:rPr>
                <w:rFonts w:ascii="Arial" w:hAnsi="Arial" w:cs="Arial"/>
                <w:b/>
                <w:bCs/>
              </w:rPr>
              <w:lastRenderedPageBreak/>
              <w:t>Academic honesty / referencing:</w:t>
            </w:r>
          </w:p>
        </w:tc>
        <w:tc>
          <w:tcPr>
            <w:tcW w:w="7008" w:type="dxa"/>
            <w:gridSpan w:val="3"/>
            <w:shd w:val="clear" w:color="auto" w:fill="auto"/>
          </w:tcPr>
          <w:p w14:paraId="21F19BA1" w14:textId="77777777" w:rsidR="002252C6" w:rsidRPr="00A406E5" w:rsidRDefault="002252C6" w:rsidP="00294E1C">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rPr>
              <w:t>in order to</w:t>
            </w:r>
            <w:proofErr w:type="gramEnd"/>
            <w:r w:rsidRPr="6D4D0207">
              <w:rPr>
                <w:rFonts w:ascii="Arial" w:hAnsi="Arial" w:cs="Arial"/>
              </w:rPr>
              <w:t xml:space="preserve"> complete this assessment.  </w:t>
            </w:r>
          </w:p>
        </w:tc>
      </w:tr>
    </w:tbl>
    <w:p w14:paraId="360A9E0D" w14:textId="77777777" w:rsidR="002252C6" w:rsidRPr="00A406E5" w:rsidRDefault="002252C6" w:rsidP="002252C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252C6" w:rsidRPr="00A406E5" w14:paraId="08F7E99A" w14:textId="77777777" w:rsidTr="00294E1C">
        <w:tc>
          <w:tcPr>
            <w:tcW w:w="9747" w:type="dxa"/>
            <w:shd w:val="clear" w:color="auto" w:fill="auto"/>
          </w:tcPr>
          <w:p w14:paraId="505E1F9B" w14:textId="77777777" w:rsidR="002252C6" w:rsidRPr="00A406E5" w:rsidRDefault="002252C6" w:rsidP="00294E1C">
            <w:pPr>
              <w:rPr>
                <w:rFonts w:ascii="Arial" w:hAnsi="Arial" w:cs="Arial"/>
                <w:b/>
                <w:bCs/>
              </w:rPr>
            </w:pPr>
            <w:r w:rsidRPr="6D4D0207">
              <w:rPr>
                <w:rFonts w:ascii="Arial" w:hAnsi="Arial" w:cs="Arial"/>
                <w:b/>
                <w:bCs/>
              </w:rPr>
              <w:t xml:space="preserve">Module Learning Outcomes </w:t>
            </w:r>
          </w:p>
          <w:p w14:paraId="45EF50B4" w14:textId="77777777" w:rsidR="002252C6" w:rsidRPr="00A406E5" w:rsidRDefault="002252C6" w:rsidP="00294E1C">
            <w:pPr>
              <w:rPr>
                <w:rFonts w:ascii="Arial" w:hAnsi="Arial" w:cs="Arial"/>
              </w:rPr>
            </w:pPr>
            <w:r w:rsidRPr="6D4D0207">
              <w:rPr>
                <w:rFonts w:ascii="Arial" w:hAnsi="Arial" w:cs="Arial"/>
                <w:b/>
                <w:bCs/>
              </w:rPr>
              <w:t>(from module syllabus)</w:t>
            </w:r>
          </w:p>
        </w:tc>
      </w:tr>
      <w:tr w:rsidR="002252C6" w:rsidRPr="00A406E5" w14:paraId="6432F636" w14:textId="77777777" w:rsidTr="00294E1C">
        <w:tc>
          <w:tcPr>
            <w:tcW w:w="9747" w:type="dxa"/>
          </w:tcPr>
          <w:p w14:paraId="29C9751D" w14:textId="77777777" w:rsidR="002252C6" w:rsidRPr="00A406E5" w:rsidRDefault="002252C6" w:rsidP="00294E1C">
            <w:pPr>
              <w:rPr>
                <w:rFonts w:ascii="Arial" w:hAnsi="Arial" w:cs="Arial"/>
              </w:rPr>
            </w:pPr>
          </w:p>
          <w:p w14:paraId="309EADE8" w14:textId="77777777" w:rsidR="002252C6" w:rsidRPr="00C3119F" w:rsidRDefault="002252C6" w:rsidP="00294E1C">
            <w:pPr>
              <w:ind w:left="360"/>
              <w:rPr>
                <w:rFonts w:ascii="Arial" w:hAnsi="Arial" w:cs="Arial"/>
              </w:rPr>
            </w:pPr>
            <w:r w:rsidRPr="00C3119F">
              <w:rPr>
                <w:rFonts w:ascii="Arial" w:hAnsi="Arial" w:cs="Arial"/>
              </w:rPr>
              <w:t>1.</w:t>
            </w:r>
            <w:r w:rsidRPr="00C3119F">
              <w:rPr>
                <w:rFonts w:ascii="Arial" w:hAnsi="Arial" w:cs="Arial"/>
              </w:rPr>
              <w:tab/>
              <w:t>understand, synthesise and evaluate the main theories that underpinning learning, behaviour and assessment in the primary school</w:t>
            </w:r>
          </w:p>
          <w:p w14:paraId="528264FD" w14:textId="77777777" w:rsidR="002252C6" w:rsidRPr="00C3119F" w:rsidRDefault="002252C6" w:rsidP="00294E1C">
            <w:pPr>
              <w:ind w:left="360"/>
              <w:rPr>
                <w:rFonts w:ascii="Arial" w:hAnsi="Arial" w:cs="Arial"/>
              </w:rPr>
            </w:pPr>
            <w:r w:rsidRPr="00C3119F">
              <w:rPr>
                <w:rFonts w:ascii="Arial" w:hAnsi="Arial" w:cs="Arial"/>
              </w:rPr>
              <w:t>2.</w:t>
            </w:r>
            <w:r w:rsidRPr="00C3119F">
              <w:rPr>
                <w:rFonts w:ascii="Arial" w:hAnsi="Arial" w:cs="Arial"/>
              </w:rPr>
              <w:tab/>
              <w:t xml:space="preserve">reflect critically on how learning theories inform the planning and provision of </w:t>
            </w:r>
            <w:proofErr w:type="gramStart"/>
            <w:r w:rsidRPr="00C3119F">
              <w:rPr>
                <w:rFonts w:ascii="Arial" w:hAnsi="Arial" w:cs="Arial"/>
              </w:rPr>
              <w:t>high quality</w:t>
            </w:r>
            <w:proofErr w:type="gramEnd"/>
            <w:r w:rsidRPr="00C3119F">
              <w:rPr>
                <w:rFonts w:ascii="Arial" w:hAnsi="Arial" w:cs="Arial"/>
              </w:rPr>
              <w:t xml:space="preserve"> learning environments, demonstrating a clear understanding of how theory and practice are interrelated</w:t>
            </w:r>
          </w:p>
          <w:p w14:paraId="6F69113A" w14:textId="77777777" w:rsidR="002252C6" w:rsidRPr="00A406E5" w:rsidRDefault="002252C6" w:rsidP="00294E1C">
            <w:pPr>
              <w:ind w:left="360"/>
              <w:rPr>
                <w:rFonts w:ascii="Arial" w:hAnsi="Arial" w:cs="Arial"/>
              </w:rPr>
            </w:pPr>
            <w:r w:rsidRPr="00C3119F">
              <w:rPr>
                <w:rFonts w:ascii="Arial" w:hAnsi="Arial" w:cs="Arial"/>
              </w:rPr>
              <w:t>3.</w:t>
            </w:r>
            <w:r w:rsidRPr="00C3119F">
              <w:rPr>
                <w:rFonts w:ascii="Arial" w:hAnsi="Arial" w:cs="Arial"/>
              </w:rPr>
              <w:tab/>
              <w:t xml:space="preserve">organise knowledge and learning </w:t>
            </w:r>
            <w:proofErr w:type="gramStart"/>
            <w:r w:rsidRPr="00C3119F">
              <w:rPr>
                <w:rFonts w:ascii="Arial" w:hAnsi="Arial" w:cs="Arial"/>
              </w:rPr>
              <w:t>through the use of</w:t>
            </w:r>
            <w:proofErr w:type="gramEnd"/>
            <w:r w:rsidRPr="00C3119F">
              <w:rPr>
                <w:rFonts w:ascii="Arial" w:hAnsi="Arial" w:cs="Arial"/>
              </w:rPr>
              <w:t xml:space="preserve"> a range of information sources, and present work appropriately.</w:t>
            </w:r>
          </w:p>
          <w:p w14:paraId="2CC6DDAD" w14:textId="77777777" w:rsidR="002252C6" w:rsidRPr="00A406E5" w:rsidRDefault="002252C6" w:rsidP="00294E1C">
            <w:pPr>
              <w:rPr>
                <w:rFonts w:ascii="Arial" w:hAnsi="Arial" w:cs="Arial"/>
              </w:rPr>
            </w:pPr>
          </w:p>
        </w:tc>
      </w:tr>
    </w:tbl>
    <w:p w14:paraId="121C5095" w14:textId="77777777" w:rsidR="002252C6" w:rsidRPr="00A406E5" w:rsidRDefault="002252C6" w:rsidP="002252C6">
      <w:pPr>
        <w:rPr>
          <w:rFonts w:ascii="Arial" w:hAnsi="Arial" w:cs="Arial"/>
          <w:b/>
        </w:rPr>
      </w:pPr>
    </w:p>
    <w:p w14:paraId="634C2B3C" w14:textId="77777777" w:rsidR="002252C6" w:rsidRPr="00A406E5" w:rsidRDefault="002252C6" w:rsidP="002252C6">
      <w:pPr>
        <w:rPr>
          <w:rFonts w:ascii="Arial" w:hAnsi="Arial" w:cs="Arial"/>
          <w:b/>
        </w:rPr>
      </w:pPr>
    </w:p>
    <w:p w14:paraId="7C238518" w14:textId="77777777" w:rsidR="002252C6" w:rsidRPr="00A406E5" w:rsidRDefault="002252C6" w:rsidP="002252C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2252C6" w:rsidRPr="00A406E5" w14:paraId="51F5DED4" w14:textId="77777777" w:rsidTr="00294E1C">
        <w:tc>
          <w:tcPr>
            <w:tcW w:w="9781" w:type="dxa"/>
            <w:shd w:val="clear" w:color="auto" w:fill="C0C0C0"/>
          </w:tcPr>
          <w:p w14:paraId="79B5E3EC" w14:textId="77777777" w:rsidR="002252C6" w:rsidRPr="00A406E5" w:rsidRDefault="002252C6" w:rsidP="00294E1C">
            <w:pPr>
              <w:jc w:val="center"/>
              <w:rPr>
                <w:rFonts w:ascii="Arial" w:hAnsi="Arial" w:cs="Arial"/>
                <w:b/>
                <w:bCs/>
                <w:sz w:val="40"/>
                <w:szCs w:val="40"/>
              </w:rPr>
            </w:pPr>
            <w:r w:rsidRPr="6D4D0207">
              <w:rPr>
                <w:rFonts w:ascii="Arial" w:hAnsi="Arial" w:cs="Arial"/>
                <w:sz w:val="32"/>
                <w:szCs w:val="32"/>
              </w:rPr>
              <w:br w:type="page"/>
            </w:r>
            <w:r w:rsidRPr="6D4D0207">
              <w:rPr>
                <w:rFonts w:ascii="Arial" w:hAnsi="Arial" w:cs="Arial"/>
                <w:b/>
                <w:bCs/>
                <w:sz w:val="40"/>
                <w:szCs w:val="40"/>
              </w:rPr>
              <w:t>TASK DESCRIPTION</w:t>
            </w:r>
          </w:p>
        </w:tc>
      </w:tr>
    </w:tbl>
    <w:p w14:paraId="60723BDD" w14:textId="77777777" w:rsidR="002252C6" w:rsidRDefault="002252C6" w:rsidP="002252C6">
      <w:pPr>
        <w:ind w:firstLine="720"/>
        <w:jc w:val="both"/>
        <w:rPr>
          <w:rFonts w:ascii="Arial" w:hAnsi="Arial" w:cs="Arial"/>
        </w:rPr>
      </w:pPr>
    </w:p>
    <w:p w14:paraId="196F66C1" w14:textId="77777777" w:rsidR="002252C6" w:rsidRPr="0086783A" w:rsidRDefault="002252C6" w:rsidP="002252C6">
      <w:pPr>
        <w:ind w:left="720"/>
        <w:jc w:val="both"/>
        <w:rPr>
          <w:rFonts w:ascii="Arial" w:hAnsi="Arial" w:cs="Arial"/>
        </w:rPr>
      </w:pPr>
      <w:r w:rsidRPr="0086783A">
        <w:rPr>
          <w:rFonts w:ascii="Arial" w:hAnsi="Arial" w:cs="Arial"/>
          <w:b/>
        </w:rPr>
        <w:t>Title</w:t>
      </w:r>
      <w:r w:rsidRPr="0086783A">
        <w:rPr>
          <w:rFonts w:ascii="Arial" w:hAnsi="Arial" w:cs="Arial"/>
        </w:rPr>
        <w:t xml:space="preserve">: ‘Describe a learning event which has happened during your classroom observation.  Reflect upon what took place, connecting events to theories of learning and teaching. Make recommendations about how you could improve your own practice in the light of </w:t>
      </w:r>
      <w:proofErr w:type="gramStart"/>
      <w:r w:rsidRPr="0086783A">
        <w:rPr>
          <w:rFonts w:ascii="Arial" w:hAnsi="Arial" w:cs="Arial"/>
        </w:rPr>
        <w:t>this, and</w:t>
      </w:r>
      <w:proofErr w:type="gramEnd"/>
      <w:r w:rsidRPr="0086783A">
        <w:rPr>
          <w:rFonts w:ascii="Arial" w:hAnsi="Arial" w:cs="Arial"/>
        </w:rPr>
        <w:t xml:space="preserve"> produce a digital poster to illustrate how you would use all of this information to develop the elements of an effective learning environment.’</w:t>
      </w:r>
    </w:p>
    <w:p w14:paraId="61C5A8F1" w14:textId="77777777" w:rsidR="002252C6" w:rsidRPr="0086783A" w:rsidRDefault="002252C6" w:rsidP="002252C6">
      <w:pPr>
        <w:rPr>
          <w:rFonts w:ascii="Arial" w:hAnsi="Arial" w:cs="Arial"/>
        </w:rPr>
      </w:pPr>
    </w:p>
    <w:p w14:paraId="76EF138B" w14:textId="77777777" w:rsidR="002252C6" w:rsidRPr="00FE4DF9" w:rsidRDefault="002252C6" w:rsidP="002252C6">
      <w:pPr>
        <w:ind w:left="720"/>
        <w:rPr>
          <w:rFonts w:ascii="Arial" w:hAnsi="Arial" w:cs="Arial"/>
        </w:rPr>
      </w:pPr>
      <w:r w:rsidRPr="00FE4DF9">
        <w:rPr>
          <w:rFonts w:ascii="Arial" w:hAnsi="Arial" w:cs="Arial"/>
          <w:b/>
        </w:rPr>
        <w:t>Word count:</w:t>
      </w:r>
      <w:r w:rsidRPr="00FE4DF9">
        <w:rPr>
          <w:rFonts w:ascii="Arial" w:hAnsi="Arial" w:cs="Arial"/>
        </w:rPr>
        <w:t xml:space="preserve"> </w:t>
      </w:r>
    </w:p>
    <w:p w14:paraId="4CCDAE36" w14:textId="77777777" w:rsidR="002252C6" w:rsidRPr="00FE4DF9" w:rsidRDefault="002252C6" w:rsidP="002252C6">
      <w:pPr>
        <w:ind w:left="720"/>
        <w:rPr>
          <w:rFonts w:ascii="Arial" w:hAnsi="Arial" w:cs="Arial"/>
        </w:rPr>
      </w:pPr>
      <w:r w:rsidRPr="00FE4DF9">
        <w:rPr>
          <w:rFonts w:ascii="Arial" w:hAnsi="Arial" w:cs="Arial"/>
        </w:rPr>
        <w:t xml:space="preserve">5,000 words including </w:t>
      </w:r>
      <w:proofErr w:type="gramStart"/>
      <w:r w:rsidRPr="00FE4DF9">
        <w:rPr>
          <w:rFonts w:ascii="Arial" w:hAnsi="Arial" w:cs="Arial"/>
        </w:rPr>
        <w:t>1,500 word</w:t>
      </w:r>
      <w:proofErr w:type="gramEnd"/>
      <w:r w:rsidRPr="00FE4DF9">
        <w:rPr>
          <w:rFonts w:ascii="Arial" w:hAnsi="Arial" w:cs="Arial"/>
        </w:rPr>
        <w:t xml:space="preserve"> equivalence for the digital poster and commentary. This means that the written assignment should be 3,500 words (or 10% above or below) and the digital poster and commentary should be 1,500</w:t>
      </w:r>
      <w:r w:rsidRPr="00FE4DF9">
        <w:t xml:space="preserve"> </w:t>
      </w:r>
      <w:r>
        <w:rPr>
          <w:rFonts w:ascii="Arial" w:hAnsi="Arial" w:cs="Arial"/>
        </w:rPr>
        <w:t>or equivalent.</w:t>
      </w:r>
    </w:p>
    <w:p w14:paraId="09A12B0E" w14:textId="77777777" w:rsidR="002252C6" w:rsidRPr="0086783A" w:rsidRDefault="002252C6" w:rsidP="002252C6">
      <w:pPr>
        <w:ind w:left="720"/>
        <w:rPr>
          <w:rFonts w:ascii="Arial" w:hAnsi="Arial" w:cs="Arial"/>
          <w:highlight w:val="yellow"/>
        </w:rPr>
      </w:pPr>
    </w:p>
    <w:p w14:paraId="06FD7EF9" w14:textId="77777777" w:rsidR="002252C6" w:rsidRPr="00FE4DF9" w:rsidRDefault="002252C6" w:rsidP="002252C6">
      <w:pPr>
        <w:ind w:left="720"/>
        <w:rPr>
          <w:rFonts w:ascii="Arial" w:hAnsi="Arial" w:cs="Arial"/>
        </w:rPr>
      </w:pPr>
      <w:r w:rsidRPr="00FE4DF9">
        <w:rPr>
          <w:rFonts w:ascii="Arial" w:hAnsi="Arial" w:cs="Arial"/>
        </w:rPr>
        <w:t>This assignment requires you to:</w:t>
      </w:r>
    </w:p>
    <w:p w14:paraId="45FCC37D" w14:textId="77777777" w:rsidR="002252C6" w:rsidRPr="00FE4DF9" w:rsidRDefault="002252C6" w:rsidP="002252C6">
      <w:pPr>
        <w:pStyle w:val="ListParagraph"/>
        <w:numPr>
          <w:ilvl w:val="0"/>
          <w:numId w:val="6"/>
        </w:numPr>
        <w:spacing w:after="0" w:line="240" w:lineRule="auto"/>
        <w:rPr>
          <w:rFonts w:ascii="Arial" w:hAnsi="Arial" w:cs="Arial"/>
        </w:rPr>
      </w:pPr>
      <w:r w:rsidRPr="00FE4DF9">
        <w:rPr>
          <w:rFonts w:ascii="Arial" w:hAnsi="Arial" w:cs="Arial"/>
        </w:rPr>
        <w:lastRenderedPageBreak/>
        <w:t>critically reflect on key theories underpinning physical, social and cognitive development.</w:t>
      </w:r>
    </w:p>
    <w:p w14:paraId="0CE4729F" w14:textId="77777777" w:rsidR="002252C6" w:rsidRPr="00FE4DF9" w:rsidRDefault="002252C6" w:rsidP="002252C6">
      <w:pPr>
        <w:pStyle w:val="ListParagraph"/>
        <w:numPr>
          <w:ilvl w:val="0"/>
          <w:numId w:val="6"/>
        </w:numPr>
        <w:spacing w:after="0" w:line="240" w:lineRule="auto"/>
        <w:rPr>
          <w:rFonts w:ascii="Arial" w:hAnsi="Arial" w:cs="Arial"/>
        </w:rPr>
      </w:pPr>
      <w:r w:rsidRPr="00FE4DF9">
        <w:rPr>
          <w:rFonts w:ascii="Arial" w:hAnsi="Arial" w:cs="Arial"/>
        </w:rPr>
        <w:t xml:space="preserve">show how you </w:t>
      </w:r>
      <w:proofErr w:type="gramStart"/>
      <w:r w:rsidRPr="00FE4DF9">
        <w:rPr>
          <w:rFonts w:ascii="Arial" w:hAnsi="Arial" w:cs="Arial"/>
        </w:rPr>
        <w:t>are able to</w:t>
      </w:r>
      <w:proofErr w:type="gramEnd"/>
      <w:r w:rsidRPr="00FE4DF9">
        <w:rPr>
          <w:rFonts w:ascii="Arial" w:hAnsi="Arial" w:cs="Arial"/>
        </w:rPr>
        <w:t xml:space="preserve"> apply these theories to classroom contexts. </w:t>
      </w:r>
    </w:p>
    <w:p w14:paraId="330DF9EE" w14:textId="77777777" w:rsidR="002252C6" w:rsidRPr="00FE4DF9" w:rsidRDefault="002252C6" w:rsidP="002252C6">
      <w:pPr>
        <w:pStyle w:val="ListParagraph"/>
        <w:numPr>
          <w:ilvl w:val="0"/>
          <w:numId w:val="6"/>
        </w:numPr>
        <w:spacing w:after="0" w:line="240" w:lineRule="auto"/>
        <w:rPr>
          <w:rFonts w:ascii="Arial" w:hAnsi="Arial" w:cs="Arial"/>
        </w:rPr>
      </w:pPr>
      <w:r w:rsidRPr="00FE4DF9">
        <w:rPr>
          <w:rFonts w:ascii="Arial" w:hAnsi="Arial" w:cs="Arial"/>
        </w:rPr>
        <w:t xml:space="preserve">demonstrate your own reflective development when you describe and evaluate what you have observed. Remember that this assessment asks you to do more than just describe the critical incident. </w:t>
      </w:r>
    </w:p>
    <w:p w14:paraId="3A39F3D5" w14:textId="77777777" w:rsidR="002252C6" w:rsidRPr="00FE4DF9" w:rsidRDefault="002252C6" w:rsidP="002252C6">
      <w:pPr>
        <w:pStyle w:val="ListParagraph"/>
        <w:numPr>
          <w:ilvl w:val="0"/>
          <w:numId w:val="6"/>
        </w:numPr>
        <w:spacing w:after="0" w:line="240" w:lineRule="auto"/>
        <w:rPr>
          <w:rFonts w:ascii="Arial" w:hAnsi="Arial" w:cs="Arial"/>
        </w:rPr>
      </w:pPr>
      <w:r w:rsidRPr="00FE4DF9">
        <w:rPr>
          <w:rFonts w:ascii="Arial" w:hAnsi="Arial" w:cs="Arial"/>
        </w:rPr>
        <w:t>show that you can consider what you observed in an analytical and evaluative way, and that you demonstrate how this has impacted on your awareness as a teacher through the creation of your own ideal.</w:t>
      </w:r>
    </w:p>
    <w:p w14:paraId="5C4BFA15" w14:textId="77777777" w:rsidR="002252C6" w:rsidRPr="0086783A" w:rsidRDefault="002252C6" w:rsidP="002252C6">
      <w:pPr>
        <w:ind w:left="720"/>
        <w:rPr>
          <w:rFonts w:ascii="Arial" w:hAnsi="Arial" w:cs="Arial"/>
        </w:rPr>
      </w:pPr>
    </w:p>
    <w:p w14:paraId="69C5F14F" w14:textId="77777777" w:rsidR="002252C6" w:rsidRPr="0086783A" w:rsidRDefault="002252C6" w:rsidP="002252C6">
      <w:pPr>
        <w:ind w:left="720"/>
        <w:rPr>
          <w:rFonts w:ascii="Arial" w:hAnsi="Arial" w:cs="Arial"/>
        </w:rPr>
      </w:pPr>
    </w:p>
    <w:p w14:paraId="69C7634D" w14:textId="77777777" w:rsidR="002252C6" w:rsidRPr="0086783A" w:rsidRDefault="002252C6" w:rsidP="002252C6">
      <w:pPr>
        <w:ind w:left="720"/>
        <w:rPr>
          <w:rFonts w:ascii="Arial" w:hAnsi="Arial" w:cs="Arial"/>
          <w:b/>
        </w:rPr>
      </w:pPr>
      <w:r w:rsidRPr="0086783A">
        <w:rPr>
          <w:rFonts w:ascii="Arial" w:hAnsi="Arial" w:cs="Arial"/>
          <w:b/>
        </w:rPr>
        <w:t xml:space="preserve">Essential Reading </w:t>
      </w:r>
    </w:p>
    <w:p w14:paraId="213967A0" w14:textId="77777777" w:rsidR="002252C6" w:rsidRPr="0086783A" w:rsidRDefault="002252C6" w:rsidP="002252C6">
      <w:pPr>
        <w:rPr>
          <w:rFonts w:ascii="Arial" w:hAnsi="Arial" w:cs="Arial"/>
        </w:rPr>
      </w:pPr>
    </w:p>
    <w:p w14:paraId="3249391F" w14:textId="77777777" w:rsidR="002252C6" w:rsidRPr="00A406E5" w:rsidRDefault="002252C6" w:rsidP="002252C6">
      <w:pPr>
        <w:pStyle w:val="paragraph"/>
        <w:spacing w:before="0" w:beforeAutospacing="0" w:after="0" w:afterAutospacing="0"/>
        <w:ind w:left="720"/>
        <w:textAlignment w:val="baseline"/>
        <w:rPr>
          <w:rFonts w:ascii="Arial" w:hAnsi="Arial" w:cs="Arial"/>
        </w:rPr>
      </w:pPr>
      <w:r w:rsidRPr="00FE4DF9">
        <w:rPr>
          <w:rFonts w:ascii="Arial" w:hAnsi="Arial" w:cs="Arial"/>
        </w:rPr>
        <w:t xml:space="preserve">This assignment requires that you show knowledge and understanding of theories and key readings underpinning the </w:t>
      </w:r>
      <w:proofErr w:type="gramStart"/>
      <w:r w:rsidRPr="00FE4DF9">
        <w:rPr>
          <w:rFonts w:ascii="Arial" w:hAnsi="Arial" w:cs="Arial"/>
        </w:rPr>
        <w:t>particular focus</w:t>
      </w:r>
      <w:proofErr w:type="gramEnd"/>
      <w:r w:rsidRPr="00FE4DF9">
        <w:rPr>
          <w:rFonts w:ascii="Arial" w:hAnsi="Arial" w:cs="Arial"/>
        </w:rPr>
        <w:t xml:space="preserve"> you have chosen in the critical incident. Readings have been provided on Moodle and you could also use other readings that you identify independently.</w:t>
      </w:r>
      <w:r w:rsidRPr="7365F93C">
        <w:rPr>
          <w:rFonts w:ascii="Arial" w:hAnsi="Arial" w:cs="Arial"/>
        </w:rPr>
        <w:t xml:space="preserve"> </w:t>
      </w:r>
    </w:p>
    <w:p w14:paraId="3E21257D" w14:textId="77777777" w:rsidR="002252C6" w:rsidRPr="0086783A" w:rsidRDefault="002252C6" w:rsidP="002252C6">
      <w:pPr>
        <w:ind w:left="720"/>
        <w:rPr>
          <w:rFonts w:ascii="Arial" w:hAnsi="Arial" w:cs="Arial"/>
          <w:b/>
        </w:rPr>
      </w:pPr>
    </w:p>
    <w:p w14:paraId="18A81457" w14:textId="77777777" w:rsidR="002252C6" w:rsidRDefault="002252C6" w:rsidP="002252C6">
      <w:pPr>
        <w:ind w:left="720"/>
        <w:rPr>
          <w:rFonts w:ascii="Arial" w:hAnsi="Arial" w:cs="Arial"/>
          <w:b/>
        </w:rPr>
      </w:pPr>
    </w:p>
    <w:p w14:paraId="0320FE9D" w14:textId="77777777" w:rsidR="002252C6" w:rsidRDefault="002252C6" w:rsidP="002252C6">
      <w:pPr>
        <w:ind w:left="720"/>
        <w:rPr>
          <w:rFonts w:ascii="Arial" w:hAnsi="Arial" w:cs="Arial"/>
          <w:b/>
        </w:rPr>
      </w:pPr>
    </w:p>
    <w:p w14:paraId="23D47892" w14:textId="77777777" w:rsidR="002252C6" w:rsidRDefault="002252C6" w:rsidP="002252C6">
      <w:pPr>
        <w:ind w:left="720"/>
        <w:rPr>
          <w:rFonts w:ascii="Arial" w:hAnsi="Arial" w:cs="Arial"/>
          <w:b/>
        </w:rPr>
      </w:pPr>
    </w:p>
    <w:p w14:paraId="292240F9" w14:textId="77777777" w:rsidR="002252C6" w:rsidRDefault="002252C6" w:rsidP="002252C6">
      <w:pPr>
        <w:ind w:left="720"/>
        <w:rPr>
          <w:rFonts w:ascii="Arial" w:hAnsi="Arial" w:cs="Arial"/>
          <w:b/>
        </w:rPr>
      </w:pPr>
    </w:p>
    <w:p w14:paraId="22236953" w14:textId="77777777" w:rsidR="002252C6" w:rsidRDefault="002252C6" w:rsidP="002252C6">
      <w:pPr>
        <w:ind w:left="720"/>
        <w:rPr>
          <w:rFonts w:ascii="Arial" w:hAnsi="Arial" w:cs="Arial"/>
          <w:b/>
        </w:rPr>
      </w:pPr>
    </w:p>
    <w:p w14:paraId="438C58F6" w14:textId="77777777" w:rsidR="002252C6" w:rsidRDefault="002252C6" w:rsidP="002252C6">
      <w:pPr>
        <w:ind w:left="720"/>
        <w:rPr>
          <w:rFonts w:ascii="Arial" w:hAnsi="Arial" w:cs="Arial"/>
          <w:b/>
        </w:rPr>
      </w:pPr>
    </w:p>
    <w:p w14:paraId="7A3DBDF7" w14:textId="77777777" w:rsidR="002252C6" w:rsidRDefault="002252C6" w:rsidP="002252C6">
      <w:pPr>
        <w:ind w:left="720"/>
        <w:rPr>
          <w:rFonts w:ascii="Arial" w:hAnsi="Arial" w:cs="Arial"/>
          <w:b/>
        </w:rPr>
      </w:pPr>
    </w:p>
    <w:p w14:paraId="2DAD9C73" w14:textId="77777777" w:rsidR="002252C6" w:rsidRDefault="002252C6" w:rsidP="002252C6">
      <w:pPr>
        <w:ind w:left="720"/>
        <w:rPr>
          <w:rFonts w:ascii="Arial" w:hAnsi="Arial" w:cs="Arial"/>
          <w:b/>
        </w:rPr>
      </w:pPr>
    </w:p>
    <w:p w14:paraId="7857BB05" w14:textId="77777777" w:rsidR="002252C6" w:rsidRDefault="002252C6" w:rsidP="002252C6">
      <w:pPr>
        <w:ind w:left="720"/>
        <w:rPr>
          <w:rFonts w:ascii="Arial" w:hAnsi="Arial" w:cs="Arial"/>
          <w:b/>
        </w:rPr>
      </w:pPr>
    </w:p>
    <w:p w14:paraId="58AEA773" w14:textId="77777777" w:rsidR="002252C6" w:rsidRDefault="002252C6" w:rsidP="002252C6">
      <w:pPr>
        <w:ind w:left="720"/>
        <w:rPr>
          <w:rFonts w:ascii="Arial" w:hAnsi="Arial" w:cs="Arial"/>
          <w:b/>
        </w:rPr>
      </w:pPr>
    </w:p>
    <w:p w14:paraId="3F5AD1B3" w14:textId="77777777" w:rsidR="002252C6" w:rsidRDefault="002252C6" w:rsidP="002252C6">
      <w:pPr>
        <w:ind w:left="720"/>
        <w:rPr>
          <w:rFonts w:ascii="Arial" w:hAnsi="Arial" w:cs="Arial"/>
          <w:b/>
        </w:rPr>
      </w:pPr>
    </w:p>
    <w:p w14:paraId="1A2BA196" w14:textId="77777777" w:rsidR="002252C6" w:rsidRDefault="002252C6" w:rsidP="002252C6">
      <w:pPr>
        <w:ind w:left="720"/>
        <w:rPr>
          <w:rFonts w:ascii="Arial" w:hAnsi="Arial" w:cs="Arial"/>
          <w:b/>
        </w:rPr>
      </w:pPr>
    </w:p>
    <w:p w14:paraId="16E2BE01" w14:textId="77777777" w:rsidR="002252C6" w:rsidRPr="0086783A" w:rsidRDefault="002252C6" w:rsidP="002252C6">
      <w:pPr>
        <w:ind w:left="720"/>
        <w:rPr>
          <w:rFonts w:ascii="Arial" w:hAnsi="Arial" w:cs="Arial"/>
          <w:b/>
        </w:rPr>
      </w:pPr>
      <w:r w:rsidRPr="0086783A">
        <w:rPr>
          <w:rFonts w:ascii="Arial" w:hAnsi="Arial" w:cs="Arial"/>
          <w:b/>
        </w:rPr>
        <w:t xml:space="preserve">Assignment Structure: </w:t>
      </w:r>
    </w:p>
    <w:p w14:paraId="139FDCEB" w14:textId="77777777" w:rsidR="002252C6" w:rsidRPr="0086783A" w:rsidRDefault="002252C6" w:rsidP="002252C6">
      <w:pPr>
        <w:ind w:left="720"/>
        <w:rPr>
          <w:rFonts w:ascii="Arial" w:hAnsi="Arial" w:cs="Arial"/>
        </w:rPr>
      </w:pPr>
      <w:r w:rsidRPr="0086783A">
        <w:rPr>
          <w:rFonts w:ascii="Arial" w:hAnsi="Arial" w:cs="Arial"/>
        </w:rPr>
        <w:t>This section provides a suggested structure for your assignment although please note that it is guidance only; you should therefore not allow the guidance to limit your writing.</w:t>
      </w:r>
    </w:p>
    <w:p w14:paraId="76EAF1D1" w14:textId="77777777" w:rsidR="002252C6" w:rsidRPr="0086783A" w:rsidRDefault="002252C6" w:rsidP="002252C6">
      <w:pPr>
        <w:ind w:left="720"/>
        <w:rPr>
          <w:rFonts w:ascii="Arial" w:hAnsi="Arial" w:cs="Arial"/>
        </w:rPr>
      </w:pPr>
    </w:p>
    <w:p w14:paraId="2E4BE5F3" w14:textId="77777777" w:rsidR="002252C6" w:rsidRPr="0086783A" w:rsidRDefault="002252C6" w:rsidP="002252C6">
      <w:pPr>
        <w:ind w:left="720"/>
        <w:rPr>
          <w:rFonts w:ascii="Arial" w:hAnsi="Arial" w:cs="Arial"/>
          <w:b/>
        </w:rPr>
      </w:pPr>
      <w:r w:rsidRPr="0086783A">
        <w:rPr>
          <w:rFonts w:ascii="Arial" w:hAnsi="Arial" w:cs="Arial"/>
          <w:b/>
        </w:rPr>
        <w:t>Introduction and conclusions.</w:t>
      </w:r>
    </w:p>
    <w:p w14:paraId="30C15B0B" w14:textId="77777777" w:rsidR="002252C6" w:rsidRPr="0086783A" w:rsidRDefault="002252C6" w:rsidP="002252C6">
      <w:pPr>
        <w:ind w:left="720"/>
        <w:rPr>
          <w:rFonts w:ascii="Arial" w:hAnsi="Arial" w:cs="Arial"/>
        </w:rPr>
      </w:pPr>
    </w:p>
    <w:p w14:paraId="04CE7E94" w14:textId="77777777" w:rsidR="002252C6" w:rsidRPr="0086783A" w:rsidRDefault="002252C6" w:rsidP="002252C6">
      <w:pPr>
        <w:ind w:left="720"/>
        <w:rPr>
          <w:rFonts w:ascii="Arial" w:hAnsi="Arial" w:cs="Arial"/>
        </w:rPr>
      </w:pPr>
      <w:r w:rsidRPr="0086783A">
        <w:rPr>
          <w:rFonts w:ascii="Arial" w:hAnsi="Arial" w:cs="Arial"/>
        </w:rPr>
        <w:lastRenderedPageBreak/>
        <w:t xml:space="preserve">Include BRIEF introduction and conclusions where you outline the context in which you carried out your observation – showing an awareness of ethical issues you have considered </w:t>
      </w:r>
      <w:proofErr w:type="spellStart"/>
      <w:r w:rsidRPr="0086783A">
        <w:rPr>
          <w:rFonts w:ascii="Arial" w:hAnsi="Arial" w:cs="Arial"/>
        </w:rPr>
        <w:t>eg</w:t>
      </w:r>
      <w:proofErr w:type="spellEnd"/>
      <w:r w:rsidRPr="0086783A">
        <w:rPr>
          <w:rFonts w:ascii="Arial" w:hAnsi="Arial" w:cs="Arial"/>
        </w:rPr>
        <w:t xml:space="preserve"> anonymity. When you conclude, summarise the key points that you wish the reader to be aware of (approx. 500 words).</w:t>
      </w:r>
    </w:p>
    <w:p w14:paraId="00DAB57B" w14:textId="77777777" w:rsidR="002252C6" w:rsidRPr="0086783A" w:rsidRDefault="002252C6" w:rsidP="002252C6">
      <w:pPr>
        <w:ind w:left="720"/>
        <w:rPr>
          <w:rFonts w:ascii="Arial" w:hAnsi="Arial" w:cs="Arial"/>
        </w:rPr>
      </w:pPr>
      <w:r w:rsidRPr="0086783A">
        <w:rPr>
          <w:rFonts w:ascii="Arial" w:hAnsi="Arial" w:cs="Arial"/>
        </w:rPr>
        <w:t xml:space="preserve">TIP – </w:t>
      </w:r>
      <w:proofErr w:type="gramStart"/>
      <w:r w:rsidRPr="0086783A">
        <w:rPr>
          <w:rFonts w:ascii="Arial" w:hAnsi="Arial" w:cs="Arial"/>
        </w:rPr>
        <w:t>referring back</w:t>
      </w:r>
      <w:proofErr w:type="gramEnd"/>
      <w:r w:rsidRPr="0086783A">
        <w:rPr>
          <w:rFonts w:ascii="Arial" w:hAnsi="Arial" w:cs="Arial"/>
        </w:rPr>
        <w:t xml:space="preserve"> to the aims of the assignment and explaining how you have met these will focus the reader’s attention.</w:t>
      </w:r>
    </w:p>
    <w:p w14:paraId="6170EE9F" w14:textId="77777777" w:rsidR="002252C6" w:rsidRPr="0086783A" w:rsidRDefault="002252C6" w:rsidP="002252C6">
      <w:pPr>
        <w:ind w:left="720"/>
        <w:rPr>
          <w:rFonts w:ascii="Arial" w:hAnsi="Arial" w:cs="Arial"/>
        </w:rPr>
      </w:pPr>
    </w:p>
    <w:p w14:paraId="447F39C8" w14:textId="77777777" w:rsidR="002252C6" w:rsidRPr="0086783A" w:rsidRDefault="002252C6" w:rsidP="002252C6">
      <w:pPr>
        <w:ind w:left="720"/>
        <w:rPr>
          <w:rFonts w:ascii="Arial" w:hAnsi="Arial" w:cs="Arial"/>
          <w:b/>
        </w:rPr>
      </w:pPr>
      <w:r w:rsidRPr="0086783A">
        <w:rPr>
          <w:rFonts w:ascii="Arial" w:hAnsi="Arial" w:cs="Arial"/>
          <w:b/>
        </w:rPr>
        <w:t>Part 1: Observe.</w:t>
      </w:r>
    </w:p>
    <w:p w14:paraId="5FD881CD" w14:textId="77777777" w:rsidR="002252C6" w:rsidRPr="0086783A" w:rsidRDefault="002252C6" w:rsidP="002252C6">
      <w:pPr>
        <w:ind w:left="720"/>
        <w:rPr>
          <w:rFonts w:ascii="Arial" w:hAnsi="Arial" w:cs="Arial"/>
        </w:rPr>
      </w:pPr>
    </w:p>
    <w:p w14:paraId="0FF86EA4" w14:textId="77777777" w:rsidR="002252C6" w:rsidRPr="0086783A" w:rsidRDefault="002252C6" w:rsidP="002252C6">
      <w:pPr>
        <w:ind w:left="720"/>
        <w:rPr>
          <w:rFonts w:ascii="Arial" w:hAnsi="Arial" w:cs="Arial"/>
        </w:rPr>
      </w:pPr>
      <w:r w:rsidRPr="0086783A">
        <w:rPr>
          <w:rFonts w:ascii="Arial" w:hAnsi="Arial" w:cs="Arial"/>
        </w:rPr>
        <w:t xml:space="preserve">Complete a vignette (a retelling of something that happened) to describe a learning experience, behavioural incident or social interaction that took place during your classroom observation. Explain why you selected this as a significant event, relating to module content </w:t>
      </w:r>
      <w:proofErr w:type="spellStart"/>
      <w:r w:rsidRPr="0086783A">
        <w:rPr>
          <w:rFonts w:ascii="Arial" w:hAnsi="Arial" w:cs="Arial"/>
        </w:rPr>
        <w:t>eg</w:t>
      </w:r>
      <w:proofErr w:type="spellEnd"/>
      <w:r w:rsidRPr="0086783A">
        <w:rPr>
          <w:rFonts w:ascii="Arial" w:hAnsi="Arial" w:cs="Arial"/>
        </w:rPr>
        <w:t xml:space="preserve"> exploratory talk; metacognition; inclusive practices (approx. 1500 words).</w:t>
      </w:r>
    </w:p>
    <w:p w14:paraId="48B942E6" w14:textId="77777777" w:rsidR="002252C6" w:rsidRPr="0086783A" w:rsidRDefault="002252C6" w:rsidP="002252C6">
      <w:pPr>
        <w:ind w:left="720"/>
        <w:rPr>
          <w:rFonts w:ascii="Arial" w:hAnsi="Arial" w:cs="Arial"/>
        </w:rPr>
      </w:pPr>
      <w:r w:rsidRPr="0086783A">
        <w:rPr>
          <w:rFonts w:ascii="Arial" w:hAnsi="Arial" w:cs="Arial"/>
        </w:rPr>
        <w:t xml:space="preserve">TIP – ensure that you move from the purely descriptive. For example, explain the reasons for the choosing specific tools </w:t>
      </w:r>
      <w:proofErr w:type="spellStart"/>
      <w:r w:rsidRPr="0086783A">
        <w:rPr>
          <w:rFonts w:ascii="Arial" w:hAnsi="Arial" w:cs="Arial"/>
        </w:rPr>
        <w:t>eg</w:t>
      </w:r>
      <w:proofErr w:type="spellEnd"/>
      <w:r w:rsidRPr="0086783A">
        <w:rPr>
          <w:rFonts w:ascii="Arial" w:hAnsi="Arial" w:cs="Arial"/>
        </w:rPr>
        <w:t xml:space="preserve"> checklists/ written records or time sampling for completing the observations. Evaluate the strengths and limitations of the selected approach.</w:t>
      </w:r>
    </w:p>
    <w:p w14:paraId="064849AD" w14:textId="77777777" w:rsidR="002252C6" w:rsidRPr="0086783A" w:rsidRDefault="002252C6" w:rsidP="002252C6">
      <w:pPr>
        <w:ind w:left="720"/>
        <w:rPr>
          <w:rFonts w:ascii="Arial" w:hAnsi="Arial" w:cs="Arial"/>
        </w:rPr>
      </w:pPr>
    </w:p>
    <w:p w14:paraId="1E3F1657" w14:textId="77777777" w:rsidR="002252C6" w:rsidRPr="0086783A" w:rsidRDefault="002252C6" w:rsidP="002252C6">
      <w:pPr>
        <w:ind w:left="720"/>
        <w:rPr>
          <w:rFonts w:ascii="Arial" w:hAnsi="Arial" w:cs="Arial"/>
          <w:b/>
        </w:rPr>
      </w:pPr>
      <w:r w:rsidRPr="0086783A">
        <w:rPr>
          <w:rFonts w:ascii="Arial" w:hAnsi="Arial" w:cs="Arial"/>
          <w:b/>
        </w:rPr>
        <w:t>Part 2: Connect.</w:t>
      </w:r>
    </w:p>
    <w:p w14:paraId="7548CCB0" w14:textId="77777777" w:rsidR="002252C6" w:rsidRPr="0086783A" w:rsidRDefault="002252C6" w:rsidP="002252C6">
      <w:pPr>
        <w:ind w:left="720"/>
        <w:rPr>
          <w:rFonts w:ascii="Arial" w:hAnsi="Arial" w:cs="Arial"/>
        </w:rPr>
      </w:pPr>
    </w:p>
    <w:p w14:paraId="04E167EA" w14:textId="77777777" w:rsidR="002252C6" w:rsidRPr="0086783A" w:rsidRDefault="002252C6" w:rsidP="002252C6">
      <w:pPr>
        <w:ind w:left="720"/>
        <w:rPr>
          <w:rFonts w:ascii="Arial" w:hAnsi="Arial" w:cs="Arial"/>
        </w:rPr>
      </w:pPr>
      <w:r w:rsidRPr="0086783A">
        <w:rPr>
          <w:rFonts w:ascii="Arial" w:hAnsi="Arial" w:cs="Arial"/>
        </w:rPr>
        <w:t xml:space="preserve">Using the lens of a </w:t>
      </w:r>
      <w:proofErr w:type="gramStart"/>
      <w:r w:rsidRPr="0086783A">
        <w:rPr>
          <w:rFonts w:ascii="Arial" w:hAnsi="Arial" w:cs="Arial"/>
        </w:rPr>
        <w:t>particular learning</w:t>
      </w:r>
      <w:proofErr w:type="gramEnd"/>
      <w:r w:rsidRPr="0086783A">
        <w:rPr>
          <w:rFonts w:ascii="Arial" w:hAnsi="Arial" w:cs="Arial"/>
        </w:rPr>
        <w:t xml:space="preserve"> theory or theories, explain how consideration of these has helped you to understand what went on during this event, and how this could impact on outcomes for pupils in your future practice (</w:t>
      </w:r>
      <w:proofErr w:type="spellStart"/>
      <w:r w:rsidRPr="0086783A">
        <w:rPr>
          <w:rFonts w:ascii="Arial" w:hAnsi="Arial" w:cs="Arial"/>
        </w:rPr>
        <w:t>approx</w:t>
      </w:r>
      <w:proofErr w:type="spellEnd"/>
      <w:r w:rsidRPr="0086783A">
        <w:rPr>
          <w:rFonts w:ascii="Arial" w:hAnsi="Arial" w:cs="Arial"/>
        </w:rPr>
        <w:t xml:space="preserve"> 1500 words).</w:t>
      </w:r>
    </w:p>
    <w:p w14:paraId="565C25BE" w14:textId="77777777" w:rsidR="002252C6" w:rsidRPr="0086783A" w:rsidRDefault="002252C6" w:rsidP="002252C6">
      <w:pPr>
        <w:ind w:left="720"/>
        <w:rPr>
          <w:rFonts w:ascii="Arial" w:hAnsi="Arial" w:cs="Arial"/>
        </w:rPr>
      </w:pPr>
      <w:r w:rsidRPr="0086783A">
        <w:rPr>
          <w:rFonts w:ascii="Arial" w:hAnsi="Arial" w:cs="Arial"/>
        </w:rPr>
        <w:t>TIP – ensure that you connect to relevant theories and theorists, but that you also reflect on the critiques that have been made of some theories. Ensure that you cite references appropriately.</w:t>
      </w:r>
    </w:p>
    <w:p w14:paraId="2820CA88" w14:textId="77777777" w:rsidR="002252C6" w:rsidRPr="0086783A" w:rsidRDefault="002252C6" w:rsidP="002252C6">
      <w:pPr>
        <w:ind w:left="720"/>
        <w:rPr>
          <w:rFonts w:ascii="Arial" w:hAnsi="Arial" w:cs="Arial"/>
        </w:rPr>
      </w:pPr>
    </w:p>
    <w:p w14:paraId="0D069B73" w14:textId="77777777" w:rsidR="002252C6" w:rsidRPr="0086783A" w:rsidRDefault="002252C6" w:rsidP="002252C6">
      <w:pPr>
        <w:ind w:left="720"/>
        <w:rPr>
          <w:rFonts w:ascii="Arial" w:hAnsi="Arial" w:cs="Arial"/>
          <w:b/>
        </w:rPr>
      </w:pPr>
      <w:r w:rsidRPr="0086783A">
        <w:rPr>
          <w:rFonts w:ascii="Arial" w:hAnsi="Arial" w:cs="Arial"/>
          <w:b/>
        </w:rPr>
        <w:t>Part 3: Reflect and Innovate.</w:t>
      </w:r>
    </w:p>
    <w:p w14:paraId="51864EA9" w14:textId="77777777" w:rsidR="002252C6" w:rsidRPr="0086783A" w:rsidRDefault="002252C6" w:rsidP="002252C6">
      <w:pPr>
        <w:ind w:left="720"/>
        <w:rPr>
          <w:rFonts w:ascii="Arial" w:hAnsi="Arial" w:cs="Arial"/>
        </w:rPr>
      </w:pPr>
    </w:p>
    <w:p w14:paraId="288498F7" w14:textId="77777777" w:rsidR="002252C6" w:rsidRPr="0086783A" w:rsidRDefault="002252C6" w:rsidP="002252C6">
      <w:pPr>
        <w:ind w:left="720"/>
        <w:rPr>
          <w:rFonts w:ascii="Arial" w:hAnsi="Arial" w:cs="Arial"/>
        </w:rPr>
      </w:pPr>
      <w:r w:rsidRPr="0086783A">
        <w:rPr>
          <w:rFonts w:ascii="Arial" w:hAnsi="Arial" w:cs="Arial"/>
        </w:rPr>
        <w:t xml:space="preserve">Create a digital poster that exemplifies your ideal learning </w:t>
      </w:r>
      <w:proofErr w:type="gramStart"/>
      <w:r w:rsidRPr="0086783A">
        <w:rPr>
          <w:rFonts w:ascii="Arial" w:hAnsi="Arial" w:cs="Arial"/>
        </w:rPr>
        <w:t>environment, and</w:t>
      </w:r>
      <w:proofErr w:type="gramEnd"/>
      <w:r w:rsidRPr="0086783A">
        <w:rPr>
          <w:rFonts w:ascii="Arial" w:hAnsi="Arial" w:cs="Arial"/>
        </w:rPr>
        <w:t xml:space="preserve"> submit a commentary to explain and justify the pedagogical principles underpinning this provision (equivalent to 1500 words).</w:t>
      </w:r>
    </w:p>
    <w:p w14:paraId="0EE71920" w14:textId="75A5625E" w:rsidR="002252C6" w:rsidRDefault="002252C6" w:rsidP="002252C6">
      <w:pPr>
        <w:ind w:left="720"/>
        <w:rPr>
          <w:rFonts w:cstheme="minorHAnsi"/>
          <w:sz w:val="24"/>
          <w:szCs w:val="24"/>
        </w:rPr>
      </w:pPr>
      <w:r w:rsidRPr="0086783A">
        <w:rPr>
          <w:rFonts w:ascii="Arial" w:hAnsi="Arial" w:cs="Arial"/>
        </w:rPr>
        <w:t xml:space="preserve">TIP - Ensure that you refer to your observations and research </w:t>
      </w:r>
      <w:proofErr w:type="gramStart"/>
      <w:r w:rsidRPr="0086783A">
        <w:rPr>
          <w:rFonts w:ascii="Arial" w:hAnsi="Arial" w:cs="Arial"/>
        </w:rPr>
        <w:t>in order to</w:t>
      </w:r>
      <w:proofErr w:type="gramEnd"/>
      <w:r w:rsidRPr="0086783A">
        <w:rPr>
          <w:rFonts w:ascii="Arial" w:hAnsi="Arial" w:cs="Arial"/>
        </w:rPr>
        <w:t xml:space="preserve"> justify your decisions within your ideal environment. Present your poster professionally.</w:t>
      </w:r>
    </w:p>
    <w:p w14:paraId="7FE8A9BA" w14:textId="24E835C9" w:rsidR="002252C6" w:rsidRDefault="002252C6" w:rsidP="00916945">
      <w:pPr>
        <w:spacing w:line="480" w:lineRule="auto"/>
        <w:jc w:val="both"/>
        <w:rPr>
          <w:rFonts w:cstheme="minorHAnsi"/>
          <w:sz w:val="24"/>
          <w:szCs w:val="24"/>
        </w:rPr>
      </w:pPr>
    </w:p>
    <w:p w14:paraId="7B6418F6" w14:textId="77777777" w:rsidR="002252C6" w:rsidRDefault="002252C6" w:rsidP="00916945">
      <w:pPr>
        <w:spacing w:line="480" w:lineRule="auto"/>
        <w:jc w:val="both"/>
        <w:rPr>
          <w:rFonts w:cstheme="minorHAnsi"/>
          <w:sz w:val="24"/>
          <w:szCs w:val="24"/>
        </w:rPr>
      </w:pPr>
    </w:p>
    <w:p w14:paraId="6470C650" w14:textId="52BB8BA2" w:rsidR="000A35C9" w:rsidRPr="00916945" w:rsidRDefault="004356AD" w:rsidP="00916945">
      <w:pPr>
        <w:spacing w:line="480" w:lineRule="auto"/>
        <w:jc w:val="both"/>
        <w:rPr>
          <w:rFonts w:cstheme="minorHAnsi"/>
          <w:sz w:val="24"/>
          <w:szCs w:val="24"/>
        </w:rPr>
      </w:pPr>
      <w:r w:rsidRPr="00916945">
        <w:rPr>
          <w:rFonts w:cstheme="minorHAnsi"/>
          <w:sz w:val="24"/>
          <w:szCs w:val="24"/>
        </w:rPr>
        <w:lastRenderedPageBreak/>
        <w:t>The current curriculum in schools in Wales is changing. In March 2014 Professor Graham Donaldson and his team were asked to compile a report reviewing the curriculum and assessment measures in Wales and make recommendations for future modifications in the curriculum</w:t>
      </w:r>
      <w:r w:rsidR="005B2B34" w:rsidRPr="00916945">
        <w:rPr>
          <w:rFonts w:cstheme="minorHAnsi"/>
          <w:sz w:val="24"/>
          <w:szCs w:val="24"/>
        </w:rPr>
        <w:t xml:space="preserve"> (Donaldson</w:t>
      </w:r>
      <w:r w:rsidR="003265FF" w:rsidRPr="00916945">
        <w:rPr>
          <w:rFonts w:cstheme="minorHAnsi"/>
          <w:sz w:val="24"/>
          <w:szCs w:val="24"/>
        </w:rPr>
        <w:t>, 2015</w:t>
      </w:r>
      <w:r w:rsidR="005B2B34" w:rsidRPr="00916945">
        <w:rPr>
          <w:rFonts w:cstheme="minorHAnsi"/>
          <w:sz w:val="24"/>
          <w:szCs w:val="24"/>
        </w:rPr>
        <w:t>).</w:t>
      </w:r>
      <w:r w:rsidR="003308CA" w:rsidRPr="00916945">
        <w:rPr>
          <w:rFonts w:cstheme="minorHAnsi"/>
          <w:sz w:val="24"/>
          <w:szCs w:val="24"/>
        </w:rPr>
        <w:t xml:space="preserve"> Teachers are required to teach both depth and breadth of knowledge of a subject and make sure that each of their pupils can demonstrate a good understanding of said subject. It is therefore crucial</w:t>
      </w:r>
      <w:r w:rsidR="005B2B34" w:rsidRPr="00916945">
        <w:rPr>
          <w:rFonts w:cstheme="minorHAnsi"/>
          <w:sz w:val="24"/>
          <w:szCs w:val="24"/>
        </w:rPr>
        <w:t xml:space="preserve"> </w:t>
      </w:r>
      <w:r w:rsidR="003308CA" w:rsidRPr="00916945">
        <w:rPr>
          <w:rFonts w:cstheme="minorHAnsi"/>
          <w:sz w:val="24"/>
          <w:szCs w:val="24"/>
        </w:rPr>
        <w:t>that teachers constantly assess</w:t>
      </w:r>
      <w:r w:rsidR="000F0CED" w:rsidRPr="00916945">
        <w:rPr>
          <w:rFonts w:cstheme="minorHAnsi"/>
          <w:sz w:val="24"/>
          <w:szCs w:val="24"/>
        </w:rPr>
        <w:t xml:space="preserve"> their pupils understanding of the subject knowledge to inform their strategies for teaching material subsequently. </w:t>
      </w:r>
      <w:r w:rsidR="005B2B34" w:rsidRPr="00916945">
        <w:rPr>
          <w:rFonts w:cstheme="minorHAnsi"/>
          <w:sz w:val="24"/>
          <w:szCs w:val="24"/>
        </w:rPr>
        <w:t>One of the many suggestions made by Donaldson (</w:t>
      </w:r>
      <w:r w:rsidR="003265FF" w:rsidRPr="00916945">
        <w:rPr>
          <w:rFonts w:cstheme="minorHAnsi"/>
          <w:sz w:val="24"/>
          <w:szCs w:val="24"/>
        </w:rPr>
        <w:t>2015</w:t>
      </w:r>
      <w:r w:rsidR="005B2B34" w:rsidRPr="00916945">
        <w:rPr>
          <w:rFonts w:cstheme="minorHAnsi"/>
          <w:sz w:val="24"/>
          <w:szCs w:val="24"/>
        </w:rPr>
        <w:t>) is for a stronger role for assessment to support learning.</w:t>
      </w:r>
      <w:r w:rsidR="00513AA1" w:rsidRPr="00916945">
        <w:rPr>
          <w:rFonts w:cstheme="minorHAnsi"/>
          <w:sz w:val="24"/>
          <w:szCs w:val="24"/>
        </w:rPr>
        <w:t xml:space="preserve"> </w:t>
      </w:r>
    </w:p>
    <w:p w14:paraId="7559DA40" w14:textId="5334D180" w:rsidR="00435E4D" w:rsidRPr="00916945" w:rsidRDefault="00513AA1" w:rsidP="00916945">
      <w:pPr>
        <w:spacing w:line="480" w:lineRule="auto"/>
        <w:ind w:firstLine="720"/>
        <w:jc w:val="both"/>
        <w:rPr>
          <w:rFonts w:cstheme="minorHAnsi"/>
          <w:sz w:val="24"/>
          <w:szCs w:val="24"/>
        </w:rPr>
      </w:pPr>
      <w:r w:rsidRPr="00916945">
        <w:rPr>
          <w:rFonts w:cstheme="minorHAnsi"/>
          <w:sz w:val="24"/>
          <w:szCs w:val="24"/>
        </w:rPr>
        <w:t>Assessment for Learning</w:t>
      </w:r>
      <w:r w:rsidR="007D59C6" w:rsidRPr="00916945">
        <w:rPr>
          <w:rFonts w:cstheme="minorHAnsi"/>
          <w:sz w:val="24"/>
          <w:szCs w:val="24"/>
        </w:rPr>
        <w:t xml:space="preserve"> (</w:t>
      </w:r>
      <w:proofErr w:type="spellStart"/>
      <w:r w:rsidR="007D59C6" w:rsidRPr="00916945">
        <w:rPr>
          <w:rFonts w:cstheme="minorHAnsi"/>
          <w:sz w:val="24"/>
          <w:szCs w:val="24"/>
        </w:rPr>
        <w:t>AfL</w:t>
      </w:r>
      <w:proofErr w:type="spellEnd"/>
      <w:r w:rsidR="007D59C6" w:rsidRPr="00916945">
        <w:rPr>
          <w:rFonts w:cstheme="minorHAnsi"/>
          <w:sz w:val="24"/>
          <w:szCs w:val="24"/>
        </w:rPr>
        <w:t>)</w:t>
      </w:r>
      <w:r w:rsidRPr="00916945">
        <w:rPr>
          <w:rFonts w:cstheme="minorHAnsi"/>
          <w:sz w:val="24"/>
          <w:szCs w:val="24"/>
        </w:rPr>
        <w:t xml:space="preserve"> is any type of assessment which has a paramount focus on informing practice to promote a pupil’s learning (Black et al., 2003).</w:t>
      </w:r>
      <w:r w:rsidR="005B2B34" w:rsidRPr="00916945">
        <w:rPr>
          <w:rFonts w:cstheme="minorHAnsi"/>
          <w:sz w:val="24"/>
          <w:szCs w:val="24"/>
        </w:rPr>
        <w:t xml:space="preserve"> </w:t>
      </w:r>
      <w:proofErr w:type="spellStart"/>
      <w:r w:rsidR="000A35C9" w:rsidRPr="00916945">
        <w:rPr>
          <w:rFonts w:cstheme="minorHAnsi"/>
          <w:sz w:val="24"/>
          <w:szCs w:val="24"/>
        </w:rPr>
        <w:t>Wiliam</w:t>
      </w:r>
      <w:proofErr w:type="spellEnd"/>
      <w:r w:rsidR="000A35C9" w:rsidRPr="00916945">
        <w:rPr>
          <w:rFonts w:cstheme="minorHAnsi"/>
          <w:sz w:val="24"/>
          <w:szCs w:val="24"/>
        </w:rPr>
        <w:t xml:space="preserve"> </w:t>
      </w:r>
      <w:r w:rsidR="00B87988" w:rsidRPr="00916945">
        <w:rPr>
          <w:rFonts w:cstheme="minorHAnsi"/>
          <w:sz w:val="24"/>
          <w:szCs w:val="24"/>
        </w:rPr>
        <w:t xml:space="preserve">and Black </w:t>
      </w:r>
      <w:r w:rsidR="000A35C9" w:rsidRPr="00916945">
        <w:rPr>
          <w:rFonts w:cstheme="minorHAnsi"/>
          <w:sz w:val="24"/>
          <w:szCs w:val="24"/>
        </w:rPr>
        <w:t xml:space="preserve">(1998) stress that </w:t>
      </w:r>
      <w:proofErr w:type="gramStart"/>
      <w:r w:rsidR="000A35C9" w:rsidRPr="00916945">
        <w:rPr>
          <w:rFonts w:cstheme="minorHAnsi"/>
          <w:sz w:val="24"/>
          <w:szCs w:val="24"/>
        </w:rPr>
        <w:t>in order for</w:t>
      </w:r>
      <w:proofErr w:type="gramEnd"/>
      <w:r w:rsidR="000A35C9" w:rsidRPr="00916945">
        <w:rPr>
          <w:rFonts w:cstheme="minorHAnsi"/>
          <w:sz w:val="24"/>
          <w:szCs w:val="24"/>
        </w:rPr>
        <w:t xml:space="preserve"> effective learning to take place teaching and learning should be an interactive process.</w:t>
      </w:r>
      <w:r w:rsidR="007D59C6" w:rsidRPr="00916945">
        <w:rPr>
          <w:rFonts w:cstheme="minorHAnsi"/>
          <w:sz w:val="24"/>
          <w:szCs w:val="24"/>
        </w:rPr>
        <w:t xml:space="preserve"> According to Black et al (2002) questioning, feedback, peer and </w:t>
      </w:r>
      <w:r w:rsidR="00A32452" w:rsidRPr="00916945">
        <w:rPr>
          <w:rFonts w:cstheme="minorHAnsi"/>
          <w:sz w:val="24"/>
          <w:szCs w:val="24"/>
        </w:rPr>
        <w:t>self-assessment</w:t>
      </w:r>
      <w:r w:rsidR="007D59C6" w:rsidRPr="00916945">
        <w:rPr>
          <w:rFonts w:cstheme="minorHAnsi"/>
          <w:sz w:val="24"/>
          <w:szCs w:val="24"/>
        </w:rPr>
        <w:t xml:space="preserve"> and the formative use of summative tests are the four key</w:t>
      </w:r>
      <w:r w:rsidR="000A35C9" w:rsidRPr="00916945">
        <w:rPr>
          <w:rFonts w:cstheme="minorHAnsi"/>
          <w:sz w:val="24"/>
          <w:szCs w:val="24"/>
        </w:rPr>
        <w:t xml:space="preserve"> </w:t>
      </w:r>
      <w:r w:rsidR="007D59C6" w:rsidRPr="00916945">
        <w:rPr>
          <w:rFonts w:cstheme="minorHAnsi"/>
          <w:sz w:val="24"/>
          <w:szCs w:val="24"/>
        </w:rPr>
        <w:t xml:space="preserve">themes in </w:t>
      </w:r>
      <w:proofErr w:type="spellStart"/>
      <w:r w:rsidR="007D59C6" w:rsidRPr="00916945">
        <w:rPr>
          <w:rFonts w:cstheme="minorHAnsi"/>
          <w:sz w:val="24"/>
          <w:szCs w:val="24"/>
        </w:rPr>
        <w:t>AfL</w:t>
      </w:r>
      <w:proofErr w:type="spellEnd"/>
      <w:r w:rsidR="007D59C6" w:rsidRPr="00916945">
        <w:rPr>
          <w:rFonts w:cstheme="minorHAnsi"/>
          <w:sz w:val="24"/>
          <w:szCs w:val="24"/>
        </w:rPr>
        <w:t>. This relates to the recommendation that Donaldson (2015)</w:t>
      </w:r>
      <w:r w:rsidR="000A35C9" w:rsidRPr="00916945">
        <w:rPr>
          <w:rFonts w:cstheme="minorHAnsi"/>
          <w:sz w:val="24"/>
          <w:szCs w:val="24"/>
        </w:rPr>
        <w:t xml:space="preserve"> </w:t>
      </w:r>
      <w:r w:rsidR="007D59C6" w:rsidRPr="00916945">
        <w:rPr>
          <w:rFonts w:cstheme="minorHAnsi"/>
          <w:sz w:val="24"/>
          <w:szCs w:val="24"/>
        </w:rPr>
        <w:t>advocated in his report that c</w:t>
      </w:r>
      <w:r w:rsidR="005B2B34" w:rsidRPr="00916945">
        <w:rPr>
          <w:rFonts w:cstheme="minorHAnsi"/>
          <w:sz w:val="24"/>
          <w:szCs w:val="24"/>
        </w:rPr>
        <w:t>hildren should have a greater involvement in the assessment process by way of self and peer-assessment which will inspire them to take more responsibility for their own learning (Donaldson</w:t>
      </w:r>
      <w:r w:rsidR="003265FF" w:rsidRPr="00916945">
        <w:rPr>
          <w:rFonts w:cstheme="minorHAnsi"/>
          <w:sz w:val="24"/>
          <w:szCs w:val="24"/>
        </w:rPr>
        <w:t xml:space="preserve"> 2015</w:t>
      </w:r>
      <w:r w:rsidR="005B2B34" w:rsidRPr="00916945">
        <w:rPr>
          <w:rFonts w:cstheme="minorHAnsi"/>
          <w:sz w:val="24"/>
          <w:szCs w:val="24"/>
        </w:rPr>
        <w:t>)</w:t>
      </w:r>
      <w:r w:rsidR="00744E90" w:rsidRPr="00916945">
        <w:rPr>
          <w:rFonts w:cstheme="minorHAnsi"/>
          <w:sz w:val="24"/>
          <w:szCs w:val="24"/>
        </w:rPr>
        <w:t xml:space="preserve"> as aiding the pupil too much can foster dependency on the teacher (Petty, 2014) and by extension other people.</w:t>
      </w:r>
    </w:p>
    <w:p w14:paraId="0BE960D0" w14:textId="6B98107B" w:rsidR="00ED7F9A" w:rsidRPr="00916945" w:rsidRDefault="00ED7F9A" w:rsidP="00916945">
      <w:pPr>
        <w:spacing w:line="480" w:lineRule="auto"/>
        <w:ind w:firstLine="720"/>
        <w:jc w:val="both"/>
        <w:rPr>
          <w:rFonts w:cstheme="minorHAnsi"/>
          <w:sz w:val="24"/>
          <w:szCs w:val="24"/>
        </w:rPr>
      </w:pPr>
      <w:r w:rsidRPr="00916945">
        <w:rPr>
          <w:rFonts w:cstheme="minorHAnsi"/>
          <w:sz w:val="24"/>
          <w:szCs w:val="24"/>
        </w:rPr>
        <w:t xml:space="preserve">The main </w:t>
      </w:r>
      <w:r w:rsidR="00B87988" w:rsidRPr="00916945">
        <w:rPr>
          <w:rFonts w:cstheme="minorHAnsi"/>
          <w:sz w:val="24"/>
          <w:szCs w:val="24"/>
        </w:rPr>
        <w:t>assessment focus in schools in recent years has been on summative assessments to promote competition in the classroom (</w:t>
      </w:r>
      <w:proofErr w:type="spellStart"/>
      <w:r w:rsidR="00B87988" w:rsidRPr="00916945">
        <w:rPr>
          <w:rFonts w:cstheme="minorHAnsi"/>
          <w:sz w:val="24"/>
          <w:szCs w:val="24"/>
        </w:rPr>
        <w:t>Wiliam</w:t>
      </w:r>
      <w:proofErr w:type="spellEnd"/>
      <w:r w:rsidR="00B87988" w:rsidRPr="00916945">
        <w:rPr>
          <w:rFonts w:cstheme="minorHAnsi"/>
          <w:sz w:val="24"/>
          <w:szCs w:val="24"/>
        </w:rPr>
        <w:t xml:space="preserve"> and Black, 1998). Summative assessments usually occur following an episode of teaching and takes the form of tests and examinations. Summative assessments are used to find out what and how much pupils have </w:t>
      </w:r>
      <w:r w:rsidR="00B87988" w:rsidRPr="00916945">
        <w:rPr>
          <w:rFonts w:cstheme="minorHAnsi"/>
          <w:sz w:val="24"/>
          <w:szCs w:val="24"/>
        </w:rPr>
        <w:lastRenderedPageBreak/>
        <w:t xml:space="preserve">learned and then to compare their performance with set standards (Yeomans and Arnold, </w:t>
      </w:r>
      <w:r w:rsidR="00EE289A" w:rsidRPr="00916945">
        <w:rPr>
          <w:rFonts w:cstheme="minorHAnsi"/>
          <w:sz w:val="24"/>
          <w:szCs w:val="24"/>
        </w:rPr>
        <w:t xml:space="preserve">2006). However, summative assessments do not benefit teachers or pupils to understand specific needs of the learner or to inform future teaching and learning strategies (Yeomans and Arnold, 2006). Alternatively, formative assessments have strong similarities to </w:t>
      </w:r>
      <w:proofErr w:type="spellStart"/>
      <w:r w:rsidR="00EE289A" w:rsidRPr="00916945">
        <w:rPr>
          <w:rFonts w:cstheme="minorHAnsi"/>
          <w:sz w:val="24"/>
          <w:szCs w:val="24"/>
        </w:rPr>
        <w:t>AfL</w:t>
      </w:r>
      <w:proofErr w:type="spellEnd"/>
      <w:r w:rsidR="00EE289A" w:rsidRPr="00916945">
        <w:rPr>
          <w:rFonts w:cstheme="minorHAnsi"/>
          <w:sz w:val="24"/>
          <w:szCs w:val="24"/>
        </w:rPr>
        <w:t xml:space="preserve"> as they offer regular ongoing feedback about the development of the learner and are both intended help pupils to learn and </w:t>
      </w:r>
      <w:r w:rsidR="00740E3F" w:rsidRPr="00916945">
        <w:rPr>
          <w:rFonts w:cstheme="minorHAnsi"/>
          <w:sz w:val="24"/>
          <w:szCs w:val="24"/>
        </w:rPr>
        <w:t>promote confidence</w:t>
      </w:r>
      <w:r w:rsidR="00EE289A" w:rsidRPr="00916945">
        <w:rPr>
          <w:rFonts w:cstheme="minorHAnsi"/>
          <w:sz w:val="24"/>
          <w:szCs w:val="24"/>
        </w:rPr>
        <w:t xml:space="preserve"> (Yeomans and Arnold</w:t>
      </w:r>
      <w:r w:rsidR="00740E3F" w:rsidRPr="00916945">
        <w:rPr>
          <w:rFonts w:cstheme="minorHAnsi"/>
          <w:sz w:val="24"/>
          <w:szCs w:val="24"/>
        </w:rPr>
        <w:t xml:space="preserve">, 2006). Formative assessments ask more questions like ‘What is the pupil’s knowledge base already?’ and ‘What does the pupil need to do next to develop further?’. </w:t>
      </w:r>
      <w:proofErr w:type="spellStart"/>
      <w:r w:rsidR="00740E3F" w:rsidRPr="00916945">
        <w:rPr>
          <w:rFonts w:cstheme="minorHAnsi"/>
          <w:sz w:val="24"/>
          <w:szCs w:val="24"/>
        </w:rPr>
        <w:t>Wiliam</w:t>
      </w:r>
      <w:proofErr w:type="spellEnd"/>
      <w:r w:rsidR="00740E3F" w:rsidRPr="00916945">
        <w:rPr>
          <w:rFonts w:cstheme="minorHAnsi"/>
          <w:sz w:val="24"/>
          <w:szCs w:val="24"/>
        </w:rPr>
        <w:t xml:space="preserve"> and Black (1998) carried out a review of 250 journal articles relating to formative assessment. They found empirical evidence </w:t>
      </w:r>
      <w:r w:rsidR="001B0F3F" w:rsidRPr="00916945">
        <w:rPr>
          <w:rFonts w:cstheme="minorHAnsi"/>
          <w:sz w:val="24"/>
          <w:szCs w:val="24"/>
        </w:rPr>
        <w:t>advocating that</w:t>
      </w:r>
      <w:r w:rsidR="0078185D" w:rsidRPr="00916945">
        <w:rPr>
          <w:rFonts w:cstheme="minorHAnsi"/>
          <w:sz w:val="24"/>
          <w:szCs w:val="24"/>
        </w:rPr>
        <w:t xml:space="preserve"> improvements in</w:t>
      </w:r>
      <w:r w:rsidR="001B0F3F" w:rsidRPr="00916945">
        <w:rPr>
          <w:rFonts w:cstheme="minorHAnsi"/>
          <w:sz w:val="24"/>
          <w:szCs w:val="24"/>
        </w:rPr>
        <w:t xml:space="preserve"> </w:t>
      </w:r>
      <w:r w:rsidR="0078185D" w:rsidRPr="00916945">
        <w:rPr>
          <w:rFonts w:cstheme="minorHAnsi"/>
          <w:sz w:val="24"/>
          <w:szCs w:val="24"/>
        </w:rPr>
        <w:t>formative assessment does indeed raise standards of learning. Their findings indicate that self-assessment should be used to and is essential to the enhancement of formative assessment (</w:t>
      </w:r>
      <w:proofErr w:type="spellStart"/>
      <w:r w:rsidR="0078185D" w:rsidRPr="00916945">
        <w:rPr>
          <w:rFonts w:cstheme="minorHAnsi"/>
          <w:sz w:val="24"/>
          <w:szCs w:val="24"/>
        </w:rPr>
        <w:t>Wiliam</w:t>
      </w:r>
      <w:proofErr w:type="spellEnd"/>
      <w:r w:rsidR="0078185D" w:rsidRPr="00916945">
        <w:rPr>
          <w:rFonts w:cstheme="minorHAnsi"/>
          <w:sz w:val="24"/>
          <w:szCs w:val="24"/>
        </w:rPr>
        <w:t xml:space="preserve"> and Black, 1998). </w:t>
      </w:r>
    </w:p>
    <w:p w14:paraId="5542997A" w14:textId="05C9D508" w:rsidR="000F0CED" w:rsidRPr="00916945" w:rsidRDefault="000F0CED" w:rsidP="00916945">
      <w:pPr>
        <w:spacing w:line="480" w:lineRule="auto"/>
        <w:ind w:firstLine="720"/>
        <w:jc w:val="both"/>
        <w:rPr>
          <w:rFonts w:cstheme="minorHAnsi"/>
          <w:sz w:val="24"/>
          <w:szCs w:val="24"/>
        </w:rPr>
      </w:pPr>
      <w:proofErr w:type="gramStart"/>
      <w:r w:rsidRPr="00916945">
        <w:rPr>
          <w:rFonts w:cstheme="minorHAnsi"/>
          <w:sz w:val="24"/>
          <w:szCs w:val="24"/>
        </w:rPr>
        <w:t>For the purpose of</w:t>
      </w:r>
      <w:proofErr w:type="gramEnd"/>
      <w:r w:rsidRPr="00916945">
        <w:rPr>
          <w:rFonts w:cstheme="minorHAnsi"/>
          <w:sz w:val="24"/>
          <w:szCs w:val="24"/>
        </w:rPr>
        <w:t xml:space="preserve"> this </w:t>
      </w:r>
      <w:r w:rsidR="00A32452" w:rsidRPr="00916945">
        <w:rPr>
          <w:rFonts w:cstheme="minorHAnsi"/>
          <w:sz w:val="24"/>
          <w:szCs w:val="24"/>
        </w:rPr>
        <w:t>essay</w:t>
      </w:r>
      <w:r w:rsidRPr="00916945">
        <w:rPr>
          <w:rFonts w:cstheme="minorHAnsi"/>
          <w:sz w:val="24"/>
          <w:szCs w:val="24"/>
        </w:rPr>
        <w:t xml:space="preserve"> it was important that classroom observations were undertaken. This allowed the me to witness a critical learning experience in a working school to reflect upon, link to learning theory and inform future practice. The year 5 class of a local urban primary school in South Wales was observe. 417 pupils attend the school with a pupil to </w:t>
      </w:r>
      <w:r w:rsidR="006B1A62" w:rsidRPr="00916945">
        <w:rPr>
          <w:rFonts w:cstheme="minorHAnsi"/>
          <w:sz w:val="24"/>
          <w:szCs w:val="24"/>
        </w:rPr>
        <w:t>staff</w:t>
      </w:r>
      <w:r w:rsidRPr="00916945">
        <w:rPr>
          <w:rFonts w:cstheme="minorHAnsi"/>
          <w:sz w:val="24"/>
          <w:szCs w:val="24"/>
        </w:rPr>
        <w:t xml:space="preserve"> ratio of 23:1</w:t>
      </w:r>
      <w:r w:rsidR="006B1A62" w:rsidRPr="00916945">
        <w:rPr>
          <w:rFonts w:cstheme="minorHAnsi"/>
          <w:sz w:val="24"/>
          <w:szCs w:val="24"/>
        </w:rPr>
        <w:t xml:space="preserve"> (</w:t>
      </w:r>
      <w:proofErr w:type="spellStart"/>
      <w:r w:rsidR="006B1A62" w:rsidRPr="00916945">
        <w:rPr>
          <w:rFonts w:cstheme="minorHAnsi"/>
          <w:sz w:val="24"/>
          <w:szCs w:val="24"/>
        </w:rPr>
        <w:t>Mylocalschool</w:t>
      </w:r>
      <w:proofErr w:type="spellEnd"/>
      <w:r w:rsidR="006B1A62" w:rsidRPr="00916945">
        <w:rPr>
          <w:rFonts w:cstheme="minorHAnsi"/>
          <w:sz w:val="24"/>
          <w:szCs w:val="24"/>
        </w:rPr>
        <w:t>, 2018)</w:t>
      </w:r>
      <w:r w:rsidRPr="00916945">
        <w:rPr>
          <w:rFonts w:cstheme="minorHAnsi"/>
          <w:sz w:val="24"/>
          <w:szCs w:val="24"/>
        </w:rPr>
        <w:t>.</w:t>
      </w:r>
      <w:r w:rsidR="006B1A62" w:rsidRPr="00916945">
        <w:rPr>
          <w:rFonts w:cstheme="minorHAnsi"/>
          <w:sz w:val="24"/>
          <w:szCs w:val="24"/>
        </w:rPr>
        <w:t xml:space="preserve"> The school is a two</w:t>
      </w:r>
      <w:r w:rsidR="000462C5" w:rsidRPr="00916945">
        <w:rPr>
          <w:rFonts w:cstheme="minorHAnsi"/>
          <w:sz w:val="24"/>
          <w:szCs w:val="24"/>
        </w:rPr>
        <w:t>-</w:t>
      </w:r>
      <w:r w:rsidR="006B1A62" w:rsidRPr="00916945">
        <w:rPr>
          <w:rFonts w:cstheme="minorHAnsi"/>
          <w:sz w:val="24"/>
          <w:szCs w:val="24"/>
        </w:rPr>
        <w:t>form entry with a free school meal percentage of 26.6% (</w:t>
      </w:r>
      <w:proofErr w:type="spellStart"/>
      <w:r w:rsidR="006B1A62" w:rsidRPr="00916945">
        <w:rPr>
          <w:rFonts w:cstheme="minorHAnsi"/>
          <w:sz w:val="24"/>
          <w:szCs w:val="24"/>
        </w:rPr>
        <w:t>Mylocalschool</w:t>
      </w:r>
      <w:proofErr w:type="spellEnd"/>
      <w:r w:rsidR="006B1A62" w:rsidRPr="00916945">
        <w:rPr>
          <w:rFonts w:cstheme="minorHAnsi"/>
          <w:sz w:val="24"/>
          <w:szCs w:val="24"/>
        </w:rPr>
        <w:t>, 2018).</w:t>
      </w:r>
      <w:r w:rsidRPr="00916945">
        <w:rPr>
          <w:rFonts w:cstheme="minorHAnsi"/>
          <w:sz w:val="24"/>
          <w:szCs w:val="24"/>
        </w:rPr>
        <w:t xml:space="preserve"> In accordance with the British Educational Research Association (BERA) the names of the school, teacher and children have been omitted to maintain anonymity. Also, participants were informed that they were going to be monitored prior to beginning the observation and consent was gained from the school. </w:t>
      </w:r>
    </w:p>
    <w:p w14:paraId="5210F6DB" w14:textId="401D6BA1" w:rsidR="00CA6AFF" w:rsidRPr="00916945" w:rsidRDefault="00B417DE" w:rsidP="00916945">
      <w:pPr>
        <w:spacing w:line="480" w:lineRule="auto"/>
        <w:ind w:firstLine="720"/>
        <w:jc w:val="both"/>
        <w:rPr>
          <w:rFonts w:cstheme="minorHAnsi"/>
          <w:sz w:val="24"/>
          <w:szCs w:val="24"/>
        </w:rPr>
      </w:pPr>
      <w:r w:rsidRPr="00916945">
        <w:rPr>
          <w:rFonts w:cstheme="minorHAnsi"/>
          <w:sz w:val="24"/>
          <w:szCs w:val="24"/>
        </w:rPr>
        <w:t xml:space="preserve">During my time observing key stage two on my school experience I witnessed an example of Assessment for Learning, more specifically an example of self-assessment. </w:t>
      </w:r>
      <w:r w:rsidR="00CA6AFF" w:rsidRPr="00916945">
        <w:rPr>
          <w:rFonts w:cstheme="minorHAnsi"/>
          <w:sz w:val="24"/>
          <w:szCs w:val="24"/>
        </w:rPr>
        <w:t>Self-</w:t>
      </w:r>
      <w:r w:rsidR="00CA6AFF" w:rsidRPr="00916945">
        <w:rPr>
          <w:rFonts w:cstheme="minorHAnsi"/>
          <w:sz w:val="24"/>
          <w:szCs w:val="24"/>
        </w:rPr>
        <w:lastRenderedPageBreak/>
        <w:t xml:space="preserve">assessment is a process by which the learner assesses their own understanding to gauge for themselves what they need to do to reach a certain learning target (McMillan and Hearn, 2008). Self-assessment is one of the major characteristics of </w:t>
      </w:r>
      <w:proofErr w:type="spellStart"/>
      <w:r w:rsidR="00CA6AFF" w:rsidRPr="00916945">
        <w:rPr>
          <w:rFonts w:cstheme="minorHAnsi"/>
          <w:sz w:val="24"/>
          <w:szCs w:val="24"/>
        </w:rPr>
        <w:t>AfL</w:t>
      </w:r>
      <w:proofErr w:type="spellEnd"/>
      <w:r w:rsidR="00CA6AFF" w:rsidRPr="00916945">
        <w:rPr>
          <w:rFonts w:cstheme="minorHAnsi"/>
          <w:sz w:val="24"/>
          <w:szCs w:val="24"/>
        </w:rPr>
        <w:t xml:space="preserve"> (Yeomans and Arnold, 2006). </w:t>
      </w:r>
    </w:p>
    <w:p w14:paraId="1D6611AB" w14:textId="74EDAD81" w:rsidR="00153609" w:rsidRPr="00916945" w:rsidRDefault="00F139EC" w:rsidP="00916945">
      <w:pPr>
        <w:spacing w:line="480" w:lineRule="auto"/>
        <w:ind w:firstLine="720"/>
        <w:jc w:val="both"/>
        <w:rPr>
          <w:rFonts w:cstheme="minorHAnsi"/>
          <w:sz w:val="24"/>
          <w:szCs w:val="24"/>
        </w:rPr>
      </w:pPr>
      <w:r w:rsidRPr="00916945">
        <w:rPr>
          <w:rFonts w:cstheme="minorHAnsi"/>
          <w:sz w:val="24"/>
          <w:szCs w:val="24"/>
        </w:rPr>
        <w:t>T</w:t>
      </w:r>
      <w:r w:rsidR="003D05A5" w:rsidRPr="00916945">
        <w:rPr>
          <w:rFonts w:cstheme="minorHAnsi"/>
          <w:sz w:val="24"/>
          <w:szCs w:val="24"/>
        </w:rPr>
        <w:t>he class teacher took a lesson carrying on from a previous lesson about the phases of the moon. Out on the school yard the teacher had a “moon” painted half white and half black. With the children sitting on the ground the teacher travelled around</w:t>
      </w:r>
      <w:r w:rsidR="00F860DD" w:rsidRPr="00916945">
        <w:rPr>
          <w:rFonts w:cstheme="minorHAnsi"/>
          <w:sz w:val="24"/>
          <w:szCs w:val="24"/>
        </w:rPr>
        <w:t xml:space="preserve"> the children stopping at various points for them to recall information they have previously learned and name each of the specific phases of the moon according to the amount of the moon showing at that time. On returning to the classroom the pupils sat in small groups and were given pictures of the different phases of the moon and separately had the definitions of the different phases of the moon. The children had to work in groups to identify which definition matched up with which phase of the moon and then write it into their books. In their books as learning criteria they had to include the date and aim of the lesson, name the phases of the moon in the right order, underline each phase of the moon</w:t>
      </w:r>
      <w:r w:rsidR="00391877" w:rsidRPr="00916945">
        <w:rPr>
          <w:rFonts w:cstheme="minorHAnsi"/>
          <w:sz w:val="24"/>
          <w:szCs w:val="24"/>
        </w:rPr>
        <w:t xml:space="preserve"> with a ruler</w:t>
      </w:r>
      <w:r w:rsidR="00F860DD" w:rsidRPr="00916945">
        <w:rPr>
          <w:rFonts w:cstheme="minorHAnsi"/>
          <w:sz w:val="24"/>
          <w:szCs w:val="24"/>
        </w:rPr>
        <w:t xml:space="preserve"> and match it with the right definition for each phase of the moon</w:t>
      </w:r>
      <w:r w:rsidR="00391877" w:rsidRPr="00916945">
        <w:rPr>
          <w:rFonts w:cstheme="minorHAnsi"/>
          <w:sz w:val="24"/>
          <w:szCs w:val="24"/>
        </w:rPr>
        <w:t xml:space="preserve"> and stick in the pictures of the phases of the moon independently. Upon completion of the task the pupils were then able to check their work against th</w:t>
      </w:r>
      <w:r w:rsidR="00C41279" w:rsidRPr="00916945">
        <w:rPr>
          <w:rFonts w:cstheme="minorHAnsi"/>
          <w:sz w:val="24"/>
          <w:szCs w:val="24"/>
        </w:rPr>
        <w:t>e</w:t>
      </w:r>
      <w:r w:rsidR="00391877" w:rsidRPr="00916945">
        <w:rPr>
          <w:rFonts w:cstheme="minorHAnsi"/>
          <w:sz w:val="24"/>
          <w:szCs w:val="24"/>
        </w:rPr>
        <w:t>s</w:t>
      </w:r>
      <w:r w:rsidR="00F41077" w:rsidRPr="00916945">
        <w:rPr>
          <w:rFonts w:cstheme="minorHAnsi"/>
          <w:sz w:val="24"/>
          <w:szCs w:val="24"/>
        </w:rPr>
        <w:t>e</w:t>
      </w:r>
      <w:r w:rsidR="00391877" w:rsidRPr="00916945">
        <w:rPr>
          <w:rFonts w:cstheme="minorHAnsi"/>
          <w:sz w:val="24"/>
          <w:szCs w:val="24"/>
        </w:rPr>
        <w:t xml:space="preserve"> learning criteria to understand if they have met the required standard for this lesson.</w:t>
      </w:r>
      <w:r w:rsidR="0032429D" w:rsidRPr="00916945">
        <w:rPr>
          <w:rFonts w:cstheme="minorHAnsi"/>
          <w:sz w:val="24"/>
          <w:szCs w:val="24"/>
        </w:rPr>
        <w:t xml:space="preserve"> Once the pupils had finished this short self-assessment then they were expected to evaluate their work for the lesson by writing in green pen comments on their own work including what they think they did well and what they think they could improve upon. </w:t>
      </w:r>
    </w:p>
    <w:p w14:paraId="64BA79C5" w14:textId="390FF8E0" w:rsidR="00FE16A5" w:rsidRPr="00916945" w:rsidRDefault="00004501" w:rsidP="00916945">
      <w:pPr>
        <w:spacing w:line="480" w:lineRule="auto"/>
        <w:ind w:firstLine="720"/>
        <w:jc w:val="both"/>
        <w:rPr>
          <w:rFonts w:cstheme="minorHAnsi"/>
          <w:sz w:val="24"/>
          <w:szCs w:val="24"/>
        </w:rPr>
      </w:pPr>
      <w:r w:rsidRPr="00916945">
        <w:rPr>
          <w:rFonts w:cstheme="minorHAnsi"/>
          <w:sz w:val="24"/>
          <w:szCs w:val="24"/>
        </w:rPr>
        <w:t xml:space="preserve">Before leaving the classroom for break time the pupils were then asked to put their workbooks into a different tray depending on how they felt they understood the lesson; green for “I fully understand”, yellow for “I am not sure but could do it with help or support” and </w:t>
      </w:r>
      <w:r w:rsidRPr="00916945">
        <w:rPr>
          <w:rFonts w:cstheme="minorHAnsi"/>
          <w:sz w:val="24"/>
          <w:szCs w:val="24"/>
        </w:rPr>
        <w:lastRenderedPageBreak/>
        <w:t xml:space="preserve">red for “I do not understand at all”. </w:t>
      </w:r>
      <w:r w:rsidR="00C6637F" w:rsidRPr="00916945">
        <w:rPr>
          <w:rFonts w:cstheme="minorHAnsi"/>
          <w:sz w:val="24"/>
          <w:szCs w:val="24"/>
        </w:rPr>
        <w:t>This is a</w:t>
      </w:r>
      <w:r w:rsidR="00F50D7E" w:rsidRPr="00916945">
        <w:rPr>
          <w:rFonts w:cstheme="minorHAnsi"/>
          <w:sz w:val="24"/>
          <w:szCs w:val="24"/>
        </w:rPr>
        <w:t>n example of the traffic light system for self-assessment</w:t>
      </w:r>
      <w:r w:rsidR="00153609" w:rsidRPr="00916945">
        <w:rPr>
          <w:rFonts w:cstheme="minorHAnsi"/>
          <w:sz w:val="24"/>
          <w:szCs w:val="24"/>
        </w:rPr>
        <w:t xml:space="preserve"> whereby the trays serve as simple means of communication to the teacher of his students</w:t>
      </w:r>
      <w:r w:rsidR="00F41077" w:rsidRPr="00916945">
        <w:rPr>
          <w:rFonts w:cstheme="minorHAnsi"/>
          <w:sz w:val="24"/>
          <w:szCs w:val="24"/>
        </w:rPr>
        <w:t>’</w:t>
      </w:r>
      <w:r w:rsidR="00153609" w:rsidRPr="00916945">
        <w:rPr>
          <w:rFonts w:cstheme="minorHAnsi"/>
          <w:sz w:val="24"/>
          <w:szCs w:val="24"/>
        </w:rPr>
        <w:t xml:space="preserve"> self-efficacy in their work (</w:t>
      </w:r>
      <w:r w:rsidR="00744E90" w:rsidRPr="00916945">
        <w:rPr>
          <w:rFonts w:cstheme="minorHAnsi"/>
          <w:sz w:val="24"/>
          <w:szCs w:val="24"/>
        </w:rPr>
        <w:t>Black et al, 2003). This</w:t>
      </w:r>
      <w:r w:rsidR="00F50D7E" w:rsidRPr="00916945">
        <w:rPr>
          <w:rFonts w:cstheme="minorHAnsi"/>
          <w:sz w:val="24"/>
          <w:szCs w:val="24"/>
        </w:rPr>
        <w:t xml:space="preserve"> allows the teacher to gauge the general understanding that the class has for the subject</w:t>
      </w:r>
      <w:r w:rsidR="00153609" w:rsidRPr="00916945">
        <w:rPr>
          <w:rFonts w:cstheme="minorHAnsi"/>
          <w:sz w:val="24"/>
          <w:szCs w:val="24"/>
        </w:rPr>
        <w:t xml:space="preserve"> </w:t>
      </w:r>
      <w:proofErr w:type="gramStart"/>
      <w:r w:rsidR="00153609" w:rsidRPr="00916945">
        <w:rPr>
          <w:rFonts w:cstheme="minorHAnsi"/>
          <w:sz w:val="24"/>
          <w:szCs w:val="24"/>
        </w:rPr>
        <w:t>material</w:t>
      </w:r>
      <w:proofErr w:type="gramEnd"/>
      <w:r w:rsidR="00F50D7E" w:rsidRPr="00916945">
        <w:rPr>
          <w:rFonts w:cstheme="minorHAnsi"/>
          <w:sz w:val="24"/>
          <w:szCs w:val="24"/>
        </w:rPr>
        <w:t xml:space="preserve"> so he can then give the pupils that require it the support that they need. </w:t>
      </w:r>
    </w:p>
    <w:p w14:paraId="7827A9AA" w14:textId="60E29987" w:rsidR="00D95DC5" w:rsidRPr="00916945" w:rsidRDefault="00D95DC5" w:rsidP="00916945">
      <w:pPr>
        <w:spacing w:line="480" w:lineRule="auto"/>
        <w:ind w:firstLine="720"/>
        <w:jc w:val="both"/>
        <w:rPr>
          <w:rFonts w:cstheme="minorHAnsi"/>
          <w:color w:val="FF0000"/>
          <w:sz w:val="24"/>
          <w:szCs w:val="24"/>
        </w:rPr>
      </w:pPr>
      <w:r w:rsidRPr="00916945">
        <w:rPr>
          <w:rFonts w:cstheme="minorHAnsi"/>
          <w:sz w:val="24"/>
          <w:szCs w:val="24"/>
        </w:rPr>
        <w:t xml:space="preserve">I chose to record this event by means of a written anecdotal record as it was written after the event occurred and in doing so I was able to catch any unexpected incident </w:t>
      </w:r>
      <w:proofErr w:type="gramStart"/>
      <w:r w:rsidRPr="00916945">
        <w:rPr>
          <w:rFonts w:cstheme="minorHAnsi"/>
          <w:sz w:val="24"/>
          <w:szCs w:val="24"/>
        </w:rPr>
        <w:t>if and when</w:t>
      </w:r>
      <w:proofErr w:type="gramEnd"/>
      <w:r w:rsidRPr="00916945">
        <w:rPr>
          <w:rFonts w:cstheme="minorHAnsi"/>
          <w:sz w:val="24"/>
          <w:szCs w:val="24"/>
        </w:rPr>
        <w:t xml:space="preserve"> it happened throughout the day. This type of observation was used mainly due to convenience as it did not require any specialist equipment to record the information such as video or audio recorders. Anecdotal records allow the user to record in a concise and non-judgemental written manner about a continuous stream of behaviour (Complex Needs, 2013). It also allows me to quickly link to specific areas of learning and provides a rich source of information. However, there are drawbacks to using this type of method for recording observations in the classroom. The main disadvantage is that it relies on the observer’s memory after the event and so it is easy for certain information and behaviours to be missed (MSU, 2018). Recall of information diminishes with time after the event (Bacon and Stewart, 2006) and so can have a big impact on accuracy. Without having an audio or video recording to </w:t>
      </w:r>
      <w:proofErr w:type="gramStart"/>
      <w:r w:rsidRPr="00916945">
        <w:rPr>
          <w:rFonts w:cstheme="minorHAnsi"/>
          <w:sz w:val="24"/>
          <w:szCs w:val="24"/>
        </w:rPr>
        <w:t>refer back</w:t>
      </w:r>
      <w:proofErr w:type="gramEnd"/>
      <w:r w:rsidRPr="00916945">
        <w:rPr>
          <w:rFonts w:cstheme="minorHAnsi"/>
          <w:sz w:val="24"/>
          <w:szCs w:val="24"/>
        </w:rPr>
        <w:t xml:space="preserve"> to and evaluate the information recorded in written records needs to be as accurate, clear and concise as possible. If audio or video recording was used for example, then the observer would have these recordings to </w:t>
      </w:r>
      <w:proofErr w:type="gramStart"/>
      <w:r w:rsidRPr="00916945">
        <w:rPr>
          <w:rFonts w:cstheme="minorHAnsi"/>
          <w:sz w:val="24"/>
          <w:szCs w:val="24"/>
        </w:rPr>
        <w:t>refer back</w:t>
      </w:r>
      <w:proofErr w:type="gramEnd"/>
      <w:r w:rsidRPr="00916945">
        <w:rPr>
          <w:rFonts w:cstheme="minorHAnsi"/>
          <w:sz w:val="24"/>
          <w:szCs w:val="24"/>
        </w:rPr>
        <w:t xml:space="preserve"> to as many times as they would like. However, this method requires the setting up of media devices in the classroom which children will be aware of and they may act differently when they know they are being recorded (</w:t>
      </w:r>
      <w:proofErr w:type="spellStart"/>
      <w:r w:rsidRPr="00916945">
        <w:rPr>
          <w:rFonts w:cstheme="minorHAnsi"/>
          <w:sz w:val="24"/>
          <w:szCs w:val="24"/>
        </w:rPr>
        <w:t>Newchildcare</w:t>
      </w:r>
      <w:proofErr w:type="spellEnd"/>
      <w:r w:rsidRPr="00916945">
        <w:rPr>
          <w:rFonts w:cstheme="minorHAnsi"/>
          <w:sz w:val="24"/>
          <w:szCs w:val="24"/>
        </w:rPr>
        <w:t>, 2004).</w:t>
      </w:r>
    </w:p>
    <w:p w14:paraId="71E3A2A8" w14:textId="754A1751" w:rsidR="007B3DBD" w:rsidRPr="00916945" w:rsidRDefault="00F139EC" w:rsidP="00916945">
      <w:pPr>
        <w:spacing w:line="480" w:lineRule="auto"/>
        <w:ind w:firstLine="720"/>
        <w:jc w:val="both"/>
        <w:rPr>
          <w:rFonts w:cstheme="minorHAnsi"/>
          <w:sz w:val="24"/>
          <w:szCs w:val="24"/>
        </w:rPr>
      </w:pPr>
      <w:r w:rsidRPr="00916945">
        <w:rPr>
          <w:rFonts w:cstheme="minorHAnsi"/>
          <w:sz w:val="24"/>
          <w:szCs w:val="24"/>
        </w:rPr>
        <w:lastRenderedPageBreak/>
        <w:t>The process of self-assessment lends itself very kindly to the humanist approach to learning. The main proponents of the humanist approach are Abraham Maslow</w:t>
      </w:r>
      <w:r w:rsidR="005D5192" w:rsidRPr="00916945">
        <w:rPr>
          <w:rFonts w:cstheme="minorHAnsi"/>
          <w:sz w:val="24"/>
          <w:szCs w:val="24"/>
        </w:rPr>
        <w:t xml:space="preserve"> and Carl Rogers</w:t>
      </w:r>
      <w:r w:rsidRPr="00916945">
        <w:rPr>
          <w:rFonts w:cstheme="minorHAnsi"/>
          <w:sz w:val="24"/>
          <w:szCs w:val="24"/>
        </w:rPr>
        <w:t>. In the humanist theory of learning there is</w:t>
      </w:r>
      <w:r w:rsidR="00326772" w:rsidRPr="00916945">
        <w:rPr>
          <w:rFonts w:cstheme="minorHAnsi"/>
          <w:sz w:val="24"/>
          <w:szCs w:val="24"/>
        </w:rPr>
        <w:t xml:space="preserve"> a holistic approach</w:t>
      </w:r>
      <w:r w:rsidR="005D5192" w:rsidRPr="00916945">
        <w:rPr>
          <w:rFonts w:cstheme="minorHAnsi"/>
          <w:sz w:val="24"/>
          <w:szCs w:val="24"/>
        </w:rPr>
        <w:t xml:space="preserve"> to learning</w:t>
      </w:r>
      <w:r w:rsidR="00326772" w:rsidRPr="00916945">
        <w:rPr>
          <w:rFonts w:cstheme="minorHAnsi"/>
          <w:sz w:val="24"/>
          <w:szCs w:val="24"/>
        </w:rPr>
        <w:t xml:space="preserve"> with</w:t>
      </w:r>
      <w:r w:rsidRPr="00916945">
        <w:rPr>
          <w:rFonts w:cstheme="minorHAnsi"/>
          <w:sz w:val="24"/>
          <w:szCs w:val="24"/>
        </w:rPr>
        <w:t xml:space="preserve"> a priority in the development of self-actualized and autonomous people where learning is student-centred and individually personalised (</w:t>
      </w:r>
      <w:r w:rsidR="00F92E86" w:rsidRPr="00916945">
        <w:rPr>
          <w:rFonts w:cstheme="minorHAnsi"/>
          <w:sz w:val="24"/>
          <w:szCs w:val="24"/>
        </w:rPr>
        <w:t xml:space="preserve">Khatib, </w:t>
      </w:r>
      <w:proofErr w:type="spellStart"/>
      <w:r w:rsidR="00F92E86" w:rsidRPr="00916945">
        <w:rPr>
          <w:rFonts w:cstheme="minorHAnsi"/>
          <w:sz w:val="24"/>
          <w:szCs w:val="24"/>
        </w:rPr>
        <w:t>Sarem</w:t>
      </w:r>
      <w:proofErr w:type="spellEnd"/>
      <w:r w:rsidR="00F92E86" w:rsidRPr="00916945">
        <w:rPr>
          <w:rFonts w:cstheme="minorHAnsi"/>
          <w:sz w:val="24"/>
          <w:szCs w:val="24"/>
        </w:rPr>
        <w:t xml:space="preserve"> and Hamidi, 2013</w:t>
      </w:r>
      <w:r w:rsidRPr="00916945">
        <w:rPr>
          <w:rFonts w:cstheme="minorHAnsi"/>
          <w:sz w:val="24"/>
          <w:szCs w:val="24"/>
        </w:rPr>
        <w:t>)</w:t>
      </w:r>
      <w:r w:rsidR="00E14BE4" w:rsidRPr="00916945">
        <w:rPr>
          <w:rFonts w:cstheme="minorHAnsi"/>
          <w:sz w:val="24"/>
          <w:szCs w:val="24"/>
        </w:rPr>
        <w:t xml:space="preserve">. </w:t>
      </w:r>
      <w:r w:rsidR="006A6CB9" w:rsidRPr="00916945">
        <w:rPr>
          <w:rFonts w:cstheme="minorHAnsi"/>
          <w:sz w:val="24"/>
          <w:szCs w:val="24"/>
        </w:rPr>
        <w:t>Self-actualization can be defined as “</w:t>
      </w:r>
      <w:r w:rsidR="006A6CB9" w:rsidRPr="00916945">
        <w:rPr>
          <w:rFonts w:cstheme="minorHAnsi"/>
          <w:sz w:val="24"/>
          <w:szCs w:val="24"/>
          <w:shd w:val="clear" w:color="auto" w:fill="FFFFFF"/>
        </w:rPr>
        <w:t>the full realization of one’s creative, intellectual, or social potential” (Positive Psychology Program, 2018).</w:t>
      </w:r>
      <w:r w:rsidR="006A6CB9" w:rsidRPr="00916945">
        <w:rPr>
          <w:rFonts w:cstheme="minorHAnsi"/>
          <w:sz w:val="24"/>
          <w:szCs w:val="24"/>
        </w:rPr>
        <w:t xml:space="preserve"> </w:t>
      </w:r>
      <w:r w:rsidR="00E14BE4" w:rsidRPr="00916945">
        <w:rPr>
          <w:rFonts w:cstheme="minorHAnsi"/>
          <w:sz w:val="24"/>
          <w:szCs w:val="24"/>
        </w:rPr>
        <w:t>This theory</w:t>
      </w:r>
      <w:r w:rsidR="0090284A" w:rsidRPr="00916945">
        <w:rPr>
          <w:rFonts w:cstheme="minorHAnsi"/>
          <w:sz w:val="24"/>
          <w:szCs w:val="24"/>
        </w:rPr>
        <w:t xml:space="preserve"> </w:t>
      </w:r>
      <w:r w:rsidR="00E14BE4" w:rsidRPr="00916945">
        <w:rPr>
          <w:rFonts w:cstheme="minorHAnsi"/>
          <w:sz w:val="24"/>
          <w:szCs w:val="24"/>
        </w:rPr>
        <w:t>considers</w:t>
      </w:r>
      <w:r w:rsidR="0090284A" w:rsidRPr="00916945">
        <w:rPr>
          <w:rFonts w:cstheme="minorHAnsi"/>
          <w:sz w:val="24"/>
          <w:szCs w:val="24"/>
        </w:rPr>
        <w:t xml:space="preserve"> the totality of human experiences</w:t>
      </w:r>
      <w:r w:rsidR="006A6CB9" w:rsidRPr="00916945">
        <w:rPr>
          <w:rFonts w:cstheme="minorHAnsi"/>
          <w:sz w:val="24"/>
          <w:szCs w:val="24"/>
        </w:rPr>
        <w:t xml:space="preserve"> and a</w:t>
      </w:r>
      <w:r w:rsidR="005C2636" w:rsidRPr="00916945">
        <w:rPr>
          <w:rFonts w:cstheme="minorHAnsi"/>
          <w:sz w:val="24"/>
          <w:szCs w:val="24"/>
        </w:rPr>
        <w:t xml:space="preserve">reas of </w:t>
      </w:r>
      <w:proofErr w:type="gramStart"/>
      <w:r w:rsidR="005C2636" w:rsidRPr="00916945">
        <w:rPr>
          <w:rFonts w:cstheme="minorHAnsi"/>
          <w:sz w:val="24"/>
          <w:szCs w:val="24"/>
        </w:rPr>
        <w:t>particular interest</w:t>
      </w:r>
      <w:proofErr w:type="gramEnd"/>
      <w:r w:rsidR="005C2636" w:rsidRPr="00916945">
        <w:rPr>
          <w:rFonts w:cstheme="minorHAnsi"/>
          <w:sz w:val="24"/>
          <w:szCs w:val="24"/>
        </w:rPr>
        <w:t xml:space="preserve"> in the humanist model </w:t>
      </w:r>
      <w:r w:rsidR="0090284A" w:rsidRPr="00916945">
        <w:rPr>
          <w:rFonts w:cstheme="minorHAnsi"/>
          <w:sz w:val="24"/>
          <w:szCs w:val="24"/>
        </w:rPr>
        <w:t>are</w:t>
      </w:r>
      <w:r w:rsidR="005C2636" w:rsidRPr="00916945">
        <w:rPr>
          <w:rFonts w:cstheme="minorHAnsi"/>
          <w:sz w:val="24"/>
          <w:szCs w:val="24"/>
        </w:rPr>
        <w:t xml:space="preserve"> the development of self</w:t>
      </w:r>
      <w:r w:rsidR="009A06BD" w:rsidRPr="00916945">
        <w:rPr>
          <w:rFonts w:cstheme="minorHAnsi"/>
          <w:sz w:val="24"/>
          <w:szCs w:val="24"/>
        </w:rPr>
        <w:t>-esteem</w:t>
      </w:r>
      <w:r w:rsidR="005C2636" w:rsidRPr="00916945">
        <w:rPr>
          <w:rFonts w:cstheme="minorHAnsi"/>
          <w:sz w:val="24"/>
          <w:szCs w:val="24"/>
        </w:rPr>
        <w:t xml:space="preserve">, motivation and </w:t>
      </w:r>
      <w:r w:rsidR="009A06BD" w:rsidRPr="00916945">
        <w:rPr>
          <w:rFonts w:cstheme="minorHAnsi"/>
          <w:sz w:val="24"/>
          <w:szCs w:val="24"/>
        </w:rPr>
        <w:t>independence (Bourke and Mentis,</w:t>
      </w:r>
      <w:r w:rsidR="000A6C21" w:rsidRPr="00916945">
        <w:rPr>
          <w:rFonts w:cstheme="minorHAnsi"/>
          <w:sz w:val="24"/>
          <w:szCs w:val="24"/>
        </w:rPr>
        <w:t xml:space="preserve"> 2006</w:t>
      </w:r>
      <w:r w:rsidR="009A06BD" w:rsidRPr="00916945">
        <w:rPr>
          <w:rFonts w:cstheme="minorHAnsi"/>
          <w:sz w:val="24"/>
          <w:szCs w:val="24"/>
        </w:rPr>
        <w:t>)</w:t>
      </w:r>
      <w:r w:rsidR="00DC6DDA" w:rsidRPr="00916945">
        <w:rPr>
          <w:rFonts w:cstheme="minorHAnsi"/>
          <w:sz w:val="24"/>
          <w:szCs w:val="24"/>
        </w:rPr>
        <w:t xml:space="preserve"> with a view to progressing towards self-actualization</w:t>
      </w:r>
      <w:r w:rsidR="005C2636" w:rsidRPr="00916945">
        <w:rPr>
          <w:rFonts w:cstheme="minorHAnsi"/>
          <w:sz w:val="24"/>
          <w:szCs w:val="24"/>
        </w:rPr>
        <w:t>.</w:t>
      </w:r>
      <w:r w:rsidR="0010766B" w:rsidRPr="00916945">
        <w:rPr>
          <w:rFonts w:cstheme="minorHAnsi"/>
          <w:sz w:val="24"/>
          <w:szCs w:val="24"/>
        </w:rPr>
        <w:t xml:space="preserve"> </w:t>
      </w:r>
      <w:r w:rsidR="005C2636" w:rsidRPr="00916945">
        <w:rPr>
          <w:rFonts w:cstheme="minorHAnsi"/>
          <w:sz w:val="24"/>
          <w:szCs w:val="24"/>
        </w:rPr>
        <w:t>Rogers (</w:t>
      </w:r>
      <w:r w:rsidR="00332D05" w:rsidRPr="00916945">
        <w:rPr>
          <w:rFonts w:cstheme="minorHAnsi"/>
          <w:sz w:val="24"/>
          <w:szCs w:val="24"/>
        </w:rPr>
        <w:t>1994</w:t>
      </w:r>
      <w:r w:rsidR="005C2636" w:rsidRPr="00916945">
        <w:rPr>
          <w:rFonts w:cstheme="minorHAnsi"/>
          <w:sz w:val="24"/>
          <w:szCs w:val="24"/>
        </w:rPr>
        <w:t>)</w:t>
      </w:r>
      <w:r w:rsidR="00332D05" w:rsidRPr="00916945">
        <w:rPr>
          <w:rFonts w:cstheme="minorHAnsi"/>
          <w:sz w:val="24"/>
          <w:szCs w:val="24"/>
        </w:rPr>
        <w:t xml:space="preserve"> stated that “knowledge is power but knowledge about self is the greatest power” and</w:t>
      </w:r>
      <w:r w:rsidR="005C2636" w:rsidRPr="00916945">
        <w:rPr>
          <w:rFonts w:cstheme="minorHAnsi"/>
          <w:sz w:val="24"/>
          <w:szCs w:val="24"/>
        </w:rPr>
        <w:t xml:space="preserve"> </w:t>
      </w:r>
      <w:r w:rsidR="00332D05" w:rsidRPr="00916945">
        <w:rPr>
          <w:rFonts w:cstheme="minorHAnsi"/>
          <w:sz w:val="24"/>
          <w:szCs w:val="24"/>
        </w:rPr>
        <w:t>that</w:t>
      </w:r>
      <w:r w:rsidR="005C2636" w:rsidRPr="00916945">
        <w:rPr>
          <w:rFonts w:cstheme="minorHAnsi"/>
          <w:sz w:val="24"/>
          <w:szCs w:val="24"/>
        </w:rPr>
        <w:t xml:space="preserve"> pupils </w:t>
      </w:r>
      <w:r w:rsidR="00332D05" w:rsidRPr="00916945">
        <w:rPr>
          <w:rFonts w:cstheme="minorHAnsi"/>
          <w:sz w:val="24"/>
          <w:szCs w:val="24"/>
        </w:rPr>
        <w:t xml:space="preserve">should </w:t>
      </w:r>
      <w:r w:rsidR="005C2636" w:rsidRPr="00916945">
        <w:rPr>
          <w:rFonts w:cstheme="minorHAnsi"/>
          <w:sz w:val="24"/>
          <w:szCs w:val="24"/>
        </w:rPr>
        <w:t xml:space="preserve">take an active participation in activities and </w:t>
      </w:r>
      <w:r w:rsidR="009A06BD" w:rsidRPr="00916945">
        <w:rPr>
          <w:rFonts w:cstheme="minorHAnsi"/>
          <w:sz w:val="24"/>
          <w:szCs w:val="24"/>
        </w:rPr>
        <w:t xml:space="preserve">acquire their own knowledge. </w:t>
      </w:r>
      <w:r w:rsidR="00332D05" w:rsidRPr="00916945">
        <w:rPr>
          <w:rFonts w:cstheme="minorHAnsi"/>
          <w:sz w:val="24"/>
          <w:szCs w:val="24"/>
        </w:rPr>
        <w:t xml:space="preserve">He felt that learners relied </w:t>
      </w:r>
      <w:r w:rsidR="00690CB8" w:rsidRPr="00916945">
        <w:rPr>
          <w:rFonts w:cstheme="minorHAnsi"/>
          <w:sz w:val="24"/>
          <w:szCs w:val="24"/>
        </w:rPr>
        <w:t xml:space="preserve">too readily on an external locus of control when it came to </w:t>
      </w:r>
      <w:proofErr w:type="gramStart"/>
      <w:r w:rsidR="00690CB8" w:rsidRPr="00916945">
        <w:rPr>
          <w:rFonts w:cstheme="minorHAnsi"/>
          <w:sz w:val="24"/>
          <w:szCs w:val="24"/>
        </w:rPr>
        <w:t>learning</w:t>
      </w:r>
      <w:proofErr w:type="gramEnd"/>
      <w:r w:rsidR="00690CB8" w:rsidRPr="00916945">
        <w:rPr>
          <w:rFonts w:cstheme="minorHAnsi"/>
          <w:sz w:val="24"/>
          <w:szCs w:val="24"/>
        </w:rPr>
        <w:t>, and so be</w:t>
      </w:r>
      <w:r w:rsidR="0010766B" w:rsidRPr="00916945">
        <w:rPr>
          <w:rFonts w:cstheme="minorHAnsi"/>
          <w:sz w:val="24"/>
          <w:szCs w:val="24"/>
        </w:rPr>
        <w:t>com</w:t>
      </w:r>
      <w:r w:rsidR="00690CB8" w:rsidRPr="00916945">
        <w:rPr>
          <w:rFonts w:cstheme="minorHAnsi"/>
          <w:sz w:val="24"/>
          <w:szCs w:val="24"/>
        </w:rPr>
        <w:t>ing dependent on the teacher to inform them of how they are doing</w:t>
      </w:r>
      <w:r w:rsidR="0010766B" w:rsidRPr="00916945">
        <w:rPr>
          <w:rFonts w:cstheme="minorHAnsi"/>
          <w:sz w:val="24"/>
          <w:szCs w:val="24"/>
        </w:rPr>
        <w:t xml:space="preserve"> inhibits personal development (Rogers, 1994). The focus should be on encouraging an internal locus of assessment whereby the learner takes responsibility for their own learning and t</w:t>
      </w:r>
      <w:r w:rsidR="009A06BD" w:rsidRPr="00916945">
        <w:rPr>
          <w:rFonts w:cstheme="minorHAnsi"/>
          <w:sz w:val="24"/>
          <w:szCs w:val="24"/>
        </w:rPr>
        <w:t>he teacher is seen more as a facilitator and organiser motivating the pupils to use their own learning approaches to develop the self.</w:t>
      </w:r>
      <w:r w:rsidR="00700D33" w:rsidRPr="00916945">
        <w:rPr>
          <w:rFonts w:cstheme="minorHAnsi"/>
          <w:sz w:val="24"/>
          <w:szCs w:val="24"/>
        </w:rPr>
        <w:t xml:space="preserve"> </w:t>
      </w:r>
    </w:p>
    <w:p w14:paraId="7D5D199E" w14:textId="34AE3712" w:rsidR="0090284A" w:rsidRPr="00916945" w:rsidRDefault="00700D33" w:rsidP="00916945">
      <w:pPr>
        <w:spacing w:line="480" w:lineRule="auto"/>
        <w:ind w:firstLine="720"/>
        <w:jc w:val="both"/>
        <w:rPr>
          <w:rFonts w:cstheme="minorHAnsi"/>
          <w:sz w:val="24"/>
          <w:szCs w:val="24"/>
        </w:rPr>
      </w:pPr>
      <w:r w:rsidRPr="00916945">
        <w:rPr>
          <w:rFonts w:cstheme="minorHAnsi"/>
          <w:sz w:val="24"/>
          <w:szCs w:val="24"/>
        </w:rPr>
        <w:t xml:space="preserve">Maslow (1954) said that self-actualization should be the main target of learning and a person’s education should focus on the development of the self. The humanist approach to learning encourages learners to pursue their own personal goals (Dupuis </w:t>
      </w:r>
      <w:r w:rsidR="00333203" w:rsidRPr="00916945">
        <w:rPr>
          <w:rFonts w:cstheme="minorHAnsi"/>
          <w:sz w:val="24"/>
          <w:szCs w:val="24"/>
        </w:rPr>
        <w:t xml:space="preserve">and Gordon </w:t>
      </w:r>
      <w:r w:rsidRPr="00916945">
        <w:rPr>
          <w:rFonts w:cstheme="minorHAnsi"/>
          <w:sz w:val="24"/>
          <w:szCs w:val="24"/>
        </w:rPr>
        <w:t>1997) and in self-assessment a learner is encouraged to determine their own strategies to reach learning outcomes. If these learning outcomes are centred around meeting the needs of the learner according to Maslow’s hierarchy of needs</w:t>
      </w:r>
      <w:r w:rsidR="005D5192" w:rsidRPr="00916945">
        <w:rPr>
          <w:rFonts w:cstheme="minorHAnsi"/>
          <w:sz w:val="24"/>
          <w:szCs w:val="24"/>
        </w:rPr>
        <w:t xml:space="preserve"> (Figure 1)</w:t>
      </w:r>
      <w:r w:rsidRPr="00916945">
        <w:rPr>
          <w:rFonts w:cstheme="minorHAnsi"/>
          <w:sz w:val="24"/>
          <w:szCs w:val="24"/>
        </w:rPr>
        <w:t>, then the learner will become motivated to reach these targets</w:t>
      </w:r>
      <w:r w:rsidR="0065075B" w:rsidRPr="00916945">
        <w:rPr>
          <w:rFonts w:cstheme="minorHAnsi"/>
          <w:sz w:val="24"/>
          <w:szCs w:val="24"/>
        </w:rPr>
        <w:t xml:space="preserve"> to reach their full potential</w:t>
      </w:r>
      <w:r w:rsidRPr="00916945">
        <w:rPr>
          <w:rFonts w:cstheme="minorHAnsi"/>
          <w:sz w:val="24"/>
          <w:szCs w:val="24"/>
        </w:rPr>
        <w:t xml:space="preserve">. Maslow himself referred to his </w:t>
      </w:r>
      <w:r w:rsidRPr="00916945">
        <w:rPr>
          <w:rFonts w:cstheme="minorHAnsi"/>
          <w:sz w:val="24"/>
          <w:szCs w:val="24"/>
        </w:rPr>
        <w:lastRenderedPageBreak/>
        <w:t>hierarchy of needs as his theory of motivation</w:t>
      </w:r>
      <w:r w:rsidR="0065075B" w:rsidRPr="00916945">
        <w:rPr>
          <w:rFonts w:cstheme="minorHAnsi"/>
          <w:sz w:val="24"/>
          <w:szCs w:val="24"/>
        </w:rPr>
        <w:t xml:space="preserve"> and people seek to change and grow </w:t>
      </w:r>
      <w:proofErr w:type="gramStart"/>
      <w:r w:rsidR="0065075B" w:rsidRPr="00916945">
        <w:rPr>
          <w:rFonts w:cstheme="minorHAnsi"/>
          <w:sz w:val="24"/>
          <w:szCs w:val="24"/>
        </w:rPr>
        <w:t>in order to</w:t>
      </w:r>
      <w:proofErr w:type="gramEnd"/>
      <w:r w:rsidR="0065075B" w:rsidRPr="00916945">
        <w:rPr>
          <w:rFonts w:cstheme="minorHAnsi"/>
          <w:sz w:val="24"/>
          <w:szCs w:val="24"/>
        </w:rPr>
        <w:t xml:space="preserve"> reach </w:t>
      </w:r>
      <w:r w:rsidR="00244726" w:rsidRPr="00916945">
        <w:rPr>
          <w:rFonts w:cstheme="minorHAnsi"/>
          <w:sz w:val="24"/>
          <w:szCs w:val="24"/>
        </w:rPr>
        <w:t>fulfilment (Maslow, 1943; Maslow, 1954)</w:t>
      </w:r>
      <w:r w:rsidRPr="00916945">
        <w:rPr>
          <w:rFonts w:cstheme="minorHAnsi"/>
          <w:sz w:val="24"/>
          <w:szCs w:val="24"/>
        </w:rPr>
        <w:t>. According to Maslow, everyone is born with a collection of needs and as the lower sets of needs are sated then higher needs emerge and the motivation to meet those higher needs is activated in the learner (Wilson and Madsen, 2008).</w:t>
      </w:r>
      <w:r w:rsidR="001F3490" w:rsidRPr="00916945">
        <w:rPr>
          <w:rFonts w:cstheme="minorHAnsi"/>
          <w:sz w:val="24"/>
          <w:szCs w:val="24"/>
        </w:rPr>
        <w:t xml:space="preserve"> </w:t>
      </w:r>
      <w:r w:rsidR="009A06BD" w:rsidRPr="00916945">
        <w:rPr>
          <w:rFonts w:cstheme="minorHAnsi"/>
          <w:sz w:val="24"/>
          <w:szCs w:val="24"/>
        </w:rPr>
        <w:t>The humanist approach is only effective if students fully immerse themselves in the learning experience</w:t>
      </w:r>
      <w:r w:rsidR="00DC6DDA" w:rsidRPr="00916945">
        <w:rPr>
          <w:rFonts w:cstheme="minorHAnsi"/>
          <w:sz w:val="24"/>
          <w:szCs w:val="24"/>
        </w:rPr>
        <w:t xml:space="preserve"> and this can be encouraged by a learning environment which satisfies the lower needs in Maslow’s Hierarchy of needs (Wilson and Madsen, 2008)</w:t>
      </w:r>
      <w:r w:rsidR="00964CD4" w:rsidRPr="00916945">
        <w:rPr>
          <w:rFonts w:cstheme="minorHAnsi"/>
          <w:sz w:val="24"/>
          <w:szCs w:val="24"/>
        </w:rPr>
        <w:t xml:space="preserve">. </w:t>
      </w:r>
    </w:p>
    <w:p w14:paraId="108F2C5C" w14:textId="3D0718D8" w:rsidR="005D5192" w:rsidRPr="00916945" w:rsidRDefault="005D5192" w:rsidP="00916945">
      <w:pPr>
        <w:spacing w:line="480" w:lineRule="auto"/>
        <w:ind w:firstLine="720"/>
        <w:jc w:val="both"/>
        <w:rPr>
          <w:rFonts w:cstheme="minorHAnsi"/>
          <w:sz w:val="24"/>
          <w:szCs w:val="24"/>
        </w:rPr>
      </w:pPr>
    </w:p>
    <w:p w14:paraId="6D85B9E9" w14:textId="327FBD47" w:rsidR="005D5192" w:rsidRPr="00916945" w:rsidRDefault="0065075B" w:rsidP="00916945">
      <w:pPr>
        <w:spacing w:line="480" w:lineRule="auto"/>
        <w:ind w:firstLine="720"/>
        <w:jc w:val="both"/>
        <w:rPr>
          <w:rFonts w:cstheme="minorHAnsi"/>
          <w:sz w:val="24"/>
          <w:szCs w:val="24"/>
        </w:rPr>
      </w:pPr>
      <w:r w:rsidRPr="00916945">
        <w:rPr>
          <w:rFonts w:cstheme="minorHAnsi"/>
          <w:noProof/>
          <w:sz w:val="24"/>
          <w:szCs w:val="24"/>
        </w:rPr>
        <w:drawing>
          <wp:anchor distT="0" distB="0" distL="114300" distR="114300" simplePos="0" relativeHeight="251658240" behindDoc="0" locked="0" layoutInCell="1" allowOverlap="1" wp14:anchorId="25513923" wp14:editId="6C999CB6">
            <wp:simplePos x="0" y="0"/>
            <wp:positionH relativeFrom="margin">
              <wp:align>right</wp:align>
            </wp:positionH>
            <wp:positionV relativeFrom="paragraph">
              <wp:posOffset>428</wp:posOffset>
            </wp:positionV>
            <wp:extent cx="5731510" cy="4266565"/>
            <wp:effectExtent l="0" t="0" r="2540" b="635"/>
            <wp:wrapSquare wrapText="bothSides"/>
            <wp:docPr id="2" name="Picture 2" descr="maslow's hierarchy of needs five stage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five stage pyram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66565"/>
                    </a:xfrm>
                    <a:prstGeom prst="rect">
                      <a:avLst/>
                    </a:prstGeom>
                    <a:noFill/>
                    <a:ln>
                      <a:noFill/>
                    </a:ln>
                  </pic:spPr>
                </pic:pic>
              </a:graphicData>
            </a:graphic>
          </wp:anchor>
        </w:drawing>
      </w:r>
      <w:r w:rsidRPr="00916945">
        <w:rPr>
          <w:rFonts w:cstheme="minorHAnsi"/>
          <w:noProof/>
          <w:sz w:val="24"/>
          <w:szCs w:val="24"/>
        </w:rPr>
        <w:t xml:space="preserve"> </w:t>
      </w:r>
    </w:p>
    <w:p w14:paraId="7310750C" w14:textId="3BA0F159" w:rsidR="005D5192" w:rsidRPr="00916945" w:rsidRDefault="005D5192" w:rsidP="00916945">
      <w:pPr>
        <w:spacing w:line="480" w:lineRule="auto"/>
        <w:jc w:val="center"/>
        <w:rPr>
          <w:rFonts w:cstheme="minorHAnsi"/>
          <w:sz w:val="24"/>
          <w:szCs w:val="24"/>
        </w:rPr>
      </w:pPr>
      <w:r w:rsidRPr="00916945">
        <w:rPr>
          <w:rFonts w:cstheme="minorHAnsi"/>
          <w:sz w:val="24"/>
          <w:szCs w:val="24"/>
        </w:rPr>
        <w:t>Figure 1: Maslow’s Hierarchy of Needs (</w:t>
      </w:r>
      <w:r w:rsidR="0065075B" w:rsidRPr="00916945">
        <w:rPr>
          <w:rFonts w:cstheme="minorHAnsi"/>
          <w:sz w:val="24"/>
          <w:szCs w:val="24"/>
        </w:rPr>
        <w:t>Simply Psychology, 2018)</w:t>
      </w:r>
    </w:p>
    <w:p w14:paraId="59F6A640" w14:textId="77777777" w:rsidR="005D5192" w:rsidRPr="00916945" w:rsidRDefault="005D5192" w:rsidP="00916945">
      <w:pPr>
        <w:spacing w:line="480" w:lineRule="auto"/>
        <w:jc w:val="both"/>
        <w:rPr>
          <w:rFonts w:cstheme="minorHAnsi"/>
          <w:sz w:val="24"/>
          <w:szCs w:val="24"/>
        </w:rPr>
      </w:pPr>
    </w:p>
    <w:p w14:paraId="454BB89C" w14:textId="2FA4427E" w:rsidR="005576B0" w:rsidRPr="00916945" w:rsidRDefault="007B3DBD" w:rsidP="00916945">
      <w:pPr>
        <w:spacing w:line="480" w:lineRule="auto"/>
        <w:jc w:val="both"/>
        <w:rPr>
          <w:rFonts w:cstheme="minorHAnsi"/>
          <w:sz w:val="24"/>
          <w:szCs w:val="24"/>
        </w:rPr>
      </w:pPr>
      <w:r w:rsidRPr="00916945">
        <w:rPr>
          <w:rFonts w:cstheme="minorHAnsi"/>
          <w:sz w:val="24"/>
          <w:szCs w:val="24"/>
        </w:rPr>
        <w:lastRenderedPageBreak/>
        <w:tab/>
      </w:r>
      <w:proofErr w:type="gramStart"/>
      <w:r w:rsidRPr="00916945">
        <w:rPr>
          <w:rFonts w:cstheme="minorHAnsi"/>
          <w:sz w:val="24"/>
          <w:szCs w:val="24"/>
        </w:rPr>
        <w:t>In order for</w:t>
      </w:r>
      <w:proofErr w:type="gramEnd"/>
      <w:r w:rsidRPr="00916945">
        <w:rPr>
          <w:rFonts w:cstheme="minorHAnsi"/>
          <w:sz w:val="24"/>
          <w:szCs w:val="24"/>
        </w:rPr>
        <w:t xml:space="preserve"> the learner to gain a greater understanding of oneself and to become self-actualized the teacher needs to carefully consider the characteristics of the activities in the curriculum. Table 1 contains eight characteristics of activities put forward by Johnson (2014) </w:t>
      </w:r>
      <w:r w:rsidR="005576B0" w:rsidRPr="00916945">
        <w:rPr>
          <w:rFonts w:cstheme="minorHAnsi"/>
          <w:sz w:val="24"/>
          <w:szCs w:val="24"/>
        </w:rPr>
        <w:t xml:space="preserve">which can augment and enhance the current curriculum to develop a learner’s psychological well-being, self-actualization, emotions, intuition and ideals. This is also known as the inner curriculum (Johnson, 2014). </w:t>
      </w:r>
      <w:r w:rsidR="00BB4173" w:rsidRPr="00916945">
        <w:rPr>
          <w:rFonts w:cstheme="minorHAnsi"/>
          <w:sz w:val="24"/>
          <w:szCs w:val="24"/>
        </w:rPr>
        <w:t>Johnson (2014) also sees the importance of self-assessment in the humanistic approach to learning as exhibited in point 4 in Table 1.</w:t>
      </w:r>
      <w:r w:rsidR="00244726" w:rsidRPr="00916945">
        <w:rPr>
          <w:rFonts w:cstheme="minorHAnsi"/>
          <w:sz w:val="24"/>
          <w:szCs w:val="24"/>
        </w:rPr>
        <w:t xml:space="preserve"> Although the teacher does not need to teach students the concept of the hierarchy of needs it is still something that teachers should </w:t>
      </w:r>
      <w:r w:rsidR="007568FD" w:rsidRPr="00916945">
        <w:rPr>
          <w:rFonts w:cstheme="minorHAnsi"/>
          <w:sz w:val="24"/>
          <w:szCs w:val="24"/>
        </w:rPr>
        <w:t>consider in the holistic development of learners</w:t>
      </w:r>
      <w:r w:rsidR="00244726" w:rsidRPr="00916945">
        <w:rPr>
          <w:rFonts w:cstheme="minorHAnsi"/>
          <w:sz w:val="24"/>
          <w:szCs w:val="24"/>
        </w:rPr>
        <w:t xml:space="preserve">. Before </w:t>
      </w:r>
      <w:r w:rsidR="007568FD" w:rsidRPr="00916945">
        <w:rPr>
          <w:rFonts w:cstheme="minorHAnsi"/>
          <w:sz w:val="24"/>
          <w:szCs w:val="24"/>
        </w:rPr>
        <w:t>the cognitive needs of a student can be met then basic physiological and psychological needs should be met first e.g. a student should feel both emotionally and physically safe and not feel tired or hungry when trying to learn.</w:t>
      </w:r>
    </w:p>
    <w:p w14:paraId="7AB4AF18" w14:textId="1E59A5E5" w:rsidR="005576B0" w:rsidRPr="00916945" w:rsidRDefault="005576B0" w:rsidP="00916945">
      <w:pPr>
        <w:spacing w:line="480" w:lineRule="auto"/>
        <w:jc w:val="both"/>
        <w:rPr>
          <w:rFonts w:cstheme="minorHAnsi"/>
          <w:sz w:val="24"/>
          <w:szCs w:val="24"/>
        </w:rPr>
      </w:pPr>
    </w:p>
    <w:tbl>
      <w:tblPr>
        <w:tblStyle w:val="TableGrid"/>
        <w:tblW w:w="0" w:type="auto"/>
        <w:tblLook w:val="04A0" w:firstRow="1" w:lastRow="0" w:firstColumn="1" w:lastColumn="0" w:noHBand="0" w:noVBand="1"/>
      </w:tblPr>
      <w:tblGrid>
        <w:gridCol w:w="9016"/>
      </w:tblGrid>
      <w:tr w:rsidR="005576B0" w:rsidRPr="00916945" w14:paraId="29B24A2A" w14:textId="77777777" w:rsidTr="005576B0">
        <w:tc>
          <w:tcPr>
            <w:tcW w:w="9016" w:type="dxa"/>
          </w:tcPr>
          <w:p w14:paraId="56879029" w14:textId="0BC66F82" w:rsidR="005576B0" w:rsidRPr="00916945" w:rsidRDefault="005576B0" w:rsidP="00916945">
            <w:pPr>
              <w:spacing w:line="480" w:lineRule="auto"/>
              <w:jc w:val="both"/>
              <w:rPr>
                <w:rFonts w:cstheme="minorHAnsi"/>
                <w:b/>
                <w:sz w:val="24"/>
                <w:szCs w:val="24"/>
              </w:rPr>
            </w:pPr>
            <w:r w:rsidRPr="00916945">
              <w:rPr>
                <w:rFonts w:cstheme="minorHAnsi"/>
                <w:b/>
                <w:sz w:val="24"/>
                <w:szCs w:val="24"/>
              </w:rPr>
              <w:t>The Eight Characteristics of Activities which Enhance the Inner Curriculum</w:t>
            </w:r>
            <w:r w:rsidR="00F075CD" w:rsidRPr="00916945">
              <w:rPr>
                <w:rFonts w:cstheme="minorHAnsi"/>
                <w:b/>
                <w:sz w:val="24"/>
                <w:szCs w:val="24"/>
              </w:rPr>
              <w:t>:</w:t>
            </w:r>
          </w:p>
        </w:tc>
      </w:tr>
      <w:tr w:rsidR="005576B0" w:rsidRPr="00916945" w14:paraId="5A71EF27" w14:textId="77777777" w:rsidTr="005576B0">
        <w:tc>
          <w:tcPr>
            <w:tcW w:w="9016" w:type="dxa"/>
          </w:tcPr>
          <w:p w14:paraId="37D3FBDC" w14:textId="3BEE8D3D" w:rsidR="005576B0" w:rsidRPr="00916945" w:rsidRDefault="005576B0" w:rsidP="00916945">
            <w:pPr>
              <w:pStyle w:val="ListParagraph"/>
              <w:numPr>
                <w:ilvl w:val="0"/>
                <w:numId w:val="3"/>
              </w:numPr>
              <w:spacing w:line="480" w:lineRule="auto"/>
              <w:jc w:val="both"/>
              <w:rPr>
                <w:rFonts w:cstheme="minorHAnsi"/>
                <w:sz w:val="24"/>
                <w:szCs w:val="24"/>
              </w:rPr>
            </w:pPr>
            <w:r w:rsidRPr="00916945">
              <w:rPr>
                <w:rFonts w:cstheme="minorHAnsi"/>
                <w:b/>
                <w:sz w:val="24"/>
                <w:szCs w:val="24"/>
              </w:rPr>
              <w:t>Open-ended:</w:t>
            </w:r>
            <w:r w:rsidRPr="00916945">
              <w:rPr>
                <w:rFonts w:cstheme="minorHAnsi"/>
                <w:sz w:val="24"/>
                <w:szCs w:val="24"/>
              </w:rPr>
              <w:t xml:space="preserve"> There is no predetermined solution. Students are encouraged to come to their own conclusions.</w:t>
            </w:r>
          </w:p>
        </w:tc>
      </w:tr>
      <w:tr w:rsidR="005576B0" w:rsidRPr="00916945" w14:paraId="29C0E8AD" w14:textId="77777777" w:rsidTr="005576B0">
        <w:tc>
          <w:tcPr>
            <w:tcW w:w="9016" w:type="dxa"/>
          </w:tcPr>
          <w:p w14:paraId="5FF088E7" w14:textId="0BA13299" w:rsidR="005576B0" w:rsidRPr="00916945" w:rsidRDefault="005576B0"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t>Meaningful:</w:t>
            </w:r>
            <w:r w:rsidRPr="00916945">
              <w:rPr>
                <w:rFonts w:cstheme="minorHAnsi"/>
                <w:sz w:val="24"/>
                <w:szCs w:val="24"/>
              </w:rPr>
              <w:t xml:space="preserve"> They should be designed to advance understanding</w:t>
            </w:r>
            <w:r w:rsidR="00F075CD" w:rsidRPr="00916945">
              <w:rPr>
                <w:rFonts w:cstheme="minorHAnsi"/>
                <w:sz w:val="24"/>
                <w:szCs w:val="24"/>
              </w:rPr>
              <w:t xml:space="preserve"> through contextualising the </w:t>
            </w:r>
            <w:proofErr w:type="gramStart"/>
            <w:r w:rsidR="00F075CD" w:rsidRPr="00916945">
              <w:rPr>
                <w:rFonts w:cstheme="minorHAnsi"/>
                <w:sz w:val="24"/>
                <w:szCs w:val="24"/>
              </w:rPr>
              <w:t>activity</w:t>
            </w:r>
            <w:proofErr w:type="gramEnd"/>
            <w:r w:rsidR="00F075CD" w:rsidRPr="00916945">
              <w:rPr>
                <w:rFonts w:cstheme="minorHAnsi"/>
                <w:sz w:val="24"/>
                <w:szCs w:val="24"/>
              </w:rPr>
              <w:t xml:space="preserve"> so the learner is able to comprehends.</w:t>
            </w:r>
          </w:p>
        </w:tc>
      </w:tr>
      <w:tr w:rsidR="005576B0" w:rsidRPr="00916945" w14:paraId="01EFAF30" w14:textId="77777777" w:rsidTr="005576B0">
        <w:tc>
          <w:tcPr>
            <w:tcW w:w="9016" w:type="dxa"/>
          </w:tcPr>
          <w:p w14:paraId="68AAF7C2" w14:textId="7A42432E" w:rsidR="005576B0" w:rsidRPr="00916945" w:rsidRDefault="00F075CD"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t xml:space="preserve">Connect with Learner’s Lives: </w:t>
            </w:r>
            <w:r w:rsidRPr="00916945">
              <w:rPr>
                <w:rFonts w:cstheme="minorHAnsi"/>
                <w:sz w:val="24"/>
                <w:szCs w:val="24"/>
              </w:rPr>
              <w:t xml:space="preserve">Connections should be made with the emotions, events, characters and situations from the learner’s own lives. </w:t>
            </w:r>
          </w:p>
        </w:tc>
      </w:tr>
      <w:tr w:rsidR="005576B0" w:rsidRPr="00916945" w14:paraId="6ED626FE" w14:textId="77777777" w:rsidTr="005576B0">
        <w:tc>
          <w:tcPr>
            <w:tcW w:w="9016" w:type="dxa"/>
          </w:tcPr>
          <w:p w14:paraId="63207284" w14:textId="5691643C" w:rsidR="005576B0" w:rsidRPr="00916945" w:rsidRDefault="00F075CD"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t xml:space="preserve">Promote better understanding of self: </w:t>
            </w:r>
            <w:r w:rsidRPr="00916945">
              <w:rPr>
                <w:rFonts w:cstheme="minorHAnsi"/>
                <w:sz w:val="24"/>
                <w:szCs w:val="24"/>
              </w:rPr>
              <w:t>Learner to discover how and why the learner</w:t>
            </w:r>
            <w:r w:rsidR="00110B58" w:rsidRPr="00916945">
              <w:rPr>
                <w:rFonts w:cstheme="minorHAnsi"/>
                <w:sz w:val="24"/>
                <w:szCs w:val="24"/>
              </w:rPr>
              <w:t xml:space="preserve"> thinks the way they do (metacognition).</w:t>
            </w:r>
            <w:r w:rsidR="008F51F0" w:rsidRPr="00916945">
              <w:rPr>
                <w:rFonts w:cstheme="minorHAnsi"/>
                <w:sz w:val="24"/>
                <w:szCs w:val="24"/>
              </w:rPr>
              <w:t xml:space="preserve"> Reflects on what they have learned</w:t>
            </w:r>
            <w:r w:rsidR="00BB4173" w:rsidRPr="00916945">
              <w:rPr>
                <w:rFonts w:cstheme="minorHAnsi"/>
                <w:sz w:val="24"/>
                <w:szCs w:val="24"/>
              </w:rPr>
              <w:t xml:space="preserve"> and how well they understand what they have learnt</w:t>
            </w:r>
            <w:r w:rsidR="008F51F0" w:rsidRPr="00916945">
              <w:rPr>
                <w:rFonts w:cstheme="minorHAnsi"/>
                <w:sz w:val="24"/>
                <w:szCs w:val="24"/>
              </w:rPr>
              <w:t>.</w:t>
            </w:r>
          </w:p>
        </w:tc>
      </w:tr>
      <w:tr w:rsidR="005576B0" w:rsidRPr="00916945" w14:paraId="07584CDF" w14:textId="77777777" w:rsidTr="005576B0">
        <w:tc>
          <w:tcPr>
            <w:tcW w:w="9016" w:type="dxa"/>
          </w:tcPr>
          <w:p w14:paraId="28A2C47A" w14:textId="69C9135C" w:rsidR="005576B0" w:rsidRPr="00916945" w:rsidRDefault="00110B58"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lastRenderedPageBreak/>
              <w:t xml:space="preserve">Promote better understanding of others: </w:t>
            </w:r>
            <w:r w:rsidRPr="00916945">
              <w:rPr>
                <w:rFonts w:cstheme="minorHAnsi"/>
                <w:sz w:val="24"/>
                <w:szCs w:val="24"/>
              </w:rPr>
              <w:t>Help the learner to better connect with other people. Able to look past superficial differences in people (race, gender etc.) and recognise the commonality between all people.</w:t>
            </w:r>
          </w:p>
        </w:tc>
      </w:tr>
      <w:tr w:rsidR="005576B0" w:rsidRPr="00916945" w14:paraId="7D482D9F" w14:textId="77777777" w:rsidTr="005576B0">
        <w:tc>
          <w:tcPr>
            <w:tcW w:w="9016" w:type="dxa"/>
          </w:tcPr>
          <w:p w14:paraId="6189C49A" w14:textId="2FBA2394" w:rsidR="005576B0" w:rsidRPr="00916945" w:rsidRDefault="00110B58"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t>Learners able to share their ideas with other</w:t>
            </w:r>
            <w:r w:rsidR="008F51F0" w:rsidRPr="00916945">
              <w:rPr>
                <w:rFonts w:cstheme="minorHAnsi"/>
                <w:b/>
                <w:sz w:val="24"/>
                <w:szCs w:val="24"/>
              </w:rPr>
              <w:t>s</w:t>
            </w:r>
            <w:r w:rsidRPr="00916945">
              <w:rPr>
                <w:rFonts w:cstheme="minorHAnsi"/>
                <w:b/>
                <w:sz w:val="24"/>
                <w:szCs w:val="24"/>
              </w:rPr>
              <w:t>:</w:t>
            </w:r>
            <w:r w:rsidRPr="00916945">
              <w:rPr>
                <w:rFonts w:cstheme="minorHAnsi"/>
                <w:sz w:val="24"/>
                <w:szCs w:val="24"/>
              </w:rPr>
              <w:t xml:space="preserve"> </w:t>
            </w:r>
            <w:r w:rsidR="008F51F0" w:rsidRPr="00916945">
              <w:rPr>
                <w:rFonts w:cstheme="minorHAnsi"/>
                <w:sz w:val="24"/>
                <w:szCs w:val="24"/>
              </w:rPr>
              <w:t>Learners share knowledge gained to a variety of audiences. Learner’s should question each other’s ideas and converse to help each other develop their ideas.</w:t>
            </w:r>
          </w:p>
        </w:tc>
      </w:tr>
      <w:tr w:rsidR="005576B0" w:rsidRPr="00916945" w14:paraId="25D4D36B" w14:textId="77777777" w:rsidTr="005576B0">
        <w:tc>
          <w:tcPr>
            <w:tcW w:w="9016" w:type="dxa"/>
          </w:tcPr>
          <w:p w14:paraId="550B1942" w14:textId="617D7BBE" w:rsidR="005576B0" w:rsidRPr="00916945" w:rsidRDefault="00E345E1"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t xml:space="preserve">Learners can exhibit their knowledge in a variety of ways: </w:t>
            </w:r>
            <w:r w:rsidRPr="00916945">
              <w:rPr>
                <w:rFonts w:cstheme="minorHAnsi"/>
                <w:sz w:val="24"/>
                <w:szCs w:val="24"/>
              </w:rPr>
              <w:t xml:space="preserve">The learner is encouraged to think creatively to express their understanding </w:t>
            </w:r>
            <w:proofErr w:type="spellStart"/>
            <w:r w:rsidRPr="00916945">
              <w:rPr>
                <w:rFonts w:cstheme="minorHAnsi"/>
                <w:sz w:val="24"/>
                <w:szCs w:val="24"/>
              </w:rPr>
              <w:t>e.g</w:t>
            </w:r>
            <w:proofErr w:type="spellEnd"/>
            <w:r w:rsidRPr="00916945">
              <w:rPr>
                <w:rFonts w:cstheme="minorHAnsi"/>
                <w:sz w:val="24"/>
                <w:szCs w:val="24"/>
              </w:rPr>
              <w:t xml:space="preserve"> drama performance, sculpture, photographs. </w:t>
            </w:r>
          </w:p>
        </w:tc>
      </w:tr>
      <w:tr w:rsidR="00E345E1" w:rsidRPr="00916945" w14:paraId="09DE59BB" w14:textId="77777777" w:rsidTr="005576B0">
        <w:tc>
          <w:tcPr>
            <w:tcW w:w="9016" w:type="dxa"/>
          </w:tcPr>
          <w:p w14:paraId="11D09484" w14:textId="1D99D176" w:rsidR="00E345E1" w:rsidRPr="00916945" w:rsidRDefault="00E345E1" w:rsidP="00916945">
            <w:pPr>
              <w:pStyle w:val="ListParagraph"/>
              <w:numPr>
                <w:ilvl w:val="0"/>
                <w:numId w:val="3"/>
              </w:numPr>
              <w:spacing w:line="480" w:lineRule="auto"/>
              <w:jc w:val="both"/>
              <w:rPr>
                <w:rFonts w:cstheme="minorHAnsi"/>
                <w:b/>
                <w:sz w:val="24"/>
                <w:szCs w:val="24"/>
              </w:rPr>
            </w:pPr>
            <w:r w:rsidRPr="00916945">
              <w:rPr>
                <w:rFonts w:cstheme="minorHAnsi"/>
                <w:b/>
                <w:sz w:val="24"/>
                <w:szCs w:val="24"/>
              </w:rPr>
              <w:t xml:space="preserve">Recognise the spiritual element of the learner: </w:t>
            </w:r>
            <w:r w:rsidRPr="00916945">
              <w:rPr>
                <w:rFonts w:cstheme="minorHAnsi"/>
                <w:sz w:val="24"/>
                <w:szCs w:val="24"/>
              </w:rPr>
              <w:t xml:space="preserve">Spirituality seen as the accumulation of the learner’s </w:t>
            </w:r>
            <w:r w:rsidR="00BB4173" w:rsidRPr="00916945">
              <w:rPr>
                <w:rFonts w:cstheme="minorHAnsi"/>
                <w:sz w:val="24"/>
                <w:szCs w:val="24"/>
              </w:rPr>
              <w:t xml:space="preserve">values and recognising this will allow the learner to be </w:t>
            </w:r>
            <w:proofErr w:type="gramStart"/>
            <w:r w:rsidR="00BB4173" w:rsidRPr="00916945">
              <w:rPr>
                <w:rFonts w:cstheme="minorHAnsi"/>
                <w:sz w:val="24"/>
                <w:szCs w:val="24"/>
              </w:rPr>
              <w:t>opened up</w:t>
            </w:r>
            <w:proofErr w:type="gramEnd"/>
            <w:r w:rsidR="00BB4173" w:rsidRPr="00916945">
              <w:rPr>
                <w:rFonts w:cstheme="minorHAnsi"/>
                <w:sz w:val="24"/>
                <w:szCs w:val="24"/>
              </w:rPr>
              <w:t xml:space="preserve"> to new experiences</w:t>
            </w:r>
          </w:p>
        </w:tc>
      </w:tr>
    </w:tbl>
    <w:p w14:paraId="774A64C1" w14:textId="74B85208" w:rsidR="007B3DBD" w:rsidRPr="00916945" w:rsidRDefault="007B3DBD" w:rsidP="00916945">
      <w:pPr>
        <w:spacing w:line="480" w:lineRule="auto"/>
        <w:jc w:val="both"/>
        <w:rPr>
          <w:rFonts w:cstheme="minorHAnsi"/>
          <w:sz w:val="24"/>
          <w:szCs w:val="24"/>
        </w:rPr>
      </w:pPr>
      <w:r w:rsidRPr="00916945">
        <w:rPr>
          <w:rFonts w:cstheme="minorHAnsi"/>
          <w:sz w:val="24"/>
          <w:szCs w:val="24"/>
        </w:rPr>
        <w:t xml:space="preserve"> </w:t>
      </w:r>
      <w:r w:rsidR="00BB4173" w:rsidRPr="00916945">
        <w:rPr>
          <w:rFonts w:cstheme="minorHAnsi"/>
          <w:sz w:val="24"/>
          <w:szCs w:val="24"/>
        </w:rPr>
        <w:t xml:space="preserve">Table 1: </w:t>
      </w:r>
      <w:r w:rsidR="006C771B" w:rsidRPr="00916945">
        <w:rPr>
          <w:rFonts w:cstheme="minorHAnsi"/>
          <w:sz w:val="24"/>
          <w:szCs w:val="24"/>
        </w:rPr>
        <w:t xml:space="preserve"> The Characteristics of Activities to Enhance the Inner Curriculum. </w:t>
      </w:r>
      <w:r w:rsidR="00BB4173" w:rsidRPr="00916945">
        <w:rPr>
          <w:rFonts w:cstheme="minorHAnsi"/>
          <w:sz w:val="24"/>
          <w:szCs w:val="24"/>
        </w:rPr>
        <w:t>Produced from Johnson (2014)</w:t>
      </w:r>
    </w:p>
    <w:p w14:paraId="51E025A5" w14:textId="30EEA51A" w:rsidR="00244726" w:rsidRPr="00916945" w:rsidRDefault="00244726" w:rsidP="00916945">
      <w:pPr>
        <w:spacing w:line="480" w:lineRule="auto"/>
        <w:jc w:val="both"/>
        <w:rPr>
          <w:rFonts w:cstheme="minorHAnsi"/>
          <w:sz w:val="24"/>
          <w:szCs w:val="24"/>
        </w:rPr>
      </w:pPr>
    </w:p>
    <w:p w14:paraId="270AF954" w14:textId="63FD6179" w:rsidR="00C7209B" w:rsidRPr="00916945" w:rsidRDefault="0079746A" w:rsidP="00916945">
      <w:pPr>
        <w:spacing w:line="480" w:lineRule="auto"/>
        <w:ind w:firstLine="720"/>
        <w:jc w:val="both"/>
        <w:rPr>
          <w:rFonts w:cstheme="minorHAnsi"/>
          <w:sz w:val="24"/>
          <w:szCs w:val="24"/>
        </w:rPr>
      </w:pPr>
      <w:r w:rsidRPr="00916945">
        <w:rPr>
          <w:rFonts w:cstheme="minorHAnsi"/>
          <w:sz w:val="24"/>
          <w:szCs w:val="24"/>
        </w:rPr>
        <w:t xml:space="preserve">Maslow’s humanistic theory and his hierarchy of needs have been criticised in an article by Pearson and </w:t>
      </w:r>
      <w:proofErr w:type="spellStart"/>
      <w:r w:rsidRPr="00916945">
        <w:rPr>
          <w:rFonts w:cstheme="minorHAnsi"/>
          <w:sz w:val="24"/>
          <w:szCs w:val="24"/>
        </w:rPr>
        <w:t>Podeschi</w:t>
      </w:r>
      <w:proofErr w:type="spellEnd"/>
      <w:r w:rsidR="0010523F" w:rsidRPr="00916945">
        <w:rPr>
          <w:rFonts w:cstheme="minorHAnsi"/>
          <w:sz w:val="24"/>
          <w:szCs w:val="24"/>
        </w:rPr>
        <w:t xml:space="preserve"> (1990). They suggest that Maslow’s theory encourages pupils </w:t>
      </w:r>
      <w:r w:rsidR="00A509EC">
        <w:rPr>
          <w:rFonts w:cstheme="minorHAnsi"/>
          <w:sz w:val="24"/>
          <w:szCs w:val="24"/>
        </w:rPr>
        <w:t>who</w:t>
      </w:r>
      <w:r w:rsidR="0010523F" w:rsidRPr="00916945">
        <w:rPr>
          <w:rFonts w:cstheme="minorHAnsi"/>
          <w:sz w:val="24"/>
          <w:szCs w:val="24"/>
        </w:rPr>
        <w:t xml:space="preserve"> become too self-centred </w:t>
      </w:r>
      <w:r w:rsidR="00A509EC">
        <w:rPr>
          <w:rFonts w:cstheme="minorHAnsi"/>
          <w:sz w:val="24"/>
          <w:szCs w:val="24"/>
        </w:rPr>
        <w:t>and</w:t>
      </w:r>
      <w:r w:rsidR="0010523F" w:rsidRPr="00916945">
        <w:rPr>
          <w:rFonts w:cstheme="minorHAnsi"/>
          <w:sz w:val="24"/>
          <w:szCs w:val="24"/>
        </w:rPr>
        <w:t xml:space="preserve"> are unable to take constructive criticism of their learning or who are unwilling to change or compromise on their </w:t>
      </w:r>
      <w:r w:rsidR="0058187F" w:rsidRPr="00916945">
        <w:rPr>
          <w:rFonts w:cstheme="minorHAnsi"/>
          <w:sz w:val="24"/>
          <w:szCs w:val="24"/>
        </w:rPr>
        <w:t>current knowledge and experience.</w:t>
      </w:r>
      <w:r w:rsidR="00D05CAA" w:rsidRPr="00916945">
        <w:rPr>
          <w:rFonts w:cstheme="minorHAnsi"/>
          <w:sz w:val="24"/>
          <w:szCs w:val="24"/>
        </w:rPr>
        <w:t xml:space="preserve"> Hofstede (1984) also criticised Maslow’s humanistic theory saying that it was based on a western ideology and therefore does not demonstrate good external validity as it does not </w:t>
      </w:r>
      <w:r w:rsidR="001F52CD" w:rsidRPr="00916945">
        <w:rPr>
          <w:rFonts w:cstheme="minorHAnsi"/>
          <w:sz w:val="24"/>
          <w:szCs w:val="24"/>
        </w:rPr>
        <w:t>consider</w:t>
      </w:r>
      <w:r w:rsidR="00D05CAA" w:rsidRPr="00916945">
        <w:rPr>
          <w:rFonts w:cstheme="minorHAnsi"/>
          <w:sz w:val="24"/>
          <w:szCs w:val="24"/>
        </w:rPr>
        <w:t xml:space="preserve"> different societies, cultures or their unique intellectual needs.</w:t>
      </w:r>
      <w:r w:rsidR="001F52CD" w:rsidRPr="00916945">
        <w:rPr>
          <w:rFonts w:cstheme="minorHAnsi"/>
          <w:sz w:val="24"/>
          <w:szCs w:val="24"/>
        </w:rPr>
        <w:t xml:space="preserve"> It can also be argued that the nature of needs suggested by Maslow does not necessarily occur in a hierarchical </w:t>
      </w:r>
      <w:r w:rsidR="001F52CD" w:rsidRPr="00916945">
        <w:rPr>
          <w:rFonts w:cstheme="minorHAnsi"/>
          <w:sz w:val="24"/>
          <w:szCs w:val="24"/>
        </w:rPr>
        <w:lastRenderedPageBreak/>
        <w:t>pattern. For example, there are many people across the world who live in extreme poverty without safety, food or warmth who still develop strong relationships with others. According to the hierarchy, people should not be able to develop relationships until their basic physiological needs are met.</w:t>
      </w:r>
    </w:p>
    <w:p w14:paraId="65E74A61" w14:textId="71256C11" w:rsidR="00433330" w:rsidRPr="00916945" w:rsidRDefault="001E4114" w:rsidP="00916945">
      <w:pPr>
        <w:spacing w:line="480" w:lineRule="auto"/>
        <w:ind w:firstLine="720"/>
        <w:jc w:val="both"/>
        <w:rPr>
          <w:rFonts w:cstheme="minorHAnsi"/>
          <w:sz w:val="24"/>
          <w:szCs w:val="24"/>
        </w:rPr>
      </w:pPr>
      <w:r w:rsidRPr="00916945">
        <w:rPr>
          <w:rFonts w:cstheme="minorHAnsi"/>
          <w:sz w:val="24"/>
          <w:szCs w:val="24"/>
        </w:rPr>
        <w:t>Next</w:t>
      </w:r>
      <w:r w:rsidR="007D5201" w:rsidRPr="00916945">
        <w:rPr>
          <w:rFonts w:cstheme="minorHAnsi"/>
          <w:sz w:val="24"/>
          <w:szCs w:val="24"/>
        </w:rPr>
        <w:t>,</w:t>
      </w:r>
      <w:r w:rsidRPr="00916945">
        <w:rPr>
          <w:rFonts w:cstheme="minorHAnsi"/>
          <w:sz w:val="24"/>
          <w:szCs w:val="24"/>
        </w:rPr>
        <w:t xml:space="preserve"> we will be looking at self-assessment under the lens of the constructivist theory of learning. Current practice in education is mainly based on the work of Jean Piaget and Lev Vygotsky</w:t>
      </w:r>
      <w:r w:rsidR="00433330" w:rsidRPr="00916945">
        <w:rPr>
          <w:rFonts w:cstheme="minorHAnsi"/>
          <w:sz w:val="24"/>
          <w:szCs w:val="24"/>
        </w:rPr>
        <w:t xml:space="preserve"> and takes a constructivist approach to learning</w:t>
      </w:r>
      <w:r w:rsidR="00866734" w:rsidRPr="00916945">
        <w:rPr>
          <w:rFonts w:cstheme="minorHAnsi"/>
          <w:sz w:val="24"/>
          <w:szCs w:val="24"/>
        </w:rPr>
        <w:t xml:space="preserve"> (</w:t>
      </w:r>
      <w:proofErr w:type="spellStart"/>
      <w:r w:rsidR="00866734" w:rsidRPr="00916945">
        <w:rPr>
          <w:rFonts w:cstheme="minorHAnsi"/>
          <w:sz w:val="24"/>
          <w:szCs w:val="24"/>
        </w:rPr>
        <w:t>Xamani</w:t>
      </w:r>
      <w:proofErr w:type="spellEnd"/>
      <w:r w:rsidR="00866734" w:rsidRPr="00916945">
        <w:rPr>
          <w:rFonts w:cstheme="minorHAnsi"/>
          <w:sz w:val="24"/>
          <w:szCs w:val="24"/>
        </w:rPr>
        <w:t>, 2013)</w:t>
      </w:r>
      <w:r w:rsidR="00B20139" w:rsidRPr="00916945">
        <w:rPr>
          <w:rFonts w:cstheme="minorHAnsi"/>
          <w:sz w:val="24"/>
          <w:szCs w:val="24"/>
        </w:rPr>
        <w:t xml:space="preserve"> whereas in the past it has been </w:t>
      </w:r>
      <w:r w:rsidR="00763631" w:rsidRPr="00916945">
        <w:rPr>
          <w:rFonts w:cstheme="minorHAnsi"/>
          <w:sz w:val="24"/>
          <w:szCs w:val="24"/>
        </w:rPr>
        <w:t>based on rote learning and repetition (</w:t>
      </w:r>
      <w:proofErr w:type="spellStart"/>
      <w:r w:rsidR="00763631" w:rsidRPr="00916945">
        <w:rPr>
          <w:rFonts w:cstheme="minorHAnsi"/>
          <w:sz w:val="24"/>
          <w:szCs w:val="24"/>
        </w:rPr>
        <w:t>Gray</w:t>
      </w:r>
      <w:proofErr w:type="spellEnd"/>
      <w:r w:rsidR="00763631" w:rsidRPr="00916945">
        <w:rPr>
          <w:rFonts w:cstheme="minorHAnsi"/>
          <w:sz w:val="24"/>
          <w:szCs w:val="24"/>
        </w:rPr>
        <w:t xml:space="preserve"> and </w:t>
      </w:r>
      <w:proofErr w:type="spellStart"/>
      <w:r w:rsidR="00763631" w:rsidRPr="00916945">
        <w:rPr>
          <w:rFonts w:cstheme="minorHAnsi"/>
          <w:sz w:val="24"/>
          <w:szCs w:val="24"/>
        </w:rPr>
        <w:t>Macblain</w:t>
      </w:r>
      <w:proofErr w:type="spellEnd"/>
      <w:r w:rsidR="00763631" w:rsidRPr="00916945">
        <w:rPr>
          <w:rFonts w:cstheme="minorHAnsi"/>
          <w:sz w:val="24"/>
          <w:szCs w:val="24"/>
        </w:rPr>
        <w:t xml:space="preserve">, 2015). </w:t>
      </w:r>
      <w:r w:rsidR="00433330" w:rsidRPr="00916945">
        <w:rPr>
          <w:rFonts w:cstheme="minorHAnsi"/>
          <w:sz w:val="24"/>
          <w:szCs w:val="24"/>
        </w:rPr>
        <w:t>Constructivism says that a child’s knowledge builds on their previous knowledge and experience</w:t>
      </w:r>
      <w:r w:rsidR="006C771B" w:rsidRPr="00916945">
        <w:rPr>
          <w:rFonts w:cstheme="minorHAnsi"/>
          <w:sz w:val="24"/>
          <w:szCs w:val="24"/>
        </w:rPr>
        <w:t xml:space="preserve"> as they construct their own understanding (Grigg, 2015). Although Vygotsky developed his theory on the work of Piaget and founded an approach to learning called social constructivism which has been influential in the field of education, we will focus on Piaget and his cognitive constructivist approach.</w:t>
      </w:r>
      <w:r w:rsidR="00433330" w:rsidRPr="00916945">
        <w:rPr>
          <w:rFonts w:cstheme="minorHAnsi"/>
          <w:sz w:val="24"/>
          <w:szCs w:val="24"/>
        </w:rPr>
        <w:t xml:space="preserve"> </w:t>
      </w:r>
    </w:p>
    <w:p w14:paraId="544C8C17" w14:textId="0F4EFCAF" w:rsidR="00A42210" w:rsidRPr="00916945" w:rsidRDefault="00763631" w:rsidP="00916945">
      <w:pPr>
        <w:spacing w:line="480" w:lineRule="auto"/>
        <w:ind w:firstLine="720"/>
        <w:jc w:val="both"/>
        <w:rPr>
          <w:rFonts w:cstheme="minorHAnsi"/>
          <w:sz w:val="24"/>
          <w:szCs w:val="24"/>
        </w:rPr>
      </w:pPr>
      <w:r w:rsidRPr="00916945">
        <w:rPr>
          <w:rFonts w:cstheme="minorHAnsi"/>
          <w:sz w:val="24"/>
          <w:szCs w:val="24"/>
        </w:rPr>
        <w:t xml:space="preserve">Piaget argued that </w:t>
      </w:r>
      <w:r w:rsidR="00433330" w:rsidRPr="00916945">
        <w:rPr>
          <w:rFonts w:cstheme="minorHAnsi"/>
          <w:sz w:val="24"/>
          <w:szCs w:val="24"/>
        </w:rPr>
        <w:t>the didactic</w:t>
      </w:r>
      <w:r w:rsidRPr="00916945">
        <w:rPr>
          <w:rFonts w:cstheme="minorHAnsi"/>
          <w:sz w:val="24"/>
          <w:szCs w:val="24"/>
        </w:rPr>
        <w:t xml:space="preserve"> way of learning only encourages learners to recall and repeat meaningless strings of information and does nothing to stimulate understanding (Piaget, 1952). Piaget’s theory became known as cognitive constructivism and he described children as being ‘lone scientists’</w:t>
      </w:r>
      <w:r w:rsidR="00433330" w:rsidRPr="00916945">
        <w:rPr>
          <w:rFonts w:cstheme="minorHAnsi"/>
          <w:sz w:val="24"/>
          <w:szCs w:val="24"/>
        </w:rPr>
        <w:t xml:space="preserve"> who </w:t>
      </w:r>
      <w:r w:rsidR="007D5201" w:rsidRPr="00916945">
        <w:rPr>
          <w:rFonts w:cstheme="minorHAnsi"/>
          <w:sz w:val="24"/>
          <w:szCs w:val="24"/>
        </w:rPr>
        <w:t xml:space="preserve">actively </w:t>
      </w:r>
      <w:r w:rsidR="00433330" w:rsidRPr="00916945">
        <w:rPr>
          <w:rFonts w:cstheme="minorHAnsi"/>
          <w:sz w:val="24"/>
          <w:szCs w:val="24"/>
        </w:rPr>
        <w:t>c</w:t>
      </w:r>
      <w:r w:rsidR="007D5201" w:rsidRPr="00916945">
        <w:rPr>
          <w:rFonts w:cstheme="minorHAnsi"/>
          <w:sz w:val="24"/>
          <w:szCs w:val="24"/>
        </w:rPr>
        <w:t>onstruct</w:t>
      </w:r>
      <w:r w:rsidR="00433330" w:rsidRPr="00916945">
        <w:rPr>
          <w:rFonts w:cstheme="minorHAnsi"/>
          <w:sz w:val="24"/>
          <w:szCs w:val="24"/>
        </w:rPr>
        <w:t xml:space="preserve"> their own </w:t>
      </w:r>
      <w:r w:rsidR="007D5201" w:rsidRPr="00916945">
        <w:rPr>
          <w:rFonts w:cstheme="minorHAnsi"/>
          <w:sz w:val="24"/>
          <w:szCs w:val="24"/>
        </w:rPr>
        <w:t>knowledge and understanding</w:t>
      </w:r>
      <w:r w:rsidR="00433330" w:rsidRPr="00916945">
        <w:rPr>
          <w:rFonts w:cstheme="minorHAnsi"/>
          <w:sz w:val="24"/>
          <w:szCs w:val="24"/>
        </w:rPr>
        <w:t xml:space="preserve"> (</w:t>
      </w:r>
      <w:proofErr w:type="spellStart"/>
      <w:r w:rsidR="00433330" w:rsidRPr="00916945">
        <w:rPr>
          <w:rFonts w:cstheme="minorHAnsi"/>
          <w:sz w:val="24"/>
          <w:szCs w:val="24"/>
        </w:rPr>
        <w:t>Gray</w:t>
      </w:r>
      <w:proofErr w:type="spellEnd"/>
      <w:r w:rsidR="00433330" w:rsidRPr="00916945">
        <w:rPr>
          <w:rFonts w:cstheme="minorHAnsi"/>
          <w:sz w:val="24"/>
          <w:szCs w:val="24"/>
        </w:rPr>
        <w:t xml:space="preserve"> and </w:t>
      </w:r>
      <w:proofErr w:type="spellStart"/>
      <w:r w:rsidR="00433330" w:rsidRPr="00916945">
        <w:rPr>
          <w:rFonts w:cstheme="minorHAnsi"/>
          <w:sz w:val="24"/>
          <w:szCs w:val="24"/>
        </w:rPr>
        <w:t>Macblain</w:t>
      </w:r>
      <w:proofErr w:type="spellEnd"/>
      <w:r w:rsidR="00433330" w:rsidRPr="00916945">
        <w:rPr>
          <w:rFonts w:cstheme="minorHAnsi"/>
          <w:sz w:val="24"/>
          <w:szCs w:val="24"/>
        </w:rPr>
        <w:t>, 2015)</w:t>
      </w:r>
      <w:r w:rsidR="007D5201" w:rsidRPr="00916945">
        <w:rPr>
          <w:rFonts w:cstheme="minorHAnsi"/>
          <w:sz w:val="24"/>
          <w:szCs w:val="24"/>
        </w:rPr>
        <w:t>.</w:t>
      </w:r>
      <w:r w:rsidR="00FC2874" w:rsidRPr="00916945">
        <w:rPr>
          <w:rFonts w:cstheme="minorHAnsi"/>
          <w:sz w:val="24"/>
          <w:szCs w:val="24"/>
        </w:rPr>
        <w:t xml:space="preserve"> It has a focus on the individual learner’s</w:t>
      </w:r>
      <w:r w:rsidR="006C771B" w:rsidRPr="00916945">
        <w:rPr>
          <w:rFonts w:cstheme="minorHAnsi"/>
          <w:sz w:val="24"/>
          <w:szCs w:val="24"/>
        </w:rPr>
        <w:t xml:space="preserve"> construction of their own knowledge. </w:t>
      </w:r>
      <w:r w:rsidR="007D5201" w:rsidRPr="00916945">
        <w:rPr>
          <w:rFonts w:cstheme="minorHAnsi"/>
          <w:sz w:val="24"/>
          <w:szCs w:val="24"/>
        </w:rPr>
        <w:t>A Child’s learning is not the result of a passive response to didactic teaching (</w:t>
      </w:r>
      <w:r w:rsidR="006B5DAC" w:rsidRPr="00916945">
        <w:rPr>
          <w:rFonts w:cstheme="minorHAnsi"/>
          <w:sz w:val="24"/>
          <w:szCs w:val="24"/>
        </w:rPr>
        <w:t>Woolfolk, 1993</w:t>
      </w:r>
      <w:r w:rsidR="007D5201" w:rsidRPr="00916945">
        <w:rPr>
          <w:rFonts w:cstheme="minorHAnsi"/>
          <w:sz w:val="24"/>
          <w:szCs w:val="24"/>
        </w:rPr>
        <w:t>).</w:t>
      </w:r>
      <w:r w:rsidR="00433330" w:rsidRPr="00916945">
        <w:rPr>
          <w:rFonts w:cstheme="minorHAnsi"/>
          <w:sz w:val="24"/>
          <w:szCs w:val="24"/>
        </w:rPr>
        <w:t xml:space="preserve"> </w:t>
      </w:r>
      <w:r w:rsidR="00D66429" w:rsidRPr="00916945">
        <w:rPr>
          <w:rFonts w:cstheme="minorHAnsi"/>
          <w:sz w:val="24"/>
          <w:szCs w:val="24"/>
        </w:rPr>
        <w:t xml:space="preserve">Piaget suggested that a child’s thinking changed with age and with experience and introduced his developmental stage theory (Pritchard, 2009) which describes the four developmental changes children progress through: </w:t>
      </w:r>
      <w:proofErr w:type="spellStart"/>
      <w:r w:rsidR="00D66429" w:rsidRPr="00916945">
        <w:rPr>
          <w:rFonts w:cstheme="minorHAnsi"/>
          <w:sz w:val="24"/>
          <w:szCs w:val="24"/>
        </w:rPr>
        <w:t>Sensori</w:t>
      </w:r>
      <w:proofErr w:type="spellEnd"/>
      <w:r w:rsidR="00D66429" w:rsidRPr="00916945">
        <w:rPr>
          <w:rFonts w:cstheme="minorHAnsi"/>
          <w:sz w:val="24"/>
          <w:szCs w:val="24"/>
        </w:rPr>
        <w:t xml:space="preserve">-motor, Pre-operational, Concrete operational and </w:t>
      </w:r>
      <w:r w:rsidR="00427B54" w:rsidRPr="00916945">
        <w:rPr>
          <w:rFonts w:cstheme="minorHAnsi"/>
          <w:sz w:val="24"/>
          <w:szCs w:val="24"/>
        </w:rPr>
        <w:t xml:space="preserve">Formal operations. He concluded that children are </w:t>
      </w:r>
      <w:r w:rsidR="00427B54" w:rsidRPr="00916945">
        <w:rPr>
          <w:rFonts w:cstheme="minorHAnsi"/>
          <w:sz w:val="24"/>
          <w:szCs w:val="24"/>
        </w:rPr>
        <w:lastRenderedPageBreak/>
        <w:t>more egocentric in their earlier years between the ages of 2 and 7 and become open to others</w:t>
      </w:r>
      <w:r w:rsidR="007D5201" w:rsidRPr="00916945">
        <w:rPr>
          <w:rFonts w:cstheme="minorHAnsi"/>
          <w:sz w:val="24"/>
          <w:szCs w:val="24"/>
        </w:rPr>
        <w:t>’</w:t>
      </w:r>
      <w:r w:rsidR="00427B54" w:rsidRPr="00916945">
        <w:rPr>
          <w:rFonts w:cstheme="minorHAnsi"/>
          <w:sz w:val="24"/>
          <w:szCs w:val="24"/>
        </w:rPr>
        <w:t xml:space="preserve"> ideas and recognize other people’s opinions between the ages of 7 and 11 (Grigg, 2015). </w:t>
      </w:r>
      <w:r w:rsidR="00992111" w:rsidRPr="00916945">
        <w:rPr>
          <w:rFonts w:cstheme="minorHAnsi"/>
          <w:sz w:val="24"/>
          <w:szCs w:val="24"/>
        </w:rPr>
        <w:t xml:space="preserve">The children in the class mentioned in the observation would be in the concrete operational stage according to Piaget. In this stage the learners use logic more readily and </w:t>
      </w:r>
      <w:proofErr w:type="gramStart"/>
      <w:r w:rsidR="00992111" w:rsidRPr="00916945">
        <w:rPr>
          <w:rFonts w:cstheme="minorHAnsi"/>
          <w:sz w:val="24"/>
          <w:szCs w:val="24"/>
        </w:rPr>
        <w:t>are able to</w:t>
      </w:r>
      <w:proofErr w:type="gramEnd"/>
      <w:r w:rsidR="00992111" w:rsidRPr="00916945">
        <w:rPr>
          <w:rFonts w:cstheme="minorHAnsi"/>
          <w:sz w:val="24"/>
          <w:szCs w:val="24"/>
        </w:rPr>
        <w:t xml:space="preserve"> work backwards in order to problem solve but still require the use of concrete experiences to aid their thought processes (</w:t>
      </w:r>
      <w:proofErr w:type="spellStart"/>
      <w:r w:rsidR="00992111" w:rsidRPr="00916945">
        <w:rPr>
          <w:rFonts w:cstheme="minorHAnsi"/>
          <w:sz w:val="24"/>
          <w:szCs w:val="24"/>
        </w:rPr>
        <w:t>Gray</w:t>
      </w:r>
      <w:proofErr w:type="spellEnd"/>
      <w:r w:rsidR="00992111" w:rsidRPr="00916945">
        <w:rPr>
          <w:rFonts w:cstheme="minorHAnsi"/>
          <w:sz w:val="24"/>
          <w:szCs w:val="24"/>
        </w:rPr>
        <w:t xml:space="preserve"> and </w:t>
      </w:r>
      <w:proofErr w:type="spellStart"/>
      <w:r w:rsidR="00992111" w:rsidRPr="00916945">
        <w:rPr>
          <w:rFonts w:cstheme="minorHAnsi"/>
          <w:sz w:val="24"/>
          <w:szCs w:val="24"/>
        </w:rPr>
        <w:t>Macblain</w:t>
      </w:r>
      <w:proofErr w:type="spellEnd"/>
      <w:r w:rsidR="00992111" w:rsidRPr="00916945">
        <w:rPr>
          <w:rFonts w:cstheme="minorHAnsi"/>
          <w:sz w:val="24"/>
          <w:szCs w:val="24"/>
        </w:rPr>
        <w:t>, 2015). Another characteristic of this stage of development is the skill of identifying relationships between people or things (</w:t>
      </w:r>
      <w:proofErr w:type="spellStart"/>
      <w:r w:rsidR="00992111" w:rsidRPr="00916945">
        <w:rPr>
          <w:rFonts w:cstheme="minorHAnsi"/>
          <w:sz w:val="24"/>
          <w:szCs w:val="24"/>
        </w:rPr>
        <w:t>Gray</w:t>
      </w:r>
      <w:proofErr w:type="spellEnd"/>
      <w:r w:rsidR="00992111" w:rsidRPr="00916945">
        <w:rPr>
          <w:rFonts w:cstheme="minorHAnsi"/>
          <w:sz w:val="24"/>
          <w:szCs w:val="24"/>
        </w:rPr>
        <w:t xml:space="preserve"> and </w:t>
      </w:r>
      <w:proofErr w:type="spellStart"/>
      <w:r w:rsidR="00992111" w:rsidRPr="00916945">
        <w:rPr>
          <w:rFonts w:cstheme="minorHAnsi"/>
          <w:sz w:val="24"/>
          <w:szCs w:val="24"/>
        </w:rPr>
        <w:t>Macblain</w:t>
      </w:r>
      <w:proofErr w:type="spellEnd"/>
      <w:r w:rsidR="00992111" w:rsidRPr="00916945">
        <w:rPr>
          <w:rFonts w:cstheme="minorHAnsi"/>
          <w:sz w:val="24"/>
          <w:szCs w:val="24"/>
        </w:rPr>
        <w:t>, 2015). The pupils observed all demonstrated the ability to recognise the relationship between the different phases of the moon and work logically to identify them, however they required concrete representations of the phases of the moon and the definitions of each phase in order help them which were provided by the teacher.</w:t>
      </w:r>
    </w:p>
    <w:p w14:paraId="20D58C31" w14:textId="2F066B03" w:rsidR="00992111" w:rsidRPr="00916945" w:rsidRDefault="00992111" w:rsidP="00916945">
      <w:pPr>
        <w:spacing w:line="480" w:lineRule="auto"/>
        <w:ind w:firstLine="720"/>
        <w:jc w:val="both"/>
        <w:rPr>
          <w:rFonts w:cstheme="minorHAnsi"/>
          <w:sz w:val="24"/>
          <w:szCs w:val="24"/>
        </w:rPr>
      </w:pPr>
      <w:r w:rsidRPr="00916945">
        <w:rPr>
          <w:rFonts w:cstheme="minorHAnsi"/>
          <w:sz w:val="24"/>
          <w:szCs w:val="24"/>
        </w:rPr>
        <w:t xml:space="preserve">The theory of cognitive constructivism involves children shifting from one stage of development to another stage which is a process Piaget called equilibration (Powell and </w:t>
      </w:r>
      <w:proofErr w:type="spellStart"/>
      <w:r w:rsidRPr="00916945">
        <w:rPr>
          <w:rFonts w:cstheme="minorHAnsi"/>
          <w:sz w:val="24"/>
          <w:szCs w:val="24"/>
        </w:rPr>
        <w:t>Kalina</w:t>
      </w:r>
      <w:proofErr w:type="spellEnd"/>
      <w:r w:rsidRPr="00916945">
        <w:rPr>
          <w:rFonts w:cstheme="minorHAnsi"/>
          <w:sz w:val="24"/>
          <w:szCs w:val="24"/>
        </w:rPr>
        <w:t xml:space="preserve">, 2009).  Equilibration occurs when a learner experiences a state of mental imbalance when trying to make sense of new information and </w:t>
      </w:r>
      <w:proofErr w:type="gramStart"/>
      <w:r w:rsidRPr="00916945">
        <w:rPr>
          <w:rFonts w:cstheme="minorHAnsi"/>
          <w:sz w:val="24"/>
          <w:szCs w:val="24"/>
        </w:rPr>
        <w:t>has to</w:t>
      </w:r>
      <w:proofErr w:type="gramEnd"/>
      <w:r w:rsidRPr="00916945">
        <w:rPr>
          <w:rFonts w:cstheme="minorHAnsi"/>
          <w:sz w:val="24"/>
          <w:szCs w:val="24"/>
        </w:rPr>
        <w:t xml:space="preserve"> adjust their thinking in order to resolve the conflict between their prior knowledge and new knowledge gained (Powell, 2006). Teachers should be seen more as facilitators who help guide the learning by using examples in more familiar contexts to the learner to develop more complex ideas (Powell and </w:t>
      </w:r>
      <w:proofErr w:type="spellStart"/>
      <w:r w:rsidRPr="00916945">
        <w:rPr>
          <w:rFonts w:cstheme="minorHAnsi"/>
          <w:sz w:val="24"/>
          <w:szCs w:val="24"/>
        </w:rPr>
        <w:t>Kalina</w:t>
      </w:r>
      <w:proofErr w:type="spellEnd"/>
      <w:r w:rsidRPr="00916945">
        <w:rPr>
          <w:rFonts w:cstheme="minorHAnsi"/>
          <w:sz w:val="24"/>
          <w:szCs w:val="24"/>
        </w:rPr>
        <w:t>, 2009). Children learn best by doing things for themselves instead of following rigid instructions from teachers (Piaget, 1976). Children should be free to question information in the exploration of forming their own knowledge and understanding (Grigg, 2015) and in doing so generate meaning from the interactions they make in their experiences (</w:t>
      </w:r>
      <w:proofErr w:type="spellStart"/>
      <w:r w:rsidRPr="00916945">
        <w:rPr>
          <w:rFonts w:cstheme="minorHAnsi"/>
          <w:sz w:val="24"/>
          <w:szCs w:val="24"/>
        </w:rPr>
        <w:t>Gray</w:t>
      </w:r>
      <w:proofErr w:type="spellEnd"/>
      <w:r w:rsidRPr="00916945">
        <w:rPr>
          <w:rFonts w:cstheme="minorHAnsi"/>
          <w:sz w:val="24"/>
          <w:szCs w:val="24"/>
        </w:rPr>
        <w:t xml:space="preserve"> and </w:t>
      </w:r>
      <w:proofErr w:type="spellStart"/>
      <w:r w:rsidRPr="00916945">
        <w:rPr>
          <w:rFonts w:cstheme="minorHAnsi"/>
          <w:sz w:val="24"/>
          <w:szCs w:val="24"/>
        </w:rPr>
        <w:t>Macblain</w:t>
      </w:r>
      <w:proofErr w:type="spellEnd"/>
      <w:r w:rsidRPr="00916945">
        <w:rPr>
          <w:rFonts w:cstheme="minorHAnsi"/>
          <w:sz w:val="24"/>
          <w:szCs w:val="24"/>
        </w:rPr>
        <w:t xml:space="preserve">, 2015). </w:t>
      </w:r>
      <w:r w:rsidR="00B866CA" w:rsidRPr="00916945">
        <w:rPr>
          <w:rFonts w:cstheme="minorHAnsi"/>
          <w:sz w:val="24"/>
          <w:szCs w:val="24"/>
        </w:rPr>
        <w:t xml:space="preserve">As an important part of their pedagogy the teacher should encourage the use of </w:t>
      </w:r>
      <w:r w:rsidR="00DC63AC" w:rsidRPr="00916945">
        <w:rPr>
          <w:rFonts w:cstheme="minorHAnsi"/>
          <w:sz w:val="24"/>
          <w:szCs w:val="24"/>
        </w:rPr>
        <w:t xml:space="preserve">and engage the learners in self-assessment </w:t>
      </w:r>
      <w:r w:rsidR="006C771B" w:rsidRPr="00916945">
        <w:rPr>
          <w:rFonts w:cstheme="minorHAnsi"/>
          <w:sz w:val="24"/>
          <w:szCs w:val="24"/>
        </w:rPr>
        <w:t>to</w:t>
      </w:r>
      <w:r w:rsidR="00B866CA" w:rsidRPr="00916945">
        <w:rPr>
          <w:rFonts w:cstheme="minorHAnsi"/>
          <w:sz w:val="24"/>
          <w:szCs w:val="24"/>
        </w:rPr>
        <w:t xml:space="preserve"> develop their pupils </w:t>
      </w:r>
      <w:r w:rsidR="00E456E0" w:rsidRPr="00916945">
        <w:rPr>
          <w:rFonts w:cstheme="minorHAnsi"/>
          <w:sz w:val="24"/>
          <w:szCs w:val="24"/>
        </w:rPr>
        <w:t xml:space="preserve">understanding in </w:t>
      </w:r>
      <w:r w:rsidR="00E456E0" w:rsidRPr="00916945">
        <w:rPr>
          <w:rFonts w:cstheme="minorHAnsi"/>
          <w:sz w:val="24"/>
          <w:szCs w:val="24"/>
        </w:rPr>
        <w:lastRenderedPageBreak/>
        <w:t>meaningful ways</w:t>
      </w:r>
      <w:r w:rsidR="00DC63AC" w:rsidRPr="00916945">
        <w:rPr>
          <w:rFonts w:cstheme="minorHAnsi"/>
          <w:sz w:val="24"/>
          <w:szCs w:val="24"/>
        </w:rPr>
        <w:t xml:space="preserve"> (Gardner, 2012). The teacher must also</w:t>
      </w:r>
      <w:r w:rsidR="00E456E0" w:rsidRPr="00916945">
        <w:rPr>
          <w:rFonts w:cstheme="minorHAnsi"/>
          <w:sz w:val="24"/>
          <w:szCs w:val="24"/>
        </w:rPr>
        <w:t xml:space="preserve"> provide them with chances</w:t>
      </w:r>
      <w:r w:rsidR="00B866CA" w:rsidRPr="00916945">
        <w:rPr>
          <w:rFonts w:cstheme="minorHAnsi"/>
          <w:sz w:val="24"/>
          <w:szCs w:val="24"/>
        </w:rPr>
        <w:t xml:space="preserve"> </w:t>
      </w:r>
      <w:r w:rsidR="00E456E0" w:rsidRPr="00916945">
        <w:rPr>
          <w:rFonts w:cstheme="minorHAnsi"/>
          <w:sz w:val="24"/>
          <w:szCs w:val="24"/>
        </w:rPr>
        <w:t>to use concepts they have learnt in innovative ways (</w:t>
      </w:r>
      <w:r w:rsidR="00394CC5" w:rsidRPr="00916945">
        <w:rPr>
          <w:rFonts w:cstheme="minorHAnsi"/>
          <w:sz w:val="24"/>
          <w:szCs w:val="24"/>
        </w:rPr>
        <w:t>Gardner, 2012).</w:t>
      </w:r>
    </w:p>
    <w:p w14:paraId="244410F5" w14:textId="2E61F998" w:rsidR="006C771B" w:rsidRPr="00916945" w:rsidRDefault="006C771B" w:rsidP="00916945">
      <w:pPr>
        <w:spacing w:line="480" w:lineRule="auto"/>
        <w:ind w:firstLine="720"/>
        <w:jc w:val="both"/>
        <w:rPr>
          <w:rFonts w:cstheme="minorHAnsi"/>
          <w:sz w:val="24"/>
          <w:szCs w:val="24"/>
        </w:rPr>
      </w:pPr>
      <w:r w:rsidRPr="00916945">
        <w:rPr>
          <w:rFonts w:cstheme="minorHAnsi"/>
          <w:sz w:val="24"/>
          <w:szCs w:val="24"/>
        </w:rPr>
        <w:t xml:space="preserve">Piaget’s theory of cognitive constructivism has faced many criticisms. </w:t>
      </w:r>
      <w:r w:rsidR="001B29D1" w:rsidRPr="00916945">
        <w:rPr>
          <w:rFonts w:cstheme="minorHAnsi"/>
          <w:sz w:val="24"/>
          <w:szCs w:val="24"/>
        </w:rPr>
        <w:t>One criticism is that i</w:t>
      </w:r>
      <w:r w:rsidR="00596BDC" w:rsidRPr="00916945">
        <w:rPr>
          <w:rFonts w:cstheme="minorHAnsi"/>
          <w:sz w:val="24"/>
          <w:szCs w:val="24"/>
        </w:rPr>
        <w:t>n a constructivist approach the subjective understanding of the individual learner takes priority over objective reality which promotes the idea that one truth is as good as any other (McCarty and Schwandt, 2000; Loveless, 2001).</w:t>
      </w:r>
      <w:r w:rsidR="00830360" w:rsidRPr="00916945">
        <w:rPr>
          <w:rFonts w:cstheme="minorHAnsi"/>
          <w:sz w:val="24"/>
          <w:szCs w:val="24"/>
        </w:rPr>
        <w:t xml:space="preserve"> In other </w:t>
      </w:r>
      <w:proofErr w:type="gramStart"/>
      <w:r w:rsidR="00830360" w:rsidRPr="00916945">
        <w:rPr>
          <w:rFonts w:cstheme="minorHAnsi"/>
          <w:sz w:val="24"/>
          <w:szCs w:val="24"/>
        </w:rPr>
        <w:t>words</w:t>
      </w:r>
      <w:proofErr w:type="gramEnd"/>
      <w:r w:rsidR="00830360" w:rsidRPr="00916945">
        <w:rPr>
          <w:rFonts w:cstheme="minorHAnsi"/>
          <w:sz w:val="24"/>
          <w:szCs w:val="24"/>
        </w:rPr>
        <w:t xml:space="preserve"> a learner becomes intellectually satisfied with their understanding of a subject and in doing so will lack the incentive to continue to explore complex concepts and link them to the real world.</w:t>
      </w:r>
    </w:p>
    <w:p w14:paraId="0D1415F6" w14:textId="63C136AB" w:rsidR="00856567" w:rsidRPr="00916945" w:rsidRDefault="00856567" w:rsidP="00916945">
      <w:pPr>
        <w:spacing w:line="480" w:lineRule="auto"/>
        <w:ind w:firstLine="720"/>
        <w:jc w:val="both"/>
        <w:rPr>
          <w:rFonts w:cstheme="minorHAnsi"/>
          <w:sz w:val="24"/>
          <w:szCs w:val="24"/>
        </w:rPr>
      </w:pPr>
      <w:r w:rsidRPr="00916945">
        <w:rPr>
          <w:rFonts w:cstheme="minorHAnsi"/>
          <w:sz w:val="24"/>
          <w:szCs w:val="24"/>
        </w:rPr>
        <w:t>Another criticism is that due to the nature and process of learners constructing their own knowledge it takes more time than it would to learn through guided practice and rote learning and</w:t>
      </w:r>
      <w:r w:rsidR="00E46F85">
        <w:rPr>
          <w:rFonts w:cstheme="minorHAnsi"/>
          <w:sz w:val="24"/>
          <w:szCs w:val="24"/>
        </w:rPr>
        <w:t>,</w:t>
      </w:r>
      <w:r w:rsidRPr="00916945">
        <w:rPr>
          <w:rFonts w:cstheme="minorHAnsi"/>
          <w:sz w:val="24"/>
          <w:szCs w:val="24"/>
        </w:rPr>
        <w:t xml:space="preserve"> therefore</w:t>
      </w:r>
      <w:r w:rsidR="00E46F85">
        <w:rPr>
          <w:rFonts w:cstheme="minorHAnsi"/>
          <w:sz w:val="24"/>
          <w:szCs w:val="24"/>
        </w:rPr>
        <w:t>, is</w:t>
      </w:r>
      <w:r w:rsidRPr="00916945">
        <w:rPr>
          <w:rFonts w:cstheme="minorHAnsi"/>
          <w:sz w:val="24"/>
          <w:szCs w:val="24"/>
        </w:rPr>
        <w:t xml:space="preserve"> inefficient (Anderson et al, 2000). A final criticism is linked to the previous. If constructivist learning </w:t>
      </w:r>
      <w:r w:rsidR="004A6F20" w:rsidRPr="00916945">
        <w:rPr>
          <w:rFonts w:cstheme="minorHAnsi"/>
          <w:sz w:val="24"/>
          <w:szCs w:val="24"/>
        </w:rPr>
        <w:t>takes longer than didactic teaching then there is limited scope for the teaching of a breadth of knowledge (Hirsch, 1996). Although constructivist graduates may learn great depth about a specific topic they may be unable to learn extensively causing them to be culturally illiterate in the future as there is less opportunity for them to learn by association (Hirsch, 1996)</w:t>
      </w:r>
      <w:r w:rsidR="00397306" w:rsidRPr="00916945">
        <w:rPr>
          <w:rFonts w:cstheme="minorHAnsi"/>
          <w:sz w:val="24"/>
          <w:szCs w:val="24"/>
        </w:rPr>
        <w:t>.</w:t>
      </w:r>
    </w:p>
    <w:p w14:paraId="5EF5E260" w14:textId="699731B2" w:rsidR="00397306" w:rsidRPr="00916945" w:rsidRDefault="00397306" w:rsidP="00916945">
      <w:pPr>
        <w:spacing w:line="480" w:lineRule="auto"/>
        <w:ind w:firstLine="720"/>
        <w:jc w:val="both"/>
        <w:rPr>
          <w:rFonts w:cstheme="minorHAnsi"/>
          <w:sz w:val="24"/>
          <w:szCs w:val="24"/>
        </w:rPr>
      </w:pPr>
      <w:r w:rsidRPr="00916945">
        <w:rPr>
          <w:rFonts w:cstheme="minorHAnsi"/>
          <w:sz w:val="24"/>
          <w:szCs w:val="24"/>
        </w:rPr>
        <w:t xml:space="preserve">Although these are acceptable criticisms they seem to forget the role of the teacher as a facilitator </w:t>
      </w:r>
      <w:r w:rsidR="004E5F63" w:rsidRPr="00916945">
        <w:rPr>
          <w:rFonts w:cstheme="minorHAnsi"/>
          <w:sz w:val="24"/>
          <w:szCs w:val="24"/>
        </w:rPr>
        <w:t>of the learning. Although there is cause for learners to get lost in the process of constructing their own knowledge which could increase learning time exponentially, the teacher’s primary role is that of an enabler, helping guide the pupil to the right answer. Also, time spent on the journey to understanding is not wasted time and this method makes learning more meaningful and knowledge more accessible to the learner.</w:t>
      </w:r>
    </w:p>
    <w:p w14:paraId="6D281350" w14:textId="0716CAA3" w:rsidR="0072025B" w:rsidRPr="00916945" w:rsidRDefault="0072025B" w:rsidP="00916945">
      <w:pPr>
        <w:spacing w:line="480" w:lineRule="auto"/>
        <w:ind w:firstLine="720"/>
        <w:jc w:val="both"/>
        <w:rPr>
          <w:rFonts w:cstheme="minorHAnsi"/>
          <w:sz w:val="24"/>
          <w:szCs w:val="24"/>
        </w:rPr>
      </w:pPr>
      <w:r w:rsidRPr="00916945">
        <w:rPr>
          <w:rFonts w:cstheme="minorHAnsi"/>
          <w:sz w:val="24"/>
          <w:szCs w:val="24"/>
        </w:rPr>
        <w:lastRenderedPageBreak/>
        <w:t xml:space="preserve">Self-assessment has a strong relationship with metacognition. Metacognition is an automatic process whereby a learner gains a consciousness of their own knowledge and control over the developments in cognition associated with learning (Focus Education 2018). To put it simply, metacognition is thinking about how you think and is a process of higher order thinking. Self-assessment can help a learner to improve metacognition and metacognition will help a learner to more accurately and efficiently self-assess (Bingham, Holbrook and Laura, 2010). Therefore, self-assessment and metacognition work synergistically with each other. This feeds into the humanistic and cognitive constructivist approach to learning as enhancements in a learner’s self-assessment and metacognition helps to develop self-efficacy, motivation, independence and more meaningful learning (McMillan and Hearn, 2008). This in turn helps mature the learner </w:t>
      </w:r>
      <w:proofErr w:type="gramStart"/>
      <w:r w:rsidRPr="00916945">
        <w:rPr>
          <w:rFonts w:cstheme="minorHAnsi"/>
          <w:sz w:val="24"/>
          <w:szCs w:val="24"/>
        </w:rPr>
        <w:t>as a whole and</w:t>
      </w:r>
      <w:proofErr w:type="gramEnd"/>
      <w:r w:rsidRPr="00916945">
        <w:rPr>
          <w:rFonts w:cstheme="minorHAnsi"/>
          <w:sz w:val="24"/>
          <w:szCs w:val="24"/>
        </w:rPr>
        <w:t xml:space="preserve"> relates back to one of the main goals that Donaldson (2015) recommended in his report which is for children to become “ambitious, capable learners, ready to learn throughout their lives”. Consequently, self-assessment allows a learner to cultivate independence and individual strategies to aid learning and understanding, traits that both the constructivist and humanist theorists hold in high regard. </w:t>
      </w:r>
      <w:proofErr w:type="gramStart"/>
      <w:r w:rsidRPr="00916945">
        <w:rPr>
          <w:rFonts w:cstheme="minorHAnsi"/>
          <w:sz w:val="24"/>
          <w:szCs w:val="24"/>
        </w:rPr>
        <w:t>As a result of</w:t>
      </w:r>
      <w:proofErr w:type="gramEnd"/>
      <w:r w:rsidRPr="00916945">
        <w:rPr>
          <w:rFonts w:cstheme="minorHAnsi"/>
          <w:sz w:val="24"/>
          <w:szCs w:val="24"/>
        </w:rPr>
        <w:t xml:space="preserve"> this the learner’s need to develop their self-esteem is met, consequently motivating them to work towards self-actualization and highlights the importance of self-assessment from an early age in the classroom. </w:t>
      </w:r>
    </w:p>
    <w:p w14:paraId="12A90C49" w14:textId="77777777" w:rsidR="00916945" w:rsidRPr="00916945" w:rsidRDefault="00916945" w:rsidP="00916945">
      <w:pPr>
        <w:pStyle w:val="NormalWeb"/>
        <w:shd w:val="clear" w:color="auto" w:fill="FFFFFF"/>
        <w:spacing w:before="0" w:beforeAutospacing="0" w:after="375" w:afterAutospacing="0" w:line="480" w:lineRule="auto"/>
        <w:ind w:firstLine="720"/>
        <w:rPr>
          <w:rFonts w:asciiTheme="minorHAnsi" w:hAnsiTheme="minorHAnsi" w:cstheme="minorHAnsi"/>
          <w:color w:val="222222"/>
        </w:rPr>
      </w:pPr>
      <w:r w:rsidRPr="00916945">
        <w:rPr>
          <w:rFonts w:asciiTheme="minorHAnsi" w:hAnsiTheme="minorHAnsi" w:cstheme="minorHAnsi"/>
          <w:color w:val="222222"/>
        </w:rPr>
        <w:t>As part of this essay I have developed a digital poster which exemplifies my ideal learning environment as a teacher. The poster can be found in appendix A. I have focussed on three components of my classroom and assessed the strengths and weaknesses of each of them with regards to how they can be used effectively in the teaching and learning process.</w:t>
      </w:r>
    </w:p>
    <w:p w14:paraId="7A4908AF"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b/>
          <w:color w:val="222222"/>
          <w:u w:val="single"/>
        </w:rPr>
      </w:pPr>
      <w:r w:rsidRPr="00916945">
        <w:rPr>
          <w:rFonts w:asciiTheme="minorHAnsi" w:hAnsiTheme="minorHAnsi" w:cstheme="minorHAnsi"/>
          <w:b/>
          <w:color w:val="222222"/>
          <w:u w:val="single"/>
        </w:rPr>
        <w:lastRenderedPageBreak/>
        <w:t>Outdoor Learning – Allotment</w:t>
      </w:r>
    </w:p>
    <w:p w14:paraId="5EDF1C4E"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 xml:space="preserve">In my classroom I have decided to include an outdoor learning area in the form of an allotment. The effect of outdoor learning has been researched across the globe and has identified numerous </w:t>
      </w:r>
      <w:r w:rsidRPr="00916945">
        <w:rPr>
          <w:rFonts w:asciiTheme="minorHAnsi" w:hAnsiTheme="minorHAnsi" w:cstheme="minorHAnsi"/>
        </w:rPr>
        <w:t xml:space="preserve">benefits (Dillon et al, 2006). </w:t>
      </w:r>
      <w:r w:rsidRPr="00916945">
        <w:rPr>
          <w:rFonts w:asciiTheme="minorHAnsi" w:hAnsiTheme="minorHAnsi" w:cstheme="minorHAnsi"/>
          <w:color w:val="222222"/>
        </w:rPr>
        <w:t xml:space="preserve">As I am designing a classroom for a year 5 class I deemed that an allotment would be more age appropriate than, for example, a mud kitchen. Outdoor learning has been found by </w:t>
      </w:r>
      <w:proofErr w:type="spellStart"/>
      <w:r w:rsidRPr="00916945">
        <w:rPr>
          <w:rFonts w:asciiTheme="minorHAnsi" w:hAnsiTheme="minorHAnsi" w:cstheme="minorHAnsi"/>
          <w:color w:val="222222"/>
        </w:rPr>
        <w:t>Dyment</w:t>
      </w:r>
      <w:proofErr w:type="spellEnd"/>
      <w:r w:rsidRPr="00916945">
        <w:rPr>
          <w:rFonts w:asciiTheme="minorHAnsi" w:hAnsiTheme="minorHAnsi" w:cstheme="minorHAnsi"/>
          <w:color w:val="222222"/>
        </w:rPr>
        <w:t xml:space="preserve"> </w:t>
      </w:r>
      <w:r w:rsidRPr="00916945">
        <w:rPr>
          <w:rFonts w:asciiTheme="minorHAnsi" w:hAnsiTheme="minorHAnsi" w:cstheme="minorHAnsi"/>
        </w:rPr>
        <w:t xml:space="preserve">(2005) to provide </w:t>
      </w:r>
      <w:r w:rsidRPr="00916945">
        <w:rPr>
          <w:rFonts w:asciiTheme="minorHAnsi" w:hAnsiTheme="minorHAnsi" w:cstheme="minorHAnsi"/>
          <w:color w:val="222222"/>
        </w:rPr>
        <w:t xml:space="preserve">a much more meaningful learning experience to children as they are able to indulge </w:t>
      </w:r>
      <w:proofErr w:type="gramStart"/>
      <w:r w:rsidRPr="00916945">
        <w:rPr>
          <w:rFonts w:asciiTheme="minorHAnsi" w:hAnsiTheme="minorHAnsi" w:cstheme="minorHAnsi"/>
          <w:color w:val="222222"/>
        </w:rPr>
        <w:t>all of</w:t>
      </w:r>
      <w:proofErr w:type="gramEnd"/>
      <w:r w:rsidRPr="00916945">
        <w:rPr>
          <w:rFonts w:asciiTheme="minorHAnsi" w:hAnsiTheme="minorHAnsi" w:cstheme="minorHAnsi"/>
          <w:color w:val="222222"/>
        </w:rPr>
        <w:t xml:space="preserve"> their senses whilst constructing their own knowledge in a safe environment. In an allotment the learners </w:t>
      </w:r>
      <w:proofErr w:type="gramStart"/>
      <w:r w:rsidRPr="00916945">
        <w:rPr>
          <w:rFonts w:asciiTheme="minorHAnsi" w:hAnsiTheme="minorHAnsi" w:cstheme="minorHAnsi"/>
          <w:color w:val="222222"/>
        </w:rPr>
        <w:t>are able to</w:t>
      </w:r>
      <w:proofErr w:type="gramEnd"/>
      <w:r w:rsidRPr="00916945">
        <w:rPr>
          <w:rFonts w:asciiTheme="minorHAnsi" w:hAnsiTheme="minorHAnsi" w:cstheme="minorHAnsi"/>
          <w:color w:val="222222"/>
        </w:rPr>
        <w:t xml:space="preserve"> witness plants of all types growing. They can smell fruit, vegetables and flowers, taste produce and touch the soil, water and vegetation. These concrete experiences motivate and inspire students to take an active role in their learning (</w:t>
      </w:r>
      <w:proofErr w:type="spellStart"/>
      <w:r w:rsidRPr="00916945">
        <w:rPr>
          <w:rFonts w:asciiTheme="minorHAnsi" w:hAnsiTheme="minorHAnsi" w:cstheme="minorHAnsi"/>
          <w:color w:val="222222"/>
        </w:rPr>
        <w:t>Dyment</w:t>
      </w:r>
      <w:proofErr w:type="spellEnd"/>
      <w:r w:rsidRPr="00916945">
        <w:rPr>
          <w:rFonts w:asciiTheme="minorHAnsi" w:hAnsiTheme="minorHAnsi" w:cstheme="minorHAnsi"/>
          <w:color w:val="222222"/>
        </w:rPr>
        <w:t xml:space="preserve">, 2005). The advantages of outdoor learning are exhibited in Table 2. </w:t>
      </w:r>
    </w:p>
    <w:tbl>
      <w:tblPr>
        <w:tblStyle w:val="TableGrid"/>
        <w:tblW w:w="0" w:type="auto"/>
        <w:tblLook w:val="04A0" w:firstRow="1" w:lastRow="0" w:firstColumn="1" w:lastColumn="0" w:noHBand="0" w:noVBand="1"/>
      </w:tblPr>
      <w:tblGrid>
        <w:gridCol w:w="9016"/>
      </w:tblGrid>
      <w:tr w:rsidR="00916945" w:rsidRPr="00916945" w14:paraId="33608AD8" w14:textId="77777777" w:rsidTr="00294E1C">
        <w:tc>
          <w:tcPr>
            <w:tcW w:w="9016" w:type="dxa"/>
          </w:tcPr>
          <w:p w14:paraId="304DCA8F" w14:textId="77777777" w:rsidR="00916945" w:rsidRPr="00916945" w:rsidRDefault="00916945" w:rsidP="00916945">
            <w:pPr>
              <w:pStyle w:val="NormalWeb"/>
              <w:spacing w:before="0" w:beforeAutospacing="0" w:after="375" w:afterAutospacing="0" w:line="480" w:lineRule="auto"/>
              <w:jc w:val="center"/>
              <w:rPr>
                <w:rFonts w:asciiTheme="minorHAnsi" w:hAnsiTheme="minorHAnsi" w:cstheme="minorHAnsi"/>
                <w:b/>
                <w:color w:val="FF0000"/>
              </w:rPr>
            </w:pPr>
            <w:r w:rsidRPr="00916945">
              <w:rPr>
                <w:rFonts w:asciiTheme="minorHAnsi" w:hAnsiTheme="minorHAnsi" w:cstheme="minorHAnsi"/>
                <w:b/>
              </w:rPr>
              <w:t>Advantages of Outdoor Learning</w:t>
            </w:r>
          </w:p>
        </w:tc>
      </w:tr>
      <w:tr w:rsidR="00916945" w:rsidRPr="00916945" w14:paraId="423129A2" w14:textId="77777777" w:rsidTr="00294E1C">
        <w:tc>
          <w:tcPr>
            <w:tcW w:w="9016" w:type="dxa"/>
          </w:tcPr>
          <w:p w14:paraId="19BB5178"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Encourages pupils to become active and independent in the learning process</w:t>
            </w:r>
          </w:p>
        </w:tc>
      </w:tr>
      <w:tr w:rsidR="00916945" w:rsidRPr="00916945" w14:paraId="5353BF37" w14:textId="77777777" w:rsidTr="00294E1C">
        <w:tc>
          <w:tcPr>
            <w:tcW w:w="9016" w:type="dxa"/>
          </w:tcPr>
          <w:p w14:paraId="7316F8CD"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Children take responsibility for their own learning and self-esteem improves</w:t>
            </w:r>
          </w:p>
        </w:tc>
      </w:tr>
      <w:tr w:rsidR="00916945" w:rsidRPr="00916945" w14:paraId="57B57CEC" w14:textId="77777777" w:rsidTr="00294E1C">
        <w:tc>
          <w:tcPr>
            <w:tcW w:w="9016" w:type="dxa"/>
          </w:tcPr>
          <w:p w14:paraId="4EDB8CCD"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Learners develop fundamental job skills such as team work and communication</w:t>
            </w:r>
          </w:p>
        </w:tc>
      </w:tr>
      <w:tr w:rsidR="00916945" w:rsidRPr="00916945" w14:paraId="030BE25F" w14:textId="77777777" w:rsidTr="00294E1C">
        <w:tc>
          <w:tcPr>
            <w:tcW w:w="9016" w:type="dxa"/>
          </w:tcPr>
          <w:p w14:paraId="68864B83"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Children embrace a healthier lifestyle</w:t>
            </w:r>
          </w:p>
        </w:tc>
      </w:tr>
      <w:tr w:rsidR="00916945" w:rsidRPr="00916945" w14:paraId="39599AF8" w14:textId="77777777" w:rsidTr="00294E1C">
        <w:tc>
          <w:tcPr>
            <w:tcW w:w="9016" w:type="dxa"/>
          </w:tcPr>
          <w:p w14:paraId="79F7FAB3"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Pupils become more creative and skilled in their thinking processes</w:t>
            </w:r>
          </w:p>
        </w:tc>
      </w:tr>
      <w:tr w:rsidR="00916945" w:rsidRPr="00916945" w14:paraId="79FF8457" w14:textId="77777777" w:rsidTr="00294E1C">
        <w:tc>
          <w:tcPr>
            <w:tcW w:w="9016" w:type="dxa"/>
          </w:tcPr>
          <w:p w14:paraId="3D9AE2E7"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lastRenderedPageBreak/>
              <w:t>Learners develop an awareness of sustainability</w:t>
            </w:r>
          </w:p>
        </w:tc>
      </w:tr>
      <w:tr w:rsidR="00916945" w:rsidRPr="00916945" w14:paraId="3C9C2DD7" w14:textId="77777777" w:rsidTr="00294E1C">
        <w:tc>
          <w:tcPr>
            <w:tcW w:w="9016" w:type="dxa"/>
          </w:tcPr>
          <w:p w14:paraId="5A85084C"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Opportunities for informal learning where pupils lead learning and develop social and behavioural skills without intervention from the teacher.</w:t>
            </w:r>
          </w:p>
        </w:tc>
      </w:tr>
    </w:tbl>
    <w:p w14:paraId="4E976FF7" w14:textId="77777777" w:rsidR="00916945" w:rsidRPr="00916945" w:rsidRDefault="00916945" w:rsidP="00916945">
      <w:pPr>
        <w:pStyle w:val="NormalWeb"/>
        <w:shd w:val="clear" w:color="auto" w:fill="FFFFFF"/>
        <w:tabs>
          <w:tab w:val="left" w:pos="6435"/>
        </w:tabs>
        <w:spacing w:before="0" w:beforeAutospacing="0" w:after="375" w:afterAutospacing="0" w:line="480" w:lineRule="auto"/>
        <w:rPr>
          <w:rFonts w:asciiTheme="minorHAnsi" w:hAnsiTheme="minorHAnsi" w:cstheme="minorHAnsi"/>
        </w:rPr>
      </w:pPr>
      <w:r w:rsidRPr="00916945">
        <w:rPr>
          <w:rFonts w:asciiTheme="minorHAnsi" w:hAnsiTheme="minorHAnsi" w:cstheme="minorHAnsi"/>
        </w:rPr>
        <w:t xml:space="preserve">Table 2: Advantages of Outdoor Learning (Royal Horticultural Society, 2007; </w:t>
      </w:r>
      <w:proofErr w:type="spellStart"/>
      <w:r w:rsidRPr="00916945">
        <w:rPr>
          <w:rFonts w:asciiTheme="minorHAnsi" w:hAnsiTheme="minorHAnsi" w:cstheme="minorHAnsi"/>
        </w:rPr>
        <w:t>Dyment</w:t>
      </w:r>
      <w:proofErr w:type="spellEnd"/>
      <w:r w:rsidRPr="00916945">
        <w:rPr>
          <w:rFonts w:asciiTheme="minorHAnsi" w:hAnsiTheme="minorHAnsi" w:cstheme="minorHAnsi"/>
        </w:rPr>
        <w:t>, 2005; Dillon et al, 2006)</w:t>
      </w:r>
    </w:p>
    <w:p w14:paraId="22AF2EEC"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proofErr w:type="spellStart"/>
      <w:r w:rsidRPr="00916945">
        <w:rPr>
          <w:rFonts w:asciiTheme="minorHAnsi" w:hAnsiTheme="minorHAnsi" w:cstheme="minorHAnsi"/>
        </w:rPr>
        <w:t>Rickinson</w:t>
      </w:r>
      <w:proofErr w:type="spellEnd"/>
      <w:r w:rsidRPr="00916945">
        <w:rPr>
          <w:rFonts w:asciiTheme="minorHAnsi" w:hAnsiTheme="minorHAnsi" w:cstheme="minorHAnsi"/>
        </w:rPr>
        <w:t xml:space="preserve"> et al (2004) reviewed all research into outdoor learning between the years 1993 and 2003 and found five </w:t>
      </w:r>
      <w:r w:rsidRPr="00916945">
        <w:rPr>
          <w:rFonts w:asciiTheme="minorHAnsi" w:hAnsiTheme="minorHAnsi" w:cstheme="minorHAnsi"/>
          <w:color w:val="222222"/>
        </w:rPr>
        <w:t>key barriers to outdoor learning:</w:t>
      </w:r>
    </w:p>
    <w:p w14:paraId="35A7E58F" w14:textId="77777777" w:rsidR="00916945" w:rsidRPr="00916945" w:rsidRDefault="00916945" w:rsidP="00916945">
      <w:pPr>
        <w:pStyle w:val="NormalWeb"/>
        <w:numPr>
          <w:ilvl w:val="0"/>
          <w:numId w:val="4"/>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Health and safety concerns associated with learning in the outdoors</w:t>
      </w:r>
    </w:p>
    <w:p w14:paraId="051E5FEA" w14:textId="77777777" w:rsidR="00916945" w:rsidRPr="00916945" w:rsidRDefault="00916945" w:rsidP="00916945">
      <w:pPr>
        <w:pStyle w:val="NormalWeb"/>
        <w:numPr>
          <w:ilvl w:val="0"/>
          <w:numId w:val="4"/>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The confidence teachers have in delivering and utilising teaching and learning outdoors</w:t>
      </w:r>
    </w:p>
    <w:p w14:paraId="795259FD" w14:textId="77777777" w:rsidR="00916945" w:rsidRPr="00916945" w:rsidRDefault="00916945" w:rsidP="00916945">
      <w:pPr>
        <w:pStyle w:val="NormalWeb"/>
        <w:numPr>
          <w:ilvl w:val="0"/>
          <w:numId w:val="4"/>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Requirements of the curriculum in schools can often not allow time for outdoor learning</w:t>
      </w:r>
    </w:p>
    <w:p w14:paraId="675331C6" w14:textId="77777777" w:rsidR="00916945" w:rsidRPr="00916945" w:rsidRDefault="00916945" w:rsidP="00916945">
      <w:pPr>
        <w:pStyle w:val="NormalWeb"/>
        <w:numPr>
          <w:ilvl w:val="0"/>
          <w:numId w:val="4"/>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Lack of resources, support and funding for outdoor learning</w:t>
      </w:r>
    </w:p>
    <w:p w14:paraId="7DA9644C" w14:textId="77777777" w:rsidR="00916945" w:rsidRPr="00916945" w:rsidRDefault="00916945" w:rsidP="00916945">
      <w:pPr>
        <w:pStyle w:val="NormalWeb"/>
        <w:numPr>
          <w:ilvl w:val="0"/>
          <w:numId w:val="4"/>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Due to larger class sizes in schools there are less opportunities for outdoor learning and timetables have required a back to basics emphasis.</w:t>
      </w:r>
    </w:p>
    <w:p w14:paraId="6679C2F9" w14:textId="77777777" w:rsidR="00916945" w:rsidRPr="00916945" w:rsidRDefault="00916945" w:rsidP="00916945">
      <w:pPr>
        <w:pStyle w:val="NormalWeb"/>
        <w:shd w:val="clear" w:color="auto" w:fill="FFFFFF"/>
        <w:spacing w:before="0" w:beforeAutospacing="0" w:after="375" w:afterAutospacing="0" w:line="480" w:lineRule="auto"/>
        <w:ind w:firstLine="360"/>
        <w:rPr>
          <w:rFonts w:asciiTheme="minorHAnsi" w:hAnsiTheme="minorHAnsi" w:cstheme="minorHAnsi"/>
          <w:color w:val="222222"/>
        </w:rPr>
      </w:pPr>
      <w:r w:rsidRPr="00916945">
        <w:rPr>
          <w:rFonts w:asciiTheme="minorHAnsi" w:hAnsiTheme="minorHAnsi" w:cstheme="minorHAnsi"/>
          <w:color w:val="222222"/>
        </w:rPr>
        <w:t xml:space="preserve">Although these barriers need to be taken into consideration the advantages of outdoor learning and gardening </w:t>
      </w:r>
      <w:proofErr w:type="gramStart"/>
      <w:r w:rsidRPr="00916945">
        <w:rPr>
          <w:rFonts w:asciiTheme="minorHAnsi" w:hAnsiTheme="minorHAnsi" w:cstheme="minorHAnsi"/>
          <w:color w:val="222222"/>
        </w:rPr>
        <w:t>in particular are</w:t>
      </w:r>
      <w:proofErr w:type="gramEnd"/>
      <w:r w:rsidRPr="00916945">
        <w:rPr>
          <w:rFonts w:asciiTheme="minorHAnsi" w:hAnsiTheme="minorHAnsi" w:cstheme="minorHAnsi"/>
          <w:color w:val="222222"/>
        </w:rPr>
        <w:t xml:space="preserve"> extensive. Outdoor learning provides countless chances for pupils to experience the interconnections between all areas of learning as well </w:t>
      </w:r>
      <w:r w:rsidRPr="00916945">
        <w:rPr>
          <w:rFonts w:asciiTheme="minorHAnsi" w:hAnsiTheme="minorHAnsi" w:cstheme="minorHAnsi"/>
          <w:color w:val="222222"/>
        </w:rPr>
        <w:lastRenderedPageBreak/>
        <w:t>as the connections between learning in school, at home and in the real-world setting (</w:t>
      </w:r>
      <w:proofErr w:type="spellStart"/>
      <w:r w:rsidRPr="00916945">
        <w:rPr>
          <w:rFonts w:asciiTheme="minorHAnsi" w:hAnsiTheme="minorHAnsi" w:cstheme="minorHAnsi"/>
          <w:color w:val="222222"/>
        </w:rPr>
        <w:t>Dyment</w:t>
      </w:r>
      <w:proofErr w:type="spellEnd"/>
      <w:r w:rsidRPr="00916945">
        <w:rPr>
          <w:rFonts w:asciiTheme="minorHAnsi" w:hAnsiTheme="minorHAnsi" w:cstheme="minorHAnsi"/>
          <w:color w:val="222222"/>
        </w:rPr>
        <w:t>, 2005). An allotment can be used to teach through all six of the areas of learning and experience recommended by Donaldson (2015). Some suggestions include teaching numeracy through measuring, counting seeds, weighing fruit and vegetables; literacy through creative writing; science and technology by learning about life cycles, seasons and photosynthesis. Pupils’ could even develop an entrepreneurial spirit by selling produce they have grown at school events. The advantages of outdoor learning discussed here illustrate how closely linked it is to the four purposes of the new welsh curriculum proposed by Donaldson (2015):</w:t>
      </w:r>
    </w:p>
    <w:p w14:paraId="6839C4F6" w14:textId="77777777" w:rsidR="00916945" w:rsidRPr="00916945" w:rsidRDefault="00916945" w:rsidP="00916945">
      <w:pPr>
        <w:pStyle w:val="NormalWeb"/>
        <w:numPr>
          <w:ilvl w:val="0"/>
          <w:numId w:val="5"/>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Ambitious, capable learners</w:t>
      </w:r>
    </w:p>
    <w:p w14:paraId="0B4610E6" w14:textId="77777777" w:rsidR="00916945" w:rsidRPr="00916945" w:rsidRDefault="00916945" w:rsidP="00916945">
      <w:pPr>
        <w:pStyle w:val="NormalWeb"/>
        <w:numPr>
          <w:ilvl w:val="0"/>
          <w:numId w:val="5"/>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Ethical, informed citizens</w:t>
      </w:r>
    </w:p>
    <w:p w14:paraId="1A0300E1" w14:textId="77777777" w:rsidR="00916945" w:rsidRPr="00916945" w:rsidRDefault="00916945" w:rsidP="00916945">
      <w:pPr>
        <w:pStyle w:val="NormalWeb"/>
        <w:numPr>
          <w:ilvl w:val="0"/>
          <w:numId w:val="5"/>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Healthy, confident individuals</w:t>
      </w:r>
    </w:p>
    <w:p w14:paraId="0045697F" w14:textId="77777777" w:rsidR="00916945" w:rsidRPr="00916945" w:rsidRDefault="00916945" w:rsidP="00916945">
      <w:pPr>
        <w:pStyle w:val="NormalWeb"/>
        <w:numPr>
          <w:ilvl w:val="0"/>
          <w:numId w:val="5"/>
        </w:numPr>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Enterprising, creative contributors</w:t>
      </w:r>
    </w:p>
    <w:p w14:paraId="01ECD1A2"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 xml:space="preserve">I was able to witness how engaged and interactive the pupils became during my observation just from having a part of the lesson outdoors. </w:t>
      </w:r>
      <w:proofErr w:type="gramStart"/>
      <w:r w:rsidRPr="00916945">
        <w:rPr>
          <w:rFonts w:asciiTheme="minorHAnsi" w:hAnsiTheme="minorHAnsi" w:cstheme="minorHAnsi"/>
          <w:color w:val="222222"/>
        </w:rPr>
        <w:t>Therefore</w:t>
      </w:r>
      <w:proofErr w:type="gramEnd"/>
      <w:r w:rsidRPr="00916945">
        <w:rPr>
          <w:rFonts w:asciiTheme="minorHAnsi" w:hAnsiTheme="minorHAnsi" w:cstheme="minorHAnsi"/>
          <w:color w:val="222222"/>
        </w:rPr>
        <w:t xml:space="preserve"> I believe an outdoor area to be a crucial part of any learning environment.</w:t>
      </w:r>
    </w:p>
    <w:p w14:paraId="7532D292"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p>
    <w:p w14:paraId="39C52563"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b/>
          <w:color w:val="222222"/>
          <w:u w:val="single"/>
        </w:rPr>
      </w:pPr>
      <w:r w:rsidRPr="00916945">
        <w:rPr>
          <w:rFonts w:asciiTheme="minorHAnsi" w:hAnsiTheme="minorHAnsi" w:cstheme="minorHAnsi"/>
          <w:b/>
          <w:color w:val="222222"/>
          <w:u w:val="single"/>
        </w:rPr>
        <w:t>ICT Suite and Devices</w:t>
      </w:r>
    </w:p>
    <w:p w14:paraId="5B38126B"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rPr>
      </w:pPr>
      <w:r w:rsidRPr="00916945">
        <w:rPr>
          <w:rFonts w:asciiTheme="minorHAnsi" w:hAnsiTheme="minorHAnsi" w:cstheme="minorHAnsi"/>
          <w:color w:val="222222"/>
        </w:rPr>
        <w:lastRenderedPageBreak/>
        <w:t>In an increasingly digital age the use of information and communication technology (ICT) can help to bridge the gap between learning in the classroom, processing information and real-world situations (</w:t>
      </w:r>
      <w:proofErr w:type="spellStart"/>
      <w:r w:rsidRPr="00916945">
        <w:rPr>
          <w:rFonts w:asciiTheme="minorHAnsi" w:hAnsiTheme="minorHAnsi" w:cstheme="minorHAnsi"/>
          <w:color w:val="222222"/>
        </w:rPr>
        <w:t>Smeets</w:t>
      </w:r>
      <w:proofErr w:type="spellEnd"/>
      <w:r w:rsidRPr="00916945">
        <w:rPr>
          <w:rFonts w:asciiTheme="minorHAnsi" w:hAnsiTheme="minorHAnsi" w:cstheme="minorHAnsi"/>
          <w:color w:val="222222"/>
        </w:rPr>
        <w:t xml:space="preserve">, 2005). Donaldson (2015) stated in his Successful Futures report that “digital literacy or </w:t>
      </w:r>
      <w:r w:rsidRPr="00916945">
        <w:rPr>
          <w:rFonts w:asciiTheme="minorHAnsi" w:hAnsiTheme="minorHAnsi" w:cstheme="minorHAnsi"/>
        </w:rPr>
        <w:t>digital competence, is as important in the twenty-first century as literacy and numeracy</w:t>
      </w:r>
      <w:r w:rsidRPr="00916945">
        <w:rPr>
          <w:rFonts w:asciiTheme="minorHAnsi" w:hAnsiTheme="minorHAnsi" w:cstheme="minorHAnsi"/>
          <w:color w:val="222222"/>
        </w:rPr>
        <w:t xml:space="preserve">” and suggested that the digital competency framework (DCF) should permeate through all areas of learning alongside literacy and numeracy in the new curriculum for Wales. Whereas in the past the use of computers and technology in the classroom had its roots in the idea that society necessitated people who could operate digital devices it is now being </w:t>
      </w:r>
      <w:r w:rsidRPr="00916945">
        <w:rPr>
          <w:rFonts w:asciiTheme="minorHAnsi" w:hAnsiTheme="minorHAnsi" w:cstheme="minorHAnsi"/>
        </w:rPr>
        <w:t xml:space="preserve">identified more and more as a genuine method of augmenting the teaching and learning process (Moyles, 2007). </w:t>
      </w:r>
    </w:p>
    <w:p w14:paraId="11276957" w14:textId="77777777" w:rsidR="00916945" w:rsidRPr="00916945" w:rsidRDefault="00916945" w:rsidP="00916945">
      <w:pPr>
        <w:pStyle w:val="NormalWeb"/>
        <w:shd w:val="clear" w:color="auto" w:fill="FFFFFF"/>
        <w:spacing w:before="0" w:beforeAutospacing="0" w:after="375" w:afterAutospacing="0" w:line="480" w:lineRule="auto"/>
        <w:ind w:firstLine="720"/>
        <w:rPr>
          <w:rFonts w:asciiTheme="minorHAnsi" w:hAnsiTheme="minorHAnsi" w:cstheme="minorHAnsi"/>
          <w:color w:val="222222"/>
        </w:rPr>
      </w:pPr>
      <w:r w:rsidRPr="00916945">
        <w:rPr>
          <w:rFonts w:asciiTheme="minorHAnsi" w:hAnsiTheme="minorHAnsi" w:cstheme="minorHAnsi"/>
        </w:rPr>
        <w:t xml:space="preserve">ICT can now be used by both teachers and students to enrich and enliven lessons. Teachers </w:t>
      </w:r>
      <w:proofErr w:type="gramStart"/>
      <w:r w:rsidRPr="00916945">
        <w:rPr>
          <w:rFonts w:asciiTheme="minorHAnsi" w:hAnsiTheme="minorHAnsi" w:cstheme="minorHAnsi"/>
        </w:rPr>
        <w:t>are able to</w:t>
      </w:r>
      <w:proofErr w:type="gramEnd"/>
      <w:r w:rsidRPr="00916945">
        <w:rPr>
          <w:rFonts w:asciiTheme="minorHAnsi" w:hAnsiTheme="minorHAnsi" w:cstheme="minorHAnsi"/>
        </w:rPr>
        <w:t xml:space="preserve"> use ICT to access and prepare innovative and engaging resources to reinforce learning in all areas of learning and experience (Grigg, 2015). With </w:t>
      </w:r>
      <w:r w:rsidRPr="00916945">
        <w:rPr>
          <w:rFonts w:asciiTheme="minorHAnsi" w:hAnsiTheme="minorHAnsi" w:cstheme="minorHAnsi"/>
          <w:color w:val="222222"/>
        </w:rPr>
        <w:t xml:space="preserve">the swing in recent years towards pupil-centred learning in the classroom teachers should no longer be the fountain of all knowledge and should move towards blended learning. Blended learning involves teachers using a combination of techniques to facilitate pupils’ learning and ICT should be a big part of that (Pillai et al, 2012). Teachers </w:t>
      </w:r>
      <w:proofErr w:type="gramStart"/>
      <w:r w:rsidRPr="00916945">
        <w:rPr>
          <w:rFonts w:asciiTheme="minorHAnsi" w:hAnsiTheme="minorHAnsi" w:cstheme="minorHAnsi"/>
          <w:color w:val="222222"/>
        </w:rPr>
        <w:t>have to</w:t>
      </w:r>
      <w:proofErr w:type="gramEnd"/>
      <w:r w:rsidRPr="00916945">
        <w:rPr>
          <w:rFonts w:asciiTheme="minorHAnsi" w:hAnsiTheme="minorHAnsi" w:cstheme="minorHAnsi"/>
          <w:color w:val="222222"/>
        </w:rPr>
        <w:t xml:space="preserve"> move away from the past notion of being the “sage on the stage” and become the “guide on the side” (Pillai et al, 2012). Becoming more of a guide in learning gives children the permission to take an active and autonomous role in their own learning (</w:t>
      </w:r>
      <w:proofErr w:type="spellStart"/>
      <w:r w:rsidRPr="00916945">
        <w:rPr>
          <w:rFonts w:asciiTheme="minorHAnsi" w:hAnsiTheme="minorHAnsi" w:cstheme="minorHAnsi"/>
          <w:color w:val="222222"/>
        </w:rPr>
        <w:t>Smeets</w:t>
      </w:r>
      <w:proofErr w:type="spellEnd"/>
      <w:r w:rsidRPr="00916945">
        <w:rPr>
          <w:rFonts w:asciiTheme="minorHAnsi" w:hAnsiTheme="minorHAnsi" w:cstheme="minorHAnsi"/>
          <w:color w:val="222222"/>
        </w:rPr>
        <w:t xml:space="preserve">, 2005) and children are much more motivated to construct knowledge when using ICT in the classroom (Moyles, 2007). ICT provides a portal to an abundance of information and resources on all topics in the form of the internet (Moyles, 2007) and allows the learner to explore information from multiple </w:t>
      </w:r>
      <w:r w:rsidRPr="00916945">
        <w:rPr>
          <w:rFonts w:asciiTheme="minorHAnsi" w:hAnsiTheme="minorHAnsi" w:cstheme="minorHAnsi"/>
          <w:color w:val="222222"/>
        </w:rPr>
        <w:lastRenderedPageBreak/>
        <w:t>perspectives which nurtures an authentic learning experience (</w:t>
      </w:r>
      <w:proofErr w:type="spellStart"/>
      <w:r w:rsidRPr="00916945">
        <w:rPr>
          <w:rFonts w:asciiTheme="minorHAnsi" w:hAnsiTheme="minorHAnsi" w:cstheme="minorHAnsi"/>
          <w:color w:val="222222"/>
        </w:rPr>
        <w:t>Smeets</w:t>
      </w:r>
      <w:proofErr w:type="spellEnd"/>
      <w:r w:rsidRPr="00916945">
        <w:rPr>
          <w:rFonts w:asciiTheme="minorHAnsi" w:hAnsiTheme="minorHAnsi" w:cstheme="minorHAnsi"/>
          <w:color w:val="222222"/>
        </w:rPr>
        <w:t>, 2005). There are numerous advantages and disadvantages to the use of ICT in the classroom and these are outlined in Table 3.</w:t>
      </w:r>
    </w:p>
    <w:tbl>
      <w:tblPr>
        <w:tblStyle w:val="TableGrid"/>
        <w:tblW w:w="0" w:type="auto"/>
        <w:tblLook w:val="04A0" w:firstRow="1" w:lastRow="0" w:firstColumn="1" w:lastColumn="0" w:noHBand="0" w:noVBand="1"/>
      </w:tblPr>
      <w:tblGrid>
        <w:gridCol w:w="4508"/>
        <w:gridCol w:w="4508"/>
      </w:tblGrid>
      <w:tr w:rsidR="00916945" w:rsidRPr="00916945" w14:paraId="06787209" w14:textId="77777777" w:rsidTr="00294E1C">
        <w:trPr>
          <w:trHeight w:val="149"/>
        </w:trPr>
        <w:tc>
          <w:tcPr>
            <w:tcW w:w="4508" w:type="dxa"/>
          </w:tcPr>
          <w:p w14:paraId="3000F99C"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b/>
                <w:color w:val="222222"/>
              </w:rPr>
            </w:pPr>
            <w:r w:rsidRPr="00916945">
              <w:rPr>
                <w:rFonts w:asciiTheme="minorHAnsi" w:hAnsiTheme="minorHAnsi" w:cstheme="minorHAnsi"/>
                <w:b/>
                <w:color w:val="222222"/>
              </w:rPr>
              <w:t>Advantages</w:t>
            </w:r>
          </w:p>
        </w:tc>
        <w:tc>
          <w:tcPr>
            <w:tcW w:w="4508" w:type="dxa"/>
          </w:tcPr>
          <w:p w14:paraId="3074A8B2"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b/>
                <w:color w:val="222222"/>
              </w:rPr>
            </w:pPr>
            <w:r w:rsidRPr="00916945">
              <w:rPr>
                <w:rFonts w:asciiTheme="minorHAnsi" w:hAnsiTheme="minorHAnsi" w:cstheme="minorHAnsi"/>
                <w:b/>
                <w:color w:val="222222"/>
              </w:rPr>
              <w:t>Disadvantages</w:t>
            </w:r>
          </w:p>
        </w:tc>
      </w:tr>
      <w:tr w:rsidR="00916945" w:rsidRPr="00916945" w14:paraId="40E8BF12" w14:textId="77777777" w:rsidTr="00294E1C">
        <w:tc>
          <w:tcPr>
            <w:tcW w:w="4508" w:type="dxa"/>
          </w:tcPr>
          <w:p w14:paraId="55BB6DAE"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 xml:space="preserve">Interactivity: content can be more </w:t>
            </w:r>
            <w:proofErr w:type="gramStart"/>
            <w:r w:rsidRPr="00916945">
              <w:rPr>
                <w:rFonts w:asciiTheme="minorHAnsi" w:hAnsiTheme="minorHAnsi" w:cstheme="minorHAnsi"/>
                <w:color w:val="222222"/>
              </w:rPr>
              <w:t>relatable</w:t>
            </w:r>
            <w:proofErr w:type="gramEnd"/>
            <w:r w:rsidRPr="00916945">
              <w:rPr>
                <w:rFonts w:asciiTheme="minorHAnsi" w:hAnsiTheme="minorHAnsi" w:cstheme="minorHAnsi"/>
                <w:color w:val="222222"/>
              </w:rPr>
              <w:t xml:space="preserve"> and learners can move through content less sequentially and build from prior knowledge.</w:t>
            </w:r>
          </w:p>
        </w:tc>
        <w:tc>
          <w:tcPr>
            <w:tcW w:w="4508" w:type="dxa"/>
          </w:tcPr>
          <w:p w14:paraId="126B7EB6"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The purchasing and implementation of ICT systems and devices in schools is costly</w:t>
            </w:r>
          </w:p>
        </w:tc>
      </w:tr>
      <w:tr w:rsidR="00916945" w:rsidRPr="00916945" w14:paraId="63998826" w14:textId="77777777" w:rsidTr="00294E1C">
        <w:tc>
          <w:tcPr>
            <w:tcW w:w="4508" w:type="dxa"/>
          </w:tcPr>
          <w:p w14:paraId="3BF6DCCC"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Individualization: the curriculum can be more easily personalised to the learner rather than delivering content to a class in a uniform manner.</w:t>
            </w:r>
          </w:p>
        </w:tc>
        <w:tc>
          <w:tcPr>
            <w:tcW w:w="4508" w:type="dxa"/>
          </w:tcPr>
          <w:p w14:paraId="08814DFD"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Mental maths and mind calculation ability can decrease in learners as they become reliant on software to do calculations</w:t>
            </w:r>
          </w:p>
        </w:tc>
      </w:tr>
      <w:tr w:rsidR="00916945" w:rsidRPr="00916945" w14:paraId="6A9FFD01" w14:textId="77777777" w:rsidTr="00294E1C">
        <w:tc>
          <w:tcPr>
            <w:tcW w:w="4508" w:type="dxa"/>
          </w:tcPr>
          <w:p w14:paraId="1408FE36"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Quality information: The content of lessons can be delivered to all regardless of status.</w:t>
            </w:r>
          </w:p>
        </w:tc>
        <w:tc>
          <w:tcPr>
            <w:tcW w:w="4508" w:type="dxa"/>
          </w:tcPr>
          <w:p w14:paraId="380D2061"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ICT devices could be misused by learners in the classroom to watch videos, play games or access inappropriate material</w:t>
            </w:r>
          </w:p>
        </w:tc>
      </w:tr>
      <w:tr w:rsidR="00916945" w:rsidRPr="00916945" w14:paraId="5C0B8A91" w14:textId="77777777" w:rsidTr="00294E1C">
        <w:tc>
          <w:tcPr>
            <w:tcW w:w="4508" w:type="dxa"/>
          </w:tcPr>
          <w:p w14:paraId="16BA126A"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Learners able to obtain information from across the globe</w:t>
            </w:r>
          </w:p>
        </w:tc>
        <w:tc>
          <w:tcPr>
            <w:tcW w:w="4508" w:type="dxa"/>
          </w:tcPr>
          <w:p w14:paraId="7B613A6E"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Can hamper writing skills and the ability for learners to express their thoughts in words</w:t>
            </w:r>
          </w:p>
        </w:tc>
      </w:tr>
      <w:tr w:rsidR="00916945" w:rsidRPr="00916945" w14:paraId="1E0D3295" w14:textId="77777777" w:rsidTr="00294E1C">
        <w:tc>
          <w:tcPr>
            <w:tcW w:w="4508" w:type="dxa"/>
          </w:tcPr>
          <w:p w14:paraId="41CFB936"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The most up to date information can be easily retrieved</w:t>
            </w:r>
          </w:p>
        </w:tc>
        <w:tc>
          <w:tcPr>
            <w:tcW w:w="4508" w:type="dxa"/>
          </w:tcPr>
          <w:p w14:paraId="590132F8"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Teachers with poor ICT skills sometimes fail to utilise them to their full potential</w:t>
            </w:r>
          </w:p>
        </w:tc>
      </w:tr>
      <w:tr w:rsidR="00916945" w:rsidRPr="00916945" w14:paraId="14CA45EB" w14:textId="77777777" w:rsidTr="00294E1C">
        <w:tc>
          <w:tcPr>
            <w:tcW w:w="4508" w:type="dxa"/>
          </w:tcPr>
          <w:p w14:paraId="7B5A3379"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lastRenderedPageBreak/>
              <w:t>Work can be shared and worked on collaboratively with peers</w:t>
            </w:r>
          </w:p>
        </w:tc>
        <w:tc>
          <w:tcPr>
            <w:tcW w:w="4508" w:type="dxa"/>
          </w:tcPr>
          <w:p w14:paraId="4E75B5BF"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p>
        </w:tc>
      </w:tr>
      <w:tr w:rsidR="00916945" w:rsidRPr="00916945" w14:paraId="73EC8E5D" w14:textId="77777777" w:rsidTr="00294E1C">
        <w:tc>
          <w:tcPr>
            <w:tcW w:w="4508" w:type="dxa"/>
          </w:tcPr>
          <w:p w14:paraId="2EE90092"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Computers can manage enormous amounts of different types of data simultaneously</w:t>
            </w:r>
          </w:p>
        </w:tc>
        <w:tc>
          <w:tcPr>
            <w:tcW w:w="4508" w:type="dxa"/>
          </w:tcPr>
          <w:p w14:paraId="3BC79D5B"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p>
        </w:tc>
      </w:tr>
      <w:tr w:rsidR="00916945" w:rsidRPr="00916945" w14:paraId="7BABCFDF" w14:textId="77777777" w:rsidTr="00294E1C">
        <w:tc>
          <w:tcPr>
            <w:tcW w:w="4508" w:type="dxa"/>
          </w:tcPr>
          <w:p w14:paraId="551E6B9D"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Digital devices can easily sort, order and represent data allowing more time for learners to analyse and interpret information (higher-order thinking)</w:t>
            </w:r>
          </w:p>
        </w:tc>
        <w:tc>
          <w:tcPr>
            <w:tcW w:w="4508" w:type="dxa"/>
          </w:tcPr>
          <w:p w14:paraId="0B133A2F"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p>
        </w:tc>
      </w:tr>
      <w:tr w:rsidR="00916945" w:rsidRPr="00916945" w14:paraId="5E018466" w14:textId="77777777" w:rsidTr="00294E1C">
        <w:tc>
          <w:tcPr>
            <w:tcW w:w="4508" w:type="dxa"/>
          </w:tcPr>
          <w:p w14:paraId="0952A410" w14:textId="5CED6E63"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Can function as a facilitator of learning alongside the teacher</w:t>
            </w:r>
          </w:p>
        </w:tc>
        <w:tc>
          <w:tcPr>
            <w:tcW w:w="4508" w:type="dxa"/>
          </w:tcPr>
          <w:p w14:paraId="426CABA4" w14:textId="77777777" w:rsidR="00916945" w:rsidRPr="00916945" w:rsidRDefault="00916945" w:rsidP="00916945">
            <w:pPr>
              <w:pStyle w:val="NormalWeb"/>
              <w:spacing w:before="0" w:beforeAutospacing="0" w:after="375" w:afterAutospacing="0" w:line="480" w:lineRule="auto"/>
              <w:rPr>
                <w:rFonts w:asciiTheme="minorHAnsi" w:hAnsiTheme="minorHAnsi" w:cstheme="minorHAnsi"/>
                <w:color w:val="222222"/>
              </w:rPr>
            </w:pPr>
          </w:p>
        </w:tc>
      </w:tr>
    </w:tbl>
    <w:p w14:paraId="7B412461" w14:textId="74244BB4"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 xml:space="preserve">Table 3: Advantages and disadvantages of ICT in the classroom (Moyles, 2007; </w:t>
      </w:r>
      <w:proofErr w:type="spellStart"/>
      <w:r w:rsidRPr="00916945">
        <w:rPr>
          <w:rFonts w:asciiTheme="minorHAnsi" w:hAnsiTheme="minorHAnsi" w:cstheme="minorHAnsi"/>
          <w:color w:val="222222"/>
        </w:rPr>
        <w:t>Smeets</w:t>
      </w:r>
      <w:proofErr w:type="spellEnd"/>
      <w:r w:rsidRPr="00916945">
        <w:rPr>
          <w:rFonts w:asciiTheme="minorHAnsi" w:hAnsiTheme="minorHAnsi" w:cstheme="minorHAnsi"/>
          <w:color w:val="222222"/>
        </w:rPr>
        <w:t>, 2005; Pillai et al, 2012)</w:t>
      </w:r>
    </w:p>
    <w:p w14:paraId="0D1D8997" w14:textId="02A12EA7" w:rsidR="00916945" w:rsidRPr="00916945" w:rsidRDefault="00916945" w:rsidP="00916945">
      <w:pPr>
        <w:pStyle w:val="NormalWeb"/>
        <w:shd w:val="clear" w:color="auto" w:fill="FFFFFF"/>
        <w:spacing w:before="0" w:beforeAutospacing="0" w:after="375" w:afterAutospacing="0" w:line="480" w:lineRule="auto"/>
        <w:ind w:firstLine="720"/>
        <w:rPr>
          <w:rFonts w:asciiTheme="minorHAnsi" w:hAnsiTheme="minorHAnsi" w:cstheme="minorHAnsi"/>
          <w:color w:val="222222"/>
        </w:rPr>
      </w:pPr>
      <w:r w:rsidRPr="00916945">
        <w:rPr>
          <w:rFonts w:asciiTheme="minorHAnsi" w:hAnsiTheme="minorHAnsi" w:cstheme="minorHAnsi"/>
          <w:color w:val="222222"/>
        </w:rPr>
        <w:t xml:space="preserve">As table 2 shows the advantages of ICT equipment in the classroom far outweigh the disadvantages. The disadvantages can be combatted by the teacher properly policing the use of the internet by installing restrictions on what can and cannot be accessed. To prevent literacy and numeracy skills from deteriorating Donaldson (2015) recommended literacy and numeracy should be used more often in every subject area as cross-curricular </w:t>
      </w:r>
      <w:proofErr w:type="gramStart"/>
      <w:r w:rsidRPr="00916945">
        <w:rPr>
          <w:rFonts w:asciiTheme="minorHAnsi" w:hAnsiTheme="minorHAnsi" w:cstheme="minorHAnsi"/>
          <w:color w:val="222222"/>
        </w:rPr>
        <w:t>subjects</w:t>
      </w:r>
      <w:proofErr w:type="gramEnd"/>
      <w:r w:rsidRPr="00916945">
        <w:rPr>
          <w:rFonts w:asciiTheme="minorHAnsi" w:hAnsiTheme="minorHAnsi" w:cstheme="minorHAnsi"/>
          <w:color w:val="222222"/>
        </w:rPr>
        <w:t xml:space="preserve">. It is important for every teacher to have appropriate training </w:t>
      </w:r>
      <w:proofErr w:type="gramStart"/>
      <w:r w:rsidRPr="00916945">
        <w:rPr>
          <w:rFonts w:asciiTheme="minorHAnsi" w:hAnsiTheme="minorHAnsi" w:cstheme="minorHAnsi"/>
          <w:color w:val="222222"/>
        </w:rPr>
        <w:t>in order to</w:t>
      </w:r>
      <w:proofErr w:type="gramEnd"/>
      <w:r w:rsidRPr="00916945">
        <w:rPr>
          <w:rFonts w:asciiTheme="minorHAnsi" w:hAnsiTheme="minorHAnsi" w:cstheme="minorHAnsi"/>
          <w:color w:val="222222"/>
        </w:rPr>
        <w:t xml:space="preserve"> utilise ICT in the classroom and not revert back to didactic teaching using an interactive whiteboard instead of a classic whiteboard. </w:t>
      </w:r>
      <w:proofErr w:type="gramStart"/>
      <w:r w:rsidRPr="00916945">
        <w:rPr>
          <w:rFonts w:asciiTheme="minorHAnsi" w:hAnsiTheme="minorHAnsi" w:cstheme="minorHAnsi"/>
          <w:color w:val="222222"/>
        </w:rPr>
        <w:t>As long as</w:t>
      </w:r>
      <w:proofErr w:type="gramEnd"/>
      <w:r w:rsidRPr="00916945">
        <w:rPr>
          <w:rFonts w:asciiTheme="minorHAnsi" w:hAnsiTheme="minorHAnsi" w:cstheme="minorHAnsi"/>
          <w:color w:val="222222"/>
        </w:rPr>
        <w:t xml:space="preserve"> the disadvantages are taken into consideration then the advantages support my decision to utilise ICT in my classroom.</w:t>
      </w:r>
    </w:p>
    <w:p w14:paraId="41340C25"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p>
    <w:p w14:paraId="04C2BA51"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b/>
          <w:color w:val="222222"/>
          <w:u w:val="single"/>
        </w:rPr>
      </w:pPr>
      <w:r w:rsidRPr="00916945">
        <w:rPr>
          <w:rFonts w:asciiTheme="minorHAnsi" w:hAnsiTheme="minorHAnsi" w:cstheme="minorHAnsi"/>
          <w:b/>
          <w:color w:val="222222"/>
          <w:u w:val="single"/>
        </w:rPr>
        <w:t>Working Walls</w:t>
      </w:r>
    </w:p>
    <w:p w14:paraId="3D7264DB" w14:textId="77777777" w:rsidR="00916945" w:rsidRPr="00916945" w:rsidRDefault="00916945" w:rsidP="00916945">
      <w:pPr>
        <w:pStyle w:val="NormalWeb"/>
        <w:shd w:val="clear" w:color="auto" w:fill="FFFFFF"/>
        <w:spacing w:before="0" w:beforeAutospacing="0" w:after="375" w:afterAutospacing="0" w:line="480" w:lineRule="auto"/>
        <w:rPr>
          <w:rFonts w:asciiTheme="minorHAnsi" w:hAnsiTheme="minorHAnsi" w:cstheme="minorHAnsi"/>
          <w:color w:val="222222"/>
        </w:rPr>
      </w:pPr>
      <w:r w:rsidRPr="00916945">
        <w:rPr>
          <w:rFonts w:asciiTheme="minorHAnsi" w:hAnsiTheme="minorHAnsi" w:cstheme="minorHAnsi"/>
          <w:color w:val="222222"/>
        </w:rPr>
        <w:t xml:space="preserve">Wall displays have become a valuable part of the learning environment and make the learning space more pleasing to work in as well as serving as a tool to help motivate pupils and stimulate learning. Wall displays in the classroom can be used for numerous purposes. They can be used to introduce a new topic to the class, instil interest in the pupils, reinforce the material which is currently being taught, communicate to others the work being done in the class and display materials to support learning in the class, for example, number lines </w:t>
      </w:r>
      <w:r w:rsidRPr="00916945">
        <w:rPr>
          <w:rFonts w:asciiTheme="minorHAnsi" w:hAnsiTheme="minorHAnsi" w:cstheme="minorHAnsi"/>
        </w:rPr>
        <w:t xml:space="preserve">(Early Learning HQ, 2018). </w:t>
      </w:r>
    </w:p>
    <w:p w14:paraId="6893FE92" w14:textId="7291A3A4" w:rsidR="00916945" w:rsidRPr="00916945" w:rsidRDefault="00916945" w:rsidP="00916945">
      <w:pPr>
        <w:pStyle w:val="NormalWeb"/>
        <w:shd w:val="clear" w:color="auto" w:fill="FFFFFF"/>
        <w:spacing w:before="0" w:beforeAutospacing="0" w:after="375" w:afterAutospacing="0" w:line="480" w:lineRule="auto"/>
        <w:ind w:firstLine="720"/>
        <w:rPr>
          <w:rFonts w:asciiTheme="minorHAnsi" w:hAnsiTheme="minorHAnsi" w:cstheme="minorHAnsi"/>
          <w:color w:val="222222"/>
        </w:rPr>
      </w:pPr>
      <w:r w:rsidRPr="00916945">
        <w:rPr>
          <w:rFonts w:asciiTheme="minorHAnsi" w:hAnsiTheme="minorHAnsi" w:cstheme="minorHAnsi"/>
          <w:color w:val="222222"/>
        </w:rPr>
        <w:t xml:space="preserve">In my ideal classroom I would like to utilise the concept of working walls. Working walls are a type of wall display which specifically record pupils ongoing work and assists learning </w:t>
      </w:r>
      <w:r w:rsidRPr="00916945">
        <w:rPr>
          <w:rFonts w:asciiTheme="minorHAnsi" w:hAnsiTheme="minorHAnsi" w:cstheme="minorHAnsi"/>
        </w:rPr>
        <w:t xml:space="preserve">(Atkinson, 2015). </w:t>
      </w:r>
      <w:r w:rsidRPr="00916945">
        <w:rPr>
          <w:rFonts w:asciiTheme="minorHAnsi" w:hAnsiTheme="minorHAnsi" w:cstheme="minorHAnsi"/>
          <w:color w:val="222222"/>
        </w:rPr>
        <w:t xml:space="preserve">Unlike other types of display in the classroom a working wall is not a static display. It gets modified and changes as the class progresses through a topic (Slade, 2014). A good working wall can be utilised as another facilitator in the classroom aside from the teacher. It can promote independent learning by assisting pupils whenever they stumble on their learning journey as it should include key vocabulary and resources related to the current unit of work (Slade, 2014). These resources can include hundred squares and multiplication grids for numeracy walls and word banks for literacy walls. </w:t>
      </w:r>
    </w:p>
    <w:p w14:paraId="109A1F27" w14:textId="0BB2F3D1" w:rsidR="00916945" w:rsidRPr="00916945" w:rsidRDefault="00916945" w:rsidP="00916945">
      <w:pPr>
        <w:pStyle w:val="NormalWeb"/>
        <w:shd w:val="clear" w:color="auto" w:fill="FFFFFF"/>
        <w:spacing w:before="0" w:beforeAutospacing="0" w:after="375" w:afterAutospacing="0" w:line="480" w:lineRule="auto"/>
        <w:ind w:firstLine="720"/>
        <w:rPr>
          <w:rFonts w:asciiTheme="minorHAnsi" w:hAnsiTheme="minorHAnsi" w:cstheme="minorHAnsi"/>
          <w:color w:val="222222"/>
        </w:rPr>
      </w:pPr>
      <w:r w:rsidRPr="00916945">
        <w:rPr>
          <w:rFonts w:asciiTheme="minorHAnsi" w:hAnsiTheme="minorHAnsi" w:cstheme="minorHAnsi"/>
          <w:color w:val="222222"/>
        </w:rPr>
        <w:t xml:space="preserve">In my observation the class teacher had examples of “What a good one looks like” (WAGOLL) displayed on the wall. These are pieces of work which have been completed to a high standard and which meet all the success criteria of the lesson. WAGOLL can be helpful </w:t>
      </w:r>
      <w:r w:rsidRPr="00916945">
        <w:rPr>
          <w:rFonts w:asciiTheme="minorHAnsi" w:hAnsiTheme="minorHAnsi" w:cstheme="minorHAnsi"/>
          <w:color w:val="222222"/>
        </w:rPr>
        <w:lastRenderedPageBreak/>
        <w:t>to learners as it gives them the opportunity to view a quality piece of work and then use that as a guide to then produce their own high-quality work (Birch, 2018), this does not mean copying but the pupil learning what next needs to be done in their own work to be able to move onto the next stage of learning. Also, it incentivises pupils to complete their work to a high standard as their own work can then be made a WAGOLL and used by other students in the class. These resources such as WAGOLL and success criteria for completing work will incite the self-assessment process in pupils and lead them into higher order thinking skills (Azevedo et al, 2012). Having a dynamic display which exhibits pupils work, supplies examples and resources and sets out learning objectives and success criteria will increase motivation, instil independence and encourage pupils to take responsibility for their own learning (</w:t>
      </w:r>
      <w:proofErr w:type="spellStart"/>
      <w:r w:rsidRPr="00916945">
        <w:rPr>
          <w:rFonts w:asciiTheme="minorHAnsi" w:hAnsiTheme="minorHAnsi" w:cstheme="minorHAnsi"/>
          <w:color w:val="222222"/>
        </w:rPr>
        <w:t>Horwell</w:t>
      </w:r>
      <w:proofErr w:type="spellEnd"/>
      <w:r w:rsidRPr="00916945">
        <w:rPr>
          <w:rFonts w:asciiTheme="minorHAnsi" w:hAnsiTheme="minorHAnsi" w:cstheme="minorHAnsi"/>
          <w:color w:val="222222"/>
        </w:rPr>
        <w:t xml:space="preserve">, 2018) therefore working walls would be an asset to my classroom. </w:t>
      </w:r>
    </w:p>
    <w:p w14:paraId="1068798D" w14:textId="2CBEC214" w:rsidR="00916945" w:rsidRPr="00916945" w:rsidRDefault="00916945" w:rsidP="00916945">
      <w:pPr>
        <w:spacing w:line="480" w:lineRule="auto"/>
        <w:ind w:firstLine="720"/>
        <w:jc w:val="both"/>
        <w:rPr>
          <w:rFonts w:cstheme="minorHAnsi"/>
          <w:sz w:val="24"/>
          <w:szCs w:val="24"/>
        </w:rPr>
      </w:pPr>
      <w:r w:rsidRPr="00916945">
        <w:rPr>
          <w:rFonts w:cstheme="minorHAnsi"/>
          <w:color w:val="222222"/>
          <w:sz w:val="24"/>
          <w:szCs w:val="24"/>
        </w:rPr>
        <w:t>The three aspects I have focussed on from my ideal learning environment all develop children holistically and have deep roots in improving independence, motivation and active-learning all of which are qualities which are prized in both the constructivist and humanist school of learning. Although there are similarities between constructivism and humanism in their approach to learning, to follow one approach rigidly would limit the teaching and learning process in some areas. Therefore, the modern classroom should become</w:t>
      </w:r>
      <w:proofErr w:type="gramStart"/>
      <w:r w:rsidRPr="00916945">
        <w:rPr>
          <w:rFonts w:cstheme="minorHAnsi"/>
          <w:color w:val="222222"/>
          <w:sz w:val="24"/>
          <w:szCs w:val="24"/>
        </w:rPr>
        <w:t>, in essence, a</w:t>
      </w:r>
      <w:proofErr w:type="gramEnd"/>
      <w:r w:rsidRPr="00916945">
        <w:rPr>
          <w:rFonts w:cstheme="minorHAnsi"/>
          <w:color w:val="222222"/>
          <w:sz w:val="24"/>
          <w:szCs w:val="24"/>
        </w:rPr>
        <w:t xml:space="preserve"> hybrid classroom which incorporates aspects from both learning approaches discussed as well as others and include some elements of instructional learning from the teacher as this can still hold good value (Elkind, 2003). Further research could be carried out to explore the effectiveness of classrooms which combine approaches to learning.</w:t>
      </w:r>
    </w:p>
    <w:p w14:paraId="32AC8E36" w14:textId="21042196" w:rsidR="008C59D6" w:rsidRPr="006A6CB9" w:rsidRDefault="004F04EA" w:rsidP="004F04EA">
      <w:pPr>
        <w:jc w:val="both"/>
        <w:rPr>
          <w:sz w:val="24"/>
        </w:rPr>
      </w:pPr>
      <w:r>
        <w:rPr>
          <w:sz w:val="24"/>
        </w:rPr>
        <w:tab/>
      </w:r>
    </w:p>
    <w:p w14:paraId="76CF6988" w14:textId="4FF6784C" w:rsidR="00F139EC" w:rsidRPr="006A6CB9" w:rsidRDefault="005D370E" w:rsidP="009378A2">
      <w:pPr>
        <w:jc w:val="both"/>
        <w:rPr>
          <w:sz w:val="24"/>
        </w:rPr>
      </w:pPr>
      <w:r w:rsidRPr="005D370E">
        <w:rPr>
          <w:noProof/>
          <w:sz w:val="24"/>
        </w:rPr>
        <w:lastRenderedPageBreak/>
        <w:drawing>
          <wp:anchor distT="0" distB="0" distL="114300" distR="114300" simplePos="0" relativeHeight="251659264" behindDoc="0" locked="0" layoutInCell="1" allowOverlap="1" wp14:anchorId="481E9E8F" wp14:editId="28C5D39D">
            <wp:simplePos x="0" y="0"/>
            <wp:positionH relativeFrom="margin">
              <wp:align>left</wp:align>
            </wp:positionH>
            <wp:positionV relativeFrom="paragraph">
              <wp:posOffset>1390650</wp:posOffset>
            </wp:positionV>
            <wp:extent cx="8947150" cy="6181725"/>
            <wp:effectExtent l="0" t="7938"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rot="5400000">
                      <a:off x="0" y="0"/>
                      <a:ext cx="8947150" cy="6181725"/>
                    </a:xfrm>
                    <a:prstGeom prst="rect">
                      <a:avLst/>
                    </a:prstGeom>
                  </pic:spPr>
                </pic:pic>
              </a:graphicData>
            </a:graphic>
            <wp14:sizeRelH relativeFrom="margin">
              <wp14:pctWidth>0</wp14:pctWidth>
            </wp14:sizeRelH>
            <wp14:sizeRelV relativeFrom="margin">
              <wp14:pctHeight>0</wp14:pctHeight>
            </wp14:sizeRelV>
          </wp:anchor>
        </w:drawing>
      </w:r>
    </w:p>
    <w:p w14:paraId="19950A6E" w14:textId="77777777" w:rsidR="005D370E" w:rsidRPr="00C724AC" w:rsidRDefault="005D370E" w:rsidP="005D370E">
      <w:pPr>
        <w:spacing w:line="480" w:lineRule="auto"/>
        <w:rPr>
          <w:rFonts w:cstheme="minorHAnsi"/>
          <w:b/>
          <w:sz w:val="24"/>
          <w:szCs w:val="24"/>
          <w:u w:val="single"/>
        </w:rPr>
      </w:pPr>
      <w:r>
        <w:rPr>
          <w:rFonts w:cstheme="minorHAnsi"/>
          <w:b/>
          <w:sz w:val="24"/>
          <w:szCs w:val="24"/>
          <w:u w:val="single"/>
        </w:rPr>
        <w:lastRenderedPageBreak/>
        <w:t>References</w:t>
      </w:r>
    </w:p>
    <w:p w14:paraId="05BDD6AF"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Atkinson, A., (2015) </w:t>
      </w:r>
      <w:r w:rsidRPr="00C724AC">
        <w:rPr>
          <w:rFonts w:cstheme="minorHAnsi"/>
          <w:i/>
          <w:sz w:val="24"/>
          <w:szCs w:val="24"/>
        </w:rPr>
        <w:t>Working Walls and Display.</w:t>
      </w:r>
      <w:r w:rsidRPr="00C724AC">
        <w:rPr>
          <w:rFonts w:cstheme="minorHAnsi"/>
          <w:sz w:val="24"/>
          <w:szCs w:val="24"/>
        </w:rPr>
        <w:t xml:space="preserve"> Available at: </w:t>
      </w:r>
      <w:hyperlink r:id="rId12" w:history="1">
        <w:r w:rsidRPr="00C724AC">
          <w:rPr>
            <w:rStyle w:val="Hyperlink"/>
            <w:rFonts w:cstheme="minorHAnsi"/>
            <w:color w:val="auto"/>
            <w:sz w:val="24"/>
            <w:szCs w:val="24"/>
            <w:u w:val="none"/>
          </w:rPr>
          <w:t>http://www.primaryreflection.co.uk/2015/04/working-walls-and-display.html</w:t>
        </w:r>
      </w:hyperlink>
      <w:r w:rsidRPr="00C724AC">
        <w:rPr>
          <w:rFonts w:cstheme="minorHAnsi"/>
          <w:sz w:val="24"/>
          <w:szCs w:val="24"/>
        </w:rPr>
        <w:t xml:space="preserve"> (Accessed 2 October 2018)</w:t>
      </w:r>
    </w:p>
    <w:p w14:paraId="5EE1BE4E"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Azevedo, R., </w:t>
      </w:r>
      <w:proofErr w:type="spellStart"/>
      <w:r w:rsidRPr="00C724AC">
        <w:rPr>
          <w:rFonts w:cstheme="minorHAnsi"/>
          <w:sz w:val="24"/>
          <w:szCs w:val="24"/>
        </w:rPr>
        <w:t>Behnagh</w:t>
      </w:r>
      <w:proofErr w:type="spellEnd"/>
      <w:r w:rsidRPr="00C724AC">
        <w:rPr>
          <w:rFonts w:cstheme="minorHAnsi"/>
          <w:sz w:val="24"/>
          <w:szCs w:val="24"/>
        </w:rPr>
        <w:t xml:space="preserve">, R. F., Duffy, M., Harley, J. M. and </w:t>
      </w:r>
      <w:proofErr w:type="spellStart"/>
      <w:r w:rsidRPr="00C724AC">
        <w:rPr>
          <w:rFonts w:cstheme="minorHAnsi"/>
          <w:sz w:val="24"/>
          <w:szCs w:val="24"/>
        </w:rPr>
        <w:t>Trevors</w:t>
      </w:r>
      <w:proofErr w:type="spellEnd"/>
      <w:r w:rsidRPr="00C724AC">
        <w:rPr>
          <w:rFonts w:cstheme="minorHAnsi"/>
          <w:sz w:val="24"/>
          <w:szCs w:val="24"/>
        </w:rPr>
        <w:t xml:space="preserve">, G. (2012) ‘Metacognition and Self-Regulated Learning in Student-Centred Learning Environments’, in Jonassen, D. and Land, S. (ed.) </w:t>
      </w:r>
      <w:r w:rsidRPr="00C724AC">
        <w:rPr>
          <w:rFonts w:cstheme="minorHAnsi"/>
          <w:i/>
          <w:sz w:val="24"/>
          <w:szCs w:val="24"/>
        </w:rPr>
        <w:t>Theoretical Foundations of Learning Environments.</w:t>
      </w:r>
      <w:r w:rsidRPr="00C724AC">
        <w:rPr>
          <w:rFonts w:cstheme="minorHAnsi"/>
          <w:sz w:val="24"/>
          <w:szCs w:val="24"/>
        </w:rPr>
        <w:t xml:space="preserve"> 2</w:t>
      </w:r>
      <w:r w:rsidRPr="00C724AC">
        <w:rPr>
          <w:rFonts w:cstheme="minorHAnsi"/>
          <w:sz w:val="24"/>
          <w:szCs w:val="24"/>
          <w:vertAlign w:val="superscript"/>
        </w:rPr>
        <w:t>nd</w:t>
      </w:r>
      <w:r w:rsidRPr="00C724AC">
        <w:rPr>
          <w:rFonts w:cstheme="minorHAnsi"/>
          <w:sz w:val="24"/>
          <w:szCs w:val="24"/>
        </w:rPr>
        <w:t xml:space="preserve"> </w:t>
      </w:r>
      <w:proofErr w:type="spellStart"/>
      <w:r w:rsidRPr="00C724AC">
        <w:rPr>
          <w:rFonts w:cstheme="minorHAnsi"/>
          <w:sz w:val="24"/>
          <w:szCs w:val="24"/>
        </w:rPr>
        <w:t>edn</w:t>
      </w:r>
      <w:proofErr w:type="spellEnd"/>
      <w:r w:rsidRPr="00C724AC">
        <w:rPr>
          <w:rFonts w:cstheme="minorHAnsi"/>
          <w:sz w:val="24"/>
          <w:szCs w:val="24"/>
        </w:rPr>
        <w:t>. New York: Routledge, pp. 171-197</w:t>
      </w:r>
    </w:p>
    <w:p w14:paraId="154EA229"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Bacon, D. R. and Stewart, K. A. (2006) How Fast Do Students Forget What They Learn in Consumer Behaviour? A Longitudinal Study. </w:t>
      </w:r>
      <w:r w:rsidRPr="00C724AC">
        <w:rPr>
          <w:rFonts w:cstheme="minorHAnsi"/>
          <w:i/>
          <w:sz w:val="24"/>
          <w:szCs w:val="24"/>
        </w:rPr>
        <w:t>Journal of Marketing Education.</w:t>
      </w:r>
      <w:r w:rsidRPr="00C724AC">
        <w:rPr>
          <w:rFonts w:cstheme="minorHAnsi"/>
          <w:sz w:val="24"/>
          <w:szCs w:val="24"/>
        </w:rPr>
        <w:t xml:space="preserve"> 28(3), pp.181-192</w:t>
      </w:r>
    </w:p>
    <w:p w14:paraId="04AFC0FC"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Bingham, G., Holbrook, T. and Laura, E. M. (2010) ‘Using Self-Assessments in Elementary Classrooms’. </w:t>
      </w:r>
      <w:r w:rsidRPr="00C724AC">
        <w:rPr>
          <w:rFonts w:cstheme="minorHAnsi"/>
          <w:i/>
          <w:sz w:val="24"/>
          <w:szCs w:val="24"/>
        </w:rPr>
        <w:t xml:space="preserve">Phi Delta </w:t>
      </w:r>
      <w:proofErr w:type="spellStart"/>
      <w:r w:rsidRPr="00C724AC">
        <w:rPr>
          <w:rFonts w:cstheme="minorHAnsi"/>
          <w:i/>
          <w:sz w:val="24"/>
          <w:szCs w:val="24"/>
        </w:rPr>
        <w:t>Kappan</w:t>
      </w:r>
      <w:proofErr w:type="spellEnd"/>
      <w:r w:rsidRPr="00C724AC">
        <w:rPr>
          <w:rFonts w:cstheme="minorHAnsi"/>
          <w:i/>
          <w:sz w:val="24"/>
          <w:szCs w:val="24"/>
        </w:rPr>
        <w:t xml:space="preserve">, </w:t>
      </w:r>
      <w:r w:rsidRPr="00C724AC">
        <w:rPr>
          <w:rFonts w:cstheme="minorHAnsi"/>
          <w:sz w:val="24"/>
          <w:szCs w:val="24"/>
        </w:rPr>
        <w:t>91(5), pp. 59-61</w:t>
      </w:r>
    </w:p>
    <w:p w14:paraId="658B3EF7"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Birch, C., (2018) </w:t>
      </w:r>
      <w:r w:rsidRPr="00C724AC">
        <w:rPr>
          <w:rFonts w:cstheme="minorHAnsi"/>
          <w:i/>
          <w:sz w:val="24"/>
          <w:szCs w:val="24"/>
        </w:rPr>
        <w:t xml:space="preserve">What is WAGOLL? </w:t>
      </w:r>
      <w:r w:rsidRPr="00C724AC">
        <w:rPr>
          <w:rFonts w:cstheme="minorHAnsi"/>
          <w:sz w:val="24"/>
          <w:szCs w:val="24"/>
        </w:rPr>
        <w:t xml:space="preserve">Available at: </w:t>
      </w:r>
      <w:hyperlink r:id="rId13" w:history="1">
        <w:r w:rsidRPr="00C724AC">
          <w:rPr>
            <w:rStyle w:val="Hyperlink"/>
            <w:rFonts w:cstheme="minorHAnsi"/>
            <w:color w:val="auto"/>
            <w:sz w:val="24"/>
            <w:szCs w:val="24"/>
            <w:u w:val="none"/>
          </w:rPr>
          <w:t>http://www.keystage2literacy.co.uk/what-is-wagoll.html</w:t>
        </w:r>
      </w:hyperlink>
      <w:r w:rsidRPr="00C724AC">
        <w:rPr>
          <w:rFonts w:cstheme="minorHAnsi"/>
          <w:sz w:val="24"/>
          <w:szCs w:val="24"/>
        </w:rPr>
        <w:t xml:space="preserve"> (Accessed 3 October 2018)</w:t>
      </w:r>
    </w:p>
    <w:p w14:paraId="29FB6525"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Black, P. and </w:t>
      </w:r>
      <w:proofErr w:type="spellStart"/>
      <w:r w:rsidRPr="00C724AC">
        <w:rPr>
          <w:rFonts w:cstheme="minorHAnsi"/>
          <w:sz w:val="24"/>
          <w:szCs w:val="24"/>
        </w:rPr>
        <w:t>Wiliam</w:t>
      </w:r>
      <w:proofErr w:type="spellEnd"/>
      <w:r w:rsidRPr="00C724AC">
        <w:rPr>
          <w:rFonts w:cstheme="minorHAnsi"/>
          <w:sz w:val="24"/>
          <w:szCs w:val="24"/>
        </w:rPr>
        <w:t xml:space="preserve">, D., (1998) Inside the Black Box: Raising Standards Through Classroom Assessment. </w:t>
      </w:r>
      <w:r w:rsidRPr="00C724AC">
        <w:rPr>
          <w:rFonts w:cstheme="minorHAnsi"/>
          <w:i/>
          <w:sz w:val="24"/>
          <w:szCs w:val="24"/>
        </w:rPr>
        <w:t xml:space="preserve">Phi Delta Kappa, </w:t>
      </w:r>
      <w:r w:rsidRPr="00C724AC">
        <w:rPr>
          <w:rFonts w:cstheme="minorHAnsi"/>
          <w:sz w:val="24"/>
          <w:szCs w:val="24"/>
        </w:rPr>
        <w:t>92(1), pp.81-90</w:t>
      </w:r>
    </w:p>
    <w:p w14:paraId="2C6406FF"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Black, P., Harrison, C., Lee, C., Marshall, B. and William, D. (2003) </w:t>
      </w:r>
      <w:r w:rsidRPr="00C724AC">
        <w:rPr>
          <w:rFonts w:cstheme="minorHAnsi"/>
          <w:i/>
          <w:sz w:val="24"/>
          <w:szCs w:val="24"/>
        </w:rPr>
        <w:t>Assessment for Learning Putting it into practice.</w:t>
      </w:r>
      <w:r w:rsidRPr="00C724AC">
        <w:rPr>
          <w:rFonts w:cstheme="minorHAnsi"/>
          <w:sz w:val="24"/>
          <w:szCs w:val="24"/>
        </w:rPr>
        <w:t xml:space="preserve"> Maidenhead: McGraw-Hill Education</w:t>
      </w:r>
    </w:p>
    <w:p w14:paraId="146D3437" w14:textId="77777777" w:rsidR="005D370E" w:rsidRPr="00C724AC" w:rsidRDefault="005D370E" w:rsidP="005D370E">
      <w:pPr>
        <w:spacing w:line="360" w:lineRule="auto"/>
        <w:rPr>
          <w:rFonts w:cstheme="minorHAnsi"/>
          <w:sz w:val="24"/>
          <w:szCs w:val="24"/>
        </w:rPr>
      </w:pPr>
      <w:r w:rsidRPr="00C724AC">
        <w:rPr>
          <w:rFonts w:cstheme="minorHAnsi"/>
          <w:sz w:val="24"/>
          <w:szCs w:val="24"/>
        </w:rPr>
        <w:t>Bourke, R. and Mentis, M., (2006) ‘</w:t>
      </w:r>
      <w:proofErr w:type="spellStart"/>
      <w:r w:rsidRPr="00C724AC">
        <w:rPr>
          <w:rFonts w:cstheme="minorHAnsi"/>
          <w:sz w:val="24"/>
          <w:szCs w:val="24"/>
        </w:rPr>
        <w:t>Self Assessment</w:t>
      </w:r>
      <w:proofErr w:type="spellEnd"/>
      <w:r w:rsidRPr="00C724AC">
        <w:rPr>
          <w:rFonts w:cstheme="minorHAnsi"/>
          <w:sz w:val="24"/>
          <w:szCs w:val="24"/>
        </w:rPr>
        <w:t xml:space="preserve"> as an ‘Insider’ Lens for Learning and Assessment’ in Florian, L. (ed) </w:t>
      </w:r>
      <w:r w:rsidRPr="00C724AC">
        <w:rPr>
          <w:rFonts w:cstheme="minorHAnsi"/>
          <w:i/>
          <w:sz w:val="24"/>
          <w:szCs w:val="24"/>
        </w:rPr>
        <w:t>The SAGE Handbook of Special Education: Two Volume Set, Volume 1</w:t>
      </w:r>
      <w:r w:rsidRPr="00C724AC">
        <w:rPr>
          <w:rFonts w:cstheme="minorHAnsi"/>
          <w:sz w:val="24"/>
          <w:szCs w:val="24"/>
        </w:rPr>
        <w:t>. 2</w:t>
      </w:r>
      <w:r w:rsidRPr="00C724AC">
        <w:rPr>
          <w:rFonts w:cstheme="minorHAnsi"/>
          <w:sz w:val="24"/>
          <w:szCs w:val="24"/>
          <w:vertAlign w:val="superscript"/>
        </w:rPr>
        <w:t>nd</w:t>
      </w:r>
      <w:r w:rsidRPr="00C724AC">
        <w:rPr>
          <w:rFonts w:cstheme="minorHAnsi"/>
          <w:sz w:val="24"/>
          <w:szCs w:val="24"/>
        </w:rPr>
        <w:t xml:space="preserve"> </w:t>
      </w:r>
      <w:proofErr w:type="spellStart"/>
      <w:r w:rsidRPr="00C724AC">
        <w:rPr>
          <w:rFonts w:cstheme="minorHAnsi"/>
          <w:sz w:val="24"/>
          <w:szCs w:val="24"/>
        </w:rPr>
        <w:t>edn</w:t>
      </w:r>
      <w:proofErr w:type="spellEnd"/>
      <w:r w:rsidRPr="00C724AC">
        <w:rPr>
          <w:rFonts w:cstheme="minorHAnsi"/>
          <w:sz w:val="24"/>
          <w:szCs w:val="24"/>
        </w:rPr>
        <w:t>. London: SAGE, pp.319-330.</w:t>
      </w:r>
    </w:p>
    <w:p w14:paraId="3C78D1B6" w14:textId="77777777" w:rsidR="005D370E" w:rsidRPr="00C724AC" w:rsidRDefault="005D370E" w:rsidP="005D370E">
      <w:pPr>
        <w:spacing w:line="360" w:lineRule="auto"/>
        <w:rPr>
          <w:rFonts w:cstheme="minorHAnsi"/>
          <w:sz w:val="24"/>
          <w:szCs w:val="24"/>
        </w:rPr>
      </w:pPr>
      <w:proofErr w:type="spellStart"/>
      <w:r w:rsidRPr="00C724AC">
        <w:rPr>
          <w:rFonts w:cstheme="minorHAnsi"/>
          <w:sz w:val="24"/>
          <w:szCs w:val="24"/>
        </w:rPr>
        <w:t>Complexneeds</w:t>
      </w:r>
      <w:proofErr w:type="spellEnd"/>
      <w:r w:rsidRPr="00C724AC">
        <w:rPr>
          <w:rFonts w:cstheme="minorHAnsi"/>
          <w:sz w:val="24"/>
          <w:szCs w:val="24"/>
        </w:rPr>
        <w:t xml:space="preserve"> (2013) </w:t>
      </w:r>
      <w:r w:rsidRPr="00C724AC">
        <w:rPr>
          <w:rFonts w:cstheme="minorHAnsi"/>
          <w:i/>
          <w:sz w:val="24"/>
          <w:szCs w:val="24"/>
        </w:rPr>
        <w:t xml:space="preserve">Observational Methods. </w:t>
      </w:r>
      <w:r w:rsidRPr="00C724AC">
        <w:rPr>
          <w:rFonts w:cstheme="minorHAnsi"/>
          <w:sz w:val="24"/>
          <w:szCs w:val="24"/>
        </w:rPr>
        <w:t xml:space="preserve">Available at: </w:t>
      </w:r>
      <w:hyperlink r:id="rId14" w:history="1">
        <w:r w:rsidRPr="00C724AC">
          <w:rPr>
            <w:rStyle w:val="Hyperlink"/>
            <w:rFonts w:cstheme="minorHAnsi"/>
            <w:color w:val="auto"/>
            <w:sz w:val="24"/>
            <w:szCs w:val="24"/>
            <w:u w:val="none"/>
          </w:rPr>
          <w:t>http://complexneeds.org.uk/modules/Module-2.4-Assessment-monitoring-and-evaluation/All/downloads/m08p110b/observational_methods.pdf</w:t>
        </w:r>
      </w:hyperlink>
      <w:r w:rsidRPr="00C724AC">
        <w:rPr>
          <w:rFonts w:cstheme="minorHAnsi"/>
          <w:sz w:val="24"/>
          <w:szCs w:val="24"/>
        </w:rPr>
        <w:t xml:space="preserve"> (Accessed: 26 September 2018)</w:t>
      </w:r>
    </w:p>
    <w:p w14:paraId="021201A5" w14:textId="77777777" w:rsidR="005D370E" w:rsidRPr="00C724AC" w:rsidRDefault="005D370E" w:rsidP="005D370E">
      <w:pPr>
        <w:spacing w:line="360" w:lineRule="auto"/>
        <w:rPr>
          <w:rFonts w:cstheme="minorHAnsi"/>
          <w:sz w:val="24"/>
          <w:szCs w:val="24"/>
        </w:rPr>
      </w:pPr>
      <w:r w:rsidRPr="00C724AC">
        <w:rPr>
          <w:rFonts w:cstheme="minorHAnsi"/>
          <w:sz w:val="24"/>
          <w:szCs w:val="24"/>
        </w:rPr>
        <w:lastRenderedPageBreak/>
        <w:t xml:space="preserve">Dillon, J., </w:t>
      </w:r>
      <w:proofErr w:type="spellStart"/>
      <w:r w:rsidRPr="00C724AC">
        <w:rPr>
          <w:rFonts w:cstheme="minorHAnsi"/>
          <w:sz w:val="24"/>
          <w:szCs w:val="24"/>
        </w:rPr>
        <w:t>Rickinson</w:t>
      </w:r>
      <w:proofErr w:type="spellEnd"/>
      <w:r w:rsidRPr="00C724AC">
        <w:rPr>
          <w:rFonts w:cstheme="minorHAnsi"/>
          <w:sz w:val="24"/>
          <w:szCs w:val="24"/>
        </w:rPr>
        <w:t xml:space="preserve">, M., </w:t>
      </w:r>
      <w:proofErr w:type="spellStart"/>
      <w:r w:rsidRPr="00C724AC">
        <w:rPr>
          <w:rFonts w:cstheme="minorHAnsi"/>
          <w:sz w:val="24"/>
          <w:szCs w:val="24"/>
        </w:rPr>
        <w:t>Teamey</w:t>
      </w:r>
      <w:proofErr w:type="spellEnd"/>
      <w:r w:rsidRPr="00C724AC">
        <w:rPr>
          <w:rFonts w:cstheme="minorHAnsi"/>
          <w:sz w:val="24"/>
          <w:szCs w:val="24"/>
        </w:rPr>
        <w:t xml:space="preserve">, K., Morris, M., Choi, M. Y., Sanders, D. and Benefield, P. (2006) The Value of Outdoor Learning: Evidence from Research in the UK and Elsewhere. </w:t>
      </w:r>
      <w:r w:rsidRPr="00C724AC">
        <w:rPr>
          <w:rFonts w:cstheme="minorHAnsi"/>
          <w:i/>
          <w:sz w:val="24"/>
          <w:szCs w:val="24"/>
        </w:rPr>
        <w:t>School Science Review,</w:t>
      </w:r>
      <w:r w:rsidRPr="00C724AC">
        <w:rPr>
          <w:rFonts w:cstheme="minorHAnsi"/>
          <w:sz w:val="24"/>
          <w:szCs w:val="24"/>
        </w:rPr>
        <w:t xml:space="preserve"> 87(320), pp.107-112</w:t>
      </w:r>
    </w:p>
    <w:p w14:paraId="07D5D835"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Donaldson, G. (2015) </w:t>
      </w:r>
      <w:r w:rsidRPr="00C724AC">
        <w:rPr>
          <w:rFonts w:cstheme="minorHAnsi"/>
          <w:i/>
          <w:iCs/>
          <w:sz w:val="24"/>
          <w:szCs w:val="24"/>
        </w:rPr>
        <w:t>Successful Futures: Independent review of curriculum and assessment arrangements in Wales</w:t>
      </w:r>
      <w:r w:rsidRPr="00C724AC">
        <w:rPr>
          <w:rFonts w:cstheme="minorHAnsi"/>
          <w:sz w:val="24"/>
          <w:szCs w:val="24"/>
        </w:rPr>
        <w:t>. Cardiff: Welsh National Government</w:t>
      </w:r>
    </w:p>
    <w:p w14:paraId="31D424C0"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Dupuis, A. M. and Gordon, R. L., (1997) </w:t>
      </w:r>
      <w:r w:rsidRPr="00C724AC">
        <w:rPr>
          <w:rFonts w:cstheme="minorHAnsi"/>
          <w:i/>
          <w:sz w:val="24"/>
          <w:szCs w:val="24"/>
        </w:rPr>
        <w:t>Philosophy of Education in Historical Perspective.</w:t>
      </w:r>
      <w:r w:rsidRPr="00C724AC">
        <w:rPr>
          <w:rFonts w:cstheme="minorHAnsi"/>
          <w:sz w:val="24"/>
          <w:szCs w:val="24"/>
        </w:rPr>
        <w:t xml:space="preserve"> 2</w:t>
      </w:r>
      <w:r w:rsidRPr="00C724AC">
        <w:rPr>
          <w:rFonts w:cstheme="minorHAnsi"/>
          <w:sz w:val="24"/>
          <w:szCs w:val="24"/>
          <w:vertAlign w:val="superscript"/>
        </w:rPr>
        <w:t>nd</w:t>
      </w:r>
      <w:r w:rsidRPr="00C724AC">
        <w:rPr>
          <w:rFonts w:cstheme="minorHAnsi"/>
          <w:sz w:val="24"/>
          <w:szCs w:val="24"/>
        </w:rPr>
        <w:t xml:space="preserve"> </w:t>
      </w:r>
      <w:proofErr w:type="spellStart"/>
      <w:r w:rsidRPr="00C724AC">
        <w:rPr>
          <w:rFonts w:cstheme="minorHAnsi"/>
          <w:sz w:val="24"/>
          <w:szCs w:val="24"/>
        </w:rPr>
        <w:t>edn</w:t>
      </w:r>
      <w:proofErr w:type="spellEnd"/>
      <w:r w:rsidRPr="00C724AC">
        <w:rPr>
          <w:rFonts w:cstheme="minorHAnsi"/>
          <w:sz w:val="24"/>
          <w:szCs w:val="24"/>
        </w:rPr>
        <w:t>. Lanham, MD: University Press of America.</w:t>
      </w:r>
    </w:p>
    <w:p w14:paraId="3292ACC3" w14:textId="77777777" w:rsidR="005D370E" w:rsidRPr="00C724AC" w:rsidRDefault="005D370E" w:rsidP="005D370E">
      <w:pPr>
        <w:spacing w:line="360" w:lineRule="auto"/>
        <w:rPr>
          <w:rFonts w:cstheme="minorHAnsi"/>
          <w:sz w:val="24"/>
          <w:szCs w:val="24"/>
          <w:shd w:val="clear" w:color="auto" w:fill="FFFFFF"/>
        </w:rPr>
      </w:pPr>
      <w:proofErr w:type="spellStart"/>
      <w:r w:rsidRPr="00C724AC">
        <w:rPr>
          <w:rFonts w:cstheme="minorHAnsi"/>
          <w:sz w:val="24"/>
          <w:szCs w:val="24"/>
          <w:shd w:val="clear" w:color="auto" w:fill="FFFFFF"/>
        </w:rPr>
        <w:t>Dyment</w:t>
      </w:r>
      <w:proofErr w:type="spellEnd"/>
      <w:r w:rsidRPr="00C724AC">
        <w:rPr>
          <w:rFonts w:cstheme="minorHAnsi"/>
          <w:sz w:val="24"/>
          <w:szCs w:val="24"/>
          <w:shd w:val="clear" w:color="auto" w:fill="FFFFFF"/>
        </w:rPr>
        <w:t>, J. (2005). Green School Grounds as Sites for Outdoor Learning: Barriers and Opportunities. </w:t>
      </w:r>
      <w:r w:rsidRPr="00C724AC">
        <w:rPr>
          <w:rFonts w:cstheme="minorHAnsi"/>
          <w:i/>
          <w:iCs/>
          <w:sz w:val="24"/>
          <w:szCs w:val="24"/>
          <w:shd w:val="clear" w:color="auto" w:fill="FFFFFF"/>
        </w:rPr>
        <w:t>International Research in Geographical and Environmental Education</w:t>
      </w:r>
      <w:r w:rsidRPr="00C724AC">
        <w:rPr>
          <w:rFonts w:cstheme="minorHAnsi"/>
          <w:sz w:val="24"/>
          <w:szCs w:val="24"/>
          <w:shd w:val="clear" w:color="auto" w:fill="FFFFFF"/>
        </w:rPr>
        <w:t>, [online] 14(1), pp.28-45. Available at: https://eprints.utas.edu.au/1655/1/IRGEE_2005_Dyment.pdf [Accessed 8 Oct. 2018]</w:t>
      </w:r>
    </w:p>
    <w:p w14:paraId="3FFA8952"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Early Learning HQ (2018) </w:t>
      </w:r>
      <w:r w:rsidRPr="00C724AC">
        <w:rPr>
          <w:rFonts w:cstheme="minorHAnsi"/>
          <w:i/>
          <w:sz w:val="24"/>
          <w:szCs w:val="24"/>
        </w:rPr>
        <w:t>The Advantages of Classroom Displays</w:t>
      </w:r>
      <w:r w:rsidRPr="00C724AC">
        <w:rPr>
          <w:rFonts w:cstheme="minorHAnsi"/>
          <w:sz w:val="24"/>
          <w:szCs w:val="24"/>
        </w:rPr>
        <w:t xml:space="preserve">. Available at: </w:t>
      </w:r>
      <w:hyperlink r:id="rId15" w:history="1">
        <w:r w:rsidRPr="00C724AC">
          <w:rPr>
            <w:rStyle w:val="Hyperlink"/>
            <w:rFonts w:cstheme="minorHAnsi"/>
            <w:color w:val="auto"/>
            <w:sz w:val="24"/>
            <w:szCs w:val="24"/>
            <w:u w:val="none"/>
          </w:rPr>
          <w:t>https://www.earlylearninghq.org.uk/earlylearninghq-blog/the-advantages-of-classroom-displays/</w:t>
        </w:r>
      </w:hyperlink>
      <w:r w:rsidRPr="00C724AC">
        <w:rPr>
          <w:rFonts w:cstheme="minorHAnsi"/>
          <w:sz w:val="24"/>
          <w:szCs w:val="24"/>
        </w:rPr>
        <w:t xml:space="preserve"> (Accessed 3 October 2018)</w:t>
      </w:r>
    </w:p>
    <w:p w14:paraId="0972F422" w14:textId="77777777" w:rsidR="005D370E" w:rsidRPr="00C724AC" w:rsidRDefault="005D370E" w:rsidP="005D370E">
      <w:pPr>
        <w:spacing w:line="360" w:lineRule="auto"/>
        <w:rPr>
          <w:rFonts w:cstheme="minorHAnsi"/>
          <w:sz w:val="24"/>
          <w:szCs w:val="24"/>
          <w:shd w:val="clear" w:color="auto" w:fill="FFFFFF"/>
        </w:rPr>
      </w:pPr>
      <w:r w:rsidRPr="00C724AC">
        <w:rPr>
          <w:rFonts w:cstheme="minorHAnsi"/>
          <w:sz w:val="24"/>
          <w:szCs w:val="24"/>
          <w:shd w:val="clear" w:color="auto" w:fill="FFFFFF"/>
        </w:rPr>
        <w:t>Elkind, D., 2003. Montessori and Constructivism. </w:t>
      </w:r>
      <w:r w:rsidRPr="00C724AC">
        <w:rPr>
          <w:rFonts w:cstheme="minorHAnsi"/>
          <w:i/>
          <w:iCs/>
          <w:sz w:val="24"/>
          <w:szCs w:val="24"/>
          <w:shd w:val="clear" w:color="auto" w:fill="FFFFFF"/>
        </w:rPr>
        <w:t>Montessori life</w:t>
      </w:r>
      <w:r w:rsidRPr="00C724AC">
        <w:rPr>
          <w:rFonts w:cstheme="minorHAnsi"/>
          <w:sz w:val="24"/>
          <w:szCs w:val="24"/>
          <w:shd w:val="clear" w:color="auto" w:fill="FFFFFF"/>
        </w:rPr>
        <w:t>, </w:t>
      </w:r>
      <w:r w:rsidRPr="00C724AC">
        <w:rPr>
          <w:rFonts w:cstheme="minorHAnsi"/>
          <w:i/>
          <w:iCs/>
          <w:sz w:val="24"/>
          <w:szCs w:val="24"/>
          <w:shd w:val="clear" w:color="auto" w:fill="FFFFFF"/>
        </w:rPr>
        <w:t>15</w:t>
      </w:r>
      <w:r w:rsidRPr="00C724AC">
        <w:rPr>
          <w:rFonts w:cstheme="minorHAnsi"/>
          <w:sz w:val="24"/>
          <w:szCs w:val="24"/>
          <w:shd w:val="clear" w:color="auto" w:fill="FFFFFF"/>
        </w:rPr>
        <w:t>(1), pp.26-29</w:t>
      </w:r>
    </w:p>
    <w:p w14:paraId="1A0C7659"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Focus Education (2018) </w:t>
      </w:r>
      <w:r w:rsidRPr="00C724AC">
        <w:rPr>
          <w:rFonts w:cstheme="minorHAnsi"/>
          <w:i/>
          <w:sz w:val="24"/>
          <w:szCs w:val="24"/>
        </w:rPr>
        <w:t>What is Metacognition?</w:t>
      </w:r>
      <w:r w:rsidRPr="00C724AC">
        <w:rPr>
          <w:rFonts w:cstheme="minorHAnsi"/>
          <w:sz w:val="24"/>
          <w:szCs w:val="24"/>
        </w:rPr>
        <w:t xml:space="preserve"> Available at: </w:t>
      </w:r>
      <w:hyperlink r:id="rId16" w:history="1">
        <w:r w:rsidRPr="00C724AC">
          <w:rPr>
            <w:rStyle w:val="Hyperlink"/>
            <w:rFonts w:cstheme="minorHAnsi"/>
            <w:color w:val="auto"/>
            <w:sz w:val="24"/>
            <w:szCs w:val="24"/>
            <w:u w:val="none"/>
          </w:rPr>
          <w:t>https://www.focus-education.co.uk/blog/metacognition-in-primary-schools/</w:t>
        </w:r>
      </w:hyperlink>
      <w:r w:rsidRPr="00C724AC">
        <w:rPr>
          <w:rFonts w:cstheme="minorHAnsi"/>
          <w:sz w:val="24"/>
          <w:szCs w:val="24"/>
        </w:rPr>
        <w:t xml:space="preserve"> (Accessed 29 September 2018)</w:t>
      </w:r>
    </w:p>
    <w:p w14:paraId="6B24FE6F"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Gardner, J., (2012) </w:t>
      </w:r>
      <w:r w:rsidRPr="00C724AC">
        <w:rPr>
          <w:rFonts w:cstheme="minorHAnsi"/>
          <w:i/>
          <w:sz w:val="24"/>
          <w:szCs w:val="24"/>
        </w:rPr>
        <w:t>Assessment and Learning.</w:t>
      </w:r>
      <w:r w:rsidRPr="00C724AC">
        <w:rPr>
          <w:rFonts w:cstheme="minorHAnsi"/>
          <w:sz w:val="24"/>
          <w:szCs w:val="24"/>
        </w:rPr>
        <w:t xml:space="preserve"> 2</w:t>
      </w:r>
      <w:r w:rsidRPr="00C724AC">
        <w:rPr>
          <w:rFonts w:cstheme="minorHAnsi"/>
          <w:sz w:val="24"/>
          <w:szCs w:val="24"/>
          <w:vertAlign w:val="superscript"/>
        </w:rPr>
        <w:t>nd</w:t>
      </w:r>
      <w:r w:rsidRPr="00C724AC">
        <w:rPr>
          <w:rFonts w:cstheme="minorHAnsi"/>
          <w:sz w:val="24"/>
          <w:szCs w:val="24"/>
        </w:rPr>
        <w:t xml:space="preserve"> </w:t>
      </w:r>
      <w:proofErr w:type="spellStart"/>
      <w:r w:rsidRPr="00C724AC">
        <w:rPr>
          <w:rFonts w:cstheme="minorHAnsi"/>
          <w:sz w:val="24"/>
          <w:szCs w:val="24"/>
        </w:rPr>
        <w:t>edn</w:t>
      </w:r>
      <w:proofErr w:type="spellEnd"/>
      <w:r w:rsidRPr="00C724AC">
        <w:rPr>
          <w:rFonts w:cstheme="minorHAnsi"/>
          <w:sz w:val="24"/>
          <w:szCs w:val="24"/>
        </w:rPr>
        <w:t>. Los Angeles, CA; London: SAGE</w:t>
      </w:r>
    </w:p>
    <w:p w14:paraId="0541DAD2" w14:textId="77777777" w:rsidR="005D370E" w:rsidRPr="00C724AC" w:rsidRDefault="005D370E" w:rsidP="005D370E">
      <w:pPr>
        <w:spacing w:line="360" w:lineRule="auto"/>
        <w:rPr>
          <w:rFonts w:cstheme="minorHAnsi"/>
          <w:sz w:val="24"/>
          <w:szCs w:val="24"/>
        </w:rPr>
      </w:pPr>
      <w:proofErr w:type="spellStart"/>
      <w:r w:rsidRPr="00C724AC">
        <w:rPr>
          <w:rFonts w:cstheme="minorHAnsi"/>
          <w:sz w:val="24"/>
          <w:szCs w:val="24"/>
        </w:rPr>
        <w:t>Gray</w:t>
      </w:r>
      <w:proofErr w:type="spellEnd"/>
      <w:r w:rsidRPr="00C724AC">
        <w:rPr>
          <w:rFonts w:cstheme="minorHAnsi"/>
          <w:sz w:val="24"/>
          <w:szCs w:val="24"/>
        </w:rPr>
        <w:t xml:space="preserve">, C. and </w:t>
      </w:r>
      <w:proofErr w:type="spellStart"/>
      <w:r w:rsidRPr="00C724AC">
        <w:rPr>
          <w:rFonts w:cstheme="minorHAnsi"/>
          <w:sz w:val="24"/>
          <w:szCs w:val="24"/>
        </w:rPr>
        <w:t>Macblain</w:t>
      </w:r>
      <w:proofErr w:type="spellEnd"/>
      <w:r w:rsidRPr="00C724AC">
        <w:rPr>
          <w:rFonts w:cstheme="minorHAnsi"/>
          <w:sz w:val="24"/>
          <w:szCs w:val="24"/>
        </w:rPr>
        <w:t xml:space="preserve">, S., (2015) </w:t>
      </w:r>
      <w:r w:rsidRPr="00C724AC">
        <w:rPr>
          <w:rFonts w:cstheme="minorHAnsi"/>
          <w:i/>
          <w:sz w:val="24"/>
          <w:szCs w:val="24"/>
        </w:rPr>
        <w:t>Learning Theories in Childhood.</w:t>
      </w:r>
      <w:r w:rsidRPr="00C724AC">
        <w:rPr>
          <w:rFonts w:cstheme="minorHAnsi"/>
          <w:sz w:val="24"/>
          <w:szCs w:val="24"/>
        </w:rPr>
        <w:t xml:space="preserve"> London: SAGE Publications Ltd.</w:t>
      </w:r>
    </w:p>
    <w:p w14:paraId="4A744C62"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Grigg, R., (2015) </w:t>
      </w:r>
      <w:r w:rsidRPr="00C724AC">
        <w:rPr>
          <w:rFonts w:cstheme="minorHAnsi"/>
          <w:i/>
          <w:sz w:val="24"/>
          <w:szCs w:val="24"/>
        </w:rPr>
        <w:t>Becoming an Outstanding Primary School Teacher.</w:t>
      </w:r>
      <w:r w:rsidRPr="00C724AC">
        <w:rPr>
          <w:rFonts w:cstheme="minorHAnsi"/>
          <w:sz w:val="24"/>
          <w:szCs w:val="24"/>
        </w:rPr>
        <w:t xml:space="preserve"> 2</w:t>
      </w:r>
      <w:r w:rsidRPr="00C724AC">
        <w:rPr>
          <w:rFonts w:cstheme="minorHAnsi"/>
          <w:sz w:val="24"/>
          <w:szCs w:val="24"/>
          <w:vertAlign w:val="superscript"/>
        </w:rPr>
        <w:t>nd</w:t>
      </w:r>
      <w:r w:rsidRPr="00C724AC">
        <w:rPr>
          <w:rFonts w:cstheme="minorHAnsi"/>
          <w:sz w:val="24"/>
          <w:szCs w:val="24"/>
        </w:rPr>
        <w:t xml:space="preserve"> </w:t>
      </w:r>
      <w:proofErr w:type="spellStart"/>
      <w:r w:rsidRPr="00C724AC">
        <w:rPr>
          <w:rFonts w:cstheme="minorHAnsi"/>
          <w:sz w:val="24"/>
          <w:szCs w:val="24"/>
        </w:rPr>
        <w:t>edn</w:t>
      </w:r>
      <w:proofErr w:type="spellEnd"/>
      <w:r w:rsidRPr="00C724AC">
        <w:rPr>
          <w:rFonts w:cstheme="minorHAnsi"/>
          <w:sz w:val="24"/>
          <w:szCs w:val="24"/>
        </w:rPr>
        <w:t>. Oxon: Routledge</w:t>
      </w:r>
    </w:p>
    <w:p w14:paraId="6AA317E0"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Hirsch, E. D., Jr., (1996) </w:t>
      </w:r>
      <w:r w:rsidRPr="00C724AC">
        <w:rPr>
          <w:rFonts w:cstheme="minorHAnsi"/>
          <w:i/>
          <w:sz w:val="24"/>
          <w:szCs w:val="24"/>
        </w:rPr>
        <w:t>The Schools We Need and Why We Don’t Have Them.</w:t>
      </w:r>
      <w:r w:rsidRPr="00C724AC">
        <w:rPr>
          <w:rFonts w:cstheme="minorHAnsi"/>
          <w:sz w:val="24"/>
          <w:szCs w:val="24"/>
        </w:rPr>
        <w:t xml:space="preserve"> New York: Doubleday</w:t>
      </w:r>
    </w:p>
    <w:p w14:paraId="0DD7E922"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Hofstede, G., (1984) The Cultural Relativity of the Quality of Life Concept. </w:t>
      </w:r>
      <w:r w:rsidRPr="00C724AC">
        <w:rPr>
          <w:rFonts w:cstheme="minorHAnsi"/>
          <w:i/>
          <w:sz w:val="24"/>
          <w:szCs w:val="24"/>
        </w:rPr>
        <w:t>Academy of Management Review,</w:t>
      </w:r>
      <w:r w:rsidRPr="00C724AC">
        <w:rPr>
          <w:rFonts w:cstheme="minorHAnsi"/>
          <w:sz w:val="24"/>
          <w:szCs w:val="24"/>
        </w:rPr>
        <w:t xml:space="preserve"> 9(3), pp.389-398</w:t>
      </w:r>
    </w:p>
    <w:p w14:paraId="2F178163" w14:textId="77777777" w:rsidR="005D370E" w:rsidRPr="00C724AC" w:rsidRDefault="005D370E" w:rsidP="005D370E">
      <w:pPr>
        <w:spacing w:line="360" w:lineRule="auto"/>
        <w:rPr>
          <w:rFonts w:cstheme="minorHAnsi"/>
          <w:sz w:val="24"/>
          <w:szCs w:val="24"/>
        </w:rPr>
      </w:pPr>
      <w:proofErr w:type="spellStart"/>
      <w:r w:rsidRPr="00C724AC">
        <w:rPr>
          <w:rFonts w:cstheme="minorHAnsi"/>
          <w:sz w:val="24"/>
          <w:szCs w:val="24"/>
        </w:rPr>
        <w:lastRenderedPageBreak/>
        <w:t>Horwell</w:t>
      </w:r>
      <w:proofErr w:type="spellEnd"/>
      <w:r w:rsidRPr="00C724AC">
        <w:rPr>
          <w:rFonts w:cstheme="minorHAnsi"/>
          <w:sz w:val="24"/>
          <w:szCs w:val="24"/>
        </w:rPr>
        <w:t xml:space="preserve">, J., (2018) </w:t>
      </w:r>
      <w:r w:rsidRPr="00C724AC">
        <w:rPr>
          <w:rFonts w:cstheme="minorHAnsi"/>
          <w:i/>
          <w:sz w:val="24"/>
          <w:szCs w:val="24"/>
        </w:rPr>
        <w:t xml:space="preserve">Six Steps to Better Working Walls in Primary Maths. </w:t>
      </w:r>
      <w:r w:rsidRPr="00C724AC">
        <w:rPr>
          <w:rFonts w:cstheme="minorHAnsi"/>
          <w:sz w:val="24"/>
          <w:szCs w:val="24"/>
        </w:rPr>
        <w:t xml:space="preserve">Available at: </w:t>
      </w:r>
      <w:hyperlink r:id="rId17" w:history="1">
        <w:r w:rsidRPr="00C724AC">
          <w:rPr>
            <w:rStyle w:val="Hyperlink"/>
            <w:rFonts w:cstheme="minorHAnsi"/>
            <w:color w:val="auto"/>
            <w:sz w:val="24"/>
            <w:szCs w:val="24"/>
            <w:u w:val="none"/>
          </w:rPr>
          <w:t>https://www.tes.com/news/six-steps-better-working-walls-primary-maths</w:t>
        </w:r>
      </w:hyperlink>
      <w:r w:rsidRPr="00C724AC">
        <w:rPr>
          <w:rFonts w:cstheme="minorHAnsi"/>
          <w:sz w:val="24"/>
          <w:szCs w:val="24"/>
        </w:rPr>
        <w:t xml:space="preserve"> (Accessed 3 October 2018)</w:t>
      </w:r>
    </w:p>
    <w:p w14:paraId="33CB8A1C"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Johnson, A. P., (2014) </w:t>
      </w:r>
      <w:r w:rsidRPr="00C724AC">
        <w:rPr>
          <w:rFonts w:cstheme="minorHAnsi"/>
          <w:i/>
          <w:sz w:val="24"/>
          <w:szCs w:val="24"/>
        </w:rPr>
        <w:t xml:space="preserve">Education Psychology: Theories of Learning and Human Development. National Science Press </w:t>
      </w:r>
      <w:r w:rsidRPr="00C724AC">
        <w:rPr>
          <w:rFonts w:cstheme="minorHAnsi"/>
          <w:sz w:val="24"/>
          <w:szCs w:val="24"/>
        </w:rPr>
        <w:t xml:space="preserve">[Online]. Available at: </w:t>
      </w:r>
      <w:hyperlink r:id="rId18" w:history="1">
        <w:r w:rsidRPr="00C724AC">
          <w:rPr>
            <w:rStyle w:val="Hyperlink"/>
            <w:rFonts w:cstheme="minorHAnsi"/>
            <w:color w:val="auto"/>
            <w:sz w:val="24"/>
            <w:szCs w:val="24"/>
            <w:u w:val="none"/>
          </w:rPr>
          <w:t>http://www.academia.edu/9841205/EDUCATION_SELF-ACTUALIZATION_AND_STUDENTS_INNER_LIVES</w:t>
        </w:r>
      </w:hyperlink>
      <w:r w:rsidRPr="00C724AC">
        <w:rPr>
          <w:rFonts w:cstheme="minorHAnsi"/>
          <w:sz w:val="24"/>
          <w:szCs w:val="24"/>
        </w:rPr>
        <w:t xml:space="preserve"> (Accessed 5 October 2018)</w:t>
      </w:r>
    </w:p>
    <w:p w14:paraId="227E112A"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Loveless, T. (ed.) (2001) </w:t>
      </w:r>
      <w:r w:rsidRPr="00C724AC">
        <w:rPr>
          <w:rFonts w:cstheme="minorHAnsi"/>
          <w:i/>
          <w:sz w:val="24"/>
          <w:szCs w:val="24"/>
        </w:rPr>
        <w:t>The Great Curriculum Debate: How We Should Teach Reading and Math?</w:t>
      </w:r>
      <w:r w:rsidRPr="00C724AC">
        <w:rPr>
          <w:rFonts w:cstheme="minorHAnsi"/>
          <w:sz w:val="24"/>
          <w:szCs w:val="24"/>
        </w:rPr>
        <w:t xml:space="preserve"> Washington: Brookings Institution Press</w:t>
      </w:r>
    </w:p>
    <w:p w14:paraId="59654C8D" w14:textId="77777777" w:rsidR="005D370E" w:rsidRPr="00C724AC" w:rsidRDefault="005D370E" w:rsidP="005D370E">
      <w:pPr>
        <w:spacing w:line="360" w:lineRule="auto"/>
        <w:rPr>
          <w:rFonts w:cstheme="minorHAnsi"/>
          <w:sz w:val="24"/>
          <w:szCs w:val="24"/>
        </w:rPr>
      </w:pPr>
      <w:r w:rsidRPr="00C724AC">
        <w:rPr>
          <w:rFonts w:cstheme="minorHAnsi"/>
          <w:sz w:val="24"/>
          <w:szCs w:val="24"/>
          <w:shd w:val="clear" w:color="auto" w:fill="FFFFFF"/>
        </w:rPr>
        <w:t>Maslow, A. H. (1943). </w:t>
      </w:r>
      <w:r w:rsidRPr="00C724AC">
        <w:rPr>
          <w:rFonts w:cstheme="minorHAnsi"/>
          <w:sz w:val="24"/>
          <w:szCs w:val="24"/>
        </w:rPr>
        <w:t>A Theory of Human Motivation.</w:t>
      </w:r>
      <w:r w:rsidRPr="00C724AC">
        <w:rPr>
          <w:rFonts w:cstheme="minorHAnsi"/>
          <w:sz w:val="24"/>
          <w:szCs w:val="24"/>
          <w:shd w:val="clear" w:color="auto" w:fill="FFFFFF"/>
        </w:rPr>
        <w:t> </w:t>
      </w:r>
      <w:r w:rsidRPr="00C724AC">
        <w:rPr>
          <w:rStyle w:val="Emphasis"/>
          <w:rFonts w:cstheme="minorHAnsi"/>
          <w:sz w:val="24"/>
          <w:szCs w:val="24"/>
          <w:shd w:val="clear" w:color="auto" w:fill="FFFFFF"/>
        </w:rPr>
        <w:t>Psychological Review, 50(4)</w:t>
      </w:r>
      <w:r w:rsidRPr="00C724AC">
        <w:rPr>
          <w:rFonts w:cstheme="minorHAnsi"/>
          <w:sz w:val="24"/>
          <w:szCs w:val="24"/>
          <w:shd w:val="clear" w:color="auto" w:fill="FFFFFF"/>
        </w:rPr>
        <w:t>, 370-96.</w:t>
      </w:r>
    </w:p>
    <w:p w14:paraId="1E36A454"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Maslow, A. H., (1954) </w:t>
      </w:r>
      <w:r w:rsidRPr="00C724AC">
        <w:rPr>
          <w:rFonts w:cstheme="minorHAnsi"/>
          <w:i/>
          <w:sz w:val="24"/>
          <w:szCs w:val="24"/>
        </w:rPr>
        <w:t>Motivation and Personality.</w:t>
      </w:r>
      <w:r w:rsidRPr="00C724AC">
        <w:rPr>
          <w:rFonts w:cstheme="minorHAnsi"/>
          <w:sz w:val="24"/>
          <w:szCs w:val="24"/>
        </w:rPr>
        <w:t xml:space="preserve"> New York: Harper &amp; Row Publishers.</w:t>
      </w:r>
    </w:p>
    <w:p w14:paraId="314ADB98"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McCarty, L. P. and Schwandt, T. A., (2000) ‘Seductive Illusions: Von </w:t>
      </w:r>
      <w:proofErr w:type="spellStart"/>
      <w:r w:rsidRPr="00C724AC">
        <w:rPr>
          <w:rFonts w:cstheme="minorHAnsi"/>
          <w:sz w:val="24"/>
          <w:szCs w:val="24"/>
        </w:rPr>
        <w:t>Glaserfeld</w:t>
      </w:r>
      <w:proofErr w:type="spellEnd"/>
      <w:r w:rsidRPr="00C724AC">
        <w:rPr>
          <w:rFonts w:cstheme="minorHAnsi"/>
          <w:sz w:val="24"/>
          <w:szCs w:val="24"/>
        </w:rPr>
        <w:t xml:space="preserve"> and </w:t>
      </w:r>
      <w:proofErr w:type="spellStart"/>
      <w:r w:rsidRPr="00C724AC">
        <w:rPr>
          <w:rFonts w:cstheme="minorHAnsi"/>
          <w:sz w:val="24"/>
          <w:szCs w:val="24"/>
        </w:rPr>
        <w:t>Gergen</w:t>
      </w:r>
      <w:proofErr w:type="spellEnd"/>
      <w:r w:rsidRPr="00C724AC">
        <w:rPr>
          <w:rFonts w:cstheme="minorHAnsi"/>
          <w:sz w:val="24"/>
          <w:szCs w:val="24"/>
        </w:rPr>
        <w:t xml:space="preserve"> on Epistemology and Education’, in Phillips, D. C. (ed.) </w:t>
      </w:r>
      <w:r w:rsidRPr="00C724AC">
        <w:rPr>
          <w:rFonts w:cstheme="minorHAnsi"/>
          <w:i/>
          <w:sz w:val="24"/>
          <w:szCs w:val="24"/>
        </w:rPr>
        <w:t>Constructivism in Education: Opinions and Second Opinions on Controversial Issues.</w:t>
      </w:r>
      <w:r w:rsidRPr="00C724AC">
        <w:rPr>
          <w:rFonts w:cstheme="minorHAnsi"/>
          <w:sz w:val="24"/>
          <w:szCs w:val="24"/>
        </w:rPr>
        <w:t xml:space="preserve"> Chicago: National Society for the Study of Education, pp.41-85</w:t>
      </w:r>
    </w:p>
    <w:p w14:paraId="1FD72F16" w14:textId="77777777" w:rsidR="005D370E" w:rsidRPr="00C724AC" w:rsidRDefault="005D370E" w:rsidP="005D370E">
      <w:pPr>
        <w:spacing w:line="360" w:lineRule="auto"/>
        <w:rPr>
          <w:rFonts w:cstheme="minorHAnsi"/>
          <w:sz w:val="24"/>
          <w:szCs w:val="24"/>
        </w:rPr>
      </w:pPr>
      <w:r w:rsidRPr="00C724AC">
        <w:rPr>
          <w:rFonts w:cstheme="minorHAnsi"/>
          <w:sz w:val="24"/>
          <w:szCs w:val="24"/>
        </w:rPr>
        <w:t>McMillan, J.H. and Hearn, J. (2008). Student self-assessment: The key to stronger student motivation and higher achievement. Educational Horizons. 87, pp.40-49.</w:t>
      </w:r>
    </w:p>
    <w:p w14:paraId="1D3622CE"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Moyles, J. (ed.) (2007) </w:t>
      </w:r>
      <w:r w:rsidRPr="00C724AC">
        <w:rPr>
          <w:rFonts w:cstheme="minorHAnsi"/>
          <w:i/>
          <w:sz w:val="24"/>
          <w:szCs w:val="24"/>
        </w:rPr>
        <w:t>Beginning Teaching Beginning Learning in Primary Education.</w:t>
      </w:r>
      <w:r w:rsidRPr="00C724AC">
        <w:rPr>
          <w:rFonts w:cstheme="minorHAnsi"/>
          <w:sz w:val="24"/>
          <w:szCs w:val="24"/>
        </w:rPr>
        <w:t xml:space="preserve"> 3</w:t>
      </w:r>
      <w:r w:rsidRPr="00C724AC">
        <w:rPr>
          <w:rFonts w:cstheme="minorHAnsi"/>
          <w:sz w:val="24"/>
          <w:szCs w:val="24"/>
          <w:vertAlign w:val="superscript"/>
        </w:rPr>
        <w:t>rd</w:t>
      </w:r>
      <w:r w:rsidRPr="00C724AC">
        <w:rPr>
          <w:rFonts w:cstheme="minorHAnsi"/>
          <w:sz w:val="24"/>
          <w:szCs w:val="24"/>
        </w:rPr>
        <w:t xml:space="preserve"> </w:t>
      </w:r>
      <w:proofErr w:type="spellStart"/>
      <w:r w:rsidRPr="00C724AC">
        <w:rPr>
          <w:rFonts w:cstheme="minorHAnsi"/>
          <w:sz w:val="24"/>
          <w:szCs w:val="24"/>
        </w:rPr>
        <w:t>edn</w:t>
      </w:r>
      <w:proofErr w:type="spellEnd"/>
      <w:r w:rsidRPr="00C724AC">
        <w:rPr>
          <w:rFonts w:cstheme="minorHAnsi"/>
          <w:sz w:val="24"/>
          <w:szCs w:val="24"/>
        </w:rPr>
        <w:t>. Maidenhead: McGraw-Hill</w:t>
      </w:r>
    </w:p>
    <w:p w14:paraId="40E1FB13"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MSU (2018) </w:t>
      </w:r>
      <w:r w:rsidRPr="00C724AC">
        <w:rPr>
          <w:rFonts w:cstheme="minorHAnsi"/>
          <w:i/>
          <w:sz w:val="24"/>
          <w:szCs w:val="24"/>
        </w:rPr>
        <w:t>Methods of Observing Young Children.</w:t>
      </w:r>
      <w:r w:rsidRPr="00C724AC">
        <w:rPr>
          <w:rFonts w:cstheme="minorHAnsi"/>
          <w:sz w:val="24"/>
          <w:szCs w:val="24"/>
        </w:rPr>
        <w:t xml:space="preserve"> Available at: </w:t>
      </w:r>
      <w:hyperlink r:id="rId19" w:history="1">
        <w:r w:rsidRPr="00C724AC">
          <w:rPr>
            <w:rStyle w:val="Hyperlink"/>
            <w:rFonts w:cstheme="minorHAnsi"/>
            <w:color w:val="auto"/>
            <w:sz w:val="24"/>
            <w:szCs w:val="24"/>
            <w:u w:val="none"/>
          </w:rPr>
          <w:t>https://msu.edu/~mandrews/mary/obs__methods.htm</w:t>
        </w:r>
      </w:hyperlink>
      <w:r w:rsidRPr="00C724AC">
        <w:rPr>
          <w:rFonts w:cstheme="minorHAnsi"/>
          <w:sz w:val="24"/>
          <w:szCs w:val="24"/>
        </w:rPr>
        <w:t xml:space="preserve"> (Accessed: 26 September 2018)</w:t>
      </w:r>
    </w:p>
    <w:p w14:paraId="3869D142" w14:textId="77777777" w:rsidR="005D370E" w:rsidRPr="00C724AC" w:rsidRDefault="005D370E" w:rsidP="005D370E">
      <w:pPr>
        <w:spacing w:line="360" w:lineRule="auto"/>
        <w:rPr>
          <w:rFonts w:cstheme="minorHAnsi"/>
          <w:sz w:val="24"/>
          <w:szCs w:val="24"/>
        </w:rPr>
      </w:pPr>
      <w:proofErr w:type="spellStart"/>
      <w:r w:rsidRPr="00C724AC">
        <w:rPr>
          <w:rFonts w:cstheme="minorHAnsi"/>
          <w:sz w:val="24"/>
          <w:szCs w:val="24"/>
        </w:rPr>
        <w:t>Mylocalschool</w:t>
      </w:r>
      <w:proofErr w:type="spellEnd"/>
      <w:r w:rsidRPr="00C724AC">
        <w:rPr>
          <w:rFonts w:cstheme="minorHAnsi"/>
          <w:sz w:val="24"/>
          <w:szCs w:val="24"/>
        </w:rPr>
        <w:t xml:space="preserve"> (2018) </w:t>
      </w:r>
      <w:r w:rsidRPr="00C724AC">
        <w:rPr>
          <w:rFonts w:cstheme="minorHAnsi"/>
          <w:i/>
          <w:sz w:val="24"/>
          <w:szCs w:val="24"/>
          <w:highlight w:val="black"/>
        </w:rPr>
        <w:t>St. Thomas Community Primary</w:t>
      </w:r>
      <w:r w:rsidRPr="00C724AC">
        <w:rPr>
          <w:rFonts w:cstheme="minorHAnsi"/>
          <w:i/>
          <w:sz w:val="24"/>
          <w:szCs w:val="24"/>
        </w:rPr>
        <w:t xml:space="preserve"> School.</w:t>
      </w:r>
      <w:r w:rsidRPr="00C724AC">
        <w:rPr>
          <w:rFonts w:cstheme="minorHAnsi"/>
          <w:sz w:val="24"/>
          <w:szCs w:val="24"/>
        </w:rPr>
        <w:t xml:space="preserve"> Available at: </w:t>
      </w:r>
      <w:hyperlink r:id="rId20" w:history="1">
        <w:r w:rsidRPr="00C724AC">
          <w:rPr>
            <w:rStyle w:val="Hyperlink"/>
            <w:rFonts w:cstheme="minorHAnsi"/>
            <w:color w:val="auto"/>
            <w:sz w:val="24"/>
            <w:szCs w:val="24"/>
            <w:u w:val="none"/>
          </w:rPr>
          <w:t>http://mylocalschool.wales.gov.uk/School/6702239?lang=en</w:t>
        </w:r>
      </w:hyperlink>
      <w:r w:rsidRPr="00C724AC">
        <w:rPr>
          <w:rFonts w:cstheme="minorHAnsi"/>
          <w:sz w:val="24"/>
          <w:szCs w:val="24"/>
        </w:rPr>
        <w:t xml:space="preserve"> (Accessed: 28 September 2018)</w:t>
      </w:r>
    </w:p>
    <w:p w14:paraId="4E8DA425" w14:textId="77777777" w:rsidR="005D370E" w:rsidRPr="00C724AC" w:rsidRDefault="005D370E" w:rsidP="005D370E">
      <w:pPr>
        <w:spacing w:line="360" w:lineRule="auto"/>
        <w:rPr>
          <w:rFonts w:cstheme="minorHAnsi"/>
          <w:sz w:val="24"/>
          <w:szCs w:val="24"/>
        </w:rPr>
      </w:pPr>
      <w:proofErr w:type="spellStart"/>
      <w:r w:rsidRPr="00C724AC">
        <w:rPr>
          <w:rFonts w:cstheme="minorHAnsi"/>
          <w:sz w:val="24"/>
          <w:szCs w:val="24"/>
        </w:rPr>
        <w:t>Newchildcare</w:t>
      </w:r>
      <w:proofErr w:type="spellEnd"/>
      <w:r w:rsidRPr="00C724AC">
        <w:rPr>
          <w:rFonts w:cstheme="minorHAnsi"/>
          <w:sz w:val="24"/>
          <w:szCs w:val="24"/>
        </w:rPr>
        <w:t xml:space="preserve"> (2004) </w:t>
      </w:r>
      <w:r w:rsidRPr="00C724AC">
        <w:rPr>
          <w:rFonts w:cstheme="minorHAnsi"/>
          <w:i/>
          <w:sz w:val="24"/>
          <w:szCs w:val="24"/>
        </w:rPr>
        <w:t>Observation Techniques.</w:t>
      </w:r>
      <w:r w:rsidRPr="00C724AC">
        <w:rPr>
          <w:rFonts w:cstheme="minorHAnsi"/>
          <w:sz w:val="24"/>
          <w:szCs w:val="24"/>
        </w:rPr>
        <w:t xml:space="preserve"> Available at: </w:t>
      </w:r>
      <w:hyperlink r:id="rId21" w:history="1">
        <w:r w:rsidRPr="00C724AC">
          <w:rPr>
            <w:rStyle w:val="Hyperlink"/>
            <w:rFonts w:cstheme="minorHAnsi"/>
            <w:color w:val="auto"/>
            <w:sz w:val="24"/>
            <w:szCs w:val="24"/>
            <w:u w:val="none"/>
          </w:rPr>
          <w:t>http://www.newchildcare.co.uk/techni.html</w:t>
        </w:r>
      </w:hyperlink>
      <w:r w:rsidRPr="00C724AC">
        <w:rPr>
          <w:rFonts w:cstheme="minorHAnsi"/>
          <w:sz w:val="24"/>
          <w:szCs w:val="24"/>
        </w:rPr>
        <w:t xml:space="preserve"> (Accessed: 26 September 2018)</w:t>
      </w:r>
    </w:p>
    <w:p w14:paraId="2ADF111C"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Petty, G. (2014) </w:t>
      </w:r>
      <w:r w:rsidRPr="00C724AC">
        <w:rPr>
          <w:rFonts w:cstheme="minorHAnsi"/>
          <w:i/>
          <w:sz w:val="24"/>
          <w:szCs w:val="24"/>
        </w:rPr>
        <w:t>Teaching Today: A Practical Guide</w:t>
      </w:r>
      <w:r w:rsidRPr="00C724AC">
        <w:rPr>
          <w:rFonts w:cstheme="minorHAnsi"/>
          <w:sz w:val="24"/>
          <w:szCs w:val="24"/>
        </w:rPr>
        <w:t xml:space="preserve"> (5</w:t>
      </w:r>
      <w:r w:rsidRPr="00C724AC">
        <w:rPr>
          <w:rFonts w:cstheme="minorHAnsi"/>
          <w:sz w:val="24"/>
          <w:szCs w:val="24"/>
          <w:vertAlign w:val="superscript"/>
        </w:rPr>
        <w:t>th</w:t>
      </w:r>
      <w:r w:rsidRPr="00C724AC">
        <w:rPr>
          <w:rFonts w:cstheme="minorHAnsi"/>
          <w:sz w:val="24"/>
          <w:szCs w:val="24"/>
        </w:rPr>
        <w:t xml:space="preserve"> </w:t>
      </w:r>
      <w:proofErr w:type="spellStart"/>
      <w:r w:rsidRPr="00C724AC">
        <w:rPr>
          <w:rFonts w:cstheme="minorHAnsi"/>
          <w:sz w:val="24"/>
          <w:szCs w:val="24"/>
        </w:rPr>
        <w:t>edn</w:t>
      </w:r>
      <w:proofErr w:type="spellEnd"/>
      <w:r w:rsidRPr="00C724AC">
        <w:rPr>
          <w:rFonts w:cstheme="minorHAnsi"/>
          <w:sz w:val="24"/>
          <w:szCs w:val="24"/>
        </w:rPr>
        <w:t>.). Cheltenham: Nelson Thornes</w:t>
      </w:r>
    </w:p>
    <w:p w14:paraId="4AA027B4" w14:textId="77777777" w:rsidR="005D370E" w:rsidRPr="00C724AC" w:rsidRDefault="005D370E" w:rsidP="005D370E">
      <w:pPr>
        <w:spacing w:line="360" w:lineRule="auto"/>
        <w:rPr>
          <w:rFonts w:cstheme="minorHAnsi"/>
          <w:sz w:val="24"/>
          <w:szCs w:val="24"/>
        </w:rPr>
      </w:pPr>
      <w:r w:rsidRPr="00C724AC">
        <w:rPr>
          <w:rFonts w:cstheme="minorHAnsi"/>
          <w:sz w:val="24"/>
          <w:szCs w:val="24"/>
        </w:rPr>
        <w:lastRenderedPageBreak/>
        <w:t xml:space="preserve">Piaget, J. P., (1952) </w:t>
      </w:r>
      <w:r w:rsidRPr="00C724AC">
        <w:rPr>
          <w:rFonts w:cstheme="minorHAnsi"/>
          <w:i/>
          <w:sz w:val="24"/>
          <w:szCs w:val="24"/>
        </w:rPr>
        <w:t>The Origins of Intelligence in Children.</w:t>
      </w:r>
      <w:r w:rsidRPr="00C724AC">
        <w:rPr>
          <w:rFonts w:cstheme="minorHAnsi"/>
          <w:sz w:val="24"/>
          <w:szCs w:val="24"/>
        </w:rPr>
        <w:t xml:space="preserve"> New York: International Universities Press.</w:t>
      </w:r>
    </w:p>
    <w:p w14:paraId="7D1FF7A2"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Piaget, J., (1976) </w:t>
      </w:r>
      <w:r w:rsidRPr="00C724AC">
        <w:rPr>
          <w:rFonts w:cstheme="minorHAnsi"/>
          <w:i/>
          <w:sz w:val="24"/>
          <w:szCs w:val="24"/>
        </w:rPr>
        <w:t>The Child and Reality.</w:t>
      </w:r>
      <w:r w:rsidRPr="00C724AC">
        <w:rPr>
          <w:rFonts w:cstheme="minorHAnsi"/>
          <w:sz w:val="24"/>
          <w:szCs w:val="24"/>
        </w:rPr>
        <w:t xml:space="preserve"> New York: Penguin Books.</w:t>
      </w:r>
    </w:p>
    <w:p w14:paraId="4E6BFA7C"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Pillai, S., Jose, C., Iyengar, V. and </w:t>
      </w:r>
      <w:proofErr w:type="spellStart"/>
      <w:r w:rsidRPr="00C724AC">
        <w:rPr>
          <w:rFonts w:cstheme="minorHAnsi"/>
          <w:sz w:val="24"/>
          <w:szCs w:val="24"/>
        </w:rPr>
        <w:t>Ghag</w:t>
      </w:r>
      <w:proofErr w:type="spellEnd"/>
      <w:r w:rsidRPr="00C724AC">
        <w:rPr>
          <w:rFonts w:cstheme="minorHAnsi"/>
          <w:sz w:val="24"/>
          <w:szCs w:val="24"/>
        </w:rPr>
        <w:t xml:space="preserve">, N., (2012) The Pros and Cons of Integrating ICT in an Educational Institute. </w:t>
      </w:r>
      <w:r w:rsidRPr="00C724AC">
        <w:rPr>
          <w:rFonts w:cstheme="minorHAnsi"/>
          <w:i/>
          <w:sz w:val="24"/>
          <w:szCs w:val="24"/>
        </w:rPr>
        <w:t xml:space="preserve">ResearchGate </w:t>
      </w:r>
      <w:r w:rsidRPr="00C724AC">
        <w:rPr>
          <w:rFonts w:cstheme="minorHAnsi"/>
          <w:sz w:val="24"/>
          <w:szCs w:val="24"/>
        </w:rPr>
        <w:t xml:space="preserve">[Online]. Available at: </w:t>
      </w:r>
      <w:hyperlink r:id="rId22" w:history="1">
        <w:r w:rsidRPr="00C724AC">
          <w:rPr>
            <w:rStyle w:val="Hyperlink"/>
            <w:rFonts w:cstheme="minorHAnsi"/>
            <w:color w:val="auto"/>
            <w:sz w:val="24"/>
            <w:szCs w:val="24"/>
            <w:u w:val="none"/>
          </w:rPr>
          <w:t>https://www.researchgate.net/publication/315574477_The_Pros_and_Cons_of_Integrating_ICT_in_an_Educational_Institution_The_Pros_and_Cons_of_Integrating_ICT_in_an_Educational_Institution_and_4_2_ICT_AND_TYPES_OF_ICT_USED_IN_EDUCATION_The_effective_use_o</w:t>
        </w:r>
      </w:hyperlink>
      <w:r w:rsidRPr="00C724AC">
        <w:rPr>
          <w:rFonts w:cstheme="minorHAnsi"/>
          <w:sz w:val="24"/>
          <w:szCs w:val="24"/>
        </w:rPr>
        <w:t xml:space="preserve"> (Accessed 15 October 2018)</w:t>
      </w:r>
    </w:p>
    <w:p w14:paraId="1F7551F9"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Positive Psychology Program (2018) </w:t>
      </w:r>
      <w:r w:rsidRPr="00C724AC">
        <w:rPr>
          <w:rFonts w:cstheme="minorHAnsi"/>
          <w:i/>
          <w:sz w:val="24"/>
          <w:szCs w:val="24"/>
        </w:rPr>
        <w:t>What is Self-Actualization: A Definition + Examples.</w:t>
      </w:r>
      <w:r w:rsidRPr="00C724AC">
        <w:rPr>
          <w:rFonts w:cstheme="minorHAnsi"/>
          <w:sz w:val="24"/>
          <w:szCs w:val="24"/>
        </w:rPr>
        <w:t xml:space="preserve"> Available at: </w:t>
      </w:r>
      <w:hyperlink r:id="rId23" w:history="1">
        <w:r w:rsidRPr="00C724AC">
          <w:rPr>
            <w:rStyle w:val="Hyperlink"/>
            <w:rFonts w:cstheme="minorHAnsi"/>
            <w:color w:val="auto"/>
            <w:sz w:val="24"/>
            <w:szCs w:val="24"/>
            <w:u w:val="none"/>
          </w:rPr>
          <w:t>https://positivepsychologyprogram.com/self-actualization/</w:t>
        </w:r>
      </w:hyperlink>
      <w:r w:rsidRPr="00C724AC">
        <w:rPr>
          <w:rFonts w:cstheme="minorHAnsi"/>
          <w:sz w:val="24"/>
          <w:szCs w:val="24"/>
        </w:rPr>
        <w:t xml:space="preserve"> (Accessed 5 October 2018)</w:t>
      </w:r>
    </w:p>
    <w:p w14:paraId="72D678A6"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Powell, K. C. and </w:t>
      </w:r>
      <w:proofErr w:type="spellStart"/>
      <w:r w:rsidRPr="00C724AC">
        <w:rPr>
          <w:rFonts w:cstheme="minorHAnsi"/>
          <w:sz w:val="24"/>
          <w:szCs w:val="24"/>
        </w:rPr>
        <w:t>Kalina</w:t>
      </w:r>
      <w:proofErr w:type="spellEnd"/>
      <w:r w:rsidRPr="00C724AC">
        <w:rPr>
          <w:rFonts w:cstheme="minorHAnsi"/>
          <w:sz w:val="24"/>
          <w:szCs w:val="24"/>
        </w:rPr>
        <w:t xml:space="preserve">, C. J., (2009) Cognitive and Social Constructivism: Developing Tools for an Effective Classroom. </w:t>
      </w:r>
      <w:r w:rsidRPr="00C724AC">
        <w:rPr>
          <w:rFonts w:cstheme="minorHAnsi"/>
          <w:i/>
          <w:sz w:val="24"/>
          <w:szCs w:val="24"/>
        </w:rPr>
        <w:t xml:space="preserve">Education, </w:t>
      </w:r>
      <w:r w:rsidRPr="00C724AC">
        <w:rPr>
          <w:rFonts w:cstheme="minorHAnsi"/>
          <w:sz w:val="24"/>
          <w:szCs w:val="24"/>
        </w:rPr>
        <w:t xml:space="preserve">130(2), pp.241-250. Available at: </w:t>
      </w:r>
      <w:hyperlink r:id="rId24" w:anchor="db=aph&amp;AN=47349084" w:history="1">
        <w:r w:rsidRPr="00C724AC">
          <w:rPr>
            <w:rStyle w:val="Hyperlink"/>
            <w:rFonts w:cstheme="minorHAnsi"/>
            <w:color w:val="auto"/>
            <w:sz w:val="24"/>
            <w:szCs w:val="24"/>
            <w:u w:val="none"/>
          </w:rPr>
          <w:t>https://web.a.ebscohost.com/ehost/detail/detail?vid=0&amp;sid=78be28aa-6df3-4a5d-b28f-02dc804280ec%40sessionmgr4008&amp;bdata=JnNpdGU9ZWhvc3QtbGl2ZQ%3d%3d#db=aph&amp;AN=47349084</w:t>
        </w:r>
      </w:hyperlink>
      <w:r w:rsidRPr="00C724AC">
        <w:rPr>
          <w:rFonts w:cstheme="minorHAnsi"/>
          <w:sz w:val="24"/>
          <w:szCs w:val="24"/>
        </w:rPr>
        <w:t xml:space="preserve"> (Accessed 6 October 2018).</w:t>
      </w:r>
    </w:p>
    <w:p w14:paraId="28DF652D"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Powell, K. C., (2006). </w:t>
      </w:r>
      <w:r w:rsidRPr="00C724AC">
        <w:rPr>
          <w:rFonts w:cstheme="minorHAnsi"/>
          <w:i/>
          <w:sz w:val="24"/>
          <w:szCs w:val="24"/>
        </w:rPr>
        <w:t>Educational Psychology of the Self: An Interactive Workbook.</w:t>
      </w:r>
      <w:r w:rsidRPr="00C724AC">
        <w:rPr>
          <w:rFonts w:cstheme="minorHAnsi"/>
          <w:sz w:val="24"/>
          <w:szCs w:val="24"/>
        </w:rPr>
        <w:t xml:space="preserve"> Dubuque, IA: Kendall/Hunt Publishing.</w:t>
      </w:r>
    </w:p>
    <w:p w14:paraId="1D394658" w14:textId="77777777" w:rsidR="005D370E" w:rsidRPr="00C724AC" w:rsidRDefault="005D370E" w:rsidP="005D370E">
      <w:pPr>
        <w:spacing w:line="360" w:lineRule="auto"/>
        <w:rPr>
          <w:rFonts w:cstheme="minorHAnsi"/>
          <w:sz w:val="24"/>
          <w:szCs w:val="24"/>
        </w:rPr>
      </w:pPr>
      <w:proofErr w:type="spellStart"/>
      <w:r w:rsidRPr="00C724AC">
        <w:rPr>
          <w:rFonts w:cstheme="minorHAnsi"/>
          <w:sz w:val="24"/>
          <w:szCs w:val="24"/>
        </w:rPr>
        <w:t>Rickinson</w:t>
      </w:r>
      <w:proofErr w:type="spellEnd"/>
      <w:r w:rsidRPr="00C724AC">
        <w:rPr>
          <w:rFonts w:cstheme="minorHAnsi"/>
          <w:sz w:val="24"/>
          <w:szCs w:val="24"/>
        </w:rPr>
        <w:t xml:space="preserve">, M., Dillon, J., </w:t>
      </w:r>
      <w:proofErr w:type="spellStart"/>
      <w:r w:rsidRPr="00C724AC">
        <w:rPr>
          <w:rFonts w:cstheme="minorHAnsi"/>
          <w:sz w:val="24"/>
          <w:szCs w:val="24"/>
        </w:rPr>
        <w:t>Teamey</w:t>
      </w:r>
      <w:proofErr w:type="spellEnd"/>
      <w:r w:rsidRPr="00C724AC">
        <w:rPr>
          <w:rFonts w:cstheme="minorHAnsi"/>
          <w:sz w:val="24"/>
          <w:szCs w:val="24"/>
        </w:rPr>
        <w:t>, K., Morris, M., Choi, M. Y., Sanders, D. and Benefield, P. (2004</w:t>
      </w:r>
      <w:r w:rsidRPr="00C724AC">
        <w:rPr>
          <w:rFonts w:cstheme="minorHAnsi"/>
          <w:i/>
          <w:sz w:val="24"/>
          <w:szCs w:val="24"/>
        </w:rPr>
        <w:t>) A review of research on outdoor learning</w:t>
      </w:r>
      <w:r w:rsidRPr="00C724AC">
        <w:rPr>
          <w:rFonts w:cstheme="minorHAnsi"/>
          <w:sz w:val="24"/>
          <w:szCs w:val="24"/>
        </w:rPr>
        <w:t>. Preston Montford, Shropshire: Field Studies Council.</w:t>
      </w:r>
    </w:p>
    <w:p w14:paraId="394C4D06"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Royal Horticultural Society (2007) </w:t>
      </w:r>
      <w:r w:rsidRPr="00C724AC">
        <w:rPr>
          <w:rFonts w:cstheme="minorHAnsi"/>
          <w:i/>
          <w:sz w:val="24"/>
          <w:szCs w:val="24"/>
        </w:rPr>
        <w:t>Gardening in Schools: A Vital Tool for Children’s Learning</w:t>
      </w:r>
      <w:r w:rsidRPr="00C724AC">
        <w:rPr>
          <w:rFonts w:cstheme="minorHAnsi"/>
          <w:sz w:val="24"/>
          <w:szCs w:val="24"/>
        </w:rPr>
        <w:t xml:space="preserve">. Available at: </w:t>
      </w:r>
      <w:hyperlink r:id="rId25" w:history="1">
        <w:r w:rsidRPr="00C724AC">
          <w:rPr>
            <w:rStyle w:val="Hyperlink"/>
            <w:rFonts w:cstheme="minorHAnsi"/>
            <w:color w:val="auto"/>
            <w:sz w:val="24"/>
            <w:szCs w:val="24"/>
            <w:u w:val="none"/>
          </w:rPr>
          <w:t>http://www.growingschools.org.uk/Resources/Downloads/RHS-Gardening-in-Schools.pdf</w:t>
        </w:r>
      </w:hyperlink>
      <w:r w:rsidRPr="00C724AC">
        <w:rPr>
          <w:rFonts w:cstheme="minorHAnsi"/>
          <w:sz w:val="24"/>
          <w:szCs w:val="24"/>
        </w:rPr>
        <w:t xml:space="preserve"> (Accessed 12 October 2018)</w:t>
      </w:r>
    </w:p>
    <w:p w14:paraId="3F33BBB7" w14:textId="77777777" w:rsidR="005D370E" w:rsidRPr="00C724AC" w:rsidRDefault="005D370E" w:rsidP="005D370E">
      <w:pPr>
        <w:spacing w:line="360" w:lineRule="auto"/>
        <w:rPr>
          <w:rFonts w:cstheme="minorHAnsi"/>
          <w:sz w:val="24"/>
          <w:szCs w:val="24"/>
          <w:bdr w:val="none" w:sz="0" w:space="0" w:color="auto" w:frame="1"/>
          <w:lang w:eastAsia="en-GB"/>
        </w:rPr>
      </w:pPr>
      <w:r w:rsidRPr="00C724AC">
        <w:rPr>
          <w:rFonts w:cstheme="minorHAnsi"/>
          <w:sz w:val="24"/>
          <w:szCs w:val="24"/>
          <w:bdr w:val="none" w:sz="0" w:space="0" w:color="auto" w:frame="1"/>
          <w:lang w:eastAsia="en-GB"/>
        </w:rPr>
        <w:t xml:space="preserve"> Simply Psychology (2018) </w:t>
      </w:r>
      <w:r w:rsidRPr="00C724AC">
        <w:rPr>
          <w:rFonts w:cstheme="minorHAnsi"/>
          <w:i/>
          <w:sz w:val="24"/>
          <w:szCs w:val="24"/>
          <w:bdr w:val="none" w:sz="0" w:space="0" w:color="auto" w:frame="1"/>
          <w:lang w:eastAsia="en-GB"/>
        </w:rPr>
        <w:t>Maslow’s Hierarchy of Needs.</w:t>
      </w:r>
      <w:r w:rsidRPr="00C724AC">
        <w:rPr>
          <w:rFonts w:cstheme="minorHAnsi"/>
          <w:sz w:val="24"/>
          <w:szCs w:val="24"/>
          <w:bdr w:val="none" w:sz="0" w:space="0" w:color="auto" w:frame="1"/>
          <w:lang w:eastAsia="en-GB"/>
        </w:rPr>
        <w:t xml:space="preserve"> [Online Image]. Available at: </w:t>
      </w:r>
      <w:hyperlink r:id="rId26" w:history="1">
        <w:r w:rsidRPr="00C724AC">
          <w:rPr>
            <w:rStyle w:val="Hyperlink"/>
            <w:rFonts w:cstheme="minorHAnsi"/>
            <w:color w:val="auto"/>
            <w:sz w:val="24"/>
            <w:szCs w:val="24"/>
            <w:u w:val="none"/>
            <w:bdr w:val="none" w:sz="0" w:space="0" w:color="auto" w:frame="1"/>
            <w:lang w:eastAsia="en-GB"/>
          </w:rPr>
          <w:t>https://www.simplypsychology.org/maslow.html</w:t>
        </w:r>
      </w:hyperlink>
      <w:r w:rsidRPr="00C724AC">
        <w:rPr>
          <w:rFonts w:cstheme="minorHAnsi"/>
          <w:sz w:val="24"/>
          <w:szCs w:val="24"/>
          <w:bdr w:val="none" w:sz="0" w:space="0" w:color="auto" w:frame="1"/>
          <w:lang w:eastAsia="en-GB"/>
        </w:rPr>
        <w:t xml:space="preserve"> (Accessed 6 October 2018)</w:t>
      </w:r>
    </w:p>
    <w:p w14:paraId="3EB541D5" w14:textId="77777777" w:rsidR="005D370E" w:rsidRPr="00C724AC" w:rsidRDefault="005D370E" w:rsidP="005D370E">
      <w:pPr>
        <w:spacing w:line="360" w:lineRule="auto"/>
        <w:rPr>
          <w:rFonts w:cstheme="minorHAnsi"/>
          <w:sz w:val="24"/>
          <w:szCs w:val="24"/>
        </w:rPr>
      </w:pPr>
      <w:r w:rsidRPr="00C724AC">
        <w:rPr>
          <w:rFonts w:cstheme="minorHAnsi"/>
          <w:sz w:val="24"/>
          <w:szCs w:val="24"/>
        </w:rPr>
        <w:lastRenderedPageBreak/>
        <w:t xml:space="preserve">Slade, C., (2014) </w:t>
      </w:r>
      <w:r w:rsidRPr="00C724AC">
        <w:rPr>
          <w:rFonts w:cstheme="minorHAnsi"/>
          <w:i/>
          <w:sz w:val="24"/>
          <w:szCs w:val="24"/>
        </w:rPr>
        <w:t>DLA’s Guide to a Fantastic Learning Environment.</w:t>
      </w:r>
      <w:r w:rsidRPr="00C724AC">
        <w:rPr>
          <w:rFonts w:cstheme="minorHAnsi"/>
          <w:sz w:val="24"/>
          <w:szCs w:val="24"/>
        </w:rPr>
        <w:t xml:space="preserve"> Available at: </w:t>
      </w:r>
      <w:hyperlink r:id="rId27" w:history="1">
        <w:r w:rsidRPr="00C724AC">
          <w:rPr>
            <w:rStyle w:val="Hyperlink"/>
            <w:rFonts w:cstheme="minorHAnsi"/>
            <w:color w:val="auto"/>
            <w:sz w:val="24"/>
            <w:szCs w:val="24"/>
            <w:u w:val="none"/>
          </w:rPr>
          <w:t>http://www.davidlivingstone.croydon.sch.uk/wp-content/uploads/2014/08/Creating-the-classroom-environment-Sept-2013.pdf</w:t>
        </w:r>
      </w:hyperlink>
      <w:r w:rsidRPr="00C724AC">
        <w:rPr>
          <w:rFonts w:cstheme="minorHAnsi"/>
          <w:sz w:val="24"/>
          <w:szCs w:val="24"/>
        </w:rPr>
        <w:t xml:space="preserve"> (Accessed 3 October 2018)</w:t>
      </w:r>
    </w:p>
    <w:p w14:paraId="4AAB66DD" w14:textId="77777777" w:rsidR="005D370E" w:rsidRPr="00C724AC" w:rsidRDefault="005D370E" w:rsidP="005D370E">
      <w:pPr>
        <w:spacing w:line="360" w:lineRule="auto"/>
        <w:rPr>
          <w:rFonts w:cstheme="minorHAnsi"/>
          <w:sz w:val="24"/>
          <w:szCs w:val="24"/>
        </w:rPr>
      </w:pPr>
      <w:proofErr w:type="spellStart"/>
      <w:r w:rsidRPr="00C724AC">
        <w:rPr>
          <w:rFonts w:cstheme="minorHAnsi"/>
          <w:sz w:val="24"/>
          <w:szCs w:val="24"/>
          <w:shd w:val="clear" w:color="auto" w:fill="FFFFFF"/>
        </w:rPr>
        <w:t>Smeets</w:t>
      </w:r>
      <w:proofErr w:type="spellEnd"/>
      <w:r w:rsidRPr="00C724AC">
        <w:rPr>
          <w:rFonts w:cstheme="minorHAnsi"/>
          <w:sz w:val="24"/>
          <w:szCs w:val="24"/>
          <w:shd w:val="clear" w:color="auto" w:fill="FFFFFF"/>
        </w:rPr>
        <w:t xml:space="preserve">, E. (2005). Does ICT contribute to powerful learning environments in primary </w:t>
      </w:r>
      <w:proofErr w:type="gramStart"/>
      <w:r w:rsidRPr="00C724AC">
        <w:rPr>
          <w:rFonts w:cstheme="minorHAnsi"/>
          <w:sz w:val="24"/>
          <w:szCs w:val="24"/>
          <w:shd w:val="clear" w:color="auto" w:fill="FFFFFF"/>
        </w:rPr>
        <w:t>education?.</w:t>
      </w:r>
      <w:proofErr w:type="gramEnd"/>
      <w:r w:rsidRPr="00C724AC">
        <w:rPr>
          <w:rFonts w:cstheme="minorHAnsi"/>
          <w:sz w:val="24"/>
          <w:szCs w:val="24"/>
          <w:shd w:val="clear" w:color="auto" w:fill="FFFFFF"/>
        </w:rPr>
        <w:t> </w:t>
      </w:r>
      <w:r w:rsidRPr="00C724AC">
        <w:rPr>
          <w:rFonts w:cstheme="minorHAnsi"/>
          <w:i/>
          <w:iCs/>
          <w:sz w:val="24"/>
          <w:szCs w:val="24"/>
          <w:shd w:val="clear" w:color="auto" w:fill="FFFFFF"/>
        </w:rPr>
        <w:t>Computers &amp; Education</w:t>
      </w:r>
      <w:r w:rsidRPr="00C724AC">
        <w:rPr>
          <w:rFonts w:cstheme="minorHAnsi"/>
          <w:sz w:val="24"/>
          <w:szCs w:val="24"/>
          <w:shd w:val="clear" w:color="auto" w:fill="FFFFFF"/>
        </w:rPr>
        <w:t>, [online] 44(3), pp.343-355. Available at: http://users.ntua.gr/vvesk/ictedu/article4_smeets.pdf [Accessed 8 Oct. 2018].</w:t>
      </w:r>
    </w:p>
    <w:p w14:paraId="2C960800"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Wilson, I. and Madsen, S. R., (2008) The Influence of Maslow’s Humanistic Views on an Employee’s Motivation to Learn. </w:t>
      </w:r>
      <w:r w:rsidRPr="00C724AC">
        <w:rPr>
          <w:rFonts w:cstheme="minorHAnsi"/>
          <w:i/>
          <w:sz w:val="24"/>
          <w:szCs w:val="24"/>
        </w:rPr>
        <w:t xml:space="preserve">Journal of Applied Management and Entrepreneurship, </w:t>
      </w:r>
      <w:r w:rsidRPr="00C724AC">
        <w:rPr>
          <w:rFonts w:cstheme="minorHAnsi"/>
          <w:sz w:val="24"/>
          <w:szCs w:val="24"/>
        </w:rPr>
        <w:t>13(2), pp.46-62.</w:t>
      </w:r>
    </w:p>
    <w:p w14:paraId="12BDA811" w14:textId="77777777" w:rsidR="005D370E" w:rsidRPr="00C724AC" w:rsidRDefault="005D370E" w:rsidP="005D370E">
      <w:pPr>
        <w:spacing w:line="360" w:lineRule="auto"/>
        <w:rPr>
          <w:rFonts w:cstheme="minorHAnsi"/>
          <w:sz w:val="24"/>
          <w:szCs w:val="24"/>
        </w:rPr>
      </w:pPr>
      <w:r w:rsidRPr="00C724AC">
        <w:rPr>
          <w:rFonts w:cstheme="minorHAnsi"/>
          <w:sz w:val="24"/>
          <w:szCs w:val="24"/>
        </w:rPr>
        <w:t xml:space="preserve">Woolfolk, A. E., (1993) </w:t>
      </w:r>
      <w:r w:rsidRPr="00C724AC">
        <w:rPr>
          <w:rFonts w:cstheme="minorHAnsi"/>
          <w:i/>
          <w:sz w:val="24"/>
          <w:szCs w:val="24"/>
        </w:rPr>
        <w:t>Educational Psychology.</w:t>
      </w:r>
      <w:r w:rsidRPr="00C724AC">
        <w:rPr>
          <w:rFonts w:cstheme="minorHAnsi"/>
          <w:sz w:val="24"/>
          <w:szCs w:val="24"/>
        </w:rPr>
        <w:t xml:space="preserve"> </w:t>
      </w:r>
      <w:proofErr w:type="spellStart"/>
      <w:r w:rsidRPr="00C724AC">
        <w:rPr>
          <w:rFonts w:cstheme="minorHAnsi"/>
          <w:sz w:val="24"/>
          <w:szCs w:val="24"/>
        </w:rPr>
        <w:t>NeedhamHeights</w:t>
      </w:r>
      <w:proofErr w:type="spellEnd"/>
      <w:r w:rsidRPr="00C724AC">
        <w:rPr>
          <w:rFonts w:cstheme="minorHAnsi"/>
          <w:sz w:val="24"/>
          <w:szCs w:val="24"/>
        </w:rPr>
        <w:t xml:space="preserve">, MA: </w:t>
      </w:r>
      <w:proofErr w:type="spellStart"/>
      <w:r w:rsidRPr="00C724AC">
        <w:rPr>
          <w:rFonts w:cstheme="minorHAnsi"/>
          <w:sz w:val="24"/>
          <w:szCs w:val="24"/>
        </w:rPr>
        <w:t>Allyn</w:t>
      </w:r>
      <w:proofErr w:type="spellEnd"/>
      <w:r w:rsidRPr="00C724AC">
        <w:rPr>
          <w:rFonts w:cstheme="minorHAnsi"/>
          <w:sz w:val="24"/>
          <w:szCs w:val="24"/>
        </w:rPr>
        <w:t xml:space="preserve"> and Bacon.</w:t>
      </w:r>
    </w:p>
    <w:p w14:paraId="10E55345" w14:textId="77777777" w:rsidR="005D370E" w:rsidRPr="00C724AC" w:rsidRDefault="005D370E" w:rsidP="005D370E">
      <w:pPr>
        <w:spacing w:line="360" w:lineRule="auto"/>
        <w:rPr>
          <w:rFonts w:cstheme="minorHAnsi"/>
          <w:sz w:val="24"/>
          <w:szCs w:val="24"/>
        </w:rPr>
      </w:pPr>
      <w:proofErr w:type="spellStart"/>
      <w:r w:rsidRPr="00C724AC">
        <w:rPr>
          <w:rFonts w:cstheme="minorHAnsi"/>
          <w:sz w:val="24"/>
          <w:szCs w:val="24"/>
        </w:rPr>
        <w:t>Xamani</w:t>
      </w:r>
      <w:proofErr w:type="spellEnd"/>
      <w:r w:rsidRPr="00C724AC">
        <w:rPr>
          <w:rFonts w:cstheme="minorHAnsi"/>
          <w:sz w:val="24"/>
          <w:szCs w:val="24"/>
        </w:rPr>
        <w:t xml:space="preserve">, M. I., (2013) Practical Implications of a Constructivist Approach to EFL Teaching in a Higher Education Context. </w:t>
      </w:r>
      <w:r w:rsidRPr="00C724AC">
        <w:rPr>
          <w:rFonts w:cstheme="minorHAnsi"/>
          <w:i/>
          <w:sz w:val="24"/>
          <w:szCs w:val="24"/>
        </w:rPr>
        <w:t>Journal of University Teaching and Learning Practice,</w:t>
      </w:r>
      <w:r w:rsidRPr="00C724AC">
        <w:rPr>
          <w:rFonts w:cstheme="minorHAnsi"/>
          <w:sz w:val="24"/>
          <w:szCs w:val="24"/>
        </w:rPr>
        <w:t xml:space="preserve"> 10(2), pp. 3-21</w:t>
      </w:r>
    </w:p>
    <w:p w14:paraId="2D8F4827" w14:textId="3ABA2B01" w:rsidR="008C59D6" w:rsidRDefault="008C59D6" w:rsidP="009378A2">
      <w:pPr>
        <w:jc w:val="both"/>
      </w:pPr>
    </w:p>
    <w:p w14:paraId="79CF1438" w14:textId="6097A4B3" w:rsidR="008C59D6" w:rsidRDefault="008C59D6" w:rsidP="009378A2">
      <w:pPr>
        <w:jc w:val="both"/>
      </w:pPr>
    </w:p>
    <w:p w14:paraId="5356B9E7" w14:textId="29D0F291" w:rsidR="00624285" w:rsidRDefault="00624285" w:rsidP="009378A2">
      <w:pPr>
        <w:jc w:val="both"/>
      </w:pPr>
      <w:r>
        <w:tab/>
      </w:r>
    </w:p>
    <w:sectPr w:rsidR="00624285" w:rsidSect="00EE285A">
      <w:headerReference w:type="default" r:id="rId28"/>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DA9FAE" w14:textId="77777777" w:rsidR="00D46CAC" w:rsidRDefault="00D46CAC" w:rsidP="00916945">
      <w:pPr>
        <w:spacing w:after="0" w:line="240" w:lineRule="auto"/>
      </w:pPr>
      <w:r>
        <w:separator/>
      </w:r>
    </w:p>
  </w:endnote>
  <w:endnote w:type="continuationSeparator" w:id="0">
    <w:p w14:paraId="6A28EE63" w14:textId="77777777" w:rsidR="00D46CAC" w:rsidRDefault="00D46CAC" w:rsidP="00916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989674"/>
      <w:docPartObj>
        <w:docPartGallery w:val="Page Numbers (Bottom of Page)"/>
        <w:docPartUnique/>
      </w:docPartObj>
    </w:sdtPr>
    <w:sdtEndPr/>
    <w:sdtContent>
      <w:p w14:paraId="187D1725" w14:textId="67B74A2E" w:rsidR="00916945" w:rsidRDefault="0091694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CC6FAC5" w14:textId="77777777" w:rsidR="00916945" w:rsidRDefault="009169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225352" w14:textId="77777777" w:rsidR="00D46CAC" w:rsidRDefault="00D46CAC" w:rsidP="00916945">
      <w:pPr>
        <w:spacing w:after="0" w:line="240" w:lineRule="auto"/>
      </w:pPr>
      <w:r>
        <w:separator/>
      </w:r>
    </w:p>
  </w:footnote>
  <w:footnote w:type="continuationSeparator" w:id="0">
    <w:p w14:paraId="01DABB55" w14:textId="77777777" w:rsidR="00D46CAC" w:rsidRDefault="00D46CAC" w:rsidP="009169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99DC2A" w14:textId="12049ED7" w:rsidR="00916945" w:rsidRDefault="00916945">
    <w:pPr>
      <w:pStyle w:val="Header"/>
    </w:pPr>
    <w:r>
      <w:t>Student No. 1801774</w:t>
    </w:r>
  </w:p>
  <w:p w14:paraId="259D89AE" w14:textId="77777777" w:rsidR="00916945" w:rsidRDefault="009169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0D5BA2"/>
    <w:multiLevelType w:val="hybridMultilevel"/>
    <w:tmpl w:val="58423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8962DA"/>
    <w:multiLevelType w:val="hybridMultilevel"/>
    <w:tmpl w:val="4266D2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3" w15:restartNumberingAfterBreak="0">
    <w:nsid w:val="297C453A"/>
    <w:multiLevelType w:val="hybridMultilevel"/>
    <w:tmpl w:val="01F0BB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9AC128B"/>
    <w:multiLevelType w:val="hybridMultilevel"/>
    <w:tmpl w:val="2FCAE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BC54D4"/>
    <w:multiLevelType w:val="hybridMultilevel"/>
    <w:tmpl w:val="2F820BB8"/>
    <w:lvl w:ilvl="0" w:tplc="911A3E74">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1"/>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1D5"/>
    <w:rsid w:val="00002E95"/>
    <w:rsid w:val="00004501"/>
    <w:rsid w:val="000344BE"/>
    <w:rsid w:val="000462C5"/>
    <w:rsid w:val="000631B5"/>
    <w:rsid w:val="000868A8"/>
    <w:rsid w:val="00086C17"/>
    <w:rsid w:val="000A2397"/>
    <w:rsid w:val="000A35C9"/>
    <w:rsid w:val="000A6C21"/>
    <w:rsid w:val="000F0CED"/>
    <w:rsid w:val="000F543C"/>
    <w:rsid w:val="0010523F"/>
    <w:rsid w:val="0010766B"/>
    <w:rsid w:val="00110B58"/>
    <w:rsid w:val="001152A7"/>
    <w:rsid w:val="00153609"/>
    <w:rsid w:val="00175CB8"/>
    <w:rsid w:val="001A2644"/>
    <w:rsid w:val="001A7CF5"/>
    <w:rsid w:val="001B0F3F"/>
    <w:rsid w:val="001B29D1"/>
    <w:rsid w:val="001B5E3A"/>
    <w:rsid w:val="001C71E5"/>
    <w:rsid w:val="001E4114"/>
    <w:rsid w:val="001F3490"/>
    <w:rsid w:val="001F52CD"/>
    <w:rsid w:val="00213411"/>
    <w:rsid w:val="002252C6"/>
    <w:rsid w:val="0023203D"/>
    <w:rsid w:val="00244726"/>
    <w:rsid w:val="00265359"/>
    <w:rsid w:val="00277714"/>
    <w:rsid w:val="002B3FA0"/>
    <w:rsid w:val="002C587C"/>
    <w:rsid w:val="002C720F"/>
    <w:rsid w:val="0032429D"/>
    <w:rsid w:val="003265FF"/>
    <w:rsid w:val="00326772"/>
    <w:rsid w:val="003308CA"/>
    <w:rsid w:val="00332D05"/>
    <w:rsid w:val="00333203"/>
    <w:rsid w:val="003427C6"/>
    <w:rsid w:val="00375911"/>
    <w:rsid w:val="00391877"/>
    <w:rsid w:val="00394CC5"/>
    <w:rsid w:val="00397306"/>
    <w:rsid w:val="003B0C46"/>
    <w:rsid w:val="003D057F"/>
    <w:rsid w:val="003D05A5"/>
    <w:rsid w:val="003D0F55"/>
    <w:rsid w:val="004218B0"/>
    <w:rsid w:val="00422753"/>
    <w:rsid w:val="00427B54"/>
    <w:rsid w:val="00433330"/>
    <w:rsid w:val="00434DF5"/>
    <w:rsid w:val="004356AD"/>
    <w:rsid w:val="00435E4D"/>
    <w:rsid w:val="004610B9"/>
    <w:rsid w:val="004625A7"/>
    <w:rsid w:val="00471EA5"/>
    <w:rsid w:val="004A6F20"/>
    <w:rsid w:val="004B49CC"/>
    <w:rsid w:val="004E5F63"/>
    <w:rsid w:val="004E7413"/>
    <w:rsid w:val="004F04EA"/>
    <w:rsid w:val="004F3AB2"/>
    <w:rsid w:val="00511A05"/>
    <w:rsid w:val="00513AA1"/>
    <w:rsid w:val="00552C18"/>
    <w:rsid w:val="005576B0"/>
    <w:rsid w:val="005624D4"/>
    <w:rsid w:val="0058187F"/>
    <w:rsid w:val="00586F36"/>
    <w:rsid w:val="00596BDC"/>
    <w:rsid w:val="005B2B34"/>
    <w:rsid w:val="005C2636"/>
    <w:rsid w:val="005C64E3"/>
    <w:rsid w:val="005D370E"/>
    <w:rsid w:val="005D5192"/>
    <w:rsid w:val="00624285"/>
    <w:rsid w:val="0065075B"/>
    <w:rsid w:val="00690CB8"/>
    <w:rsid w:val="006941DC"/>
    <w:rsid w:val="006A6CB9"/>
    <w:rsid w:val="006B1A62"/>
    <w:rsid w:val="006B5DAC"/>
    <w:rsid w:val="006B747B"/>
    <w:rsid w:val="006C1606"/>
    <w:rsid w:val="006C771B"/>
    <w:rsid w:val="00700D33"/>
    <w:rsid w:val="00711513"/>
    <w:rsid w:val="0072025B"/>
    <w:rsid w:val="00740E3F"/>
    <w:rsid w:val="00744E90"/>
    <w:rsid w:val="007568FD"/>
    <w:rsid w:val="00763631"/>
    <w:rsid w:val="0078185D"/>
    <w:rsid w:val="0079746A"/>
    <w:rsid w:val="007B3DBD"/>
    <w:rsid w:val="007D5201"/>
    <w:rsid w:val="007D59C6"/>
    <w:rsid w:val="00805626"/>
    <w:rsid w:val="00824BDA"/>
    <w:rsid w:val="00830360"/>
    <w:rsid w:val="00856567"/>
    <w:rsid w:val="00866734"/>
    <w:rsid w:val="008C07BD"/>
    <w:rsid w:val="008C27AD"/>
    <w:rsid w:val="008C59D6"/>
    <w:rsid w:val="008F51F0"/>
    <w:rsid w:val="0090284A"/>
    <w:rsid w:val="00916945"/>
    <w:rsid w:val="009378A2"/>
    <w:rsid w:val="00964CD4"/>
    <w:rsid w:val="00970F51"/>
    <w:rsid w:val="009735EC"/>
    <w:rsid w:val="00974C92"/>
    <w:rsid w:val="00992111"/>
    <w:rsid w:val="009A06BD"/>
    <w:rsid w:val="009B6B8F"/>
    <w:rsid w:val="00A32452"/>
    <w:rsid w:val="00A42210"/>
    <w:rsid w:val="00A509EC"/>
    <w:rsid w:val="00A739FF"/>
    <w:rsid w:val="00A941D5"/>
    <w:rsid w:val="00AB1819"/>
    <w:rsid w:val="00AC03EB"/>
    <w:rsid w:val="00AE41AA"/>
    <w:rsid w:val="00B20139"/>
    <w:rsid w:val="00B309A0"/>
    <w:rsid w:val="00B417DE"/>
    <w:rsid w:val="00B5049E"/>
    <w:rsid w:val="00B70000"/>
    <w:rsid w:val="00B866CA"/>
    <w:rsid w:val="00B87988"/>
    <w:rsid w:val="00BB4173"/>
    <w:rsid w:val="00BD29BE"/>
    <w:rsid w:val="00BF634F"/>
    <w:rsid w:val="00BF7CB1"/>
    <w:rsid w:val="00C41279"/>
    <w:rsid w:val="00C6637F"/>
    <w:rsid w:val="00C7209B"/>
    <w:rsid w:val="00C84FBE"/>
    <w:rsid w:val="00C87DE8"/>
    <w:rsid w:val="00CA3B22"/>
    <w:rsid w:val="00CA6AFF"/>
    <w:rsid w:val="00CC1ECD"/>
    <w:rsid w:val="00CC45B7"/>
    <w:rsid w:val="00CD6296"/>
    <w:rsid w:val="00CE42D3"/>
    <w:rsid w:val="00CF49A0"/>
    <w:rsid w:val="00D05CAA"/>
    <w:rsid w:val="00D26C3B"/>
    <w:rsid w:val="00D46CAC"/>
    <w:rsid w:val="00D66429"/>
    <w:rsid w:val="00D95DC5"/>
    <w:rsid w:val="00DA0C0C"/>
    <w:rsid w:val="00DC63AC"/>
    <w:rsid w:val="00DC6DDA"/>
    <w:rsid w:val="00DE59B9"/>
    <w:rsid w:val="00E02DF1"/>
    <w:rsid w:val="00E14BE4"/>
    <w:rsid w:val="00E200A7"/>
    <w:rsid w:val="00E218AE"/>
    <w:rsid w:val="00E345E1"/>
    <w:rsid w:val="00E456E0"/>
    <w:rsid w:val="00E46F85"/>
    <w:rsid w:val="00E71416"/>
    <w:rsid w:val="00E73756"/>
    <w:rsid w:val="00ED16CA"/>
    <w:rsid w:val="00ED7F9A"/>
    <w:rsid w:val="00EE285A"/>
    <w:rsid w:val="00EE289A"/>
    <w:rsid w:val="00EF441E"/>
    <w:rsid w:val="00F075CD"/>
    <w:rsid w:val="00F139EC"/>
    <w:rsid w:val="00F30E56"/>
    <w:rsid w:val="00F351ED"/>
    <w:rsid w:val="00F41077"/>
    <w:rsid w:val="00F50D7E"/>
    <w:rsid w:val="00F52239"/>
    <w:rsid w:val="00F70A33"/>
    <w:rsid w:val="00F76299"/>
    <w:rsid w:val="00F860DD"/>
    <w:rsid w:val="00F92E86"/>
    <w:rsid w:val="00FC2874"/>
    <w:rsid w:val="00FE1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D06ED"/>
  <w15:chartTrackingRefBased/>
  <w15:docId w15:val="{BB982CAF-C32E-4FCC-8714-640B890EF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2252C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2252C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76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576B0"/>
    <w:pPr>
      <w:ind w:left="720"/>
      <w:contextualSpacing/>
    </w:pPr>
  </w:style>
  <w:style w:type="paragraph" w:customStyle="1" w:styleId="body-paragraph">
    <w:name w:val="body-paragraph"/>
    <w:basedOn w:val="Normal"/>
    <w:rsid w:val="009921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866CA"/>
    <w:rPr>
      <w:color w:val="0000FF"/>
      <w:u w:val="single"/>
    </w:rPr>
  </w:style>
  <w:style w:type="paragraph" w:styleId="Revision">
    <w:name w:val="Revision"/>
    <w:hidden/>
    <w:uiPriority w:val="99"/>
    <w:semiHidden/>
    <w:rsid w:val="00B866CA"/>
    <w:pPr>
      <w:spacing w:after="0" w:line="240" w:lineRule="auto"/>
    </w:pPr>
  </w:style>
  <w:style w:type="paragraph" w:styleId="BalloonText">
    <w:name w:val="Balloon Text"/>
    <w:basedOn w:val="Normal"/>
    <w:link w:val="BalloonTextChar"/>
    <w:uiPriority w:val="99"/>
    <w:semiHidden/>
    <w:unhideWhenUsed/>
    <w:rsid w:val="00B866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866CA"/>
    <w:rPr>
      <w:rFonts w:ascii="Segoe UI" w:hAnsi="Segoe UI" w:cs="Segoe UI"/>
      <w:sz w:val="18"/>
      <w:szCs w:val="18"/>
    </w:rPr>
  </w:style>
  <w:style w:type="paragraph" w:styleId="NormalWeb">
    <w:name w:val="Normal (Web)"/>
    <w:basedOn w:val="Normal"/>
    <w:uiPriority w:val="99"/>
    <w:unhideWhenUsed/>
    <w:rsid w:val="00CA6AF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nhideWhenUsed/>
    <w:rsid w:val="00916945"/>
    <w:pPr>
      <w:tabs>
        <w:tab w:val="center" w:pos="4513"/>
        <w:tab w:val="right" w:pos="9026"/>
      </w:tabs>
      <w:spacing w:after="0" w:line="240" w:lineRule="auto"/>
    </w:pPr>
  </w:style>
  <w:style w:type="character" w:customStyle="1" w:styleId="HeaderChar">
    <w:name w:val="Header Char"/>
    <w:basedOn w:val="DefaultParagraphFont"/>
    <w:link w:val="Header"/>
    <w:rsid w:val="00916945"/>
  </w:style>
  <w:style w:type="paragraph" w:styleId="Footer">
    <w:name w:val="footer"/>
    <w:basedOn w:val="Normal"/>
    <w:link w:val="FooterChar"/>
    <w:uiPriority w:val="99"/>
    <w:unhideWhenUsed/>
    <w:rsid w:val="009169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945"/>
  </w:style>
  <w:style w:type="character" w:styleId="Emphasis">
    <w:name w:val="Emphasis"/>
    <w:basedOn w:val="DefaultParagraphFont"/>
    <w:uiPriority w:val="20"/>
    <w:qFormat/>
    <w:rsid w:val="005D370E"/>
    <w:rPr>
      <w:i/>
      <w:iCs/>
    </w:rPr>
  </w:style>
  <w:style w:type="character" w:customStyle="1" w:styleId="Heading2Char">
    <w:name w:val="Heading 2 Char"/>
    <w:basedOn w:val="DefaultParagraphFont"/>
    <w:link w:val="Heading2"/>
    <w:rsid w:val="002252C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2252C6"/>
    <w:rPr>
      <w:rFonts w:ascii="Times New Roman" w:eastAsia="Times New Roman" w:hAnsi="Times New Roman" w:cs="Times New Roman"/>
      <w:sz w:val="40"/>
      <w:szCs w:val="20"/>
      <w:lang w:eastAsia="en-GB"/>
    </w:rPr>
  </w:style>
  <w:style w:type="paragraph" w:customStyle="1" w:styleId="paragraph">
    <w:name w:val="paragraph"/>
    <w:basedOn w:val="Normal"/>
    <w:rsid w:val="002252C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EE28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E285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7952646">
      <w:bodyDiv w:val="1"/>
      <w:marLeft w:val="0"/>
      <w:marRight w:val="0"/>
      <w:marTop w:val="0"/>
      <w:marBottom w:val="0"/>
      <w:divBdr>
        <w:top w:val="none" w:sz="0" w:space="0" w:color="auto"/>
        <w:left w:val="none" w:sz="0" w:space="0" w:color="auto"/>
        <w:bottom w:val="none" w:sz="0" w:space="0" w:color="auto"/>
        <w:right w:val="none" w:sz="0" w:space="0" w:color="auto"/>
      </w:divBdr>
    </w:div>
    <w:div w:id="1668240168">
      <w:bodyDiv w:val="1"/>
      <w:marLeft w:val="0"/>
      <w:marRight w:val="0"/>
      <w:marTop w:val="0"/>
      <w:marBottom w:val="0"/>
      <w:divBdr>
        <w:top w:val="none" w:sz="0" w:space="0" w:color="auto"/>
        <w:left w:val="none" w:sz="0" w:space="0" w:color="auto"/>
        <w:bottom w:val="none" w:sz="0" w:space="0" w:color="auto"/>
        <w:right w:val="none" w:sz="0" w:space="0" w:color="auto"/>
      </w:divBdr>
      <w:divsChild>
        <w:div w:id="203255158">
          <w:marLeft w:val="0"/>
          <w:marRight w:val="0"/>
          <w:marTop w:val="0"/>
          <w:marBottom w:val="0"/>
          <w:divBdr>
            <w:top w:val="none" w:sz="0" w:space="0" w:color="auto"/>
            <w:left w:val="none" w:sz="0" w:space="0" w:color="auto"/>
            <w:bottom w:val="none" w:sz="0" w:space="0" w:color="auto"/>
            <w:right w:val="none" w:sz="0" w:space="0" w:color="auto"/>
          </w:divBdr>
        </w:div>
        <w:div w:id="237374301">
          <w:marLeft w:val="0"/>
          <w:marRight w:val="0"/>
          <w:marTop w:val="0"/>
          <w:marBottom w:val="0"/>
          <w:divBdr>
            <w:top w:val="none" w:sz="0" w:space="0" w:color="auto"/>
            <w:left w:val="none" w:sz="0" w:space="0" w:color="auto"/>
            <w:bottom w:val="none" w:sz="0" w:space="0" w:color="auto"/>
            <w:right w:val="none" w:sz="0" w:space="0" w:color="auto"/>
          </w:divBdr>
        </w:div>
        <w:div w:id="357587456">
          <w:marLeft w:val="0"/>
          <w:marRight w:val="0"/>
          <w:marTop w:val="0"/>
          <w:marBottom w:val="0"/>
          <w:divBdr>
            <w:top w:val="none" w:sz="0" w:space="0" w:color="auto"/>
            <w:left w:val="none" w:sz="0" w:space="0" w:color="auto"/>
            <w:bottom w:val="none" w:sz="0" w:space="0" w:color="auto"/>
            <w:right w:val="none" w:sz="0" w:space="0" w:color="auto"/>
          </w:divBdr>
        </w:div>
        <w:div w:id="378750846">
          <w:marLeft w:val="0"/>
          <w:marRight w:val="0"/>
          <w:marTop w:val="0"/>
          <w:marBottom w:val="0"/>
          <w:divBdr>
            <w:top w:val="none" w:sz="0" w:space="0" w:color="auto"/>
            <w:left w:val="none" w:sz="0" w:space="0" w:color="auto"/>
            <w:bottom w:val="none" w:sz="0" w:space="0" w:color="auto"/>
            <w:right w:val="none" w:sz="0" w:space="0" w:color="auto"/>
          </w:divBdr>
        </w:div>
        <w:div w:id="862091028">
          <w:marLeft w:val="0"/>
          <w:marRight w:val="0"/>
          <w:marTop w:val="0"/>
          <w:marBottom w:val="0"/>
          <w:divBdr>
            <w:top w:val="none" w:sz="0" w:space="0" w:color="auto"/>
            <w:left w:val="none" w:sz="0" w:space="0" w:color="auto"/>
            <w:bottom w:val="none" w:sz="0" w:space="0" w:color="auto"/>
            <w:right w:val="none" w:sz="0" w:space="0" w:color="auto"/>
          </w:divBdr>
        </w:div>
        <w:div w:id="1242759839">
          <w:marLeft w:val="0"/>
          <w:marRight w:val="0"/>
          <w:marTop w:val="0"/>
          <w:marBottom w:val="0"/>
          <w:divBdr>
            <w:top w:val="none" w:sz="0" w:space="0" w:color="auto"/>
            <w:left w:val="none" w:sz="0" w:space="0" w:color="auto"/>
            <w:bottom w:val="none" w:sz="0" w:space="0" w:color="auto"/>
            <w:right w:val="none" w:sz="0" w:space="0" w:color="auto"/>
          </w:divBdr>
        </w:div>
        <w:div w:id="1381662043">
          <w:marLeft w:val="0"/>
          <w:marRight w:val="0"/>
          <w:marTop w:val="0"/>
          <w:marBottom w:val="0"/>
          <w:divBdr>
            <w:top w:val="none" w:sz="0" w:space="0" w:color="auto"/>
            <w:left w:val="none" w:sz="0" w:space="0" w:color="auto"/>
            <w:bottom w:val="none" w:sz="0" w:space="0" w:color="auto"/>
            <w:right w:val="none" w:sz="0" w:space="0" w:color="auto"/>
          </w:divBdr>
        </w:div>
        <w:div w:id="1425540623">
          <w:marLeft w:val="0"/>
          <w:marRight w:val="0"/>
          <w:marTop w:val="0"/>
          <w:marBottom w:val="0"/>
          <w:divBdr>
            <w:top w:val="none" w:sz="0" w:space="0" w:color="auto"/>
            <w:left w:val="none" w:sz="0" w:space="0" w:color="auto"/>
            <w:bottom w:val="none" w:sz="0" w:space="0" w:color="auto"/>
            <w:right w:val="none" w:sz="0" w:space="0" w:color="auto"/>
          </w:divBdr>
        </w:div>
        <w:div w:id="1481996851">
          <w:marLeft w:val="0"/>
          <w:marRight w:val="0"/>
          <w:marTop w:val="0"/>
          <w:marBottom w:val="0"/>
          <w:divBdr>
            <w:top w:val="none" w:sz="0" w:space="0" w:color="auto"/>
            <w:left w:val="none" w:sz="0" w:space="0" w:color="auto"/>
            <w:bottom w:val="none" w:sz="0" w:space="0" w:color="auto"/>
            <w:right w:val="none" w:sz="0" w:space="0" w:color="auto"/>
          </w:divBdr>
        </w:div>
        <w:div w:id="1898976967">
          <w:marLeft w:val="0"/>
          <w:marRight w:val="0"/>
          <w:marTop w:val="0"/>
          <w:marBottom w:val="0"/>
          <w:divBdr>
            <w:top w:val="none" w:sz="0" w:space="0" w:color="auto"/>
            <w:left w:val="none" w:sz="0" w:space="0" w:color="auto"/>
            <w:bottom w:val="none" w:sz="0" w:space="0" w:color="auto"/>
            <w:right w:val="none" w:sz="0" w:space="0" w:color="auto"/>
          </w:divBdr>
        </w:div>
        <w:div w:id="1906799995">
          <w:marLeft w:val="0"/>
          <w:marRight w:val="0"/>
          <w:marTop w:val="0"/>
          <w:marBottom w:val="0"/>
          <w:divBdr>
            <w:top w:val="none" w:sz="0" w:space="0" w:color="auto"/>
            <w:left w:val="none" w:sz="0" w:space="0" w:color="auto"/>
            <w:bottom w:val="none" w:sz="0" w:space="0" w:color="auto"/>
            <w:right w:val="none" w:sz="0" w:space="0" w:color="auto"/>
          </w:divBdr>
        </w:div>
      </w:divsChild>
    </w:div>
    <w:div w:id="1755660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keystage2literacy.co.uk/what-is-wagoll.html" TargetMode="External"/><Relationship Id="rId18" Type="http://schemas.openxmlformats.org/officeDocument/2006/relationships/hyperlink" Target="http://www.academia.edu/9841205/EDUCATION_SELF-ACTUALIZATION_AND_STUDENTS_INNER_LIVES" TargetMode="External"/><Relationship Id="rId26" Type="http://schemas.openxmlformats.org/officeDocument/2006/relationships/hyperlink" Target="https://www.simplypsychology.org/maslow.html" TargetMode="External"/><Relationship Id="rId3" Type="http://schemas.openxmlformats.org/officeDocument/2006/relationships/styles" Target="styles.xml"/><Relationship Id="rId21" Type="http://schemas.openxmlformats.org/officeDocument/2006/relationships/hyperlink" Target="http://www.newchildcare.co.uk/techni.html" TargetMode="External"/><Relationship Id="rId7" Type="http://schemas.openxmlformats.org/officeDocument/2006/relationships/endnotes" Target="endnotes.xml"/><Relationship Id="rId12" Type="http://schemas.openxmlformats.org/officeDocument/2006/relationships/hyperlink" Target="http://www.primaryreflection.co.uk/2015/04/working-walls-and-display.html" TargetMode="External"/><Relationship Id="rId17" Type="http://schemas.openxmlformats.org/officeDocument/2006/relationships/hyperlink" Target="https://www.tes.com/news/six-steps-better-working-walls-primary-maths" TargetMode="External"/><Relationship Id="rId25" Type="http://schemas.openxmlformats.org/officeDocument/2006/relationships/hyperlink" Target="http://www.growingschools.org.uk/Resources/Downloads/RHS-Gardening-in-Schools.pdf" TargetMode="External"/><Relationship Id="rId2" Type="http://schemas.openxmlformats.org/officeDocument/2006/relationships/numbering" Target="numbering.xml"/><Relationship Id="rId16" Type="http://schemas.openxmlformats.org/officeDocument/2006/relationships/hyperlink" Target="https://www.focus-education.co.uk/blog/metacognition-in-primary-schools/" TargetMode="External"/><Relationship Id="rId20" Type="http://schemas.openxmlformats.org/officeDocument/2006/relationships/hyperlink" Target="http://mylocalschool.wales.gov.uk/School/6702239?lang=e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eb.a.ebscohost.com/ehost/detail/detail?vid=0&amp;sid=78be28aa-6df3-4a5d-b28f-02dc804280ec%40sessionmgr4008&amp;bdata=JnNpdGU9ZWhvc3QtbGl2ZQ%3d%3d" TargetMode="External"/><Relationship Id="rId5" Type="http://schemas.openxmlformats.org/officeDocument/2006/relationships/webSettings" Target="webSettings.xml"/><Relationship Id="rId15" Type="http://schemas.openxmlformats.org/officeDocument/2006/relationships/hyperlink" Target="https://www.earlylearninghq.org.uk/earlylearninghq-blog/the-advantages-of-classroom-displays/" TargetMode="External"/><Relationship Id="rId23" Type="http://schemas.openxmlformats.org/officeDocument/2006/relationships/hyperlink" Target="https://positivepsychologyprogram.com/self-actualization/" TargetMode="External"/><Relationship Id="rId28"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yperlink" Target="https://msu.edu/~mandrews/mary/obs__methods.ht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complexneeds.org.uk/modules/Module-2.4-Assessment-monitoring-and-evaluation/All/downloads/m08p110b/observational_methods.pdf" TargetMode="External"/><Relationship Id="rId22" Type="http://schemas.openxmlformats.org/officeDocument/2006/relationships/hyperlink" Target="https://www.researchgate.net/publication/315574477_The_Pros_and_Cons_of_Integrating_ICT_in_an_Educational_Institution_The_Pros_and_Cons_of_Integrating_ICT_in_an_Educational_Institution_and_4_2_ICT_AND_TYPES_OF_ICT_USED_IN_EDUCATION_The_effective_use_o" TargetMode="External"/><Relationship Id="rId27" Type="http://schemas.openxmlformats.org/officeDocument/2006/relationships/hyperlink" Target="http://www.davidlivingstone.croydon.sch.uk/wp-content/uploads/2014/08/Creating-the-classroom-environment-Sept-2013.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31</Pages>
  <Words>7370</Words>
  <Characters>42013</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ID: 1801774</dc:title>
  <dc:subject>Word Count: 5,324</dc:subject>
  <dc:creator>Dafydd Davies</dc:creator>
  <cp:keywords/>
  <dc:description/>
  <cp:lastModifiedBy>Dafydd Davies</cp:lastModifiedBy>
  <cp:revision>9</cp:revision>
  <dcterms:created xsi:type="dcterms:W3CDTF">2018-10-09T21:43:00Z</dcterms:created>
  <dcterms:modified xsi:type="dcterms:W3CDTF">2018-10-17T11:49:00Z</dcterms:modified>
</cp:coreProperties>
</file>