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4B411" w14:textId="77777777" w:rsidR="00D601EC" w:rsidRPr="003B19D3" w:rsidRDefault="00D601EC" w:rsidP="003B19D3">
      <w:pPr>
        <w:spacing w:before="240"/>
        <w:jc w:val="center"/>
        <w:rPr>
          <w:rFonts w:cs="Arial"/>
          <w:b/>
          <w:bCs/>
          <w:szCs w:val="24"/>
        </w:rPr>
      </w:pPr>
      <w:r w:rsidRPr="003B19D3">
        <w:rPr>
          <w:rFonts w:cs="Arial"/>
          <w:b/>
          <w:bCs/>
          <w:noProof/>
          <w:szCs w:val="24"/>
          <w:lang w:eastAsia="en-GB"/>
        </w:rPr>
        <w:drawing>
          <wp:inline distT="0" distB="0" distL="0" distR="0" wp14:anchorId="5964ABA6" wp14:editId="0619E3F0">
            <wp:extent cx="2047875" cy="857250"/>
            <wp:effectExtent l="19050" t="0" r="9525" b="0"/>
            <wp:docPr id="1362082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47875" cy="857250"/>
                    </a:xfrm>
                    <a:prstGeom prst="rect">
                      <a:avLst/>
                    </a:prstGeom>
                    <a:noFill/>
                    <a:ln>
                      <a:noFill/>
                    </a:ln>
                  </pic:spPr>
                </pic:pic>
              </a:graphicData>
            </a:graphic>
          </wp:inline>
        </w:drawing>
      </w:r>
    </w:p>
    <w:p w14:paraId="07ECB5CA" w14:textId="77777777" w:rsidR="00D601EC" w:rsidRPr="003B19D3" w:rsidRDefault="00D601EC" w:rsidP="00D601EC">
      <w:pPr>
        <w:spacing w:before="240"/>
        <w:rPr>
          <w:rFonts w:cs="Arial"/>
          <w:b/>
          <w:bCs/>
          <w:szCs w:val="24"/>
        </w:rPr>
      </w:pPr>
    </w:p>
    <w:p w14:paraId="1F06C70C" w14:textId="77777777" w:rsidR="00D601EC" w:rsidRPr="003B19D3" w:rsidRDefault="00D601EC" w:rsidP="00D601EC">
      <w:pPr>
        <w:spacing w:before="240"/>
        <w:rPr>
          <w:rFonts w:cs="Arial"/>
          <w:b/>
          <w:bCs/>
          <w:szCs w:val="24"/>
        </w:rPr>
      </w:pPr>
    </w:p>
    <w:p w14:paraId="620EE7D5" w14:textId="77777777" w:rsidR="00D601EC" w:rsidRPr="003B19D3" w:rsidRDefault="00D601EC" w:rsidP="00D601EC">
      <w:pPr>
        <w:spacing w:before="240"/>
        <w:jc w:val="center"/>
        <w:rPr>
          <w:rFonts w:cs="Arial"/>
          <w:b/>
          <w:bCs/>
          <w:szCs w:val="24"/>
        </w:rPr>
      </w:pPr>
      <w:r w:rsidRPr="003B19D3">
        <w:rPr>
          <w:rFonts w:cs="Arial"/>
          <w:b/>
          <w:bCs/>
          <w:szCs w:val="24"/>
        </w:rPr>
        <w:t>Academic Discipline of Hospitality and Tourism Management</w:t>
      </w:r>
    </w:p>
    <w:p w14:paraId="70E0B35D" w14:textId="77777777" w:rsidR="00D601EC" w:rsidRPr="003B19D3" w:rsidRDefault="00D601EC" w:rsidP="00D601EC">
      <w:pPr>
        <w:spacing w:before="240"/>
        <w:jc w:val="center"/>
        <w:rPr>
          <w:rFonts w:cs="Arial"/>
          <w:b/>
          <w:bCs/>
          <w:szCs w:val="24"/>
        </w:rPr>
      </w:pPr>
      <w:r w:rsidRPr="003B19D3">
        <w:rPr>
          <w:rFonts w:cs="Arial"/>
          <w:b/>
          <w:bCs/>
          <w:szCs w:val="24"/>
        </w:rPr>
        <w:t>BA (Hons) International Hotel Management</w:t>
      </w:r>
    </w:p>
    <w:p w14:paraId="774DE095" w14:textId="77777777" w:rsidR="00E4510A" w:rsidRPr="003B19D3" w:rsidRDefault="00E4510A" w:rsidP="00D601EC">
      <w:pPr>
        <w:spacing w:before="240"/>
        <w:rPr>
          <w:rFonts w:cs="Arial"/>
          <w:b/>
          <w:bCs/>
          <w:szCs w:val="24"/>
        </w:rPr>
      </w:pPr>
    </w:p>
    <w:p w14:paraId="01ADA041" w14:textId="77777777" w:rsidR="00E4510A" w:rsidRPr="003B19D3" w:rsidRDefault="00E4510A" w:rsidP="00D601EC">
      <w:pPr>
        <w:spacing w:before="240"/>
        <w:jc w:val="center"/>
        <w:rPr>
          <w:rFonts w:cs="Arial"/>
          <w:b/>
          <w:bCs/>
          <w:szCs w:val="24"/>
        </w:rPr>
      </w:pPr>
      <w:r w:rsidRPr="003B19D3">
        <w:rPr>
          <w:rFonts w:cs="Arial"/>
          <w:b/>
          <w:bCs/>
          <w:szCs w:val="24"/>
        </w:rPr>
        <w:t>Assignment One Conference Research Paper</w:t>
      </w:r>
    </w:p>
    <w:p w14:paraId="7CE99548" w14:textId="77777777" w:rsidR="00D601EC" w:rsidRPr="003B19D3" w:rsidRDefault="00D601EC" w:rsidP="00D601EC">
      <w:pPr>
        <w:spacing w:before="240"/>
        <w:jc w:val="center"/>
        <w:rPr>
          <w:rFonts w:cs="Arial"/>
          <w:b/>
          <w:bCs/>
          <w:szCs w:val="24"/>
        </w:rPr>
      </w:pPr>
      <w:r w:rsidRPr="003B19D3">
        <w:rPr>
          <w:rFonts w:cs="Arial"/>
          <w:b/>
          <w:bCs/>
          <w:szCs w:val="24"/>
        </w:rPr>
        <w:t>Topic: Sustainability and Net-Zero in the Hotel Industry</w:t>
      </w:r>
    </w:p>
    <w:p w14:paraId="2810E9CA" w14:textId="77777777" w:rsidR="00E4510A" w:rsidRPr="003B19D3" w:rsidRDefault="00E4510A" w:rsidP="00D601EC">
      <w:pPr>
        <w:spacing w:before="240"/>
        <w:rPr>
          <w:rFonts w:cs="Arial"/>
          <w:b/>
          <w:bCs/>
          <w:szCs w:val="24"/>
        </w:rPr>
      </w:pPr>
    </w:p>
    <w:p w14:paraId="2BE5B3E4" w14:textId="77777777" w:rsidR="00E4510A" w:rsidRPr="003B19D3" w:rsidRDefault="00E4510A" w:rsidP="00D601EC">
      <w:pPr>
        <w:spacing w:before="240"/>
        <w:rPr>
          <w:rFonts w:cs="Arial"/>
          <w:b/>
          <w:bCs/>
          <w:szCs w:val="24"/>
        </w:rPr>
      </w:pPr>
    </w:p>
    <w:p w14:paraId="2632EC93" w14:textId="77777777" w:rsidR="00E4510A" w:rsidRPr="003B19D3" w:rsidRDefault="00E4510A" w:rsidP="00D601EC">
      <w:pPr>
        <w:spacing w:before="240"/>
        <w:rPr>
          <w:rFonts w:cs="Arial"/>
          <w:b/>
          <w:bCs/>
          <w:szCs w:val="24"/>
        </w:rPr>
      </w:pPr>
    </w:p>
    <w:p w14:paraId="0AAA8677" w14:textId="77777777" w:rsidR="00E4510A" w:rsidRPr="003B19D3" w:rsidRDefault="00E4510A" w:rsidP="00D601EC">
      <w:pPr>
        <w:spacing w:before="240"/>
        <w:rPr>
          <w:rFonts w:cs="Arial"/>
          <w:b/>
          <w:bCs/>
          <w:szCs w:val="24"/>
        </w:rPr>
      </w:pPr>
    </w:p>
    <w:p w14:paraId="4AF54C83" w14:textId="77777777" w:rsidR="00E4510A" w:rsidRPr="003B19D3" w:rsidRDefault="00E4510A" w:rsidP="00D601EC">
      <w:pPr>
        <w:spacing w:before="240"/>
        <w:rPr>
          <w:rFonts w:cs="Arial"/>
          <w:b/>
          <w:bCs/>
          <w:szCs w:val="24"/>
        </w:rPr>
      </w:pPr>
    </w:p>
    <w:p w14:paraId="314839A7" w14:textId="77777777" w:rsidR="006056E5" w:rsidRPr="006056E5" w:rsidRDefault="00E4510A" w:rsidP="006056E5">
      <w:pPr>
        <w:spacing w:before="240"/>
        <w:jc w:val="center"/>
        <w:rPr>
          <w:b/>
          <w:bCs/>
        </w:rPr>
      </w:pPr>
      <w:r w:rsidRPr="00285B25">
        <w:rPr>
          <w:rFonts w:cs="Arial"/>
          <w:b/>
          <w:szCs w:val="24"/>
        </w:rPr>
        <w:t>Name of the Student:</w:t>
      </w:r>
      <w:r w:rsidR="00313465">
        <w:rPr>
          <w:rFonts w:cs="Arial"/>
          <w:b/>
          <w:szCs w:val="24"/>
        </w:rPr>
        <w:t xml:space="preserve"> </w:t>
      </w:r>
      <w:r w:rsidR="006056E5" w:rsidRPr="006056E5">
        <w:rPr>
          <w:b/>
          <w:bCs/>
        </w:rPr>
        <w:t>Baby Lima</w:t>
      </w:r>
    </w:p>
    <w:p w14:paraId="6DD5802B" w14:textId="343A78A7" w:rsidR="00E4510A" w:rsidRPr="00285B25" w:rsidRDefault="006056E5" w:rsidP="006056E5">
      <w:pPr>
        <w:spacing w:before="240"/>
        <w:rPr>
          <w:rFonts w:cs="Arial"/>
          <w:b/>
          <w:szCs w:val="24"/>
        </w:rPr>
      </w:pPr>
      <w:r>
        <w:rPr>
          <w:rFonts w:cs="Arial"/>
          <w:b/>
          <w:szCs w:val="24"/>
        </w:rPr>
        <w:t xml:space="preserve">                                             </w:t>
      </w:r>
      <w:r w:rsidR="00E4510A" w:rsidRPr="00285B25">
        <w:rPr>
          <w:rFonts w:cs="Arial"/>
          <w:b/>
          <w:szCs w:val="24"/>
        </w:rPr>
        <w:t>Student’s ID:</w:t>
      </w:r>
      <w:r>
        <w:rPr>
          <w:rFonts w:cs="Arial"/>
          <w:b/>
          <w:szCs w:val="24"/>
        </w:rPr>
        <w:t xml:space="preserve"> </w:t>
      </w:r>
      <w:r w:rsidR="00521E7D">
        <w:rPr>
          <w:rFonts w:cs="Arial"/>
          <w:b/>
          <w:szCs w:val="24"/>
        </w:rPr>
        <w:t>2133582</w:t>
      </w:r>
    </w:p>
    <w:p w14:paraId="32A2E024" w14:textId="1E9111F4" w:rsidR="008328C5" w:rsidRDefault="00521E7D" w:rsidP="00D601EC">
      <w:pPr>
        <w:spacing w:before="240"/>
        <w:jc w:val="center"/>
        <w:rPr>
          <w:rFonts w:cs="Arial"/>
          <w:b/>
          <w:szCs w:val="24"/>
        </w:rPr>
      </w:pPr>
      <w:r>
        <w:rPr>
          <w:rFonts w:cs="Arial"/>
          <w:b/>
          <w:szCs w:val="24"/>
        </w:rPr>
        <w:t>Teacher Name : Chris Wil</w:t>
      </w:r>
      <w:r w:rsidR="009A6BCD">
        <w:rPr>
          <w:rFonts w:cs="Arial"/>
          <w:b/>
          <w:szCs w:val="24"/>
        </w:rPr>
        <w:t>kin</w:t>
      </w:r>
    </w:p>
    <w:p w14:paraId="16C9E352" w14:textId="613DCDAF" w:rsidR="009A6BCD" w:rsidRPr="00285B25" w:rsidRDefault="009A6BCD" w:rsidP="00D601EC">
      <w:pPr>
        <w:spacing w:before="240"/>
        <w:jc w:val="center"/>
        <w:rPr>
          <w:rFonts w:cs="Arial"/>
          <w:b/>
          <w:szCs w:val="24"/>
        </w:rPr>
      </w:pPr>
      <w:r>
        <w:rPr>
          <w:rFonts w:cs="Arial"/>
          <w:b/>
          <w:szCs w:val="24"/>
        </w:rPr>
        <w:t>Date : 26.05.25</w:t>
      </w:r>
    </w:p>
    <w:p w14:paraId="2D7D9BEC" w14:textId="77777777" w:rsidR="008328C5" w:rsidRPr="003B19D3" w:rsidRDefault="008328C5" w:rsidP="00D601EC">
      <w:pPr>
        <w:spacing w:before="240"/>
        <w:rPr>
          <w:rFonts w:cs="Arial"/>
          <w:szCs w:val="24"/>
        </w:rPr>
      </w:pPr>
      <w:r w:rsidRPr="003B19D3">
        <w:rPr>
          <w:rFonts w:cs="Arial"/>
          <w:szCs w:val="24"/>
        </w:rPr>
        <w:br w:type="page"/>
      </w:r>
    </w:p>
    <w:p w14:paraId="5C8C2F2B" w14:textId="03C2CFF1" w:rsidR="008328C5" w:rsidRPr="003B19D3" w:rsidRDefault="0029434E" w:rsidP="00D601EC">
      <w:pPr>
        <w:spacing w:before="240"/>
        <w:rPr>
          <w:rFonts w:cs="Arial"/>
          <w:szCs w:val="24"/>
        </w:rPr>
      </w:pPr>
      <w:r w:rsidRPr="0029434E">
        <w:rPr>
          <w:rFonts w:cs="Arial"/>
          <w:noProof/>
          <w:szCs w:val="24"/>
        </w:rPr>
        <w:lastRenderedPageBreak/>
        <w:drawing>
          <wp:anchor distT="0" distB="0" distL="114300" distR="114300" simplePos="0" relativeHeight="251658240" behindDoc="1" locked="0" layoutInCell="1" allowOverlap="1" wp14:anchorId="63B011A9" wp14:editId="42CE6EFA">
            <wp:simplePos x="0" y="0"/>
            <wp:positionH relativeFrom="column">
              <wp:posOffset>-160020</wp:posOffset>
            </wp:positionH>
            <wp:positionV relativeFrom="paragraph">
              <wp:posOffset>-449580</wp:posOffset>
            </wp:positionV>
            <wp:extent cx="6050280" cy="1356360"/>
            <wp:effectExtent l="0" t="0" r="0" b="0"/>
            <wp:wrapTight wrapText="bothSides">
              <wp:wrapPolygon edited="0">
                <wp:start x="0" y="0"/>
                <wp:lineTo x="0" y="21236"/>
                <wp:lineTo x="21559" y="21236"/>
                <wp:lineTo x="21559" y="0"/>
                <wp:lineTo x="0" y="0"/>
              </wp:wrapPolygon>
            </wp:wrapTight>
            <wp:docPr id="139617953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79533" name="Picture 1" descr="A close-up of a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050280" cy="1356360"/>
                    </a:xfrm>
                    <a:prstGeom prst="rect">
                      <a:avLst/>
                    </a:prstGeom>
                  </pic:spPr>
                </pic:pic>
              </a:graphicData>
            </a:graphic>
            <wp14:sizeRelH relativeFrom="margin">
              <wp14:pctWidth>0</wp14:pctWidth>
            </wp14:sizeRelH>
            <wp14:sizeRelV relativeFrom="margin">
              <wp14:pctHeight>0</wp14:pctHeight>
            </wp14:sizeRelV>
          </wp:anchor>
        </w:drawing>
      </w:r>
    </w:p>
    <w:p w14:paraId="08FA7564" w14:textId="77777777" w:rsidR="00E4510A" w:rsidRPr="003B19D3" w:rsidRDefault="00E4510A" w:rsidP="00D601EC">
      <w:pPr>
        <w:spacing w:before="240"/>
        <w:rPr>
          <w:rFonts w:eastAsiaTheme="majorEastAsia" w:cs="Arial"/>
          <w:szCs w:val="24"/>
        </w:rPr>
      </w:pPr>
      <w:r w:rsidRPr="003B19D3">
        <w:rPr>
          <w:rFonts w:cs="Arial"/>
          <w:szCs w:val="24"/>
        </w:rPr>
        <w:br w:type="page"/>
      </w:r>
    </w:p>
    <w:p w14:paraId="0B763EF8" w14:textId="77777777" w:rsidR="00825DC5" w:rsidRPr="00F06F94" w:rsidRDefault="00825DC5" w:rsidP="005D0264">
      <w:pPr>
        <w:pStyle w:val="Heading1"/>
      </w:pPr>
      <w:bookmarkStart w:id="0" w:name="_Toc199119497"/>
      <w:r w:rsidRPr="00F06F94">
        <w:lastRenderedPageBreak/>
        <w:t>Abstract</w:t>
      </w:r>
      <w:bookmarkEnd w:id="0"/>
    </w:p>
    <w:p w14:paraId="39603134" w14:textId="77777777" w:rsidR="005D0264" w:rsidRDefault="00E00AEA" w:rsidP="00D601EC">
      <w:pPr>
        <w:spacing w:before="240"/>
        <w:rPr>
          <w:rFonts w:cs="Arial"/>
          <w:szCs w:val="24"/>
        </w:rPr>
      </w:pPr>
      <w:r w:rsidRPr="003B19D3">
        <w:rPr>
          <w:rFonts w:cs="Arial"/>
          <w:szCs w:val="24"/>
        </w:rPr>
        <w:t xml:space="preserve">This research study investigates the application of renewable energy technologies in the world hotel sector and considers their effect on net-zero carbon emissions. With an eye to current sustainability issues, this study examines the efficiency of new energy solutions like solar, geothermal, and smart systems, as well as how the industry responds. Through theoretical and empirical evidence, the paper </w:t>
      </w:r>
      <w:r w:rsidR="00CA2C68">
        <w:rPr>
          <w:rFonts w:cs="Arial"/>
          <w:szCs w:val="24"/>
        </w:rPr>
        <w:t>recognises</w:t>
      </w:r>
      <w:r w:rsidRPr="003B19D3">
        <w:rPr>
          <w:rFonts w:cs="Arial"/>
          <w:szCs w:val="24"/>
        </w:rPr>
        <w:t xml:space="preserve"> the most important advantages—such as lower emissions and improved brand reputation—while also pointing to financial, technical, and institutional constraints to uptake. The research </w:t>
      </w:r>
      <w:r w:rsidR="00CA2C68">
        <w:rPr>
          <w:rFonts w:cs="Arial"/>
          <w:szCs w:val="24"/>
        </w:rPr>
        <w:t>emphasises</w:t>
      </w:r>
      <w:r w:rsidRPr="003B19D3">
        <w:rPr>
          <w:rFonts w:cs="Arial"/>
          <w:szCs w:val="24"/>
        </w:rPr>
        <w:t xml:space="preserve"> the imperative of strategic investment and stakeholder involvement in propelling the hospitality industry toward a more sustainable, low-carbon future.</w:t>
      </w:r>
    </w:p>
    <w:p w14:paraId="21C803B4" w14:textId="77777777" w:rsidR="005D0264" w:rsidRDefault="005D0264" w:rsidP="00D601EC">
      <w:pPr>
        <w:spacing w:before="240"/>
        <w:rPr>
          <w:rFonts w:cs="Arial"/>
          <w:szCs w:val="24"/>
        </w:rPr>
      </w:pPr>
    </w:p>
    <w:p w14:paraId="4ABCBDAC" w14:textId="77777777" w:rsidR="005D0264" w:rsidRDefault="005D0264" w:rsidP="00D601EC">
      <w:pPr>
        <w:spacing w:before="240"/>
        <w:rPr>
          <w:rFonts w:cs="Arial"/>
          <w:szCs w:val="24"/>
        </w:rPr>
      </w:pPr>
    </w:p>
    <w:p w14:paraId="3C8C6779" w14:textId="77777777" w:rsidR="005D0264" w:rsidRDefault="005D0264" w:rsidP="00D601EC">
      <w:pPr>
        <w:spacing w:before="240"/>
        <w:rPr>
          <w:rFonts w:cs="Arial"/>
          <w:szCs w:val="24"/>
        </w:rPr>
      </w:pPr>
    </w:p>
    <w:p w14:paraId="173BF136" w14:textId="77777777" w:rsidR="005D0264" w:rsidRDefault="005D0264" w:rsidP="00D601EC">
      <w:pPr>
        <w:spacing w:before="240"/>
        <w:rPr>
          <w:rFonts w:cs="Arial"/>
          <w:szCs w:val="24"/>
        </w:rPr>
      </w:pPr>
    </w:p>
    <w:p w14:paraId="56475C2F" w14:textId="77777777" w:rsidR="005D0264" w:rsidRDefault="005D0264" w:rsidP="00D601EC">
      <w:pPr>
        <w:spacing w:before="240"/>
        <w:rPr>
          <w:rFonts w:cs="Arial"/>
          <w:szCs w:val="24"/>
        </w:rPr>
      </w:pPr>
    </w:p>
    <w:p w14:paraId="75437D8A" w14:textId="77777777" w:rsidR="005D0264" w:rsidRDefault="005D0264" w:rsidP="00D601EC">
      <w:pPr>
        <w:spacing w:before="240"/>
        <w:rPr>
          <w:rFonts w:cs="Arial"/>
          <w:szCs w:val="24"/>
        </w:rPr>
      </w:pPr>
    </w:p>
    <w:p w14:paraId="1E814F37" w14:textId="77777777" w:rsidR="005D0264" w:rsidRDefault="005D0264" w:rsidP="00D601EC">
      <w:pPr>
        <w:spacing w:before="240"/>
        <w:rPr>
          <w:rFonts w:cs="Arial"/>
          <w:szCs w:val="24"/>
        </w:rPr>
      </w:pPr>
    </w:p>
    <w:p w14:paraId="6C5F2B62" w14:textId="77777777" w:rsidR="005D0264" w:rsidRDefault="005D0264" w:rsidP="00D601EC">
      <w:pPr>
        <w:spacing w:before="240"/>
        <w:rPr>
          <w:rFonts w:cs="Arial"/>
          <w:szCs w:val="24"/>
        </w:rPr>
      </w:pPr>
    </w:p>
    <w:p w14:paraId="7F332093" w14:textId="77777777" w:rsidR="005D0264" w:rsidRDefault="005D0264" w:rsidP="00D601EC">
      <w:pPr>
        <w:spacing w:before="240"/>
        <w:rPr>
          <w:rFonts w:cs="Arial"/>
          <w:szCs w:val="24"/>
        </w:rPr>
      </w:pPr>
    </w:p>
    <w:p w14:paraId="29694316" w14:textId="77777777" w:rsidR="005D0264" w:rsidRDefault="005D0264" w:rsidP="00D601EC">
      <w:pPr>
        <w:spacing w:before="240"/>
        <w:rPr>
          <w:rFonts w:cs="Arial"/>
          <w:szCs w:val="24"/>
        </w:rPr>
      </w:pPr>
    </w:p>
    <w:p w14:paraId="0AECFCD7" w14:textId="77777777" w:rsidR="005D0264" w:rsidRDefault="005D0264" w:rsidP="00D601EC">
      <w:pPr>
        <w:spacing w:before="240"/>
        <w:rPr>
          <w:rFonts w:cs="Arial"/>
          <w:szCs w:val="24"/>
        </w:rPr>
      </w:pPr>
    </w:p>
    <w:p w14:paraId="35E424BD" w14:textId="77777777" w:rsidR="005D0264" w:rsidRDefault="005D0264" w:rsidP="00D601EC">
      <w:pPr>
        <w:spacing w:before="240"/>
        <w:rPr>
          <w:rFonts w:cs="Arial"/>
          <w:szCs w:val="24"/>
        </w:rPr>
      </w:pPr>
    </w:p>
    <w:p w14:paraId="2E76F583" w14:textId="77777777" w:rsidR="005D0264" w:rsidRDefault="005D0264" w:rsidP="00D601EC">
      <w:pPr>
        <w:spacing w:before="240"/>
        <w:rPr>
          <w:rFonts w:cs="Arial"/>
          <w:szCs w:val="24"/>
        </w:rPr>
      </w:pPr>
    </w:p>
    <w:p w14:paraId="5FCCCCA4" w14:textId="77777777" w:rsidR="005D0264" w:rsidRDefault="005D0264" w:rsidP="00D601EC">
      <w:pPr>
        <w:spacing w:before="240"/>
        <w:rPr>
          <w:rFonts w:cs="Arial"/>
          <w:szCs w:val="24"/>
        </w:rPr>
      </w:pPr>
    </w:p>
    <w:sdt>
      <w:sdtPr>
        <w:rPr>
          <w:rFonts w:ascii="Arial" w:eastAsiaTheme="minorHAnsi" w:hAnsi="Arial" w:cstheme="minorBidi"/>
          <w:color w:val="auto"/>
          <w:sz w:val="24"/>
          <w:szCs w:val="22"/>
          <w:lang w:val="en-GB"/>
        </w:rPr>
        <w:id w:val="765278072"/>
        <w:docPartObj>
          <w:docPartGallery w:val="Table of Contents"/>
          <w:docPartUnique/>
        </w:docPartObj>
      </w:sdtPr>
      <w:sdtEndPr>
        <w:rPr>
          <w:b/>
          <w:bCs/>
          <w:noProof/>
        </w:rPr>
      </w:sdtEndPr>
      <w:sdtContent>
        <w:p w14:paraId="46A3E3B2" w14:textId="3B2BB516" w:rsidR="005D0264" w:rsidRPr="005D0264" w:rsidRDefault="005D0264" w:rsidP="005D0264">
          <w:pPr>
            <w:pStyle w:val="TOCHeading"/>
            <w:spacing w:after="240" w:line="360" w:lineRule="auto"/>
            <w:rPr>
              <w:rFonts w:ascii="Arial" w:hAnsi="Arial"/>
              <w:color w:val="auto"/>
            </w:rPr>
          </w:pPr>
          <w:r w:rsidRPr="005D0264">
            <w:rPr>
              <w:rFonts w:ascii="Arial" w:hAnsi="Arial"/>
              <w:color w:val="auto"/>
            </w:rPr>
            <w:t>Table of Contents</w:t>
          </w:r>
        </w:p>
        <w:p w14:paraId="12D2FED5" w14:textId="19829996" w:rsidR="005D0264" w:rsidRDefault="005D026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9119497" w:history="1">
            <w:r w:rsidRPr="006F08F5">
              <w:rPr>
                <w:rStyle w:val="Hyperlink"/>
                <w:noProof/>
              </w:rPr>
              <w:t>Abstract</w:t>
            </w:r>
            <w:r>
              <w:rPr>
                <w:noProof/>
                <w:webHidden/>
              </w:rPr>
              <w:tab/>
            </w:r>
            <w:r>
              <w:rPr>
                <w:noProof/>
                <w:webHidden/>
              </w:rPr>
              <w:fldChar w:fldCharType="begin"/>
            </w:r>
            <w:r>
              <w:rPr>
                <w:noProof/>
                <w:webHidden/>
              </w:rPr>
              <w:instrText xml:space="preserve"> PAGEREF _Toc199119497 \h </w:instrText>
            </w:r>
            <w:r>
              <w:rPr>
                <w:noProof/>
                <w:webHidden/>
              </w:rPr>
            </w:r>
            <w:r>
              <w:rPr>
                <w:noProof/>
                <w:webHidden/>
              </w:rPr>
              <w:fldChar w:fldCharType="separate"/>
            </w:r>
            <w:r>
              <w:rPr>
                <w:noProof/>
                <w:webHidden/>
              </w:rPr>
              <w:t>3</w:t>
            </w:r>
            <w:r>
              <w:rPr>
                <w:noProof/>
                <w:webHidden/>
              </w:rPr>
              <w:fldChar w:fldCharType="end"/>
            </w:r>
          </w:hyperlink>
        </w:p>
        <w:p w14:paraId="4386FEC8" w14:textId="3ECA26FF" w:rsidR="005D0264" w:rsidRDefault="005D0264">
          <w:pPr>
            <w:pStyle w:val="TOC1"/>
            <w:tabs>
              <w:tab w:val="right" w:leader="dot" w:pos="9016"/>
            </w:tabs>
            <w:rPr>
              <w:rFonts w:asciiTheme="minorHAnsi" w:eastAsiaTheme="minorEastAsia" w:hAnsiTheme="minorHAnsi"/>
              <w:noProof/>
              <w:sz w:val="22"/>
              <w:lang w:eastAsia="en-GB"/>
            </w:rPr>
          </w:pPr>
          <w:hyperlink w:anchor="_Toc199119498" w:history="1">
            <w:r w:rsidRPr="006F08F5">
              <w:rPr>
                <w:rStyle w:val="Hyperlink"/>
                <w:noProof/>
              </w:rPr>
              <w:t>1. Introduction</w:t>
            </w:r>
            <w:r>
              <w:rPr>
                <w:noProof/>
                <w:webHidden/>
              </w:rPr>
              <w:tab/>
            </w:r>
            <w:r>
              <w:rPr>
                <w:noProof/>
                <w:webHidden/>
              </w:rPr>
              <w:fldChar w:fldCharType="begin"/>
            </w:r>
            <w:r>
              <w:rPr>
                <w:noProof/>
                <w:webHidden/>
              </w:rPr>
              <w:instrText xml:space="preserve"> PAGEREF _Toc199119498 \h </w:instrText>
            </w:r>
            <w:r>
              <w:rPr>
                <w:noProof/>
                <w:webHidden/>
              </w:rPr>
            </w:r>
            <w:r>
              <w:rPr>
                <w:noProof/>
                <w:webHidden/>
              </w:rPr>
              <w:fldChar w:fldCharType="separate"/>
            </w:r>
            <w:r>
              <w:rPr>
                <w:noProof/>
                <w:webHidden/>
              </w:rPr>
              <w:t>5</w:t>
            </w:r>
            <w:r>
              <w:rPr>
                <w:noProof/>
                <w:webHidden/>
              </w:rPr>
              <w:fldChar w:fldCharType="end"/>
            </w:r>
          </w:hyperlink>
        </w:p>
        <w:p w14:paraId="2CE90A7C" w14:textId="7F6DFACE" w:rsidR="005D0264" w:rsidRDefault="005D0264">
          <w:pPr>
            <w:pStyle w:val="TOC1"/>
            <w:tabs>
              <w:tab w:val="right" w:leader="dot" w:pos="9016"/>
            </w:tabs>
            <w:rPr>
              <w:rFonts w:asciiTheme="minorHAnsi" w:eastAsiaTheme="minorEastAsia" w:hAnsiTheme="minorHAnsi"/>
              <w:noProof/>
              <w:sz w:val="22"/>
              <w:lang w:eastAsia="en-GB"/>
            </w:rPr>
          </w:pPr>
          <w:hyperlink w:anchor="_Toc199119499" w:history="1">
            <w:r w:rsidRPr="006F08F5">
              <w:rPr>
                <w:rStyle w:val="Hyperlink"/>
                <w:noProof/>
              </w:rPr>
              <w:t>2. Literature Review</w:t>
            </w:r>
            <w:r>
              <w:rPr>
                <w:noProof/>
                <w:webHidden/>
              </w:rPr>
              <w:tab/>
            </w:r>
            <w:r>
              <w:rPr>
                <w:noProof/>
                <w:webHidden/>
              </w:rPr>
              <w:fldChar w:fldCharType="begin"/>
            </w:r>
            <w:r>
              <w:rPr>
                <w:noProof/>
                <w:webHidden/>
              </w:rPr>
              <w:instrText xml:space="preserve"> PAGEREF _Toc199119499 \h </w:instrText>
            </w:r>
            <w:r>
              <w:rPr>
                <w:noProof/>
                <w:webHidden/>
              </w:rPr>
            </w:r>
            <w:r>
              <w:rPr>
                <w:noProof/>
                <w:webHidden/>
              </w:rPr>
              <w:fldChar w:fldCharType="separate"/>
            </w:r>
            <w:r>
              <w:rPr>
                <w:noProof/>
                <w:webHidden/>
              </w:rPr>
              <w:t>5</w:t>
            </w:r>
            <w:r>
              <w:rPr>
                <w:noProof/>
                <w:webHidden/>
              </w:rPr>
              <w:fldChar w:fldCharType="end"/>
            </w:r>
          </w:hyperlink>
        </w:p>
        <w:p w14:paraId="034409FF" w14:textId="7007E982" w:rsidR="005D0264" w:rsidRDefault="005D0264">
          <w:pPr>
            <w:pStyle w:val="TOC1"/>
            <w:tabs>
              <w:tab w:val="right" w:leader="dot" w:pos="9016"/>
            </w:tabs>
            <w:rPr>
              <w:rFonts w:asciiTheme="minorHAnsi" w:eastAsiaTheme="minorEastAsia" w:hAnsiTheme="minorHAnsi"/>
              <w:noProof/>
              <w:sz w:val="22"/>
              <w:lang w:eastAsia="en-GB"/>
            </w:rPr>
          </w:pPr>
          <w:hyperlink w:anchor="_Toc199119500" w:history="1">
            <w:r w:rsidRPr="006F08F5">
              <w:rPr>
                <w:rStyle w:val="Hyperlink"/>
                <w:noProof/>
              </w:rPr>
              <w:t>3. Method</w:t>
            </w:r>
            <w:r>
              <w:rPr>
                <w:noProof/>
                <w:webHidden/>
              </w:rPr>
              <w:tab/>
            </w:r>
            <w:r>
              <w:rPr>
                <w:noProof/>
                <w:webHidden/>
              </w:rPr>
              <w:fldChar w:fldCharType="begin"/>
            </w:r>
            <w:r>
              <w:rPr>
                <w:noProof/>
                <w:webHidden/>
              </w:rPr>
              <w:instrText xml:space="preserve"> PAGEREF _Toc199119500 \h </w:instrText>
            </w:r>
            <w:r>
              <w:rPr>
                <w:noProof/>
                <w:webHidden/>
              </w:rPr>
            </w:r>
            <w:r>
              <w:rPr>
                <w:noProof/>
                <w:webHidden/>
              </w:rPr>
              <w:fldChar w:fldCharType="separate"/>
            </w:r>
            <w:r>
              <w:rPr>
                <w:noProof/>
                <w:webHidden/>
              </w:rPr>
              <w:t>8</w:t>
            </w:r>
            <w:r>
              <w:rPr>
                <w:noProof/>
                <w:webHidden/>
              </w:rPr>
              <w:fldChar w:fldCharType="end"/>
            </w:r>
          </w:hyperlink>
        </w:p>
        <w:p w14:paraId="64403208" w14:textId="7D4C5E27" w:rsidR="005D0264" w:rsidRDefault="005D0264">
          <w:pPr>
            <w:pStyle w:val="TOC1"/>
            <w:tabs>
              <w:tab w:val="right" w:leader="dot" w:pos="9016"/>
            </w:tabs>
            <w:rPr>
              <w:rFonts w:asciiTheme="minorHAnsi" w:eastAsiaTheme="minorEastAsia" w:hAnsiTheme="minorHAnsi"/>
              <w:noProof/>
              <w:sz w:val="22"/>
              <w:lang w:eastAsia="en-GB"/>
            </w:rPr>
          </w:pPr>
          <w:hyperlink w:anchor="_Toc199119501" w:history="1">
            <w:r w:rsidRPr="006F08F5">
              <w:rPr>
                <w:rStyle w:val="Hyperlink"/>
                <w:noProof/>
              </w:rPr>
              <w:t>4. Theme Impact Analysis</w:t>
            </w:r>
            <w:r>
              <w:rPr>
                <w:noProof/>
                <w:webHidden/>
              </w:rPr>
              <w:tab/>
            </w:r>
            <w:r>
              <w:rPr>
                <w:noProof/>
                <w:webHidden/>
              </w:rPr>
              <w:fldChar w:fldCharType="begin"/>
            </w:r>
            <w:r>
              <w:rPr>
                <w:noProof/>
                <w:webHidden/>
              </w:rPr>
              <w:instrText xml:space="preserve"> PAGEREF _Toc199119501 \h </w:instrText>
            </w:r>
            <w:r>
              <w:rPr>
                <w:noProof/>
                <w:webHidden/>
              </w:rPr>
            </w:r>
            <w:r>
              <w:rPr>
                <w:noProof/>
                <w:webHidden/>
              </w:rPr>
              <w:fldChar w:fldCharType="separate"/>
            </w:r>
            <w:r>
              <w:rPr>
                <w:noProof/>
                <w:webHidden/>
              </w:rPr>
              <w:t>9</w:t>
            </w:r>
            <w:r>
              <w:rPr>
                <w:noProof/>
                <w:webHidden/>
              </w:rPr>
              <w:fldChar w:fldCharType="end"/>
            </w:r>
          </w:hyperlink>
        </w:p>
        <w:p w14:paraId="0DCC582B" w14:textId="3106F7C4" w:rsidR="005D0264" w:rsidRDefault="005D0264">
          <w:pPr>
            <w:pStyle w:val="TOC1"/>
            <w:tabs>
              <w:tab w:val="right" w:leader="dot" w:pos="9016"/>
            </w:tabs>
            <w:rPr>
              <w:rFonts w:asciiTheme="minorHAnsi" w:eastAsiaTheme="minorEastAsia" w:hAnsiTheme="minorHAnsi"/>
              <w:noProof/>
              <w:sz w:val="22"/>
              <w:lang w:eastAsia="en-GB"/>
            </w:rPr>
          </w:pPr>
          <w:hyperlink w:anchor="_Toc199119502" w:history="1">
            <w:r w:rsidRPr="006F08F5">
              <w:rPr>
                <w:rStyle w:val="Hyperlink"/>
                <w:noProof/>
              </w:rPr>
              <w:t>5. Conclusion</w:t>
            </w:r>
            <w:r>
              <w:rPr>
                <w:noProof/>
                <w:webHidden/>
              </w:rPr>
              <w:tab/>
            </w:r>
            <w:r>
              <w:rPr>
                <w:noProof/>
                <w:webHidden/>
              </w:rPr>
              <w:fldChar w:fldCharType="begin"/>
            </w:r>
            <w:r>
              <w:rPr>
                <w:noProof/>
                <w:webHidden/>
              </w:rPr>
              <w:instrText xml:space="preserve"> PAGEREF _Toc199119502 \h </w:instrText>
            </w:r>
            <w:r>
              <w:rPr>
                <w:noProof/>
                <w:webHidden/>
              </w:rPr>
            </w:r>
            <w:r>
              <w:rPr>
                <w:noProof/>
                <w:webHidden/>
              </w:rPr>
              <w:fldChar w:fldCharType="separate"/>
            </w:r>
            <w:r>
              <w:rPr>
                <w:noProof/>
                <w:webHidden/>
              </w:rPr>
              <w:t>11</w:t>
            </w:r>
            <w:r>
              <w:rPr>
                <w:noProof/>
                <w:webHidden/>
              </w:rPr>
              <w:fldChar w:fldCharType="end"/>
            </w:r>
          </w:hyperlink>
        </w:p>
        <w:p w14:paraId="735F2C61" w14:textId="1254416D" w:rsidR="005D0264" w:rsidRDefault="005D0264">
          <w:pPr>
            <w:pStyle w:val="TOC1"/>
            <w:tabs>
              <w:tab w:val="right" w:leader="dot" w:pos="9016"/>
            </w:tabs>
            <w:rPr>
              <w:rFonts w:asciiTheme="minorHAnsi" w:eastAsiaTheme="minorEastAsia" w:hAnsiTheme="minorHAnsi"/>
              <w:noProof/>
              <w:sz w:val="22"/>
              <w:lang w:eastAsia="en-GB"/>
            </w:rPr>
          </w:pPr>
          <w:hyperlink w:anchor="_Toc199119503" w:history="1">
            <w:r w:rsidRPr="006F08F5">
              <w:rPr>
                <w:rStyle w:val="Hyperlink"/>
                <w:noProof/>
              </w:rPr>
              <w:t>6. Recommendations</w:t>
            </w:r>
            <w:r>
              <w:rPr>
                <w:noProof/>
                <w:webHidden/>
              </w:rPr>
              <w:tab/>
            </w:r>
            <w:r>
              <w:rPr>
                <w:noProof/>
                <w:webHidden/>
              </w:rPr>
              <w:fldChar w:fldCharType="begin"/>
            </w:r>
            <w:r>
              <w:rPr>
                <w:noProof/>
                <w:webHidden/>
              </w:rPr>
              <w:instrText xml:space="preserve"> PAGEREF _Toc199119503 \h </w:instrText>
            </w:r>
            <w:r>
              <w:rPr>
                <w:noProof/>
                <w:webHidden/>
              </w:rPr>
            </w:r>
            <w:r>
              <w:rPr>
                <w:noProof/>
                <w:webHidden/>
              </w:rPr>
              <w:fldChar w:fldCharType="separate"/>
            </w:r>
            <w:r>
              <w:rPr>
                <w:noProof/>
                <w:webHidden/>
              </w:rPr>
              <w:t>12</w:t>
            </w:r>
            <w:r>
              <w:rPr>
                <w:noProof/>
                <w:webHidden/>
              </w:rPr>
              <w:fldChar w:fldCharType="end"/>
            </w:r>
          </w:hyperlink>
        </w:p>
        <w:p w14:paraId="25367F60" w14:textId="0F6158DA" w:rsidR="005D0264" w:rsidRDefault="005D0264">
          <w:pPr>
            <w:pStyle w:val="TOC1"/>
            <w:tabs>
              <w:tab w:val="right" w:leader="dot" w:pos="9016"/>
            </w:tabs>
            <w:rPr>
              <w:rFonts w:asciiTheme="minorHAnsi" w:eastAsiaTheme="minorEastAsia" w:hAnsiTheme="minorHAnsi"/>
              <w:noProof/>
              <w:sz w:val="22"/>
              <w:lang w:eastAsia="en-GB"/>
            </w:rPr>
          </w:pPr>
          <w:hyperlink w:anchor="_Toc199119504" w:history="1">
            <w:r w:rsidRPr="006F08F5">
              <w:rPr>
                <w:rStyle w:val="Hyperlink"/>
                <w:noProof/>
              </w:rPr>
              <w:t>References</w:t>
            </w:r>
            <w:r>
              <w:rPr>
                <w:noProof/>
                <w:webHidden/>
              </w:rPr>
              <w:tab/>
            </w:r>
            <w:r>
              <w:rPr>
                <w:noProof/>
                <w:webHidden/>
              </w:rPr>
              <w:fldChar w:fldCharType="begin"/>
            </w:r>
            <w:r>
              <w:rPr>
                <w:noProof/>
                <w:webHidden/>
              </w:rPr>
              <w:instrText xml:space="preserve"> PAGEREF _Toc199119504 \h </w:instrText>
            </w:r>
            <w:r>
              <w:rPr>
                <w:noProof/>
                <w:webHidden/>
              </w:rPr>
            </w:r>
            <w:r>
              <w:rPr>
                <w:noProof/>
                <w:webHidden/>
              </w:rPr>
              <w:fldChar w:fldCharType="separate"/>
            </w:r>
            <w:r>
              <w:rPr>
                <w:noProof/>
                <w:webHidden/>
              </w:rPr>
              <w:t>14</w:t>
            </w:r>
            <w:r>
              <w:rPr>
                <w:noProof/>
                <w:webHidden/>
              </w:rPr>
              <w:fldChar w:fldCharType="end"/>
            </w:r>
          </w:hyperlink>
        </w:p>
        <w:p w14:paraId="1862FCE8" w14:textId="36C13C59" w:rsidR="005D0264" w:rsidRDefault="005D0264">
          <w:r>
            <w:rPr>
              <w:b/>
              <w:bCs/>
              <w:noProof/>
            </w:rPr>
            <w:fldChar w:fldCharType="end"/>
          </w:r>
        </w:p>
      </w:sdtContent>
    </w:sdt>
    <w:p w14:paraId="525A6810" w14:textId="56E13848" w:rsidR="00825DC5" w:rsidRPr="003B19D3" w:rsidRDefault="00825DC5" w:rsidP="00D601EC">
      <w:pPr>
        <w:spacing w:before="240"/>
        <w:rPr>
          <w:rFonts w:cs="Arial"/>
          <w:szCs w:val="24"/>
        </w:rPr>
      </w:pPr>
      <w:r w:rsidRPr="003B19D3">
        <w:rPr>
          <w:rFonts w:cs="Arial"/>
          <w:szCs w:val="24"/>
        </w:rPr>
        <w:br w:type="page"/>
      </w:r>
    </w:p>
    <w:p w14:paraId="715721F3" w14:textId="77777777" w:rsidR="00DF462F" w:rsidRPr="003B19D3" w:rsidRDefault="00DF462F" w:rsidP="005D0264">
      <w:pPr>
        <w:pStyle w:val="Heading1"/>
      </w:pPr>
      <w:bookmarkStart w:id="1" w:name="_Toc199080329"/>
      <w:bookmarkStart w:id="2" w:name="_Toc199119498"/>
      <w:r w:rsidRPr="003B19D3">
        <w:t xml:space="preserve">1. </w:t>
      </w:r>
      <w:r w:rsidRPr="005D0264">
        <w:t>Introduction</w:t>
      </w:r>
      <w:bookmarkEnd w:id="1"/>
      <w:bookmarkEnd w:id="2"/>
    </w:p>
    <w:p w14:paraId="4552DDCC" w14:textId="43B613B1" w:rsidR="000F7DAB" w:rsidRPr="000F7DAB" w:rsidRDefault="00CA2C68" w:rsidP="000F7DAB">
      <w:pPr>
        <w:spacing w:before="240"/>
        <w:rPr>
          <w:rFonts w:cs="Arial"/>
          <w:szCs w:val="24"/>
        </w:rPr>
      </w:pPr>
      <w:r w:rsidRPr="00CA2C68">
        <w:rPr>
          <w:rFonts w:cs="Arial"/>
          <w:szCs w:val="24"/>
        </w:rPr>
        <w:t>The integration of renewable energy in the hotel and hospitality sector has emerged as a crucial contemporary theme, reflecting the industry’s urgent response to global sustainability challenges. As environmental degradation intensifies and climate-related regulations tighten, hotels are increasingly recognising the importance of reducing their carbon footprint</w:t>
      </w:r>
      <w:r w:rsidR="00AD3C41">
        <w:rPr>
          <w:rFonts w:cs="Arial"/>
          <w:szCs w:val="24"/>
        </w:rPr>
        <w:t xml:space="preserve"> </w:t>
      </w:r>
      <w:r w:rsidR="00AD3C41" w:rsidRPr="00AD3C41">
        <w:rPr>
          <w:rFonts w:cs="Arial"/>
          <w:szCs w:val="24"/>
        </w:rPr>
        <w:t>(World Sustainable Hospitality Alliance, 2022)</w:t>
      </w:r>
      <w:r w:rsidRPr="00CA2C68">
        <w:rPr>
          <w:rFonts w:cs="Arial"/>
          <w:szCs w:val="24"/>
        </w:rPr>
        <w:t>. The hospitality industry, being a significant consumer of energy</w:t>
      </w:r>
      <w:r>
        <w:rPr>
          <w:rFonts w:cs="Arial"/>
          <w:szCs w:val="24"/>
        </w:rPr>
        <w:t xml:space="preserve">, particularly for heating, cooling, and lighting, </w:t>
      </w:r>
      <w:r w:rsidRPr="00CA2C68">
        <w:rPr>
          <w:rFonts w:cs="Arial"/>
          <w:szCs w:val="24"/>
        </w:rPr>
        <w:t xml:space="preserve">contributes heavily to greenhouse gas emissions. </w:t>
      </w:r>
      <w:r w:rsidR="000F7DAB" w:rsidRPr="000F7DAB">
        <w:rPr>
          <w:rFonts w:cs="Arial"/>
          <w:szCs w:val="24"/>
        </w:rPr>
        <w:t>As a result, the shift to renewable energy becomes both a moral obligation and a business decision (Tanveer, Yusliza and Fawehinmi, 2024).</w:t>
      </w:r>
    </w:p>
    <w:p w14:paraId="2F1EA2A8" w14:textId="24CAA211" w:rsidR="000F7DAB" w:rsidRDefault="000F7DAB" w:rsidP="00CA2C68">
      <w:pPr>
        <w:spacing w:before="240"/>
        <w:rPr>
          <w:rFonts w:cs="Arial"/>
          <w:szCs w:val="24"/>
        </w:rPr>
      </w:pPr>
      <w:r w:rsidRPr="000F7DAB">
        <w:rPr>
          <w:rFonts w:cs="Arial"/>
          <w:szCs w:val="24"/>
        </w:rPr>
        <w:t>Solar panels, geothermal heating</w:t>
      </w:r>
      <w:r w:rsidR="007A125B">
        <w:rPr>
          <w:rFonts w:cs="Arial"/>
          <w:szCs w:val="24"/>
        </w:rPr>
        <w:t>, and biomass systems are examples of renewable energy sources that help cut operating costs, improve efficiency,</w:t>
      </w:r>
      <w:r w:rsidRPr="000F7DAB">
        <w:rPr>
          <w:rFonts w:cs="Arial"/>
          <w:szCs w:val="24"/>
        </w:rPr>
        <w:t xml:space="preserve"> and support efforts to protect the environment. Hotel chains all over the globe and luxury boutique establishments are now adding green technologies to their systems to meet global standards for sustainability and climate (Ford and Sturman, 2019). Since the COVID-19 pandemic, the industry has placed even greater importance on making this transition, to see how strong its strategies are and how resilient its operations can be moving forward. Because the UN’s Sustainable Development Goals are guiding policy and </w:t>
      </w:r>
      <w:r w:rsidRPr="000F7DAB">
        <w:rPr>
          <w:rFonts w:cs="Arial"/>
          <w:b/>
          <w:bCs/>
          <w:szCs w:val="24"/>
        </w:rPr>
        <w:t>ESG</w:t>
      </w:r>
      <w:r>
        <w:rPr>
          <w:rFonts w:cs="Arial"/>
          <w:szCs w:val="24"/>
        </w:rPr>
        <w:t xml:space="preserve"> (</w:t>
      </w:r>
      <w:r w:rsidRPr="00CA2C68">
        <w:rPr>
          <w:rFonts w:cs="Arial"/>
          <w:szCs w:val="24"/>
        </w:rPr>
        <w:t>Environmental, Social, and Governance</w:t>
      </w:r>
      <w:r>
        <w:rPr>
          <w:rFonts w:cs="Arial"/>
          <w:szCs w:val="24"/>
        </w:rPr>
        <w:t>)</w:t>
      </w:r>
      <w:r w:rsidRPr="000F7DAB">
        <w:rPr>
          <w:rFonts w:cs="Arial"/>
          <w:szCs w:val="24"/>
        </w:rPr>
        <w:t xml:space="preserve"> is a rising priority among global investors, renewable energy is emerging as a necessity for hotel businesses aiming for success in the future.</w:t>
      </w:r>
    </w:p>
    <w:p w14:paraId="6729FFFB" w14:textId="514E1FDE" w:rsidR="000F7DAB" w:rsidRPr="000F7DAB" w:rsidRDefault="00DF462F" w:rsidP="000F7DAB">
      <w:pPr>
        <w:pStyle w:val="Heading1"/>
      </w:pPr>
      <w:bookmarkStart w:id="3" w:name="_Toc199080330"/>
      <w:bookmarkStart w:id="4" w:name="_Toc199119499"/>
      <w:r w:rsidRPr="003B19D3">
        <w:t>2. Literature Review</w:t>
      </w:r>
      <w:bookmarkEnd w:id="3"/>
      <w:bookmarkEnd w:id="4"/>
    </w:p>
    <w:p w14:paraId="314F8AEC" w14:textId="69611339" w:rsidR="000F7DAB" w:rsidRPr="000F7DAB" w:rsidRDefault="000F7DAB" w:rsidP="000F7DAB">
      <w:r w:rsidRPr="000F7DAB">
        <w:t>It is increasingly important for hotels to switch to renewable energy, as improving sustainability receives greater worldwide attention</w:t>
      </w:r>
      <w:r w:rsidR="00707B9E">
        <w:t xml:space="preserve"> (</w:t>
      </w:r>
      <w:r w:rsidR="00707B9E" w:rsidRPr="00B3001C">
        <w:rPr>
          <w:rFonts w:cs="Arial"/>
        </w:rPr>
        <w:t>World Sustainable Hospitality Alliance</w:t>
      </w:r>
      <w:r w:rsidR="00707B9E">
        <w:rPr>
          <w:rFonts w:cs="Arial"/>
        </w:rPr>
        <w:t xml:space="preserve">, </w:t>
      </w:r>
      <w:r w:rsidR="00707B9E" w:rsidRPr="00B3001C">
        <w:rPr>
          <w:rFonts w:cs="Arial"/>
        </w:rPr>
        <w:t>2025)</w:t>
      </w:r>
      <w:r w:rsidRPr="000F7DAB">
        <w:t>. Since many of the hotel industry’s activities depend on heating, cooling</w:t>
      </w:r>
      <w:r w:rsidR="0032515F">
        <w:t>,</w:t>
      </w:r>
      <w:r w:rsidRPr="000F7DAB">
        <w:t xml:space="preserve"> and lighting, the industry must adopt low-carbon strategies. As Tanveer, Yusliza</w:t>
      </w:r>
      <w:r w:rsidR="0032515F">
        <w:t xml:space="preserve"> and Fawehinmi (2024) explain, hoteliers are urged to use greener energy sources due to greater environmental concern, required regulations,</w:t>
      </w:r>
      <w:r w:rsidRPr="000F7DAB">
        <w:t xml:space="preserve"> and customer preferences. Renewable energy was considered a </w:t>
      </w:r>
      <w:r w:rsidR="0032515F">
        <w:t xml:space="preserve">specialty but </w:t>
      </w:r>
      <w:r w:rsidRPr="000F7DAB">
        <w:t>is now recognised as necessary for response and future resilience. Many industry experts and researchers now consider using renewable energy switches to protect the environment, reduce costs</w:t>
      </w:r>
      <w:r w:rsidR="0032515F">
        <w:t>,</w:t>
      </w:r>
      <w:r w:rsidRPr="000F7DAB">
        <w:t xml:space="preserve"> and stay competitive.</w:t>
      </w:r>
    </w:p>
    <w:p w14:paraId="45C9F6DF" w14:textId="77777777" w:rsidR="006B406F" w:rsidRPr="006B406F" w:rsidRDefault="006B406F" w:rsidP="006B406F">
      <w:pPr>
        <w:spacing w:before="240"/>
        <w:rPr>
          <w:rFonts w:cs="Arial"/>
          <w:b/>
          <w:bCs/>
          <w:szCs w:val="24"/>
        </w:rPr>
      </w:pPr>
      <w:r w:rsidRPr="006B406F">
        <w:rPr>
          <w:rFonts w:cs="Arial"/>
          <w:b/>
          <w:bCs/>
          <w:szCs w:val="24"/>
        </w:rPr>
        <w:t>2.1 Adoption of Renewable Energy in Hotels</w:t>
      </w:r>
    </w:p>
    <w:p w14:paraId="65D079A9" w14:textId="77777777" w:rsidR="0032515F" w:rsidRPr="0032515F" w:rsidRDefault="0032515F" w:rsidP="0032515F">
      <w:pPr>
        <w:spacing w:before="240"/>
        <w:rPr>
          <w:rFonts w:cs="Arial"/>
          <w:szCs w:val="24"/>
        </w:rPr>
      </w:pPr>
      <w:r w:rsidRPr="0032515F">
        <w:rPr>
          <w:rFonts w:cs="Arial"/>
          <w:szCs w:val="24"/>
        </w:rPr>
        <w:t>All over the world, hotels are introducing new green technologies, including solar photovoltaic systems, geothermal energy, and smartly managing their energy. With these techniques, the outcomes are lowered greenhouse gas emissions and safety from rapidly changing energy costs. Solar PV systems are now widely selected because they are affordable and adaptable across different climates. Ghimire, Muneenam and Techato (2023) find that solar PV systems can provide around 60% of the energy a hotel requires when there is a lot of sun.</w:t>
      </w:r>
    </w:p>
    <w:p w14:paraId="4813A493" w14:textId="65FDEC64" w:rsidR="006B406F" w:rsidRPr="006B406F" w:rsidRDefault="006B406F" w:rsidP="006B406F">
      <w:pPr>
        <w:spacing w:before="240"/>
        <w:rPr>
          <w:rFonts w:cs="Arial"/>
          <w:szCs w:val="24"/>
        </w:rPr>
      </w:pPr>
      <w:r w:rsidRPr="006B406F">
        <w:rPr>
          <w:rFonts w:cs="Arial"/>
          <w:szCs w:val="24"/>
        </w:rPr>
        <w:t xml:space="preserve">Geothermal energy is also gaining momentum in sustainable hotel design. A notable example is the Svart hotel in Norway, which integrates geothermal wells and solar panels to create one of the world’s first energy-positive hotel models (Dhirasasna, Sahin and Becken, 2017). This model </w:t>
      </w:r>
      <w:r w:rsidR="0032515F">
        <w:rPr>
          <w:rFonts w:cs="Arial"/>
          <w:szCs w:val="24"/>
        </w:rPr>
        <w:t>provides operational energy independence and</w:t>
      </w:r>
      <w:r w:rsidRPr="006B406F">
        <w:rPr>
          <w:rFonts w:cs="Arial"/>
          <w:szCs w:val="24"/>
        </w:rPr>
        <w:t xml:space="preserve"> showcases the branding power of innovation in sustainability</w:t>
      </w:r>
      <w:r w:rsidR="00474FEB">
        <w:rPr>
          <w:rFonts w:cs="Arial"/>
          <w:szCs w:val="24"/>
        </w:rPr>
        <w:t xml:space="preserve"> </w:t>
      </w:r>
      <w:r w:rsidR="00474FEB" w:rsidRPr="00474FEB">
        <w:rPr>
          <w:rFonts w:cs="Arial"/>
          <w:szCs w:val="24"/>
        </w:rPr>
        <w:t>(Dhirasasna, 2018)</w:t>
      </w:r>
      <w:r w:rsidRPr="006B406F">
        <w:rPr>
          <w:rFonts w:cs="Arial"/>
          <w:szCs w:val="24"/>
        </w:rPr>
        <w:t xml:space="preserve">. In addition, </w:t>
      </w:r>
      <w:r w:rsidR="0032515F">
        <w:rPr>
          <w:rFonts w:cs="Arial"/>
          <w:szCs w:val="24"/>
        </w:rPr>
        <w:t>intelligent</w:t>
      </w:r>
      <w:r w:rsidRPr="006B406F">
        <w:rPr>
          <w:rFonts w:cs="Arial"/>
          <w:szCs w:val="24"/>
        </w:rPr>
        <w:t xml:space="preserve"> building management systems (BMS) monitor real-time usage and improve energy efficiency through automation. Jones (2023) highlights that hotels in Singapore using BMS technology experienced a 30% reduction in energy consumption, showing tangible financial and ecological benefits.</w:t>
      </w:r>
    </w:p>
    <w:p w14:paraId="349D83A1" w14:textId="4B36EC5B" w:rsidR="006B406F" w:rsidRPr="006B406F" w:rsidRDefault="006B406F" w:rsidP="006B406F">
      <w:pPr>
        <w:spacing w:before="240"/>
        <w:rPr>
          <w:rFonts w:cs="Arial"/>
          <w:szCs w:val="24"/>
        </w:rPr>
      </w:pPr>
      <w:r w:rsidRPr="006B406F">
        <w:rPr>
          <w:rFonts w:cs="Arial"/>
          <w:szCs w:val="24"/>
        </w:rPr>
        <w:t>These innovative systems are increasingly incorporated into new developments and retrofitted into existing hotel infrastructures where feasible. The shift from conventional energy systems to renewables signifies a long-term investment in environmental responsibility and operational agility, particularly as energy costs continue to rise globally.</w:t>
      </w:r>
    </w:p>
    <w:p w14:paraId="19CF845E" w14:textId="77777777" w:rsidR="006B406F" w:rsidRPr="006B406F" w:rsidRDefault="006B406F" w:rsidP="006B406F">
      <w:pPr>
        <w:spacing w:before="240"/>
        <w:rPr>
          <w:rFonts w:cs="Arial"/>
          <w:b/>
          <w:bCs/>
          <w:szCs w:val="24"/>
        </w:rPr>
      </w:pPr>
      <w:r w:rsidRPr="006B406F">
        <w:rPr>
          <w:rFonts w:cs="Arial"/>
          <w:b/>
          <w:bCs/>
          <w:szCs w:val="24"/>
        </w:rPr>
        <w:t>2.2 Advantages of Renewable Energy Integration</w:t>
      </w:r>
    </w:p>
    <w:p w14:paraId="4915CB90" w14:textId="77777777" w:rsidR="006B406F" w:rsidRPr="006B406F" w:rsidRDefault="006B406F" w:rsidP="006B406F">
      <w:pPr>
        <w:spacing w:before="240"/>
        <w:rPr>
          <w:rFonts w:cs="Arial"/>
          <w:szCs w:val="24"/>
        </w:rPr>
      </w:pPr>
      <w:r w:rsidRPr="006B406F">
        <w:rPr>
          <w:rFonts w:cs="Arial"/>
          <w:szCs w:val="24"/>
        </w:rPr>
        <w:t>The adoption of renewable energy in hotels extends far beyond reducing carbon footprints. One of the most immediate advantages is cost reduction. For instance, Zerowatt (2025) reported that a luxury resort in Munnar, India, installed an energy intelligence system and subsequently saved Rs. 1.1 million annually on electricity expenses while avoiding 95 tons of carbon dioxide emissions. This highlights the dual benefit of economic savings and sustainability, which can be especially appealing for investors and stakeholders.</w:t>
      </w:r>
    </w:p>
    <w:p w14:paraId="642F1CBE" w14:textId="77777777" w:rsidR="006B406F" w:rsidRPr="006B406F" w:rsidRDefault="006B406F" w:rsidP="006B406F">
      <w:pPr>
        <w:spacing w:before="240"/>
        <w:rPr>
          <w:rFonts w:cs="Arial"/>
          <w:szCs w:val="24"/>
        </w:rPr>
      </w:pPr>
      <w:r w:rsidRPr="006B406F">
        <w:rPr>
          <w:rFonts w:cs="Arial"/>
          <w:szCs w:val="24"/>
        </w:rPr>
        <w:t>Moreover, renewable energy adoption offers significant reputational gains. Sustainability has become a defining factor for brand identity in the hospitality sector. According to Mutitu (2023), green energy practices are positively correlated with hotel competitiveness, especially in regions where eco-conscious consumer behaviour is increasing. Environmentally aware travellers are making booking decisions based on a hotel’s commitment to sustainability, often using eco-certifications as a key differentiator.</w:t>
      </w:r>
    </w:p>
    <w:p w14:paraId="561EFFDA" w14:textId="77777777" w:rsidR="00584A03" w:rsidRDefault="006B406F" w:rsidP="006B406F">
      <w:pPr>
        <w:spacing w:before="240"/>
        <w:rPr>
          <w:rFonts w:cs="Arial"/>
          <w:szCs w:val="24"/>
        </w:rPr>
      </w:pPr>
      <w:r w:rsidRPr="006B406F">
        <w:rPr>
          <w:rFonts w:cs="Arial"/>
          <w:szCs w:val="24"/>
        </w:rPr>
        <w:t xml:space="preserve">Sustainability certifications and visibility in eco-tourism channels contribute to a hotel’s market appeal. Ford and Sturman (2019) argue that green-certified hotels gain better exposure in travel listings and industry rankings, enhancing brand equity. </w:t>
      </w:r>
    </w:p>
    <w:p w14:paraId="230C08EE" w14:textId="762E1C1D" w:rsidR="0032515F" w:rsidRPr="0032515F" w:rsidRDefault="0032515F" w:rsidP="0032515F">
      <w:pPr>
        <w:spacing w:before="240"/>
        <w:rPr>
          <w:rFonts w:cs="Arial"/>
          <w:szCs w:val="24"/>
        </w:rPr>
      </w:pPr>
      <w:r w:rsidRPr="006B406F">
        <w:rPr>
          <w:rFonts w:cs="Arial"/>
          <w:szCs w:val="24"/>
        </w:rPr>
        <w:t xml:space="preserve">Nica et al. (2023) </w:t>
      </w:r>
      <w:r w:rsidRPr="0032515F">
        <w:rPr>
          <w:rFonts w:cs="Arial"/>
          <w:szCs w:val="24"/>
        </w:rPr>
        <w:t xml:space="preserve">add that </w:t>
      </w:r>
      <w:r>
        <w:rPr>
          <w:rFonts w:cs="Arial"/>
          <w:szCs w:val="24"/>
        </w:rPr>
        <w:t>eco-labelled hotels</w:t>
      </w:r>
      <w:r w:rsidRPr="0032515F">
        <w:rPr>
          <w:rFonts w:cs="Arial"/>
          <w:szCs w:val="24"/>
        </w:rPr>
        <w:t xml:space="preserve"> are more likely to be recognized and trusted by readers of leading travel magazines and websites.</w:t>
      </w:r>
    </w:p>
    <w:p w14:paraId="49E64C5B" w14:textId="0CE270FD" w:rsidR="0032515F" w:rsidRDefault="0032515F" w:rsidP="00584A03">
      <w:pPr>
        <w:spacing w:before="240"/>
        <w:rPr>
          <w:rFonts w:cs="Arial"/>
          <w:szCs w:val="24"/>
        </w:rPr>
      </w:pPr>
      <w:r w:rsidRPr="0032515F">
        <w:rPr>
          <w:rFonts w:cs="Arial"/>
          <w:szCs w:val="24"/>
        </w:rPr>
        <w:t>As a result, including renewable energy supports financial aims, cares for the environment, improves customer relationships, and enhances industry standing.</w:t>
      </w:r>
    </w:p>
    <w:p w14:paraId="5F3BF91B" w14:textId="77777777" w:rsidR="006B406F" w:rsidRPr="006B406F" w:rsidRDefault="006B406F" w:rsidP="006B406F">
      <w:pPr>
        <w:spacing w:before="240"/>
        <w:rPr>
          <w:rFonts w:cs="Arial"/>
          <w:b/>
          <w:bCs/>
          <w:szCs w:val="24"/>
        </w:rPr>
      </w:pPr>
      <w:r w:rsidRPr="006B406F">
        <w:rPr>
          <w:rFonts w:cs="Arial"/>
          <w:b/>
          <w:bCs/>
          <w:szCs w:val="24"/>
        </w:rPr>
        <w:t>2.3 Obstacles to Renewable Energy Use</w:t>
      </w:r>
    </w:p>
    <w:p w14:paraId="30F42E63" w14:textId="75F04CB5" w:rsidR="0032515F" w:rsidRPr="0032515F" w:rsidRDefault="0032515F" w:rsidP="0032515F">
      <w:pPr>
        <w:spacing w:before="240"/>
        <w:rPr>
          <w:rFonts w:cs="Arial"/>
          <w:szCs w:val="24"/>
        </w:rPr>
      </w:pPr>
      <w:r w:rsidRPr="0032515F">
        <w:rPr>
          <w:rFonts w:cs="Arial"/>
          <w:szCs w:val="24"/>
        </w:rPr>
        <w:t xml:space="preserve">Even though renewable energy is highly advantageous, some barriers discourage its use across the hospitality sector. A primary obstacle is that starting up takes a lot of money. According to </w:t>
      </w:r>
      <w:r w:rsidR="003E12CD" w:rsidRPr="003E12CD">
        <w:rPr>
          <w:rFonts w:cs="Arial"/>
          <w:szCs w:val="24"/>
        </w:rPr>
        <w:t xml:space="preserve">Korstanje, George and Nedelea </w:t>
      </w:r>
      <w:r w:rsidR="003E12CD">
        <w:rPr>
          <w:rFonts w:cs="Arial"/>
          <w:szCs w:val="24"/>
        </w:rPr>
        <w:t>(</w:t>
      </w:r>
      <w:r w:rsidR="003E12CD" w:rsidRPr="003E12CD">
        <w:rPr>
          <w:rFonts w:cs="Arial"/>
          <w:szCs w:val="24"/>
        </w:rPr>
        <w:t>2020)</w:t>
      </w:r>
      <w:r w:rsidRPr="0032515F">
        <w:rPr>
          <w:rFonts w:cs="Arial"/>
          <w:szCs w:val="24"/>
        </w:rPr>
        <w:t>, installing solar panels, geothermal systems, and BMS can be too expensive for most small- and medium-sized hotels in developing countries, partly due to a lack of green loans. In addition, Cooper and Hall (2019) mention that seeing financial returns on these investments often takes years, which can put off quick adoption.</w:t>
      </w:r>
    </w:p>
    <w:p w14:paraId="22A44BA8" w14:textId="530393B1" w:rsidR="0032515F" w:rsidRPr="0032515F" w:rsidRDefault="0032515F" w:rsidP="0032515F">
      <w:pPr>
        <w:spacing w:before="240"/>
        <w:rPr>
          <w:rFonts w:cs="Arial"/>
          <w:szCs w:val="24"/>
        </w:rPr>
      </w:pPr>
      <w:r w:rsidRPr="0032515F">
        <w:rPr>
          <w:rFonts w:cs="Arial"/>
          <w:szCs w:val="24"/>
        </w:rPr>
        <w:t>Problems with infrastructure are also a big challenge. Many older and heritage hotel buildings were not designed with an emphasis on energy efficiency. Making buildings ready for renewable technology usually requires significant updates and expensive work. Tribe (2009)</w:t>
      </w:r>
      <w:r w:rsidR="00DA4392">
        <w:rPr>
          <w:rFonts w:cs="Arial"/>
          <w:szCs w:val="24"/>
        </w:rPr>
        <w:t xml:space="preserve"> </w:t>
      </w:r>
      <w:r w:rsidR="00DA4392" w:rsidRPr="0032515F">
        <w:rPr>
          <w:rFonts w:cs="Arial"/>
          <w:szCs w:val="24"/>
        </w:rPr>
        <w:t>believes</w:t>
      </w:r>
      <w:r w:rsidRPr="0032515F">
        <w:rPr>
          <w:rFonts w:cs="Arial"/>
          <w:szCs w:val="24"/>
        </w:rPr>
        <w:t xml:space="preserve"> that since greening is not a priority for most guests, fewer hotels do it.</w:t>
      </w:r>
    </w:p>
    <w:p w14:paraId="13F72EA5" w14:textId="14C0B893" w:rsidR="0032515F" w:rsidRPr="0032515F" w:rsidRDefault="0032515F" w:rsidP="0032515F">
      <w:pPr>
        <w:spacing w:before="240"/>
        <w:rPr>
          <w:rFonts w:cs="Arial"/>
          <w:szCs w:val="24"/>
        </w:rPr>
      </w:pPr>
      <w:r w:rsidRPr="0032515F">
        <w:rPr>
          <w:rFonts w:cs="Arial"/>
          <w:szCs w:val="24"/>
        </w:rPr>
        <w:t>Along with money and infrastructure, problems with regulations are still a worry. According to Singh, Mishra and Yadav (2024), dealing with complex permits, reviews of environmental factors, and necessary rules can cause a lot of delay and higher costs before a project begins. The situation can be very tough in places where government policies are not settled or do not fit together correctly.</w:t>
      </w:r>
    </w:p>
    <w:p w14:paraId="3178A093" w14:textId="6F5D0195" w:rsidR="0032515F" w:rsidRDefault="0032515F" w:rsidP="006B406F">
      <w:pPr>
        <w:spacing w:before="240"/>
        <w:rPr>
          <w:rFonts w:cs="Arial"/>
          <w:szCs w:val="24"/>
        </w:rPr>
      </w:pPr>
      <w:r w:rsidRPr="0032515F">
        <w:rPr>
          <w:rFonts w:cs="Arial"/>
          <w:szCs w:val="24"/>
        </w:rPr>
        <w:t xml:space="preserve">Issues with staff within the organisation are </w:t>
      </w:r>
      <w:r>
        <w:rPr>
          <w:rFonts w:cs="Arial"/>
          <w:szCs w:val="24"/>
        </w:rPr>
        <w:t>also essential</w:t>
      </w:r>
      <w:r w:rsidRPr="0032515F">
        <w:rPr>
          <w:rFonts w:cs="Arial"/>
          <w:szCs w:val="24"/>
        </w:rPr>
        <w:t xml:space="preserve">. According to Taghipour et al. (2024), hotels face vital problems related to unmotivated staff, ineffective management, and lack of technical experience. This happens mostly in small organisations where one person decides what to do, and employees </w:t>
      </w:r>
      <w:r>
        <w:rPr>
          <w:rFonts w:cs="Arial"/>
          <w:szCs w:val="24"/>
        </w:rPr>
        <w:t>lack</w:t>
      </w:r>
      <w:r w:rsidRPr="0032515F">
        <w:rPr>
          <w:rFonts w:cs="Arial"/>
          <w:szCs w:val="24"/>
        </w:rPr>
        <w:t xml:space="preserve"> sustainable skills. The resistance from local communities to transformations in energy can stop renewable energy projects from going ahead, regardless of technical and financial arrangements.</w:t>
      </w:r>
    </w:p>
    <w:p w14:paraId="6CFD8CF7" w14:textId="77777777" w:rsidR="00DF462F" w:rsidRPr="003B19D3" w:rsidRDefault="00DF462F" w:rsidP="00D601EC">
      <w:pPr>
        <w:pStyle w:val="Heading1"/>
      </w:pPr>
      <w:bookmarkStart w:id="5" w:name="_Toc199080331"/>
      <w:bookmarkStart w:id="6" w:name="_Toc199119500"/>
      <w:r w:rsidRPr="003B19D3">
        <w:t>3. Method</w:t>
      </w:r>
      <w:bookmarkEnd w:id="5"/>
      <w:bookmarkEnd w:id="6"/>
    </w:p>
    <w:p w14:paraId="060CAB39" w14:textId="58C9034E" w:rsidR="0032515F" w:rsidRPr="0032515F" w:rsidRDefault="0032515F" w:rsidP="0032515F">
      <w:pPr>
        <w:spacing w:before="240"/>
        <w:rPr>
          <w:rFonts w:cs="Arial"/>
          <w:szCs w:val="24"/>
        </w:rPr>
      </w:pPr>
      <w:r w:rsidRPr="0032515F">
        <w:rPr>
          <w:rFonts w:cs="Arial"/>
          <w:szCs w:val="24"/>
        </w:rPr>
        <w:t>The research was carried out through a secondary qualitative method to explore the impact of renewable energy on hotels’ efforts to go carbon neutral. The information for this project was collected from various reputable sources, including academic journals, papers by government organi</w:t>
      </w:r>
      <w:r w:rsidR="00132BDB">
        <w:rPr>
          <w:rFonts w:cs="Arial"/>
          <w:szCs w:val="24"/>
        </w:rPr>
        <w:t>s</w:t>
      </w:r>
      <w:r w:rsidRPr="0032515F">
        <w:rPr>
          <w:rFonts w:cs="Arial"/>
          <w:szCs w:val="24"/>
        </w:rPr>
        <w:t>ations, and reliable web sources, including MDPI. For the sources to be helpful and accurate, I selected them if they were academically credible, had been published recently (in the past five years), and tied directly to the questions under study.</w:t>
      </w:r>
    </w:p>
    <w:p w14:paraId="2F115F6F" w14:textId="31DA248B" w:rsidR="0032515F" w:rsidRPr="0032515F" w:rsidRDefault="0032515F" w:rsidP="0032515F">
      <w:pPr>
        <w:spacing w:before="240"/>
        <w:rPr>
          <w:rFonts w:cs="Arial"/>
          <w:szCs w:val="24"/>
        </w:rPr>
      </w:pPr>
      <w:r w:rsidRPr="0032515F">
        <w:rPr>
          <w:rFonts w:cs="Arial"/>
          <w:szCs w:val="24"/>
        </w:rPr>
        <w:t xml:space="preserve">The themes in the selected works were explored using analytical techniques based on categorisation. The analysis considered the benefits to the environment and economy, technology-related problems, costs, and challenges management faces in the hotel sector. </w:t>
      </w:r>
      <w:r>
        <w:rPr>
          <w:rFonts w:cs="Arial"/>
          <w:szCs w:val="24"/>
        </w:rPr>
        <w:t xml:space="preserve">This approach made organizing and making sense of previous work in the area </w:t>
      </w:r>
      <w:r w:rsidRPr="0032515F">
        <w:rPr>
          <w:rFonts w:cs="Arial"/>
          <w:szCs w:val="24"/>
        </w:rPr>
        <w:t>possible.</w:t>
      </w:r>
    </w:p>
    <w:p w14:paraId="4886E1DE" w14:textId="37A68540" w:rsidR="0032515F" w:rsidRPr="00D05419" w:rsidRDefault="0032515F" w:rsidP="0032515F">
      <w:pPr>
        <w:spacing w:before="240"/>
        <w:rPr>
          <w:rFonts w:cs="Arial"/>
          <w:b/>
          <w:bCs/>
          <w:szCs w:val="24"/>
        </w:rPr>
      </w:pPr>
      <w:r w:rsidRPr="0032515F">
        <w:rPr>
          <w:rFonts w:cs="Arial"/>
          <w:szCs w:val="24"/>
        </w:rPr>
        <w:t>Furthermore,</w:t>
      </w:r>
      <w:r w:rsidR="00D05419">
        <w:rPr>
          <w:rFonts w:cs="Arial"/>
          <w:szCs w:val="24"/>
        </w:rPr>
        <w:t xml:space="preserve"> four</w:t>
      </w:r>
      <w:r w:rsidRPr="0032515F">
        <w:rPr>
          <w:rFonts w:cs="Arial"/>
          <w:szCs w:val="24"/>
        </w:rPr>
        <w:t xml:space="preserve"> theory frameworks</w:t>
      </w:r>
      <w:r w:rsidR="00D05419">
        <w:rPr>
          <w:rFonts w:cs="Arial"/>
          <w:szCs w:val="24"/>
        </w:rPr>
        <w:t xml:space="preserve"> were used</w:t>
      </w:r>
      <w:r w:rsidRPr="0032515F">
        <w:rPr>
          <w:rFonts w:cs="Arial"/>
          <w:szCs w:val="24"/>
        </w:rPr>
        <w:t>—Triple Bottom Line (TBL), Stakeholder Theory,</w:t>
      </w:r>
      <w:r w:rsidR="00D05419">
        <w:rPr>
          <w:rFonts w:cs="Arial"/>
          <w:szCs w:val="24"/>
        </w:rPr>
        <w:t xml:space="preserve"> </w:t>
      </w:r>
      <w:r w:rsidRPr="0032515F">
        <w:rPr>
          <w:rFonts w:cs="Arial"/>
          <w:szCs w:val="24"/>
        </w:rPr>
        <w:t>Diffusion of Innovation Theory</w:t>
      </w:r>
      <w:r w:rsidR="00D05419">
        <w:rPr>
          <w:rFonts w:cs="Arial"/>
          <w:szCs w:val="24"/>
        </w:rPr>
        <w:t xml:space="preserve">, and </w:t>
      </w:r>
      <w:r w:rsidR="00D05419" w:rsidRPr="00D05419">
        <w:rPr>
          <w:rFonts w:cs="Arial"/>
          <w:szCs w:val="24"/>
        </w:rPr>
        <w:t>Institutional Theory</w:t>
      </w:r>
      <w:r w:rsidRPr="0032515F">
        <w:rPr>
          <w:rFonts w:cs="Arial"/>
          <w:szCs w:val="24"/>
        </w:rPr>
        <w:t>—to explore the larger impacts of renewable energy adoption. They helped organi</w:t>
      </w:r>
      <w:r w:rsidR="00202D95">
        <w:rPr>
          <w:rFonts w:cs="Arial"/>
          <w:szCs w:val="24"/>
        </w:rPr>
        <w:t>s</w:t>
      </w:r>
      <w:r w:rsidRPr="0032515F">
        <w:rPr>
          <w:rFonts w:cs="Arial"/>
          <w:szCs w:val="24"/>
        </w:rPr>
        <w:t>e how environmental, economic, and social aspects of sustainability are considered, so the benefits of renewable energy to the industry over time are clear.</w:t>
      </w:r>
    </w:p>
    <w:p w14:paraId="4F9AF097" w14:textId="77777777" w:rsidR="0032515F" w:rsidRDefault="0032515F" w:rsidP="006E200B">
      <w:pPr>
        <w:spacing w:before="240"/>
        <w:rPr>
          <w:rFonts w:cs="Arial"/>
          <w:szCs w:val="24"/>
        </w:rPr>
      </w:pPr>
    </w:p>
    <w:p w14:paraId="1131B4CC" w14:textId="77777777" w:rsidR="008B1B52" w:rsidRPr="003B19D3" w:rsidRDefault="008B1B52" w:rsidP="00D601EC">
      <w:pPr>
        <w:pStyle w:val="Heading1"/>
        <w:rPr>
          <w:b w:val="0"/>
        </w:rPr>
      </w:pPr>
      <w:bookmarkStart w:id="7" w:name="_8hlm1cxi6niu" w:colFirst="0" w:colLast="0"/>
      <w:bookmarkStart w:id="8" w:name="_Toc199080332"/>
      <w:bookmarkStart w:id="9" w:name="_Toc199119501"/>
      <w:bookmarkEnd w:id="7"/>
      <w:r w:rsidRPr="003B19D3">
        <w:t>4. Theme Impact Analysis</w:t>
      </w:r>
      <w:bookmarkEnd w:id="8"/>
      <w:bookmarkEnd w:id="9"/>
    </w:p>
    <w:p w14:paraId="347B4980" w14:textId="6DAC7A75" w:rsidR="00D05419" w:rsidRDefault="00D05419" w:rsidP="0051410F">
      <w:pPr>
        <w:spacing w:before="240"/>
        <w:rPr>
          <w:rFonts w:cs="Arial"/>
          <w:szCs w:val="24"/>
        </w:rPr>
      </w:pPr>
      <w:r w:rsidRPr="00D05419">
        <w:rPr>
          <w:rFonts w:cs="Arial"/>
          <w:szCs w:val="24"/>
        </w:rPr>
        <w:t>Adding renewable energy systems in hotels and hospitality reduces environmental harm, secures financial stability, and meets what people expect of companies</w:t>
      </w:r>
      <w:r w:rsidR="00DA4392">
        <w:rPr>
          <w:rFonts w:cs="Arial"/>
          <w:szCs w:val="24"/>
        </w:rPr>
        <w:t xml:space="preserve"> </w:t>
      </w:r>
      <w:r w:rsidR="00DA4392" w:rsidRPr="00DA4392">
        <w:rPr>
          <w:rFonts w:cs="Arial"/>
          <w:szCs w:val="24"/>
        </w:rPr>
        <w:t>(Dimitrova, 2023)</w:t>
      </w:r>
      <w:r w:rsidRPr="00D05419">
        <w:rPr>
          <w:rFonts w:cs="Arial"/>
          <w:szCs w:val="24"/>
        </w:rPr>
        <w:t xml:space="preserve">. Sharma, Singh and Tyagi (2024) find that tourism now heavily burdens natural ecosystems and </w:t>
      </w:r>
      <w:r>
        <w:rPr>
          <w:rFonts w:cs="Arial"/>
          <w:szCs w:val="24"/>
        </w:rPr>
        <w:t>suggest</w:t>
      </w:r>
      <w:r w:rsidRPr="00D05419">
        <w:rPr>
          <w:rFonts w:cs="Arial"/>
          <w:szCs w:val="24"/>
        </w:rPr>
        <w:t xml:space="preserve"> </w:t>
      </w:r>
      <w:r>
        <w:rPr>
          <w:rFonts w:cs="Arial"/>
          <w:szCs w:val="24"/>
        </w:rPr>
        <w:t xml:space="preserve">that </w:t>
      </w:r>
      <w:r w:rsidRPr="00D05419">
        <w:rPr>
          <w:rFonts w:cs="Arial"/>
          <w:szCs w:val="24"/>
        </w:rPr>
        <w:t>using sustainable methods is the best solution. In this section, I use established theories such as Stakeholder Theory, Triple Bottom Line (TBL), Institutional Theory, and Rogers’ Diffusion of Innovation Theory to look at the influence of renewable energy on the sector. They show what makes a technology suitable for users and what stops or limits it from being used in practice.</w:t>
      </w:r>
    </w:p>
    <w:p w14:paraId="31E4F870" w14:textId="77777777" w:rsidR="0051410F" w:rsidRPr="0051410F" w:rsidRDefault="0051410F" w:rsidP="0051410F">
      <w:pPr>
        <w:spacing w:before="240"/>
        <w:rPr>
          <w:rFonts w:cs="Arial"/>
          <w:b/>
          <w:bCs/>
          <w:szCs w:val="24"/>
        </w:rPr>
      </w:pPr>
      <w:r w:rsidRPr="0051410F">
        <w:rPr>
          <w:rFonts w:cs="Arial"/>
          <w:b/>
          <w:bCs/>
          <w:szCs w:val="24"/>
        </w:rPr>
        <w:t>Stakeholder Theory</w:t>
      </w:r>
    </w:p>
    <w:p w14:paraId="3B3D79A2" w14:textId="47BE0C16" w:rsidR="00D05419" w:rsidRPr="00D05419" w:rsidRDefault="00D05419" w:rsidP="00D05419">
      <w:pPr>
        <w:spacing w:before="240"/>
        <w:rPr>
          <w:rFonts w:cs="Arial"/>
          <w:szCs w:val="24"/>
        </w:rPr>
      </w:pPr>
      <w:r w:rsidRPr="00D05419">
        <w:rPr>
          <w:rFonts w:cs="Arial"/>
          <w:szCs w:val="24"/>
        </w:rPr>
        <w:t>Stakeholder Theory stresses that</w:t>
      </w:r>
      <w:r>
        <w:rPr>
          <w:rFonts w:cs="Arial"/>
          <w:szCs w:val="24"/>
        </w:rPr>
        <w:t xml:space="preserve"> a business must address the needs and desires of its customers, workers, investors, and local neighbourhoods in addition to generating good returns for shareholders </w:t>
      </w:r>
      <w:r w:rsidRPr="00D05419">
        <w:rPr>
          <w:rFonts w:cs="Arial"/>
          <w:szCs w:val="24"/>
        </w:rPr>
        <w:t>(Bridoux and Stoelhorst, 2022). As first proposed by Freeman (2023), the theory states that an organisation’s ethical and sustainable decisions should represent everyone they affect.</w:t>
      </w:r>
    </w:p>
    <w:p w14:paraId="1B22FAF8" w14:textId="4C386052" w:rsidR="0051410F" w:rsidRPr="0051410F" w:rsidRDefault="00D05419" w:rsidP="0051410F">
      <w:pPr>
        <w:spacing w:before="240"/>
        <w:rPr>
          <w:rFonts w:cs="Arial"/>
          <w:szCs w:val="24"/>
        </w:rPr>
      </w:pPr>
      <w:r w:rsidRPr="00D05419">
        <w:rPr>
          <w:rFonts w:cs="Arial"/>
          <w:szCs w:val="24"/>
        </w:rPr>
        <w:t>Based on this theory, the hospitality sector now stresses using renewable energy.</w:t>
      </w:r>
      <w:r>
        <w:rPr>
          <w:rFonts w:cs="Arial"/>
          <w:szCs w:val="24"/>
        </w:rPr>
        <w:t xml:space="preserve"> </w:t>
      </w:r>
      <w:r w:rsidR="0051410F" w:rsidRPr="0051410F">
        <w:rPr>
          <w:rFonts w:cs="Arial"/>
          <w:szCs w:val="24"/>
        </w:rPr>
        <w:t xml:space="preserve">Guests increasingly favour environmentally friendly hotels, while investors are drawn to green assets with long-term profitability (Emma, 2024). Moreover, local communities expect hotels to operate responsibly, reducing their ecological footprint. Hilton’s “Travel with Purpose” programme offers a strong example of stakeholder-driven sustainability. The initiative, aligned with the </w:t>
      </w:r>
      <w:r>
        <w:rPr>
          <w:rFonts w:cs="Arial"/>
          <w:szCs w:val="24"/>
        </w:rPr>
        <w:t>Science-Based</w:t>
      </w:r>
      <w:r w:rsidR="0051410F" w:rsidRPr="0051410F">
        <w:rPr>
          <w:rFonts w:cs="Arial"/>
          <w:szCs w:val="24"/>
        </w:rPr>
        <w:t xml:space="preserve"> Targets initiative, invites participation from all relevant stakeholder groups in its mission to reduce carbon emissions (Center for Responsible Travel, 2025). The strength of Stakeholder Theory lies in its holistic view of business responsibility. However, its limitation is the potential conflict among stakeholder priorities, which can delay or complicate decision-making processes for renewable adoption.</w:t>
      </w:r>
    </w:p>
    <w:p w14:paraId="2802AAB3" w14:textId="77777777" w:rsidR="0051410F" w:rsidRPr="0051410F" w:rsidRDefault="0051410F" w:rsidP="0051410F">
      <w:pPr>
        <w:spacing w:before="240"/>
        <w:rPr>
          <w:rFonts w:cs="Arial"/>
          <w:b/>
          <w:bCs/>
          <w:szCs w:val="24"/>
        </w:rPr>
      </w:pPr>
      <w:r w:rsidRPr="0051410F">
        <w:rPr>
          <w:rFonts w:cs="Arial"/>
          <w:b/>
          <w:bCs/>
          <w:szCs w:val="24"/>
        </w:rPr>
        <w:t>Triple Bottom Line (TBL)</w:t>
      </w:r>
    </w:p>
    <w:p w14:paraId="095B6E1F" w14:textId="7A1C86FA" w:rsidR="0051410F" w:rsidRPr="0051410F" w:rsidRDefault="0051410F" w:rsidP="0051410F">
      <w:pPr>
        <w:spacing w:before="240"/>
        <w:rPr>
          <w:rFonts w:cs="Arial"/>
          <w:szCs w:val="24"/>
        </w:rPr>
      </w:pPr>
      <w:r w:rsidRPr="0051410F">
        <w:rPr>
          <w:rFonts w:cs="Arial"/>
          <w:szCs w:val="24"/>
        </w:rPr>
        <w:t>The Triple Bottom Line (TBL) framework evaluates business success through three lenses: People, Planet, and Profit (Ali, Kaur and Khan, 2023). This model is particularly valuable in understanding the broader impact of renewable energy integration in hotels, balancing social, environmental, and financial performance</w:t>
      </w:r>
      <w:r w:rsidR="00474FEB">
        <w:rPr>
          <w:rFonts w:cs="Arial"/>
          <w:szCs w:val="24"/>
        </w:rPr>
        <w:t xml:space="preserve"> </w:t>
      </w:r>
      <w:r w:rsidR="00474FEB" w:rsidRPr="00474FEB">
        <w:rPr>
          <w:rFonts w:cs="Arial"/>
          <w:szCs w:val="24"/>
        </w:rPr>
        <w:t>(Hendiani, Liao and Jabbour, 2022)</w:t>
      </w:r>
      <w:r w:rsidRPr="0051410F">
        <w:rPr>
          <w:rFonts w:cs="Arial"/>
          <w:szCs w:val="24"/>
        </w:rPr>
        <w:t>.</w:t>
      </w:r>
    </w:p>
    <w:p w14:paraId="3D6B3E6D" w14:textId="0017DB67" w:rsidR="00D05419" w:rsidRPr="00D05419" w:rsidRDefault="0051410F" w:rsidP="00D05419">
      <w:pPr>
        <w:spacing w:before="240"/>
        <w:rPr>
          <w:rFonts w:cs="Arial"/>
          <w:szCs w:val="24"/>
        </w:rPr>
      </w:pPr>
      <w:r w:rsidRPr="0051410F">
        <w:rPr>
          <w:rFonts w:cs="Arial"/>
          <w:b/>
          <w:bCs/>
          <w:szCs w:val="24"/>
        </w:rPr>
        <w:t>Planet:</w:t>
      </w:r>
      <w:r w:rsidRPr="0051410F">
        <w:rPr>
          <w:rFonts w:cs="Arial"/>
          <w:szCs w:val="24"/>
        </w:rPr>
        <w:t xml:space="preserve"> Renewable energy technologies like solar panels, wind turbines, and biomass systems significantly reduce greenhouse gas emissions and resource consumption.</w:t>
      </w:r>
      <w:r w:rsidR="00417769">
        <w:rPr>
          <w:rFonts w:cs="Arial"/>
          <w:szCs w:val="24"/>
        </w:rPr>
        <w:t xml:space="preserve"> C</w:t>
      </w:r>
      <w:r w:rsidR="00D05419" w:rsidRPr="00D05419">
        <w:rPr>
          <w:rFonts w:cs="Arial"/>
          <w:szCs w:val="24"/>
        </w:rPr>
        <w:t>arbon reduction plays a key role in the sustainability plans that hotels have adopted in recent years</w:t>
      </w:r>
      <w:r w:rsidR="00AD3C41">
        <w:rPr>
          <w:rFonts w:cs="Arial"/>
          <w:szCs w:val="24"/>
        </w:rPr>
        <w:t xml:space="preserve"> </w:t>
      </w:r>
      <w:r w:rsidR="00AD3C41" w:rsidRPr="00AD3C41">
        <w:rPr>
          <w:rFonts w:cs="Arial"/>
          <w:szCs w:val="24"/>
        </w:rPr>
        <w:t>(Greenview, 2024)</w:t>
      </w:r>
      <w:r w:rsidR="00D05419" w:rsidRPr="00D05419">
        <w:rPr>
          <w:rFonts w:cs="Arial"/>
          <w:szCs w:val="24"/>
        </w:rPr>
        <w:t xml:space="preserve">. However, adapting old structures is still </w:t>
      </w:r>
      <w:r w:rsidR="00D05419">
        <w:rPr>
          <w:rFonts w:cs="Arial"/>
          <w:szCs w:val="24"/>
        </w:rPr>
        <w:t>tricky</w:t>
      </w:r>
      <w:r w:rsidR="00D05419" w:rsidRPr="00D05419">
        <w:rPr>
          <w:rFonts w:cs="Arial"/>
          <w:szCs w:val="24"/>
        </w:rPr>
        <w:t xml:space="preserve">, as it </w:t>
      </w:r>
      <w:r w:rsidR="00D05419">
        <w:rPr>
          <w:rFonts w:cs="Arial"/>
          <w:szCs w:val="24"/>
        </w:rPr>
        <w:t>usually requires</w:t>
      </w:r>
      <w:r w:rsidR="00D05419" w:rsidRPr="00D05419">
        <w:rPr>
          <w:rFonts w:cs="Arial"/>
          <w:szCs w:val="24"/>
        </w:rPr>
        <w:t xml:space="preserve"> pricey changes and limits the extent to which the environmental impact can be improved.</w:t>
      </w:r>
    </w:p>
    <w:p w14:paraId="5646AF97" w14:textId="6F0961F4" w:rsidR="00D05419" w:rsidRPr="00D05419" w:rsidRDefault="00D05419" w:rsidP="00D05419">
      <w:pPr>
        <w:spacing w:before="240"/>
        <w:rPr>
          <w:rFonts w:cs="Arial"/>
          <w:szCs w:val="24"/>
        </w:rPr>
      </w:pPr>
      <w:r w:rsidRPr="00D05419">
        <w:rPr>
          <w:rFonts w:cs="Arial"/>
          <w:b/>
          <w:bCs/>
          <w:szCs w:val="24"/>
        </w:rPr>
        <w:t>Profit:</w:t>
      </w:r>
      <w:r>
        <w:rPr>
          <w:rFonts w:cs="Arial"/>
          <w:szCs w:val="24"/>
        </w:rPr>
        <w:t xml:space="preserve"> </w:t>
      </w:r>
      <w:r w:rsidRPr="00D05419">
        <w:rPr>
          <w:rFonts w:cs="Arial"/>
          <w:szCs w:val="24"/>
        </w:rPr>
        <w:t xml:space="preserve">Renewable energy installations can be expensive at first, but they </w:t>
      </w:r>
      <w:r>
        <w:rPr>
          <w:rFonts w:cs="Arial"/>
          <w:szCs w:val="24"/>
        </w:rPr>
        <w:t>can save</w:t>
      </w:r>
      <w:r w:rsidRPr="00D05419">
        <w:rPr>
          <w:rFonts w:cs="Arial"/>
          <w:szCs w:val="24"/>
        </w:rPr>
        <w:t xml:space="preserve"> a lot of money in the future from reduced running costs. The savings from energy efficiency draw more attention from travellers and enrich the company’s reputation. Even though the profit potential is good, the need for advanced skills and slow returns may not interest smaller businesses in using these technologies.</w:t>
      </w:r>
    </w:p>
    <w:p w14:paraId="1B92B3E9" w14:textId="36F6EEFE" w:rsidR="0051410F" w:rsidRPr="0051410F" w:rsidRDefault="00D05419" w:rsidP="0051410F">
      <w:pPr>
        <w:spacing w:before="240"/>
        <w:rPr>
          <w:rFonts w:cs="Arial"/>
          <w:szCs w:val="24"/>
        </w:rPr>
      </w:pPr>
      <w:r w:rsidRPr="00D05419">
        <w:rPr>
          <w:rFonts w:cs="Arial"/>
          <w:b/>
          <w:bCs/>
          <w:szCs w:val="24"/>
        </w:rPr>
        <w:t>People:</w:t>
      </w:r>
      <w:r>
        <w:rPr>
          <w:rFonts w:cs="Arial"/>
          <w:szCs w:val="24"/>
        </w:rPr>
        <w:t xml:space="preserve"> </w:t>
      </w:r>
      <w:r w:rsidRPr="00D05419">
        <w:rPr>
          <w:rFonts w:cs="Arial"/>
          <w:szCs w:val="24"/>
        </w:rPr>
        <w:t>Clean energy improves the environment for everyone, including those living on the property and nearby. Taghipour et al</w:t>
      </w:r>
      <w:r>
        <w:rPr>
          <w:rFonts w:cs="Arial"/>
          <w:szCs w:val="24"/>
        </w:rPr>
        <w:t>. (2024)</w:t>
      </w:r>
      <w:r w:rsidRPr="00D05419">
        <w:rPr>
          <w:rFonts w:cs="Arial"/>
          <w:szCs w:val="24"/>
        </w:rPr>
        <w:t xml:space="preserve"> add that installing solar panels on hotels increases sustainability and wins trust among guests who care about the environment.</w:t>
      </w:r>
      <w:r>
        <w:rPr>
          <w:rFonts w:cs="Arial"/>
          <w:szCs w:val="24"/>
        </w:rPr>
        <w:t xml:space="preserve"> </w:t>
      </w:r>
      <w:r w:rsidR="0051410F" w:rsidRPr="0051410F">
        <w:rPr>
          <w:rFonts w:cs="Arial"/>
          <w:szCs w:val="24"/>
        </w:rPr>
        <w:t>This social responsibility can boost customer satisfaction and employee morale</w:t>
      </w:r>
      <w:r w:rsidR="00132BDB">
        <w:rPr>
          <w:rFonts w:cs="Arial"/>
          <w:szCs w:val="24"/>
        </w:rPr>
        <w:t xml:space="preserve"> </w:t>
      </w:r>
      <w:r w:rsidR="00132BDB" w:rsidRPr="00132BDB">
        <w:rPr>
          <w:rFonts w:cs="Arial"/>
          <w:szCs w:val="24"/>
        </w:rPr>
        <w:t>(Alipour, Safaeimanesh and Soosan, 2019)</w:t>
      </w:r>
      <w:r w:rsidR="0051410F" w:rsidRPr="0051410F">
        <w:rPr>
          <w:rFonts w:cs="Arial"/>
          <w:szCs w:val="24"/>
        </w:rPr>
        <w:t>. However, achieving social impact requires transparent communication and consistent engagement—areas where some hotels fall short.</w:t>
      </w:r>
    </w:p>
    <w:p w14:paraId="660CBA66" w14:textId="77777777" w:rsidR="0051410F" w:rsidRPr="0051410F" w:rsidRDefault="0051410F" w:rsidP="0051410F">
      <w:pPr>
        <w:spacing w:before="240"/>
        <w:rPr>
          <w:rFonts w:cs="Arial"/>
          <w:szCs w:val="24"/>
        </w:rPr>
      </w:pPr>
      <w:r w:rsidRPr="0051410F">
        <w:rPr>
          <w:rFonts w:cs="Arial"/>
          <w:szCs w:val="24"/>
        </w:rPr>
        <w:t>The TBL framework’s strength lies in its integrative approach, offering a balanced view of sustainability. Its main limitation is that it may oversimplify trade-offs among the three pillars, particularly when financial constraints hinder environmental or social goals.</w:t>
      </w:r>
    </w:p>
    <w:p w14:paraId="1157C335" w14:textId="77777777" w:rsidR="0051410F" w:rsidRPr="0051410F" w:rsidRDefault="0051410F" w:rsidP="0051410F">
      <w:pPr>
        <w:spacing w:before="240"/>
        <w:rPr>
          <w:rFonts w:cs="Arial"/>
          <w:b/>
          <w:bCs/>
          <w:szCs w:val="24"/>
        </w:rPr>
      </w:pPr>
      <w:r w:rsidRPr="0051410F">
        <w:rPr>
          <w:rFonts w:cs="Arial"/>
          <w:b/>
          <w:bCs/>
          <w:szCs w:val="24"/>
        </w:rPr>
        <w:t>Diffusion of Innovation Theory</w:t>
      </w:r>
    </w:p>
    <w:p w14:paraId="6EE88E29" w14:textId="77777777" w:rsidR="0051410F" w:rsidRPr="0051410F" w:rsidRDefault="0051410F" w:rsidP="0051410F">
      <w:pPr>
        <w:spacing w:before="240"/>
        <w:rPr>
          <w:rFonts w:cs="Arial"/>
          <w:szCs w:val="24"/>
        </w:rPr>
      </w:pPr>
      <w:r w:rsidRPr="0051410F">
        <w:rPr>
          <w:rFonts w:cs="Arial"/>
          <w:szCs w:val="24"/>
        </w:rPr>
        <w:t>Roger’s Diffusion of Innovation Theory explains how new technologies and practices spread over time within a population or sector. In the hospitality industry, this theory helps understand how renewable energy technologies are adopted at varying rates by different categories of hotels (Ayanwale and Ndlovu, 2024).</w:t>
      </w:r>
    </w:p>
    <w:p w14:paraId="1646236B" w14:textId="77777777" w:rsidR="00D05419" w:rsidRPr="00D05419" w:rsidRDefault="0051410F" w:rsidP="00D05419">
      <w:pPr>
        <w:spacing w:before="240"/>
        <w:rPr>
          <w:rFonts w:cs="Arial"/>
          <w:szCs w:val="24"/>
        </w:rPr>
      </w:pPr>
      <w:r w:rsidRPr="0051410F">
        <w:rPr>
          <w:rFonts w:cs="Arial"/>
          <w:szCs w:val="24"/>
        </w:rPr>
        <w:t xml:space="preserve">According to Ogola (2024), large hotel chains with access to financial and technical resources are typically early adopters of renewable energy. </w:t>
      </w:r>
      <w:r w:rsidR="00D05419" w:rsidRPr="00D05419">
        <w:rPr>
          <w:rFonts w:cs="Arial"/>
          <w:szCs w:val="24"/>
        </w:rPr>
        <w:t>They develop unique ideas and direct change in other organisations, driving industry-wide transformation. For example, very efficient geothermal systems are mainly used in new, high-end locations because old buildings can’t easily be adapted to fit them and because there isn’t much space.</w:t>
      </w:r>
    </w:p>
    <w:p w14:paraId="1BC98209" w14:textId="77777777" w:rsidR="00D05419" w:rsidRPr="00D05419" w:rsidRDefault="00D05419" w:rsidP="00D05419">
      <w:pPr>
        <w:spacing w:before="240"/>
        <w:rPr>
          <w:rFonts w:cs="Arial"/>
          <w:szCs w:val="24"/>
        </w:rPr>
      </w:pPr>
      <w:r w:rsidRPr="00D05419">
        <w:rPr>
          <w:rFonts w:cs="Arial"/>
          <w:szCs w:val="24"/>
        </w:rPr>
        <w:t>One of the key assets in this theory focuses on how people learn about products through communication. Industry events, network groups for sustainability, and easily accessible case studies educate and relieve doubts. This process then helps the early majority and late adopters become more open to this idea.</w:t>
      </w:r>
    </w:p>
    <w:p w14:paraId="77586C78" w14:textId="13308DBD" w:rsidR="00D05419" w:rsidRDefault="0005273E" w:rsidP="0051410F">
      <w:pPr>
        <w:spacing w:before="240"/>
        <w:rPr>
          <w:rFonts w:cs="Arial"/>
          <w:szCs w:val="24"/>
        </w:rPr>
      </w:pPr>
      <w:r>
        <w:rPr>
          <w:rFonts w:cs="Arial"/>
          <w:szCs w:val="24"/>
        </w:rPr>
        <w:t>However,</w:t>
      </w:r>
      <w:r w:rsidR="00D05419" w:rsidRPr="00D05419">
        <w:rPr>
          <w:rFonts w:cs="Arial"/>
          <w:szCs w:val="24"/>
        </w:rPr>
        <w:t xml:space="preserve"> it also points out obstacles resulting from insufficient understanding and people’s ideas about the risks. Since small hotels often do not have access to effective practices or evidence of successful uses, this delays their adoption of technology. For this reason, all companies in an industry need to follow renewable technologies, support each other, and invest in learning more about sustainability.</w:t>
      </w:r>
    </w:p>
    <w:p w14:paraId="71588449" w14:textId="77777777" w:rsidR="0051410F" w:rsidRDefault="0051410F" w:rsidP="0051410F">
      <w:pPr>
        <w:spacing w:before="240"/>
        <w:rPr>
          <w:rFonts w:cs="Arial"/>
          <w:b/>
          <w:bCs/>
          <w:szCs w:val="24"/>
        </w:rPr>
      </w:pPr>
      <w:r w:rsidRPr="0051410F">
        <w:rPr>
          <w:rFonts w:cs="Arial"/>
          <w:b/>
          <w:bCs/>
          <w:szCs w:val="24"/>
        </w:rPr>
        <w:t>Institutional Theory</w:t>
      </w:r>
    </w:p>
    <w:p w14:paraId="4756C067" w14:textId="521105F5" w:rsidR="0005273E" w:rsidRPr="0005273E" w:rsidRDefault="0005273E" w:rsidP="0005273E">
      <w:pPr>
        <w:spacing w:before="240"/>
        <w:rPr>
          <w:rFonts w:cs="Arial"/>
          <w:szCs w:val="24"/>
        </w:rPr>
      </w:pPr>
      <w:r w:rsidRPr="0005273E">
        <w:rPr>
          <w:rFonts w:cs="Arial"/>
          <w:szCs w:val="24"/>
        </w:rPr>
        <w:t xml:space="preserve">Institutional Theory provides essential support for the uptake of renewable energy. It states that organisations' actions follow their established norms, guidelines, and cultural viewpoints. Governments, certifiers, and the public </w:t>
      </w:r>
      <w:r>
        <w:rPr>
          <w:rFonts w:cs="Arial"/>
          <w:szCs w:val="24"/>
        </w:rPr>
        <w:t>ask</w:t>
      </w:r>
      <w:r w:rsidRPr="0005273E">
        <w:rPr>
          <w:rFonts w:cs="Arial"/>
          <w:szCs w:val="24"/>
        </w:rPr>
        <w:t xml:space="preserve"> hotels to take responsibility for their environmental actions. Once such practices are institutionalised, following sustainability rules is simply the expected norm.</w:t>
      </w:r>
    </w:p>
    <w:p w14:paraId="49F2972B" w14:textId="7C231F91" w:rsidR="0005273E" w:rsidRPr="0005273E" w:rsidRDefault="0005273E" w:rsidP="0051410F">
      <w:pPr>
        <w:spacing w:before="240"/>
        <w:rPr>
          <w:rFonts w:cs="Arial"/>
          <w:szCs w:val="24"/>
        </w:rPr>
      </w:pPr>
      <w:r w:rsidRPr="0005273E">
        <w:rPr>
          <w:rFonts w:cs="Arial"/>
          <w:szCs w:val="24"/>
        </w:rPr>
        <w:t>Institutional Theory helps explain why some hotels that get limited financial gain from green technology may still adopt it, to confirm their legitimacy and stay in line with current laws. Still, this theory forgets that some organisations may resist or show slight signs of compliance instead of fully adopting practices.</w:t>
      </w:r>
    </w:p>
    <w:p w14:paraId="629EAEBB" w14:textId="77777777" w:rsidR="008B1B52" w:rsidRDefault="008B1B52" w:rsidP="00D601EC">
      <w:pPr>
        <w:pStyle w:val="Heading1"/>
      </w:pPr>
      <w:bookmarkStart w:id="10" w:name="_x4dt1nizzmvn" w:colFirst="0" w:colLast="0"/>
      <w:bookmarkStart w:id="11" w:name="_Toc199080333"/>
      <w:bookmarkStart w:id="12" w:name="_Toc199119502"/>
      <w:bookmarkEnd w:id="10"/>
      <w:r w:rsidRPr="003B19D3">
        <w:t>5. Conclusion</w:t>
      </w:r>
      <w:bookmarkEnd w:id="11"/>
      <w:bookmarkEnd w:id="12"/>
    </w:p>
    <w:p w14:paraId="0EB540B6" w14:textId="235B8BE5" w:rsidR="0005273E" w:rsidRPr="0005273E" w:rsidRDefault="0005273E" w:rsidP="0005273E">
      <w:r w:rsidRPr="0005273E">
        <w:t xml:space="preserve">Using renewable energy is essential for hotels to lower their emissions and work towards the same goals as other hotel industries. To help the environment, reduce their bills, and build customer trust, hotels are starting to use solar panels, ground source heat pumps, and management systems. Still, issues persist, such as capital expenses, the wearing out of older buildings, and internal resistance. Those who want to promote openness, bring about real improvements, and get around what they see as obstacles must design policies and procedures that objectively promote careful and detailed implementation. Such activities would improve hotel business practices, reduce climate change's impact, and illustrate environmental awareness and creativity. </w:t>
      </w:r>
    </w:p>
    <w:p w14:paraId="7623854F" w14:textId="77777777" w:rsidR="008B1B52" w:rsidRPr="003B19D3" w:rsidRDefault="008B1B52" w:rsidP="00D601EC">
      <w:pPr>
        <w:pStyle w:val="Heading1"/>
        <w:rPr>
          <w:b w:val="0"/>
        </w:rPr>
      </w:pPr>
      <w:bookmarkStart w:id="13" w:name="_82l4mviro78" w:colFirst="0" w:colLast="0"/>
      <w:bookmarkStart w:id="14" w:name="_Toc199080334"/>
      <w:bookmarkStart w:id="15" w:name="_Toc199119503"/>
      <w:bookmarkEnd w:id="13"/>
      <w:r w:rsidRPr="003B19D3">
        <w:t>6. Recommendations</w:t>
      </w:r>
      <w:bookmarkEnd w:id="14"/>
      <w:bookmarkEnd w:id="15"/>
    </w:p>
    <w:p w14:paraId="4BBE10F9" w14:textId="0EBC40A2" w:rsidR="008B1B52" w:rsidRPr="003B19D3" w:rsidRDefault="008B1B52" w:rsidP="00D601EC">
      <w:pPr>
        <w:spacing w:before="240" w:after="240"/>
        <w:rPr>
          <w:rFonts w:cs="Arial"/>
          <w:b/>
          <w:szCs w:val="24"/>
        </w:rPr>
      </w:pPr>
      <w:r w:rsidRPr="003B19D3">
        <w:rPr>
          <w:rFonts w:cs="Arial"/>
          <w:b/>
          <w:szCs w:val="24"/>
        </w:rPr>
        <w:t>1</w:t>
      </w:r>
      <w:r w:rsidR="00436229">
        <w:rPr>
          <w:rFonts w:cs="Arial"/>
          <w:b/>
          <w:szCs w:val="24"/>
        </w:rPr>
        <w:t>.</w:t>
      </w:r>
      <w:r w:rsidRPr="003B19D3">
        <w:rPr>
          <w:rFonts w:cs="Arial"/>
          <w:b/>
          <w:szCs w:val="24"/>
        </w:rPr>
        <w:t xml:space="preserve"> Enhance Access to Finance</w:t>
      </w:r>
    </w:p>
    <w:p w14:paraId="559E023D" w14:textId="143DF849" w:rsidR="008B1B52" w:rsidRPr="003B19D3" w:rsidRDefault="0005273E" w:rsidP="00D601EC">
      <w:pPr>
        <w:spacing w:before="240"/>
        <w:rPr>
          <w:rFonts w:cs="Arial"/>
          <w:szCs w:val="24"/>
        </w:rPr>
      </w:pPr>
      <w:r w:rsidRPr="0005273E">
        <w:rPr>
          <w:rFonts w:cs="Arial"/>
          <w:szCs w:val="24"/>
        </w:rPr>
        <w:t xml:space="preserve">Access to funding for clean energy solutions depends on helping small and mid-sized hotel chains. </w:t>
      </w:r>
      <w:r>
        <w:rPr>
          <w:rFonts w:cs="Arial"/>
          <w:szCs w:val="24"/>
        </w:rPr>
        <w:t>Banks and the government can supply special green financing for this model</w:t>
      </w:r>
      <w:r w:rsidRPr="0005273E">
        <w:rPr>
          <w:rFonts w:cs="Arial"/>
          <w:szCs w:val="24"/>
        </w:rPr>
        <w:t>, making it straightforward for hotels.</w:t>
      </w:r>
      <w:r>
        <w:rPr>
          <w:rFonts w:cs="Arial"/>
          <w:szCs w:val="24"/>
        </w:rPr>
        <w:t xml:space="preserve"> </w:t>
      </w:r>
      <w:r w:rsidR="008B1B52" w:rsidRPr="003B19D3">
        <w:rPr>
          <w:rFonts w:cs="Arial"/>
          <w:szCs w:val="24"/>
        </w:rPr>
        <w:t xml:space="preserve">Such an initiative might involve appealing low-interest loans, grants, and non-traditional investment mechanisms such as energy-as-a-service (EaaS) models that ensure hotels access channels to invest in renewable energy equipment without huge upfront capital. </w:t>
      </w:r>
      <w:r w:rsidR="003119BE">
        <w:rPr>
          <w:rFonts w:cs="Arial"/>
          <w:szCs w:val="24"/>
        </w:rPr>
        <w:t>By lightening</w:t>
      </w:r>
      <w:r w:rsidR="008B1B52" w:rsidRPr="003B19D3">
        <w:rPr>
          <w:rFonts w:cs="Arial"/>
          <w:szCs w:val="24"/>
        </w:rPr>
        <w:t xml:space="preserve"> capital cost burdens, these programs </w:t>
      </w:r>
      <w:r w:rsidR="003119BE">
        <w:rPr>
          <w:rFonts w:cs="Arial"/>
          <w:szCs w:val="24"/>
        </w:rPr>
        <w:t>allow hotels</w:t>
      </w:r>
      <w:r w:rsidR="008B1B52" w:rsidRPr="003B19D3">
        <w:rPr>
          <w:rFonts w:cs="Arial"/>
          <w:szCs w:val="24"/>
        </w:rPr>
        <w:t xml:space="preserve"> to embrace clean technologies, enhance general energy efficiency, and thus drive overall environmental and economic sustainability across the hospitality sector.</w:t>
      </w:r>
    </w:p>
    <w:p w14:paraId="29C8B993" w14:textId="77777777" w:rsidR="008B1B52" w:rsidRPr="003B19D3" w:rsidRDefault="008B1B52" w:rsidP="00D601EC">
      <w:pPr>
        <w:spacing w:before="240" w:after="240"/>
        <w:rPr>
          <w:rFonts w:cs="Arial"/>
          <w:b/>
          <w:szCs w:val="24"/>
        </w:rPr>
      </w:pPr>
      <w:r w:rsidRPr="003B19D3">
        <w:rPr>
          <w:rFonts w:cs="Arial"/>
          <w:b/>
          <w:szCs w:val="24"/>
        </w:rPr>
        <w:t>2. Strengthen Policy and Regulation</w:t>
      </w:r>
    </w:p>
    <w:p w14:paraId="148406F5" w14:textId="5D405657" w:rsidR="008B1B52" w:rsidRPr="003B19D3" w:rsidRDefault="008B1B52" w:rsidP="00D601EC">
      <w:pPr>
        <w:spacing w:before="240" w:after="240"/>
        <w:rPr>
          <w:rFonts w:cs="Arial"/>
          <w:szCs w:val="24"/>
        </w:rPr>
      </w:pPr>
      <w:r w:rsidRPr="003B19D3">
        <w:rPr>
          <w:rFonts w:cs="Arial"/>
          <w:szCs w:val="24"/>
          <w:highlight w:val="white"/>
        </w:rPr>
        <w:t xml:space="preserve">The actions of governments are critical to help hotels transition to renewable energy. They should develop straightforward rules and support systems that reduce permission requirements, avoid red tape, and improve the ease </w:t>
      </w:r>
      <w:r w:rsidR="0005273E">
        <w:rPr>
          <w:rFonts w:cs="Arial"/>
          <w:szCs w:val="24"/>
          <w:highlight w:val="white"/>
        </w:rPr>
        <w:t>with</w:t>
      </w:r>
      <w:r w:rsidRPr="003B19D3">
        <w:rPr>
          <w:rFonts w:cs="Arial"/>
          <w:szCs w:val="24"/>
          <w:highlight w:val="white"/>
        </w:rPr>
        <w:t xml:space="preserve"> which the hotel industry can receive the permit necessary to use renewable energy</w:t>
      </w:r>
      <w:r w:rsidR="003119BE">
        <w:rPr>
          <w:rFonts w:cs="Arial"/>
          <w:szCs w:val="24"/>
          <w:highlight w:val="white"/>
        </w:rPr>
        <w:t xml:space="preserve">. </w:t>
      </w:r>
      <w:r w:rsidRPr="003B19D3">
        <w:rPr>
          <w:rFonts w:cs="Arial"/>
          <w:szCs w:val="24"/>
          <w:highlight w:val="white"/>
        </w:rPr>
        <w:t>Since the effective contribution of tax incentives and rewards, developed under partnership with solid high-level green building standards, can be an expedient mechanism to deploy sustainability, these kinds of initiatives facilitate cleaner and more efficient use of energy</w:t>
      </w:r>
      <w:r w:rsidR="003119BE">
        <w:rPr>
          <w:rFonts w:cs="Arial"/>
          <w:szCs w:val="24"/>
          <w:highlight w:val="white"/>
        </w:rPr>
        <w:t>,</w:t>
      </w:r>
      <w:r w:rsidRPr="003B19D3">
        <w:rPr>
          <w:rFonts w:cs="Arial"/>
          <w:szCs w:val="24"/>
          <w:highlight w:val="white"/>
        </w:rPr>
        <w:t xml:space="preserve"> a victory for profitability as well as for the natural environment. </w:t>
      </w:r>
    </w:p>
    <w:p w14:paraId="280BB494" w14:textId="77777777" w:rsidR="008B1B52" w:rsidRPr="003B19D3" w:rsidRDefault="008B1B52" w:rsidP="00D601EC">
      <w:pPr>
        <w:spacing w:before="240" w:after="240"/>
        <w:rPr>
          <w:rFonts w:cs="Arial"/>
          <w:b/>
          <w:szCs w:val="24"/>
        </w:rPr>
      </w:pPr>
      <w:r w:rsidRPr="003B19D3">
        <w:rPr>
          <w:rFonts w:cs="Arial"/>
          <w:b/>
          <w:szCs w:val="24"/>
        </w:rPr>
        <w:t>3. Foster Industry Collaboration</w:t>
      </w:r>
    </w:p>
    <w:p w14:paraId="641B67DB" w14:textId="08D8CE26" w:rsidR="00023098" w:rsidRPr="003B19D3" w:rsidRDefault="008B1B52" w:rsidP="00D601EC">
      <w:pPr>
        <w:spacing w:before="240" w:after="240"/>
        <w:rPr>
          <w:rFonts w:cs="Arial"/>
          <w:szCs w:val="24"/>
        </w:rPr>
      </w:pPr>
      <w:r w:rsidRPr="003B19D3">
        <w:rPr>
          <w:rFonts w:cs="Arial"/>
          <w:szCs w:val="24"/>
        </w:rPr>
        <w:t xml:space="preserve">Hotels can accelerate </w:t>
      </w:r>
      <w:r w:rsidR="003119BE">
        <w:rPr>
          <w:rFonts w:cs="Arial"/>
          <w:szCs w:val="24"/>
        </w:rPr>
        <w:t>the adoption of renewable energy through close partnerships</w:t>
      </w:r>
      <w:r w:rsidRPr="003B19D3">
        <w:rPr>
          <w:rFonts w:cs="Arial"/>
          <w:szCs w:val="24"/>
        </w:rPr>
        <w:t xml:space="preserve"> with energy suppliers and technology firms. These </w:t>
      </w:r>
      <w:r w:rsidR="003119BE">
        <w:rPr>
          <w:rFonts w:cs="Arial"/>
          <w:szCs w:val="24"/>
        </w:rPr>
        <w:t>partnerships</w:t>
      </w:r>
      <w:r w:rsidRPr="003B19D3">
        <w:rPr>
          <w:rFonts w:cs="Arial"/>
          <w:szCs w:val="24"/>
        </w:rPr>
        <w:t xml:space="preserve"> bring straightforward, simple solutions which fit every hotel’s </w:t>
      </w:r>
      <w:r w:rsidR="003119BE">
        <w:rPr>
          <w:rFonts w:cs="Arial"/>
          <w:szCs w:val="24"/>
        </w:rPr>
        <w:t>requirements</w:t>
      </w:r>
      <w:r w:rsidRPr="003B19D3">
        <w:rPr>
          <w:rFonts w:cs="Arial"/>
          <w:szCs w:val="24"/>
        </w:rPr>
        <w:t xml:space="preserve">. </w:t>
      </w:r>
      <w:r w:rsidR="003119BE">
        <w:rPr>
          <w:rFonts w:cs="Arial"/>
          <w:szCs w:val="24"/>
        </w:rPr>
        <w:t>These collaborations can make green technology more affordable and efficient by alternating ideas, skills, and resources</w:t>
      </w:r>
      <w:r w:rsidRPr="003B19D3">
        <w:rPr>
          <w:rFonts w:cs="Arial"/>
          <w:szCs w:val="24"/>
        </w:rPr>
        <w:t xml:space="preserve">. Small hotel companies benefit </w:t>
      </w:r>
      <w:r w:rsidR="003119BE">
        <w:rPr>
          <w:rFonts w:cs="Arial"/>
          <w:szCs w:val="24"/>
        </w:rPr>
        <w:t>primarily</w:t>
      </w:r>
      <w:r w:rsidRPr="003B19D3">
        <w:rPr>
          <w:rFonts w:cs="Arial"/>
          <w:szCs w:val="24"/>
        </w:rPr>
        <w:t xml:space="preserve"> from the </w:t>
      </w:r>
      <w:r w:rsidR="003119BE">
        <w:rPr>
          <w:rFonts w:cs="Arial"/>
          <w:szCs w:val="24"/>
        </w:rPr>
        <w:t>larger economic players and expertise, which helps them in resources</w:t>
      </w:r>
      <w:r w:rsidRPr="003B19D3">
        <w:rPr>
          <w:rFonts w:cs="Arial"/>
          <w:szCs w:val="24"/>
        </w:rPr>
        <w:t xml:space="preserve"> and improvements in energy efficiency and sustainability for the hotel </w:t>
      </w:r>
      <w:r w:rsidR="00D601EC" w:rsidRPr="003B19D3">
        <w:rPr>
          <w:rFonts w:cs="Arial"/>
          <w:szCs w:val="24"/>
        </w:rPr>
        <w:t>sector</w:t>
      </w:r>
      <w:r w:rsidRPr="003B19D3">
        <w:rPr>
          <w:rFonts w:cs="Arial"/>
          <w:szCs w:val="24"/>
        </w:rPr>
        <w:t>.</w:t>
      </w:r>
    </w:p>
    <w:p w14:paraId="0A6C3173" w14:textId="77777777" w:rsidR="008B1B52" w:rsidRPr="003B19D3" w:rsidRDefault="008B1B52" w:rsidP="00D601EC">
      <w:pPr>
        <w:spacing w:before="240" w:after="240"/>
        <w:rPr>
          <w:rFonts w:cs="Arial"/>
          <w:b/>
          <w:szCs w:val="24"/>
        </w:rPr>
      </w:pPr>
      <w:r w:rsidRPr="003B19D3">
        <w:rPr>
          <w:rFonts w:cs="Arial"/>
          <w:b/>
          <w:szCs w:val="24"/>
        </w:rPr>
        <w:t xml:space="preserve">4. Promote Guest Engagement and Transparency </w:t>
      </w:r>
    </w:p>
    <w:p w14:paraId="73B1CA09" w14:textId="3C96BEB6" w:rsidR="008B1B52" w:rsidRPr="003B19D3" w:rsidRDefault="008B1B52" w:rsidP="00D601EC">
      <w:pPr>
        <w:spacing w:before="240"/>
        <w:rPr>
          <w:rFonts w:cs="Arial"/>
          <w:szCs w:val="24"/>
        </w:rPr>
      </w:pPr>
      <w:r w:rsidRPr="003B19D3">
        <w:rPr>
          <w:rFonts w:cs="Arial"/>
          <w:szCs w:val="24"/>
        </w:rPr>
        <w:t xml:space="preserve">Hotels must communicate their green activities to guests through simple messages in guestrooms and digital media. For example, </w:t>
      </w:r>
      <w:r w:rsidR="00E0735B">
        <w:rPr>
          <w:rFonts w:cs="Arial"/>
          <w:szCs w:val="24"/>
        </w:rPr>
        <w:t>the real-time energy savings can be highlighted by encapsulating the solar power installations, eco-certifications, and energy-saving panels</w:t>
      </w:r>
      <w:r w:rsidRPr="003B19D3">
        <w:rPr>
          <w:rFonts w:cs="Arial"/>
          <w:szCs w:val="24"/>
        </w:rPr>
        <w:t xml:space="preserve">. These visions can influence the guests who support the </w:t>
      </w:r>
      <w:r w:rsidR="00E0735B">
        <w:rPr>
          <w:rFonts w:cs="Arial"/>
          <w:szCs w:val="24"/>
        </w:rPr>
        <w:t>environment-friendly</w:t>
      </w:r>
      <w:r w:rsidRPr="003B19D3">
        <w:rPr>
          <w:rFonts w:cs="Arial"/>
          <w:szCs w:val="24"/>
        </w:rPr>
        <w:t xml:space="preserve"> practices</w:t>
      </w:r>
      <w:r w:rsidR="005525BF">
        <w:rPr>
          <w:rFonts w:cs="Arial"/>
          <w:szCs w:val="24"/>
        </w:rPr>
        <w:t xml:space="preserve">. </w:t>
      </w:r>
    </w:p>
    <w:p w14:paraId="06A0C37E" w14:textId="77777777" w:rsidR="008B1B52" w:rsidRPr="003B19D3" w:rsidRDefault="008B1B52" w:rsidP="00D601EC">
      <w:pPr>
        <w:spacing w:before="240"/>
        <w:rPr>
          <w:rFonts w:cs="Arial"/>
          <w:szCs w:val="24"/>
        </w:rPr>
      </w:pPr>
    </w:p>
    <w:p w14:paraId="607874F0" w14:textId="77777777" w:rsidR="006E3E2C" w:rsidRPr="003B19D3" w:rsidRDefault="006E3E2C" w:rsidP="00D601EC">
      <w:pPr>
        <w:spacing w:before="240"/>
        <w:rPr>
          <w:rFonts w:cs="Arial"/>
          <w:szCs w:val="24"/>
        </w:rPr>
      </w:pPr>
      <w:r w:rsidRPr="003B19D3">
        <w:rPr>
          <w:rFonts w:cs="Arial"/>
          <w:szCs w:val="24"/>
        </w:rPr>
        <w:br w:type="page"/>
      </w:r>
    </w:p>
    <w:p w14:paraId="082B15EC" w14:textId="77777777" w:rsidR="008F12AC" w:rsidRPr="003B19D3" w:rsidRDefault="006E3E2C" w:rsidP="00D601EC">
      <w:pPr>
        <w:pStyle w:val="Heading1"/>
      </w:pPr>
      <w:bookmarkStart w:id="16" w:name="_Toc199080335"/>
      <w:bookmarkStart w:id="17" w:name="_Toc199119504"/>
      <w:r w:rsidRPr="003B19D3">
        <w:t>References</w:t>
      </w:r>
      <w:bookmarkEnd w:id="16"/>
      <w:bookmarkEnd w:id="17"/>
    </w:p>
    <w:p w14:paraId="30131037" w14:textId="5E565762" w:rsidR="003E3F0E" w:rsidRDefault="003E3F0E" w:rsidP="00D601EC">
      <w:pPr>
        <w:spacing w:before="240"/>
        <w:rPr>
          <w:rFonts w:cs="Arial"/>
          <w:szCs w:val="24"/>
          <w:highlight w:val="white"/>
        </w:rPr>
      </w:pPr>
      <w:r w:rsidRPr="003B19D3">
        <w:rPr>
          <w:rFonts w:cs="Arial"/>
          <w:szCs w:val="24"/>
          <w:highlight w:val="white"/>
        </w:rPr>
        <w:t xml:space="preserve">Ali, S.S., Kaur, R. and Khan, S., 2023. Evaluating sustainability initiatives in warehouse for measuring sustainability performance: an emerging economy perspective. </w:t>
      </w:r>
      <w:r w:rsidRPr="003B19D3">
        <w:rPr>
          <w:rFonts w:cs="Arial"/>
          <w:i/>
          <w:szCs w:val="24"/>
          <w:highlight w:val="white"/>
        </w:rPr>
        <w:t>Annals of Operations Research</w:t>
      </w:r>
      <w:r w:rsidRPr="003B19D3">
        <w:rPr>
          <w:rFonts w:cs="Arial"/>
          <w:szCs w:val="24"/>
          <w:highlight w:val="white"/>
        </w:rPr>
        <w:t xml:space="preserve">, </w:t>
      </w:r>
      <w:r w:rsidRPr="003B19D3">
        <w:rPr>
          <w:rFonts w:cs="Arial"/>
          <w:i/>
          <w:szCs w:val="24"/>
          <w:highlight w:val="white"/>
        </w:rPr>
        <w:t>324</w:t>
      </w:r>
      <w:r w:rsidRPr="003B19D3">
        <w:rPr>
          <w:rFonts w:cs="Arial"/>
          <w:szCs w:val="24"/>
          <w:highlight w:val="white"/>
        </w:rPr>
        <w:t>(1), pp.461-500.</w:t>
      </w:r>
    </w:p>
    <w:p w14:paraId="17EBDD87" w14:textId="6ABE5498" w:rsidR="00132BDB" w:rsidRPr="00132BDB" w:rsidRDefault="00132BDB" w:rsidP="00132BDB">
      <w:pPr>
        <w:spacing w:before="240"/>
        <w:rPr>
          <w:rFonts w:cs="Arial"/>
          <w:szCs w:val="24"/>
          <w:highlight w:val="white"/>
        </w:rPr>
      </w:pPr>
      <w:r w:rsidRPr="00132BDB">
        <w:rPr>
          <w:rFonts w:cs="Arial"/>
          <w:szCs w:val="24"/>
          <w:highlight w:val="white"/>
        </w:rPr>
        <w:t>Alipour, H., Safaeimanesh, F. and Soosan, A.</w:t>
      </w:r>
      <w:r>
        <w:rPr>
          <w:rFonts w:cs="Arial"/>
          <w:szCs w:val="24"/>
          <w:highlight w:val="white"/>
        </w:rPr>
        <w:t xml:space="preserve">, </w:t>
      </w:r>
      <w:r w:rsidRPr="00132BDB">
        <w:rPr>
          <w:rFonts w:cs="Arial"/>
          <w:szCs w:val="24"/>
          <w:highlight w:val="white"/>
        </w:rPr>
        <w:t>2019</w:t>
      </w:r>
      <w:r>
        <w:rPr>
          <w:rFonts w:cs="Arial"/>
          <w:szCs w:val="24"/>
          <w:highlight w:val="white"/>
        </w:rPr>
        <w:t>.</w:t>
      </w:r>
      <w:r w:rsidRPr="00132BDB">
        <w:rPr>
          <w:rFonts w:cs="Arial"/>
          <w:szCs w:val="24"/>
          <w:highlight w:val="white"/>
        </w:rPr>
        <w:t xml:space="preserve"> </w:t>
      </w:r>
      <w:r w:rsidRPr="00132BDB">
        <w:rPr>
          <w:rFonts w:cs="Arial"/>
          <w:i/>
          <w:iCs/>
          <w:szCs w:val="24"/>
          <w:highlight w:val="white"/>
        </w:rPr>
        <w:t>Investigating sustainable practices in hotel industry-from employees’ perspective: Evidence from a Mediterranean Island</w:t>
      </w:r>
      <w:r w:rsidRPr="00132BDB">
        <w:rPr>
          <w:rFonts w:cs="Arial"/>
          <w:szCs w:val="24"/>
          <w:highlight w:val="white"/>
        </w:rPr>
        <w:t xml:space="preserve">, </w:t>
      </w:r>
      <w:r w:rsidRPr="00132BDB">
        <w:rPr>
          <w:rFonts w:cs="Arial"/>
          <w:i/>
          <w:iCs/>
          <w:szCs w:val="24"/>
          <w:highlight w:val="white"/>
        </w:rPr>
        <w:t>MDPI</w:t>
      </w:r>
      <w:r w:rsidRPr="00132BDB">
        <w:rPr>
          <w:rFonts w:cs="Arial"/>
          <w:szCs w:val="24"/>
          <w:highlight w:val="white"/>
        </w:rPr>
        <w:t xml:space="preserve">. Available at: </w:t>
      </w:r>
      <w:hyperlink r:id="rId9" w:history="1">
        <w:r w:rsidRPr="00F31714">
          <w:rPr>
            <w:rStyle w:val="Hyperlink"/>
            <w:rFonts w:cs="Arial"/>
            <w:szCs w:val="24"/>
            <w:highlight w:val="white"/>
          </w:rPr>
          <w:t>https://www.mdpi.com/2071-1050/11/23/6556</w:t>
        </w:r>
      </w:hyperlink>
      <w:r>
        <w:rPr>
          <w:rFonts w:cs="Arial"/>
          <w:szCs w:val="24"/>
          <w:highlight w:val="white"/>
        </w:rPr>
        <w:t xml:space="preserve"> </w:t>
      </w:r>
      <w:r w:rsidRPr="00132BDB">
        <w:rPr>
          <w:rFonts w:cs="Arial"/>
          <w:szCs w:val="24"/>
          <w:highlight w:val="white"/>
        </w:rPr>
        <w:t xml:space="preserve"> (Accessed: 25 May 2025). </w:t>
      </w:r>
    </w:p>
    <w:p w14:paraId="6661D383" w14:textId="77777777" w:rsidR="003E3F0E" w:rsidRPr="003B19D3" w:rsidRDefault="003E3F0E" w:rsidP="00D601EC">
      <w:pPr>
        <w:spacing w:before="240"/>
        <w:rPr>
          <w:rFonts w:cs="Arial"/>
          <w:szCs w:val="24"/>
          <w:highlight w:val="white"/>
        </w:rPr>
      </w:pPr>
      <w:r w:rsidRPr="003B19D3">
        <w:rPr>
          <w:rFonts w:cs="Arial"/>
          <w:szCs w:val="24"/>
          <w:highlight w:val="white"/>
        </w:rPr>
        <w:t xml:space="preserve">Ayanwale, M.A. and Ndlovu, M., 2024. Investigating factors of students' behavioral intentions to adopt chatbot technologies in higher education: Perspective from expanded diffusion theory of innovation. </w:t>
      </w:r>
      <w:r w:rsidRPr="003B19D3">
        <w:rPr>
          <w:rFonts w:cs="Arial"/>
          <w:i/>
          <w:szCs w:val="24"/>
          <w:highlight w:val="white"/>
        </w:rPr>
        <w:t>Computers in Human Behavior Reports</w:t>
      </w:r>
      <w:r w:rsidRPr="003B19D3">
        <w:rPr>
          <w:rFonts w:cs="Arial"/>
          <w:szCs w:val="24"/>
          <w:highlight w:val="white"/>
        </w:rPr>
        <w:t xml:space="preserve">, </w:t>
      </w:r>
      <w:r w:rsidRPr="003B19D3">
        <w:rPr>
          <w:rFonts w:cs="Arial"/>
          <w:i/>
          <w:szCs w:val="24"/>
          <w:highlight w:val="white"/>
        </w:rPr>
        <w:t>14</w:t>
      </w:r>
      <w:r w:rsidRPr="003B19D3">
        <w:rPr>
          <w:rFonts w:cs="Arial"/>
          <w:szCs w:val="24"/>
          <w:highlight w:val="white"/>
        </w:rPr>
        <w:t xml:space="preserve">, p.100396. </w:t>
      </w:r>
    </w:p>
    <w:p w14:paraId="53FD8263" w14:textId="77777777" w:rsidR="003E3F0E" w:rsidRPr="003B19D3" w:rsidRDefault="003E3F0E" w:rsidP="00D601EC">
      <w:pPr>
        <w:spacing w:before="240"/>
        <w:rPr>
          <w:rFonts w:cs="Arial"/>
          <w:szCs w:val="24"/>
          <w:highlight w:val="white"/>
        </w:rPr>
      </w:pPr>
      <w:r w:rsidRPr="003B19D3">
        <w:rPr>
          <w:rFonts w:cs="Arial"/>
          <w:szCs w:val="24"/>
          <w:highlight w:val="white"/>
        </w:rPr>
        <w:t xml:space="preserve">Bridoux, F. and Stoelhorst, J.W., 2022. Stakeholder theory, strategy, and organization: Past, present, and future. </w:t>
      </w:r>
      <w:r w:rsidRPr="003B19D3">
        <w:rPr>
          <w:rFonts w:cs="Arial"/>
          <w:i/>
          <w:szCs w:val="24"/>
          <w:highlight w:val="white"/>
        </w:rPr>
        <w:t>Strategic Organization</w:t>
      </w:r>
      <w:r w:rsidRPr="003B19D3">
        <w:rPr>
          <w:rFonts w:cs="Arial"/>
          <w:szCs w:val="24"/>
          <w:highlight w:val="white"/>
        </w:rPr>
        <w:t xml:space="preserve">, </w:t>
      </w:r>
      <w:r w:rsidRPr="003B19D3">
        <w:rPr>
          <w:rFonts w:cs="Arial"/>
          <w:i/>
          <w:szCs w:val="24"/>
          <w:highlight w:val="white"/>
        </w:rPr>
        <w:t>20</w:t>
      </w:r>
      <w:r w:rsidRPr="003B19D3">
        <w:rPr>
          <w:rFonts w:cs="Arial"/>
          <w:szCs w:val="24"/>
          <w:highlight w:val="white"/>
        </w:rPr>
        <w:t xml:space="preserve">(4), pp.797-809. </w:t>
      </w:r>
    </w:p>
    <w:p w14:paraId="3F7FEBC1" w14:textId="1C342AD3" w:rsidR="003E3F0E" w:rsidRPr="003B19D3" w:rsidRDefault="003E3F0E" w:rsidP="00D601EC">
      <w:pPr>
        <w:spacing w:before="240"/>
        <w:rPr>
          <w:rFonts w:cs="Arial"/>
          <w:szCs w:val="24"/>
        </w:rPr>
      </w:pPr>
      <w:r w:rsidRPr="003B19D3">
        <w:rPr>
          <w:rFonts w:cs="Arial"/>
          <w:szCs w:val="24"/>
        </w:rPr>
        <w:t>Center for Responsible Travel</w:t>
      </w:r>
      <w:r>
        <w:rPr>
          <w:rFonts w:cs="Arial"/>
          <w:szCs w:val="24"/>
        </w:rPr>
        <w:t xml:space="preserve">, </w:t>
      </w:r>
      <w:r w:rsidRPr="003B19D3">
        <w:rPr>
          <w:rFonts w:cs="Arial"/>
          <w:szCs w:val="24"/>
        </w:rPr>
        <w:t>2025</w:t>
      </w:r>
      <w:r>
        <w:rPr>
          <w:rFonts w:cs="Arial"/>
          <w:szCs w:val="24"/>
        </w:rPr>
        <w:t>.</w:t>
      </w:r>
      <w:r w:rsidRPr="003B19D3">
        <w:rPr>
          <w:rFonts w:cs="Arial"/>
          <w:szCs w:val="24"/>
        </w:rPr>
        <w:t xml:space="preserve"> </w:t>
      </w:r>
      <w:r w:rsidRPr="003B19D3">
        <w:rPr>
          <w:rFonts w:cs="Arial"/>
          <w:i/>
          <w:iCs/>
          <w:szCs w:val="24"/>
        </w:rPr>
        <w:t>Hilton</w:t>
      </w:r>
      <w:r w:rsidRPr="003B19D3">
        <w:rPr>
          <w:rFonts w:cs="Arial"/>
          <w:szCs w:val="24"/>
        </w:rPr>
        <w:t xml:space="preserve">. [Online] Available at: </w:t>
      </w:r>
      <w:hyperlink r:id="rId10" w:history="1">
        <w:r w:rsidR="00AD3C41" w:rsidRPr="00F31714">
          <w:rPr>
            <w:rStyle w:val="Hyperlink"/>
            <w:rFonts w:cs="Arial"/>
            <w:szCs w:val="24"/>
          </w:rPr>
          <w:t>https://www.responsibletravel.org/impact-tourism-handbook/hilton/</w:t>
        </w:r>
      </w:hyperlink>
      <w:r w:rsidR="00AD3C41">
        <w:rPr>
          <w:rFonts w:cs="Arial"/>
          <w:szCs w:val="24"/>
        </w:rPr>
        <w:t xml:space="preserve"> </w:t>
      </w:r>
      <w:r w:rsidRPr="003B19D3">
        <w:rPr>
          <w:rFonts w:cs="Arial"/>
          <w:szCs w:val="24"/>
        </w:rPr>
        <w:t xml:space="preserve"> [Accessed</w:t>
      </w:r>
      <w:r>
        <w:rPr>
          <w:rFonts w:cs="Arial"/>
          <w:szCs w:val="24"/>
        </w:rPr>
        <w:t xml:space="preserve"> on</w:t>
      </w:r>
      <w:r w:rsidRPr="003B19D3">
        <w:rPr>
          <w:rFonts w:cs="Arial"/>
          <w:szCs w:val="24"/>
        </w:rPr>
        <w:t xml:space="preserve"> 3</w:t>
      </w:r>
      <w:r w:rsidRPr="003B19D3">
        <w:rPr>
          <w:rFonts w:cs="Arial"/>
          <w:szCs w:val="24"/>
          <w:vertAlign w:val="superscript"/>
        </w:rPr>
        <w:t>rd</w:t>
      </w:r>
      <w:r w:rsidRPr="003B19D3">
        <w:rPr>
          <w:rFonts w:cs="Arial"/>
          <w:szCs w:val="24"/>
        </w:rPr>
        <w:t xml:space="preserve">  May 2025].</w:t>
      </w:r>
    </w:p>
    <w:p w14:paraId="29841226" w14:textId="77777777" w:rsidR="003E3F0E" w:rsidRPr="003B19D3" w:rsidRDefault="003E3F0E" w:rsidP="00D601EC">
      <w:pPr>
        <w:spacing w:before="240"/>
        <w:rPr>
          <w:rFonts w:cs="Arial"/>
          <w:szCs w:val="24"/>
        </w:rPr>
      </w:pPr>
      <w:bookmarkStart w:id="18" w:name="_Hlk197174271"/>
      <w:r w:rsidRPr="003B19D3">
        <w:rPr>
          <w:rFonts w:cs="Arial"/>
          <w:szCs w:val="24"/>
        </w:rPr>
        <w:t>Cooper, C. and Hall, M.</w:t>
      </w:r>
      <w:r>
        <w:rPr>
          <w:rFonts w:cs="Arial"/>
          <w:szCs w:val="24"/>
        </w:rPr>
        <w:t xml:space="preserve">, </w:t>
      </w:r>
      <w:r w:rsidRPr="003B19D3">
        <w:rPr>
          <w:rFonts w:cs="Arial"/>
          <w:szCs w:val="24"/>
        </w:rPr>
        <w:t>2019</w:t>
      </w:r>
      <w:bookmarkEnd w:id="18"/>
      <w:r>
        <w:rPr>
          <w:rFonts w:cs="Arial"/>
          <w:szCs w:val="24"/>
        </w:rPr>
        <w:t>.</w:t>
      </w:r>
      <w:r w:rsidRPr="003B19D3">
        <w:rPr>
          <w:rFonts w:cs="Arial"/>
          <w:szCs w:val="24"/>
        </w:rPr>
        <w:t xml:space="preserve"> Contemporary Tourism: An International Approach, 4th Edn. Goodfellows, Oxford.</w:t>
      </w:r>
    </w:p>
    <w:p w14:paraId="7658A0F8" w14:textId="2B5DF12D" w:rsidR="00474FEB" w:rsidRPr="003B19D3" w:rsidRDefault="00474FEB" w:rsidP="00D601EC">
      <w:pPr>
        <w:spacing w:before="240"/>
        <w:rPr>
          <w:rFonts w:cs="Arial"/>
          <w:szCs w:val="24"/>
        </w:rPr>
      </w:pPr>
      <w:r w:rsidRPr="00474FEB">
        <w:rPr>
          <w:rFonts w:cs="Arial"/>
          <w:szCs w:val="24"/>
        </w:rPr>
        <w:t>Dhirasasna, N., 2018. Addressing the impacts of renewable energy technology in the tourist accommodation sector using systems thinking. In </w:t>
      </w:r>
      <w:r w:rsidRPr="00474FEB">
        <w:rPr>
          <w:rFonts w:cs="Arial"/>
          <w:i/>
          <w:iCs/>
          <w:szCs w:val="24"/>
        </w:rPr>
        <w:t>CAUTHE 2018: Get Smart: Paradoxes and Possibilities in Tourism, Hospitality and Events Education and Research</w:t>
      </w:r>
      <w:r w:rsidRPr="00474FEB">
        <w:rPr>
          <w:rFonts w:cs="Arial"/>
          <w:szCs w:val="24"/>
        </w:rPr>
        <w:t> (pp. 802-805). Newcastle, NSW: Newcastle Business School, The University of Newcastle.</w:t>
      </w:r>
    </w:p>
    <w:p w14:paraId="28E17C49" w14:textId="1ED1D6CF" w:rsidR="003E3F0E" w:rsidRDefault="003E3F0E" w:rsidP="00D601EC">
      <w:pPr>
        <w:spacing w:before="240"/>
        <w:rPr>
          <w:rFonts w:cs="Arial"/>
          <w:szCs w:val="24"/>
        </w:rPr>
      </w:pPr>
      <w:r w:rsidRPr="003B19D3">
        <w:rPr>
          <w:rFonts w:cs="Arial"/>
          <w:szCs w:val="24"/>
        </w:rPr>
        <w:t>Dhirasasna, N., Sahin, O. and Becken, S., 2017. The effect of renewable energy technology uptake by the hotel sector. In 22nd International Congress on Modelling and Simulation (MODSIM 2017). Modelling and Simulation Society of Australia and New Zealand.</w:t>
      </w:r>
    </w:p>
    <w:p w14:paraId="5A3847A1" w14:textId="3E647D63" w:rsidR="00DA4392" w:rsidRPr="003B19D3" w:rsidRDefault="00DA4392" w:rsidP="00D601EC">
      <w:pPr>
        <w:spacing w:before="240"/>
        <w:rPr>
          <w:rFonts w:cs="Arial"/>
          <w:szCs w:val="24"/>
        </w:rPr>
      </w:pPr>
      <w:r w:rsidRPr="00DA4392">
        <w:rPr>
          <w:rFonts w:cs="Arial"/>
          <w:szCs w:val="24"/>
        </w:rPr>
        <w:t>Dimitrova, M.G.</w:t>
      </w:r>
      <w:r>
        <w:rPr>
          <w:rFonts w:cs="Arial"/>
          <w:szCs w:val="24"/>
        </w:rPr>
        <w:t>,</w:t>
      </w:r>
      <w:r w:rsidRPr="00DA4392">
        <w:rPr>
          <w:rFonts w:cs="Arial"/>
          <w:szCs w:val="24"/>
        </w:rPr>
        <w:t xml:space="preserve"> 2023</w:t>
      </w:r>
      <w:r>
        <w:rPr>
          <w:rFonts w:cs="Arial"/>
          <w:szCs w:val="24"/>
        </w:rPr>
        <w:t>.</w:t>
      </w:r>
      <w:r w:rsidRPr="00DA4392">
        <w:rPr>
          <w:rFonts w:cs="Arial"/>
          <w:szCs w:val="24"/>
        </w:rPr>
        <w:t xml:space="preserve"> </w:t>
      </w:r>
      <w:r w:rsidRPr="00DA4392">
        <w:rPr>
          <w:rFonts w:cs="Arial"/>
          <w:i/>
          <w:iCs/>
          <w:szCs w:val="24"/>
        </w:rPr>
        <w:t>(PDF) sustainable hospitality</w:t>
      </w:r>
      <w:r w:rsidRPr="00DA4392">
        <w:rPr>
          <w:rFonts w:cs="Arial"/>
          <w:szCs w:val="24"/>
        </w:rPr>
        <w:t xml:space="preserve">. Available at: </w:t>
      </w:r>
      <w:hyperlink r:id="rId11" w:history="1">
        <w:r w:rsidRPr="00F31714">
          <w:rPr>
            <w:rStyle w:val="Hyperlink"/>
            <w:rFonts w:cs="Arial"/>
            <w:szCs w:val="24"/>
          </w:rPr>
          <w:t>https://www.researchgate.net/publication/372627511_Sustainable_Hospitality</w:t>
        </w:r>
      </w:hyperlink>
      <w:r>
        <w:rPr>
          <w:rFonts w:cs="Arial"/>
          <w:szCs w:val="24"/>
        </w:rPr>
        <w:t xml:space="preserve"> </w:t>
      </w:r>
      <w:r w:rsidRPr="00DA4392">
        <w:rPr>
          <w:rFonts w:cs="Arial"/>
          <w:szCs w:val="24"/>
        </w:rPr>
        <w:t xml:space="preserve"> (Accessed: 25 May 2025). </w:t>
      </w:r>
    </w:p>
    <w:p w14:paraId="6D69C160" w14:textId="77777777" w:rsidR="003E3F0E" w:rsidRDefault="003E3F0E" w:rsidP="00D601EC">
      <w:pPr>
        <w:spacing w:before="240"/>
        <w:rPr>
          <w:rFonts w:cs="Arial"/>
          <w:szCs w:val="24"/>
          <w:highlight w:val="white"/>
        </w:rPr>
      </w:pPr>
      <w:r w:rsidRPr="003B19D3">
        <w:rPr>
          <w:rFonts w:cs="Arial"/>
          <w:szCs w:val="24"/>
          <w:highlight w:val="white"/>
        </w:rPr>
        <w:t>Emma, L., 2024. Integrating Sustainable Financial Strategies for Long-Term Corporate Growth and Stakeholder Value.</w:t>
      </w:r>
    </w:p>
    <w:p w14:paraId="0D2C7D4F" w14:textId="77777777" w:rsidR="003E3F0E" w:rsidRPr="003B19D3" w:rsidRDefault="003E3F0E" w:rsidP="00D601EC">
      <w:pPr>
        <w:spacing w:before="240"/>
        <w:rPr>
          <w:rFonts w:cs="Arial"/>
          <w:szCs w:val="24"/>
          <w:highlight w:val="white"/>
        </w:rPr>
      </w:pPr>
      <w:r w:rsidRPr="00B63FF8">
        <w:rPr>
          <w:rFonts w:cs="Arial"/>
          <w:szCs w:val="24"/>
          <w:highlight w:val="white"/>
        </w:rPr>
        <w:t>Ford, R.C. and Sturman, M.C., 2019. </w:t>
      </w:r>
      <w:r w:rsidRPr="00B63FF8">
        <w:rPr>
          <w:rFonts w:cs="Arial"/>
          <w:i/>
          <w:iCs/>
          <w:szCs w:val="24"/>
          <w:highlight w:val="white"/>
        </w:rPr>
        <w:t>Managing hospitality organizations: Achieving excellence in the guest experience</w:t>
      </w:r>
      <w:r w:rsidRPr="00B63FF8">
        <w:rPr>
          <w:rFonts w:cs="Arial"/>
          <w:szCs w:val="24"/>
          <w:highlight w:val="white"/>
        </w:rPr>
        <w:t>. SAGE Publications.</w:t>
      </w:r>
      <w:r w:rsidRPr="003B19D3">
        <w:rPr>
          <w:rFonts w:cs="Arial"/>
          <w:szCs w:val="24"/>
          <w:highlight w:val="white"/>
        </w:rPr>
        <w:t xml:space="preserve"> </w:t>
      </w:r>
    </w:p>
    <w:p w14:paraId="7ECFF5DE" w14:textId="77777777" w:rsidR="003E3F0E" w:rsidRPr="003B19D3" w:rsidRDefault="003E3F0E" w:rsidP="00D601EC">
      <w:pPr>
        <w:spacing w:before="240"/>
        <w:rPr>
          <w:rFonts w:cs="Arial"/>
          <w:szCs w:val="24"/>
          <w:highlight w:val="white"/>
        </w:rPr>
      </w:pPr>
      <w:r w:rsidRPr="003B19D3">
        <w:rPr>
          <w:rFonts w:cs="Arial"/>
          <w:szCs w:val="24"/>
          <w:highlight w:val="white"/>
        </w:rPr>
        <w:t xml:space="preserve">Freeman, R.E., 2023. The politics of stakeholder theory: Some future directions. In </w:t>
      </w:r>
      <w:r w:rsidRPr="003B19D3">
        <w:rPr>
          <w:rFonts w:cs="Arial"/>
          <w:i/>
          <w:szCs w:val="24"/>
          <w:highlight w:val="white"/>
        </w:rPr>
        <w:t>R. Edward Freeman’s selected works on stakeholder theory and business ethics</w:t>
      </w:r>
      <w:r w:rsidRPr="003B19D3">
        <w:rPr>
          <w:rFonts w:cs="Arial"/>
          <w:szCs w:val="24"/>
          <w:highlight w:val="white"/>
        </w:rPr>
        <w:t xml:space="preserve"> (pp. 119-132). Cham: Springer International Publishing. </w:t>
      </w:r>
    </w:p>
    <w:p w14:paraId="3F1C986C" w14:textId="77777777" w:rsidR="003E3F0E" w:rsidRDefault="003E3F0E" w:rsidP="00D601EC">
      <w:pPr>
        <w:spacing w:before="240"/>
        <w:rPr>
          <w:rFonts w:cs="Arial"/>
          <w:szCs w:val="24"/>
        </w:rPr>
      </w:pPr>
      <w:r w:rsidRPr="003B19D3">
        <w:rPr>
          <w:rFonts w:cs="Arial"/>
          <w:szCs w:val="24"/>
        </w:rPr>
        <w:t>Ghimire, B., Muneenam, U. and Techato, K.,</w:t>
      </w:r>
      <w:r>
        <w:rPr>
          <w:rFonts w:cs="Arial"/>
          <w:szCs w:val="24"/>
        </w:rPr>
        <w:t xml:space="preserve"> </w:t>
      </w:r>
      <w:r w:rsidRPr="003B19D3">
        <w:rPr>
          <w:rFonts w:cs="Arial"/>
          <w:szCs w:val="24"/>
        </w:rPr>
        <w:t>2023. Renewable energy use in green hotels for sustainability: A systematic review. </w:t>
      </w:r>
      <w:r w:rsidRPr="003B19D3">
        <w:rPr>
          <w:rFonts w:cs="Arial"/>
          <w:i/>
          <w:iCs/>
          <w:szCs w:val="24"/>
        </w:rPr>
        <w:t>International Journal of Energy Economics and Policy</w:t>
      </w:r>
      <w:r w:rsidRPr="003B19D3">
        <w:rPr>
          <w:rFonts w:cs="Arial"/>
          <w:szCs w:val="24"/>
        </w:rPr>
        <w:t>, </w:t>
      </w:r>
      <w:r w:rsidRPr="003B19D3">
        <w:rPr>
          <w:rFonts w:cs="Arial"/>
          <w:i/>
          <w:iCs/>
          <w:szCs w:val="24"/>
        </w:rPr>
        <w:t>13</w:t>
      </w:r>
      <w:r w:rsidRPr="003B19D3">
        <w:rPr>
          <w:rFonts w:cs="Arial"/>
          <w:szCs w:val="24"/>
        </w:rPr>
        <w:t>(6), pp.618-627.</w:t>
      </w:r>
    </w:p>
    <w:p w14:paraId="6C7DACB6" w14:textId="6CB9BB7C" w:rsidR="00AD3C41" w:rsidRDefault="00AD3C41" w:rsidP="00D601EC">
      <w:pPr>
        <w:spacing w:before="240"/>
        <w:rPr>
          <w:rFonts w:cs="Arial"/>
          <w:szCs w:val="24"/>
        </w:rPr>
      </w:pPr>
      <w:r w:rsidRPr="00AD3C41">
        <w:rPr>
          <w:rFonts w:cs="Arial"/>
          <w:szCs w:val="24"/>
        </w:rPr>
        <w:t>Greenview</w:t>
      </w:r>
      <w:r w:rsidR="00DA4392">
        <w:rPr>
          <w:rFonts w:cs="Arial"/>
          <w:szCs w:val="24"/>
        </w:rPr>
        <w:t xml:space="preserve">, </w:t>
      </w:r>
      <w:r w:rsidRPr="00AD3C41">
        <w:rPr>
          <w:rFonts w:cs="Arial"/>
          <w:szCs w:val="24"/>
        </w:rPr>
        <w:t>2024</w:t>
      </w:r>
      <w:r w:rsidR="00DA4392">
        <w:rPr>
          <w:rFonts w:cs="Arial"/>
          <w:szCs w:val="24"/>
        </w:rPr>
        <w:t>.</w:t>
      </w:r>
      <w:r w:rsidRPr="00AD3C41">
        <w:rPr>
          <w:rFonts w:cs="Arial"/>
          <w:szCs w:val="24"/>
        </w:rPr>
        <w:t xml:space="preserve"> </w:t>
      </w:r>
      <w:r w:rsidRPr="00AD3C41">
        <w:rPr>
          <w:rFonts w:cs="Arial"/>
          <w:i/>
          <w:iCs/>
          <w:szCs w:val="24"/>
        </w:rPr>
        <w:t>Net zero methodology for Hotels</w:t>
      </w:r>
      <w:r w:rsidRPr="00AD3C41">
        <w:rPr>
          <w:rFonts w:cs="Arial"/>
          <w:szCs w:val="24"/>
        </w:rPr>
        <w:t xml:space="preserve">, </w:t>
      </w:r>
      <w:r w:rsidRPr="00AD3C41">
        <w:rPr>
          <w:rFonts w:cs="Arial"/>
          <w:i/>
          <w:iCs/>
          <w:szCs w:val="24"/>
        </w:rPr>
        <w:t>Greenview</w:t>
      </w:r>
      <w:r w:rsidRPr="00AD3C41">
        <w:rPr>
          <w:rFonts w:cs="Arial"/>
          <w:szCs w:val="24"/>
        </w:rPr>
        <w:t xml:space="preserve">. Available at: </w:t>
      </w:r>
      <w:hyperlink r:id="rId12" w:history="1">
        <w:r w:rsidRPr="00F31714">
          <w:rPr>
            <w:rStyle w:val="Hyperlink"/>
            <w:rFonts w:cs="Arial"/>
            <w:szCs w:val="24"/>
          </w:rPr>
          <w:t>https://greenview.sg/resources/net-zero-methodology-for-hotels/</w:t>
        </w:r>
      </w:hyperlink>
      <w:r>
        <w:rPr>
          <w:rFonts w:cs="Arial"/>
          <w:szCs w:val="24"/>
        </w:rPr>
        <w:t xml:space="preserve"> </w:t>
      </w:r>
      <w:r w:rsidRPr="00AD3C41">
        <w:rPr>
          <w:rFonts w:cs="Arial"/>
          <w:szCs w:val="24"/>
        </w:rPr>
        <w:t xml:space="preserve"> (Accessed: 25 May 2025). </w:t>
      </w:r>
    </w:p>
    <w:p w14:paraId="4419B022" w14:textId="52F9AF1C" w:rsidR="006A52F5" w:rsidRPr="003B19D3" w:rsidRDefault="006A52F5" w:rsidP="00D601EC">
      <w:pPr>
        <w:spacing w:before="240"/>
        <w:rPr>
          <w:rFonts w:cs="Arial"/>
          <w:szCs w:val="24"/>
        </w:rPr>
      </w:pPr>
      <w:r w:rsidRPr="006A52F5">
        <w:rPr>
          <w:rFonts w:cs="Arial"/>
          <w:szCs w:val="24"/>
        </w:rPr>
        <w:t>Hendiani, S., Liao, H. and Jabbour, C.J.C., 2022. A new sustainability indicator for supply chains: theoretical and practical contribution towards sustainable operations. </w:t>
      </w:r>
      <w:r w:rsidRPr="006A52F5">
        <w:rPr>
          <w:rFonts w:cs="Arial"/>
          <w:i/>
          <w:iCs/>
          <w:szCs w:val="24"/>
        </w:rPr>
        <w:t>International Journal of Logistics Research and Applications</w:t>
      </w:r>
      <w:r w:rsidRPr="006A52F5">
        <w:rPr>
          <w:rFonts w:cs="Arial"/>
          <w:szCs w:val="24"/>
        </w:rPr>
        <w:t>, </w:t>
      </w:r>
      <w:r w:rsidRPr="006A52F5">
        <w:rPr>
          <w:rFonts w:cs="Arial"/>
          <w:i/>
          <w:iCs/>
          <w:szCs w:val="24"/>
        </w:rPr>
        <w:t>25</w:t>
      </w:r>
      <w:r w:rsidRPr="006A52F5">
        <w:rPr>
          <w:rFonts w:cs="Arial"/>
          <w:szCs w:val="24"/>
        </w:rPr>
        <w:t>(4-5), pp.384-409.</w:t>
      </w:r>
    </w:p>
    <w:p w14:paraId="523C0E80" w14:textId="77777777" w:rsidR="003E3F0E" w:rsidRDefault="003E3F0E" w:rsidP="00D601EC">
      <w:pPr>
        <w:spacing w:before="240"/>
        <w:rPr>
          <w:rFonts w:cs="Arial"/>
          <w:szCs w:val="24"/>
        </w:rPr>
      </w:pPr>
      <w:r w:rsidRPr="003B19D3">
        <w:rPr>
          <w:rFonts w:cs="Arial"/>
          <w:szCs w:val="24"/>
        </w:rPr>
        <w:t>Jones, P.,</w:t>
      </w:r>
      <w:r>
        <w:rPr>
          <w:rFonts w:cs="Arial"/>
          <w:szCs w:val="24"/>
        </w:rPr>
        <w:t xml:space="preserve"> </w:t>
      </w:r>
      <w:r w:rsidRPr="003B19D3">
        <w:rPr>
          <w:rFonts w:cs="Arial"/>
          <w:szCs w:val="24"/>
        </w:rPr>
        <w:t>2023. Towards Net-Zero Emissions in the Global Tourism Industry. Athens Journal of Tourism, 10(2), pp.125-136.</w:t>
      </w:r>
    </w:p>
    <w:p w14:paraId="45A6A07D" w14:textId="1F42FCC1" w:rsidR="003E12CD" w:rsidRPr="003B19D3" w:rsidRDefault="003E12CD" w:rsidP="00D601EC">
      <w:pPr>
        <w:spacing w:before="240"/>
        <w:rPr>
          <w:rFonts w:cs="Arial"/>
          <w:szCs w:val="24"/>
        </w:rPr>
      </w:pPr>
      <w:r w:rsidRPr="003E12CD">
        <w:rPr>
          <w:rFonts w:cs="Arial"/>
          <w:szCs w:val="24"/>
        </w:rPr>
        <w:t>Korstanje, M.E., George, B. and Nedelea, A.M. eds., 2020. </w:t>
      </w:r>
      <w:r w:rsidRPr="003E12CD">
        <w:rPr>
          <w:rFonts w:cs="Arial"/>
          <w:i/>
          <w:iCs/>
          <w:szCs w:val="24"/>
        </w:rPr>
        <w:t>Strategies for promoting sustainable hospitality and tourism services</w:t>
      </w:r>
      <w:r w:rsidRPr="003E12CD">
        <w:rPr>
          <w:rFonts w:cs="Arial"/>
          <w:szCs w:val="24"/>
        </w:rPr>
        <w:t>. IGI Global.</w:t>
      </w:r>
    </w:p>
    <w:p w14:paraId="65052AB3" w14:textId="77777777" w:rsidR="003E3F0E" w:rsidRPr="003B19D3" w:rsidRDefault="003E3F0E" w:rsidP="00D601EC">
      <w:pPr>
        <w:spacing w:before="240"/>
        <w:rPr>
          <w:rFonts w:cs="Arial"/>
          <w:szCs w:val="24"/>
        </w:rPr>
      </w:pPr>
      <w:r w:rsidRPr="003B19D3">
        <w:rPr>
          <w:rFonts w:cs="Arial"/>
          <w:szCs w:val="24"/>
        </w:rPr>
        <w:t>Mutitu, I.W.,</w:t>
      </w:r>
      <w:r>
        <w:rPr>
          <w:rFonts w:cs="Arial"/>
          <w:szCs w:val="24"/>
        </w:rPr>
        <w:t xml:space="preserve"> </w:t>
      </w:r>
      <w:r w:rsidRPr="003B19D3">
        <w:rPr>
          <w:rFonts w:cs="Arial"/>
          <w:szCs w:val="24"/>
        </w:rPr>
        <w:t>2023. Influence of Hotel Green Energy Practices on Competitive Advantage of Hotels in Nyeri County, Kenya. Journal of Hospitality and Tourism Management, 6(2), pp.78-88.</w:t>
      </w:r>
    </w:p>
    <w:p w14:paraId="12440BF1" w14:textId="77777777" w:rsidR="003E3F0E" w:rsidRPr="003B19D3" w:rsidRDefault="003E3F0E" w:rsidP="00D601EC">
      <w:pPr>
        <w:spacing w:before="240"/>
        <w:rPr>
          <w:rFonts w:cs="Arial"/>
          <w:szCs w:val="24"/>
        </w:rPr>
      </w:pPr>
      <w:bookmarkStart w:id="19" w:name="_Hlk197174338"/>
      <w:r w:rsidRPr="003B19D3">
        <w:rPr>
          <w:rFonts w:cs="Arial"/>
          <w:szCs w:val="24"/>
        </w:rPr>
        <w:t>Nica</w:t>
      </w:r>
      <w:bookmarkEnd w:id="19"/>
      <w:r w:rsidRPr="003B19D3">
        <w:rPr>
          <w:rFonts w:cs="Arial"/>
          <w:szCs w:val="24"/>
        </w:rPr>
        <w:t>, A.M., Răceanu, A., Tănase, M.O. and Ţigu, G.,</w:t>
      </w:r>
      <w:r>
        <w:rPr>
          <w:rFonts w:cs="Arial"/>
          <w:szCs w:val="24"/>
        </w:rPr>
        <w:t xml:space="preserve"> </w:t>
      </w:r>
      <w:r w:rsidRPr="003B19D3">
        <w:rPr>
          <w:rFonts w:cs="Arial"/>
          <w:szCs w:val="24"/>
        </w:rPr>
        <w:t>2023. Managerial Challenges Related to the Efficient Use of Energy Resources in the Hotel Industry. Amfiteatru Economic, 25(64), pp.691-709.</w:t>
      </w:r>
    </w:p>
    <w:p w14:paraId="04DF7CC2" w14:textId="77777777" w:rsidR="003E3F0E" w:rsidRPr="003B19D3" w:rsidRDefault="003E3F0E" w:rsidP="00D601EC">
      <w:pPr>
        <w:spacing w:before="240"/>
        <w:rPr>
          <w:rFonts w:cs="Arial"/>
          <w:szCs w:val="24"/>
          <w:highlight w:val="white"/>
        </w:rPr>
      </w:pPr>
      <w:r w:rsidRPr="003B19D3">
        <w:rPr>
          <w:rFonts w:cs="Arial"/>
          <w:szCs w:val="24"/>
          <w:highlight w:val="white"/>
        </w:rPr>
        <w:t xml:space="preserve">Ogola, N.O., 2024. </w:t>
      </w:r>
      <w:r w:rsidRPr="003B19D3">
        <w:rPr>
          <w:rFonts w:cs="Arial"/>
          <w:i/>
          <w:szCs w:val="24"/>
          <w:highlight w:val="white"/>
        </w:rPr>
        <w:t>Assessment of the implementation of energy conservation opportunities arising from energy audits; A study of four-star and five-star hotels in Nairobi Kenya</w:t>
      </w:r>
      <w:r w:rsidRPr="003B19D3">
        <w:rPr>
          <w:rFonts w:cs="Arial"/>
          <w:szCs w:val="24"/>
          <w:highlight w:val="white"/>
        </w:rPr>
        <w:t xml:space="preserve"> (Doctoral dissertation, University of Nairobi). </w:t>
      </w:r>
    </w:p>
    <w:p w14:paraId="1D8C883B" w14:textId="77777777" w:rsidR="003E3F0E" w:rsidRPr="003B19D3" w:rsidRDefault="003E3F0E" w:rsidP="00D601EC">
      <w:pPr>
        <w:spacing w:before="240"/>
        <w:rPr>
          <w:rFonts w:cs="Arial"/>
          <w:szCs w:val="24"/>
        </w:rPr>
      </w:pPr>
      <w:r w:rsidRPr="003B19D3">
        <w:rPr>
          <w:rFonts w:cs="Arial"/>
          <w:szCs w:val="24"/>
        </w:rPr>
        <w:t>Sharma, M., Singh, A.K. and Tyagi, P.</w:t>
      </w:r>
      <w:r>
        <w:rPr>
          <w:rFonts w:cs="Arial"/>
          <w:szCs w:val="24"/>
        </w:rPr>
        <w:t xml:space="preserve">, </w:t>
      </w:r>
      <w:r w:rsidRPr="003B19D3">
        <w:rPr>
          <w:rFonts w:cs="Arial"/>
          <w:szCs w:val="24"/>
        </w:rPr>
        <w:t>2024</w:t>
      </w:r>
      <w:r>
        <w:rPr>
          <w:rFonts w:cs="Arial"/>
          <w:szCs w:val="24"/>
        </w:rPr>
        <w:t>.</w:t>
      </w:r>
      <w:r w:rsidRPr="003B19D3">
        <w:rPr>
          <w:rFonts w:cs="Arial"/>
          <w:szCs w:val="24"/>
        </w:rPr>
        <w:t xml:space="preserve"> Proceedings of the International Conference on Innovation and Regenerative Trends in Tourism and Hospitality Industry (IRTTHI 2024). 1st ed. Dordrecht: Atlantis Press Zeger Karssen.</w:t>
      </w:r>
    </w:p>
    <w:p w14:paraId="3352F7DB" w14:textId="77777777" w:rsidR="003E3F0E" w:rsidRPr="003B19D3" w:rsidRDefault="003E3F0E" w:rsidP="00D601EC">
      <w:pPr>
        <w:spacing w:before="240"/>
        <w:rPr>
          <w:rFonts w:cs="Arial"/>
          <w:szCs w:val="24"/>
        </w:rPr>
      </w:pPr>
      <w:bookmarkStart w:id="20" w:name="_Hlk197174294"/>
      <w:r w:rsidRPr="003B19D3">
        <w:rPr>
          <w:rFonts w:cs="Arial"/>
          <w:szCs w:val="24"/>
        </w:rPr>
        <w:t>Singh, A.B., Mishra, Y. and Yadav, S.,</w:t>
      </w:r>
      <w:r>
        <w:rPr>
          <w:rFonts w:cs="Arial"/>
          <w:szCs w:val="24"/>
        </w:rPr>
        <w:t xml:space="preserve"> </w:t>
      </w:r>
      <w:r w:rsidRPr="003B19D3">
        <w:rPr>
          <w:rFonts w:cs="Arial"/>
          <w:szCs w:val="24"/>
        </w:rPr>
        <w:t>2024</w:t>
      </w:r>
      <w:bookmarkEnd w:id="20"/>
      <w:r w:rsidRPr="003B19D3">
        <w:rPr>
          <w:rFonts w:cs="Arial"/>
          <w:szCs w:val="24"/>
        </w:rPr>
        <w:t>. Toward Sustainability: Interventions for Implementing Energy-Efficient Systems into Hotel Buildings. </w:t>
      </w:r>
      <w:r w:rsidRPr="003B19D3">
        <w:rPr>
          <w:rFonts w:cs="Arial"/>
          <w:i/>
          <w:iCs/>
          <w:szCs w:val="24"/>
        </w:rPr>
        <w:t>Engineering Proceedings</w:t>
      </w:r>
      <w:r w:rsidRPr="003B19D3">
        <w:rPr>
          <w:rFonts w:cs="Arial"/>
          <w:szCs w:val="24"/>
        </w:rPr>
        <w:t>, </w:t>
      </w:r>
      <w:r w:rsidRPr="003B19D3">
        <w:rPr>
          <w:rFonts w:cs="Arial"/>
          <w:i/>
          <w:iCs/>
          <w:szCs w:val="24"/>
        </w:rPr>
        <w:t>67</w:t>
      </w:r>
      <w:r w:rsidRPr="003B19D3">
        <w:rPr>
          <w:rFonts w:cs="Arial"/>
          <w:szCs w:val="24"/>
        </w:rPr>
        <w:t>(1), p.80.</w:t>
      </w:r>
    </w:p>
    <w:p w14:paraId="10FB5DC9" w14:textId="77777777" w:rsidR="003E3F0E" w:rsidRPr="003B19D3" w:rsidRDefault="003E3F0E" w:rsidP="00D601EC">
      <w:pPr>
        <w:spacing w:before="240"/>
        <w:rPr>
          <w:rFonts w:cs="Arial"/>
          <w:szCs w:val="24"/>
        </w:rPr>
      </w:pPr>
      <w:bookmarkStart w:id="21" w:name="_Hlk197174304"/>
      <w:r w:rsidRPr="003B19D3">
        <w:rPr>
          <w:rFonts w:cs="Arial"/>
          <w:szCs w:val="24"/>
        </w:rPr>
        <w:t>Taghipour</w:t>
      </w:r>
      <w:bookmarkEnd w:id="21"/>
      <w:r w:rsidRPr="003B19D3">
        <w:rPr>
          <w:rFonts w:cs="Arial"/>
          <w:szCs w:val="24"/>
        </w:rPr>
        <w:t>, A., Padash, A., Etemadi, V., Khazaei, M. and Ebrahimi, S.,</w:t>
      </w:r>
      <w:r>
        <w:rPr>
          <w:rFonts w:cs="Arial"/>
          <w:szCs w:val="24"/>
        </w:rPr>
        <w:t xml:space="preserve"> </w:t>
      </w:r>
      <w:r w:rsidRPr="003B19D3">
        <w:rPr>
          <w:rFonts w:cs="Arial"/>
          <w:szCs w:val="24"/>
        </w:rPr>
        <w:t>2024. Sustainable and Circular Hotels and the Water–Food–Energy Nexus: Integration of Agrivoltaics, Hydropower, Solar Cells, Water Reservoirs, and Green Roofs. Sustainability, 16(5), p.1985.</w:t>
      </w:r>
    </w:p>
    <w:p w14:paraId="1649979A" w14:textId="77777777" w:rsidR="003E3F0E" w:rsidRDefault="003E3F0E" w:rsidP="00D601EC">
      <w:pPr>
        <w:spacing w:before="240"/>
        <w:rPr>
          <w:rFonts w:cs="Arial"/>
          <w:szCs w:val="24"/>
        </w:rPr>
      </w:pPr>
      <w:bookmarkStart w:id="22" w:name="_Hlk197174353"/>
      <w:r w:rsidRPr="003B19D3">
        <w:rPr>
          <w:rFonts w:cs="Arial"/>
          <w:szCs w:val="24"/>
        </w:rPr>
        <w:t>Tanveer, M.I., Yusliza, M.Y. and Fawehinmi, O.,</w:t>
      </w:r>
      <w:r>
        <w:rPr>
          <w:rFonts w:cs="Arial"/>
          <w:szCs w:val="24"/>
        </w:rPr>
        <w:t xml:space="preserve"> </w:t>
      </w:r>
      <w:r w:rsidRPr="003B19D3">
        <w:rPr>
          <w:rFonts w:cs="Arial"/>
          <w:szCs w:val="24"/>
        </w:rPr>
        <w:t>2024</w:t>
      </w:r>
      <w:bookmarkEnd w:id="22"/>
      <w:r w:rsidRPr="003B19D3">
        <w:rPr>
          <w:rFonts w:cs="Arial"/>
          <w:szCs w:val="24"/>
        </w:rPr>
        <w:t>. Green HRM and hospitality industry: challenges and barriers in adopting environmentally friendly practices. Journal of Hospitality and Tourism Insights, 7(1), pp.121-141.</w:t>
      </w:r>
    </w:p>
    <w:p w14:paraId="08CDAA4C" w14:textId="4853B314" w:rsidR="006A52F5" w:rsidRDefault="006A52F5" w:rsidP="00D601EC">
      <w:pPr>
        <w:spacing w:before="240"/>
        <w:rPr>
          <w:rFonts w:cs="Arial"/>
          <w:szCs w:val="24"/>
        </w:rPr>
      </w:pPr>
      <w:r w:rsidRPr="006A52F5">
        <w:rPr>
          <w:rFonts w:cs="Arial"/>
          <w:szCs w:val="24"/>
        </w:rPr>
        <w:t>Tribe, J. ed., 2009. </w:t>
      </w:r>
      <w:r w:rsidRPr="006A52F5">
        <w:rPr>
          <w:rFonts w:cs="Arial"/>
          <w:i/>
          <w:iCs/>
          <w:szCs w:val="24"/>
        </w:rPr>
        <w:t>Philosophical issues in tourism</w:t>
      </w:r>
      <w:r w:rsidRPr="006A52F5">
        <w:rPr>
          <w:rFonts w:cs="Arial"/>
          <w:szCs w:val="24"/>
        </w:rPr>
        <w:t> (Vol. 37). Bristol: Channel view publications.</w:t>
      </w:r>
    </w:p>
    <w:p w14:paraId="6B0961B8" w14:textId="3AE2E3E9" w:rsidR="00707B9E" w:rsidRDefault="00707B9E" w:rsidP="00D601EC">
      <w:pPr>
        <w:spacing w:before="240"/>
        <w:rPr>
          <w:rFonts w:cs="Arial"/>
          <w:szCs w:val="24"/>
        </w:rPr>
      </w:pPr>
      <w:bookmarkStart w:id="23" w:name="_Hlk199083968"/>
      <w:r w:rsidRPr="00707B9E">
        <w:rPr>
          <w:rFonts w:cs="Arial"/>
          <w:szCs w:val="24"/>
        </w:rPr>
        <w:t>World Sustainable Hospitality Alliance</w:t>
      </w:r>
      <w:r>
        <w:rPr>
          <w:rFonts w:cs="Arial"/>
          <w:szCs w:val="24"/>
        </w:rPr>
        <w:t xml:space="preserve">, </w:t>
      </w:r>
      <w:r w:rsidRPr="00707B9E">
        <w:rPr>
          <w:rFonts w:cs="Arial"/>
          <w:szCs w:val="24"/>
        </w:rPr>
        <w:t>2025</w:t>
      </w:r>
      <w:r>
        <w:rPr>
          <w:rFonts w:cs="Arial"/>
          <w:szCs w:val="24"/>
        </w:rPr>
        <w:t>.</w:t>
      </w:r>
      <w:r w:rsidRPr="00707B9E">
        <w:rPr>
          <w:rFonts w:cs="Arial"/>
          <w:szCs w:val="24"/>
        </w:rPr>
        <w:t xml:space="preserve"> </w:t>
      </w:r>
      <w:bookmarkEnd w:id="23"/>
      <w:r w:rsidRPr="00707B9E">
        <w:rPr>
          <w:rFonts w:cs="Arial"/>
          <w:i/>
          <w:iCs/>
          <w:szCs w:val="24"/>
        </w:rPr>
        <w:t>Advancing responsibility</w:t>
      </w:r>
      <w:r w:rsidRPr="00707B9E">
        <w:rPr>
          <w:rFonts w:cs="Arial"/>
          <w:szCs w:val="24"/>
        </w:rPr>
        <w:t xml:space="preserve">, </w:t>
      </w:r>
      <w:r w:rsidRPr="00707B9E">
        <w:rPr>
          <w:rFonts w:cs="Arial"/>
          <w:i/>
          <w:iCs/>
          <w:szCs w:val="24"/>
        </w:rPr>
        <w:t>World Sustainable Hospitality Alliance</w:t>
      </w:r>
      <w:r w:rsidRPr="00707B9E">
        <w:rPr>
          <w:rFonts w:cs="Arial"/>
          <w:szCs w:val="24"/>
        </w:rPr>
        <w:t xml:space="preserve">. Available at: </w:t>
      </w:r>
      <w:hyperlink r:id="rId13" w:history="1">
        <w:r w:rsidRPr="00F31714">
          <w:rPr>
            <w:rStyle w:val="Hyperlink"/>
            <w:rFonts w:cs="Arial"/>
            <w:szCs w:val="24"/>
          </w:rPr>
          <w:t>https://sustainablehospitalityalliance.org/?gad_source=1&amp;gad_campaignid=19301072322&amp;gbraid=0AAAAApFyMNLohIX4-4OisAOfnQwBz_vKo&amp;gclid=Cj0KCQjw_8rBBhCFARIsAJrc9yDdWP7CofthQ7xxZ9pdBpbb9QM0q9z3AehNL7fxjt7_Ha67jmEQYnkaAniqEALw_wcB</w:t>
        </w:r>
      </w:hyperlink>
      <w:r>
        <w:rPr>
          <w:rFonts w:cs="Arial"/>
          <w:szCs w:val="24"/>
        </w:rPr>
        <w:t xml:space="preserve"> </w:t>
      </w:r>
      <w:r w:rsidRPr="00707B9E">
        <w:rPr>
          <w:rFonts w:cs="Arial"/>
          <w:szCs w:val="24"/>
        </w:rPr>
        <w:t xml:space="preserve"> (Accessed: 25 May 2025). </w:t>
      </w:r>
    </w:p>
    <w:p w14:paraId="21857F41" w14:textId="3E657F33" w:rsidR="00AD3C41" w:rsidRPr="003B19D3" w:rsidRDefault="00AD3C41" w:rsidP="00D601EC">
      <w:pPr>
        <w:spacing w:before="240"/>
        <w:rPr>
          <w:rFonts w:cs="Arial"/>
          <w:szCs w:val="24"/>
        </w:rPr>
      </w:pPr>
      <w:r w:rsidRPr="00AD3C41">
        <w:rPr>
          <w:rFonts w:cs="Arial"/>
          <w:szCs w:val="24"/>
        </w:rPr>
        <w:t>World Sustainable Hospitality Alliance</w:t>
      </w:r>
      <w:r w:rsidR="00707B9E">
        <w:rPr>
          <w:rFonts w:cs="Arial"/>
          <w:szCs w:val="24"/>
        </w:rPr>
        <w:t xml:space="preserve">, </w:t>
      </w:r>
      <w:r w:rsidRPr="00AD3C41">
        <w:rPr>
          <w:rFonts w:cs="Arial"/>
          <w:szCs w:val="24"/>
        </w:rPr>
        <w:t>2022</w:t>
      </w:r>
      <w:r w:rsidR="00707B9E">
        <w:rPr>
          <w:rFonts w:cs="Arial"/>
          <w:szCs w:val="24"/>
        </w:rPr>
        <w:t>.</w:t>
      </w:r>
      <w:r w:rsidRPr="00AD3C41">
        <w:rPr>
          <w:rFonts w:cs="Arial"/>
          <w:szCs w:val="24"/>
        </w:rPr>
        <w:t xml:space="preserve"> </w:t>
      </w:r>
      <w:r w:rsidRPr="00AD3C41">
        <w:rPr>
          <w:rFonts w:cs="Arial"/>
          <w:i/>
          <w:iCs/>
          <w:szCs w:val="24"/>
        </w:rPr>
        <w:t>Global Hotel Decarbonisation Report</w:t>
      </w:r>
      <w:r w:rsidRPr="00AD3C41">
        <w:rPr>
          <w:rFonts w:cs="Arial"/>
          <w:szCs w:val="24"/>
        </w:rPr>
        <w:t xml:space="preserve">, </w:t>
      </w:r>
      <w:r w:rsidRPr="00AD3C41">
        <w:rPr>
          <w:rFonts w:cs="Arial"/>
          <w:i/>
          <w:iCs/>
          <w:szCs w:val="24"/>
        </w:rPr>
        <w:t>World Sustainable Hospitality Alliance</w:t>
      </w:r>
      <w:r w:rsidRPr="00AD3C41">
        <w:rPr>
          <w:rFonts w:cs="Arial"/>
          <w:szCs w:val="24"/>
        </w:rPr>
        <w:t xml:space="preserve">. Available at: </w:t>
      </w:r>
      <w:hyperlink r:id="rId14" w:history="1">
        <w:r w:rsidRPr="00F31714">
          <w:rPr>
            <w:rStyle w:val="Hyperlink"/>
            <w:rFonts w:cs="Arial"/>
            <w:szCs w:val="24"/>
          </w:rPr>
          <w:t>https://sustainablehospitalityalliance.org/resource/global-hotel-decarbonisation-report/</w:t>
        </w:r>
      </w:hyperlink>
      <w:r>
        <w:rPr>
          <w:rFonts w:cs="Arial"/>
          <w:szCs w:val="24"/>
        </w:rPr>
        <w:t xml:space="preserve"> </w:t>
      </w:r>
      <w:r w:rsidRPr="00AD3C41">
        <w:rPr>
          <w:rFonts w:cs="Arial"/>
          <w:szCs w:val="24"/>
        </w:rPr>
        <w:t xml:space="preserve"> (Accessed: 25 May 2025). </w:t>
      </w:r>
    </w:p>
    <w:p w14:paraId="3945328A" w14:textId="54AF6E70" w:rsidR="003E3F0E" w:rsidRPr="003B19D3" w:rsidRDefault="003E3F0E" w:rsidP="00D601EC">
      <w:pPr>
        <w:spacing w:before="240"/>
        <w:rPr>
          <w:rFonts w:cs="Arial"/>
          <w:szCs w:val="24"/>
        </w:rPr>
      </w:pPr>
      <w:r w:rsidRPr="003B19D3">
        <w:rPr>
          <w:rFonts w:cs="Arial"/>
          <w:szCs w:val="24"/>
        </w:rPr>
        <w:t>Zerowatt,</w:t>
      </w:r>
      <w:r>
        <w:rPr>
          <w:rFonts w:cs="Arial"/>
          <w:szCs w:val="24"/>
        </w:rPr>
        <w:t xml:space="preserve"> </w:t>
      </w:r>
      <w:r w:rsidRPr="003B19D3">
        <w:rPr>
          <w:rFonts w:cs="Arial"/>
          <w:szCs w:val="24"/>
        </w:rPr>
        <w:t xml:space="preserve">2025. </w:t>
      </w:r>
      <w:r w:rsidRPr="003B19D3">
        <w:rPr>
          <w:rFonts w:cs="Arial"/>
          <w:i/>
          <w:iCs/>
          <w:szCs w:val="24"/>
        </w:rPr>
        <w:t>Leveraging ZeroWatt Energy Intelligence for Sustainable Operations at a Five-Star Resort in Munnar</w:t>
      </w:r>
      <w:r w:rsidRPr="003B19D3">
        <w:rPr>
          <w:rFonts w:cs="Arial"/>
          <w:szCs w:val="24"/>
        </w:rPr>
        <w:t xml:space="preserve">. [Online]. Available at: </w:t>
      </w:r>
      <w:hyperlink r:id="rId15" w:history="1">
        <w:r w:rsidRPr="003B19D3">
          <w:rPr>
            <w:rStyle w:val="Hyperlink"/>
            <w:rFonts w:cs="Arial"/>
            <w:szCs w:val="24"/>
          </w:rPr>
          <w:t>https://zerowatt.energy/2024/05/03/leveraging-zerowatt-energy-intelligence-for-sustainable-operations-at-a-five-star-resort-in-munnar/?utm_source=chatgpt.com</w:t>
        </w:r>
      </w:hyperlink>
      <w:r w:rsidRPr="003B19D3">
        <w:rPr>
          <w:rFonts w:cs="Arial"/>
          <w:szCs w:val="24"/>
        </w:rPr>
        <w:t xml:space="preserve"> </w:t>
      </w:r>
      <w:r w:rsidR="00707B9E">
        <w:rPr>
          <w:rFonts w:cs="Arial"/>
          <w:szCs w:val="24"/>
        </w:rPr>
        <w:t>(</w:t>
      </w:r>
      <w:r w:rsidRPr="003B19D3">
        <w:rPr>
          <w:rFonts w:cs="Arial"/>
          <w:szCs w:val="24"/>
        </w:rPr>
        <w:t>Accessed on: 3</w:t>
      </w:r>
      <w:r w:rsidRPr="003B19D3">
        <w:rPr>
          <w:rFonts w:cs="Arial"/>
          <w:szCs w:val="24"/>
          <w:vertAlign w:val="superscript"/>
        </w:rPr>
        <w:t>rd</w:t>
      </w:r>
      <w:r w:rsidRPr="003B19D3">
        <w:rPr>
          <w:rFonts w:cs="Arial"/>
          <w:szCs w:val="24"/>
        </w:rPr>
        <w:t xml:space="preserve"> May 2025</w:t>
      </w:r>
      <w:r w:rsidR="00707B9E">
        <w:rPr>
          <w:rFonts w:cs="Arial"/>
          <w:szCs w:val="24"/>
        </w:rPr>
        <w:t>).</w:t>
      </w:r>
    </w:p>
    <w:p w14:paraId="3E8D9A49" w14:textId="77777777" w:rsidR="008B1B52" w:rsidRPr="003B19D3" w:rsidRDefault="008B1B52" w:rsidP="00D601EC">
      <w:pPr>
        <w:spacing w:before="240"/>
        <w:rPr>
          <w:rFonts w:cs="Arial"/>
          <w:szCs w:val="24"/>
        </w:rPr>
      </w:pPr>
    </w:p>
    <w:sectPr w:rsidR="008B1B52" w:rsidRPr="003B19D3" w:rsidSect="00F16F13">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7CAEE" w14:textId="77777777" w:rsidR="009E3256" w:rsidRDefault="009E3256" w:rsidP="00F16F13">
      <w:pPr>
        <w:spacing w:after="0" w:line="240" w:lineRule="auto"/>
      </w:pPr>
      <w:r>
        <w:separator/>
      </w:r>
    </w:p>
  </w:endnote>
  <w:endnote w:type="continuationSeparator" w:id="0">
    <w:p w14:paraId="5547B19B" w14:textId="77777777" w:rsidR="009E3256" w:rsidRDefault="009E3256" w:rsidP="00F16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rPr>
      <w:id w:val="-1561163498"/>
      <w:docPartObj>
        <w:docPartGallery w:val="Page Numbers (Bottom of Page)"/>
        <w:docPartUnique/>
      </w:docPartObj>
    </w:sdtPr>
    <w:sdtEndPr/>
    <w:sdtContent>
      <w:p w14:paraId="617739A2" w14:textId="77777777" w:rsidR="00F16F13" w:rsidRPr="00D601EC" w:rsidRDefault="00F16F13">
        <w:pPr>
          <w:pStyle w:val="Footer"/>
          <w:jc w:val="right"/>
          <w:rPr>
            <w:rFonts w:cs="Arial"/>
          </w:rPr>
        </w:pPr>
        <w:r w:rsidRPr="00D601EC">
          <w:rPr>
            <w:rFonts w:cs="Arial"/>
          </w:rPr>
          <w:t xml:space="preserve">Page | </w:t>
        </w:r>
        <w:r w:rsidR="004E5CDB" w:rsidRPr="00D601EC">
          <w:rPr>
            <w:rFonts w:cs="Arial"/>
          </w:rPr>
          <w:fldChar w:fldCharType="begin"/>
        </w:r>
        <w:r w:rsidRPr="00D601EC">
          <w:rPr>
            <w:rFonts w:cs="Arial"/>
          </w:rPr>
          <w:instrText xml:space="preserve"> PAGE   \* MERGEFORMAT </w:instrText>
        </w:r>
        <w:r w:rsidR="004E5CDB" w:rsidRPr="00D601EC">
          <w:rPr>
            <w:rFonts w:cs="Arial"/>
          </w:rPr>
          <w:fldChar w:fldCharType="separate"/>
        </w:r>
        <w:r w:rsidR="008D151F">
          <w:rPr>
            <w:rFonts w:cs="Arial"/>
            <w:noProof/>
          </w:rPr>
          <w:t>2</w:t>
        </w:r>
        <w:r w:rsidR="004E5CDB" w:rsidRPr="00D601EC">
          <w:rPr>
            <w:rFonts w:cs="Arial"/>
            <w:noProof/>
          </w:rPr>
          <w:fldChar w:fldCharType="end"/>
        </w:r>
      </w:p>
    </w:sdtContent>
  </w:sdt>
  <w:p w14:paraId="35EAE833" w14:textId="77777777" w:rsidR="00F16F13" w:rsidRDefault="00F16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BA4A1" w14:textId="77777777" w:rsidR="009E3256" w:rsidRDefault="009E3256" w:rsidP="00F16F13">
      <w:pPr>
        <w:spacing w:after="0" w:line="240" w:lineRule="auto"/>
      </w:pPr>
      <w:r>
        <w:separator/>
      </w:r>
    </w:p>
  </w:footnote>
  <w:footnote w:type="continuationSeparator" w:id="0">
    <w:p w14:paraId="0926237E" w14:textId="77777777" w:rsidR="009E3256" w:rsidRDefault="009E3256" w:rsidP="00F16F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2NDIztzQwBBHmRmYWSjpKwanFxZn5eSAFhrUA1fEesiwAAAA="/>
  </w:docVars>
  <w:rsids>
    <w:rsidRoot w:val="004C47B2"/>
    <w:rsid w:val="00023098"/>
    <w:rsid w:val="0005273E"/>
    <w:rsid w:val="00074C1C"/>
    <w:rsid w:val="000E0A94"/>
    <w:rsid w:val="000F7DAB"/>
    <w:rsid w:val="001103DE"/>
    <w:rsid w:val="001179CE"/>
    <w:rsid w:val="00132BDB"/>
    <w:rsid w:val="00171518"/>
    <w:rsid w:val="00174E3C"/>
    <w:rsid w:val="00190E08"/>
    <w:rsid w:val="00202D95"/>
    <w:rsid w:val="00251340"/>
    <w:rsid w:val="00264ECB"/>
    <w:rsid w:val="0027045C"/>
    <w:rsid w:val="00276C86"/>
    <w:rsid w:val="00285B25"/>
    <w:rsid w:val="0029434E"/>
    <w:rsid w:val="002E2CF0"/>
    <w:rsid w:val="002F1B25"/>
    <w:rsid w:val="002F21C1"/>
    <w:rsid w:val="003119BE"/>
    <w:rsid w:val="00313465"/>
    <w:rsid w:val="003165C5"/>
    <w:rsid w:val="0032515F"/>
    <w:rsid w:val="00327BB1"/>
    <w:rsid w:val="00347B3A"/>
    <w:rsid w:val="003B19D3"/>
    <w:rsid w:val="003E12CD"/>
    <w:rsid w:val="003E17E3"/>
    <w:rsid w:val="003E3F0E"/>
    <w:rsid w:val="003F7D00"/>
    <w:rsid w:val="0041098F"/>
    <w:rsid w:val="00417769"/>
    <w:rsid w:val="00436229"/>
    <w:rsid w:val="00437225"/>
    <w:rsid w:val="00474FEB"/>
    <w:rsid w:val="004C47B2"/>
    <w:rsid w:val="004D1DB2"/>
    <w:rsid w:val="004E5CDB"/>
    <w:rsid w:val="0050495B"/>
    <w:rsid w:val="0051410F"/>
    <w:rsid w:val="00521E7D"/>
    <w:rsid w:val="00525B15"/>
    <w:rsid w:val="005525BF"/>
    <w:rsid w:val="005806DD"/>
    <w:rsid w:val="005829E7"/>
    <w:rsid w:val="00584A03"/>
    <w:rsid w:val="0059433F"/>
    <w:rsid w:val="00597B4D"/>
    <w:rsid w:val="005D0264"/>
    <w:rsid w:val="006056E5"/>
    <w:rsid w:val="006431C0"/>
    <w:rsid w:val="00647B44"/>
    <w:rsid w:val="006A52F5"/>
    <w:rsid w:val="006B0453"/>
    <w:rsid w:val="006B0CCD"/>
    <w:rsid w:val="006B406F"/>
    <w:rsid w:val="006D7008"/>
    <w:rsid w:val="006E200B"/>
    <w:rsid w:val="006E3E2C"/>
    <w:rsid w:val="006F0E92"/>
    <w:rsid w:val="00705313"/>
    <w:rsid w:val="00707B9E"/>
    <w:rsid w:val="00713F01"/>
    <w:rsid w:val="007211C4"/>
    <w:rsid w:val="0074015C"/>
    <w:rsid w:val="00752D74"/>
    <w:rsid w:val="007A125B"/>
    <w:rsid w:val="007A33B8"/>
    <w:rsid w:val="007A5F24"/>
    <w:rsid w:val="007B1003"/>
    <w:rsid w:val="007C68F7"/>
    <w:rsid w:val="007F5AD5"/>
    <w:rsid w:val="007F6BDE"/>
    <w:rsid w:val="00817CC1"/>
    <w:rsid w:val="00825DC5"/>
    <w:rsid w:val="008328C5"/>
    <w:rsid w:val="00855BF5"/>
    <w:rsid w:val="00864C56"/>
    <w:rsid w:val="00870402"/>
    <w:rsid w:val="00890D16"/>
    <w:rsid w:val="00893AA1"/>
    <w:rsid w:val="008B1B52"/>
    <w:rsid w:val="008B6DE7"/>
    <w:rsid w:val="008C0C95"/>
    <w:rsid w:val="008C2CD1"/>
    <w:rsid w:val="008D151F"/>
    <w:rsid w:val="008D6599"/>
    <w:rsid w:val="008F12AC"/>
    <w:rsid w:val="00954FFE"/>
    <w:rsid w:val="00972397"/>
    <w:rsid w:val="00982B3C"/>
    <w:rsid w:val="009A6BCD"/>
    <w:rsid w:val="009E3256"/>
    <w:rsid w:val="00A06BA0"/>
    <w:rsid w:val="00A141A2"/>
    <w:rsid w:val="00A3171E"/>
    <w:rsid w:val="00A432E4"/>
    <w:rsid w:val="00A7720A"/>
    <w:rsid w:val="00A774A9"/>
    <w:rsid w:val="00A852EF"/>
    <w:rsid w:val="00A90082"/>
    <w:rsid w:val="00AA6E7F"/>
    <w:rsid w:val="00AB66A7"/>
    <w:rsid w:val="00AD3C41"/>
    <w:rsid w:val="00B033D7"/>
    <w:rsid w:val="00B45F2A"/>
    <w:rsid w:val="00B63FF8"/>
    <w:rsid w:val="00B90410"/>
    <w:rsid w:val="00BD1B56"/>
    <w:rsid w:val="00C0682B"/>
    <w:rsid w:val="00C10E93"/>
    <w:rsid w:val="00C57210"/>
    <w:rsid w:val="00C61231"/>
    <w:rsid w:val="00C66F89"/>
    <w:rsid w:val="00C77020"/>
    <w:rsid w:val="00CA2C68"/>
    <w:rsid w:val="00CB0A66"/>
    <w:rsid w:val="00D05419"/>
    <w:rsid w:val="00D13581"/>
    <w:rsid w:val="00D23058"/>
    <w:rsid w:val="00D601EC"/>
    <w:rsid w:val="00D82568"/>
    <w:rsid w:val="00DA4392"/>
    <w:rsid w:val="00DB0983"/>
    <w:rsid w:val="00DF462F"/>
    <w:rsid w:val="00E00AEA"/>
    <w:rsid w:val="00E0735B"/>
    <w:rsid w:val="00E32FAA"/>
    <w:rsid w:val="00E4510A"/>
    <w:rsid w:val="00E55B0A"/>
    <w:rsid w:val="00E60044"/>
    <w:rsid w:val="00EF5594"/>
    <w:rsid w:val="00F06F94"/>
    <w:rsid w:val="00F16F13"/>
    <w:rsid w:val="00F81EC6"/>
    <w:rsid w:val="00FA3056"/>
    <w:rsid w:val="00FE6791"/>
    <w:rsid w:val="00FE74C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D6C758"/>
  <w15:docId w15:val="{C9447B57-B239-4738-BA5A-810339690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B3A"/>
    <w:pPr>
      <w:spacing w:line="360" w:lineRule="auto"/>
      <w:jc w:val="both"/>
    </w:pPr>
    <w:rPr>
      <w:rFonts w:ascii="Arial" w:hAnsi="Arial"/>
      <w:kern w:val="0"/>
      <w:sz w:val="24"/>
      <w:lang w:val="en-GB"/>
    </w:rPr>
  </w:style>
  <w:style w:type="paragraph" w:styleId="Heading1">
    <w:name w:val="heading 1"/>
    <w:basedOn w:val="Normal"/>
    <w:next w:val="Normal"/>
    <w:link w:val="Heading1Char"/>
    <w:autoRedefine/>
    <w:uiPriority w:val="9"/>
    <w:qFormat/>
    <w:rsid w:val="005D0264"/>
    <w:pPr>
      <w:keepNext/>
      <w:keepLines/>
      <w:spacing w:before="240" w:after="0"/>
      <w:outlineLvl w:val="0"/>
    </w:pPr>
    <w:rPr>
      <w:rFonts w:eastAsiaTheme="majorEastAsia" w:cs="Arial"/>
      <w:b/>
      <w:szCs w:val="24"/>
    </w:rPr>
  </w:style>
  <w:style w:type="paragraph" w:styleId="Heading2">
    <w:name w:val="heading 2"/>
    <w:basedOn w:val="Normal"/>
    <w:next w:val="Normal"/>
    <w:link w:val="Heading2Char"/>
    <w:uiPriority w:val="9"/>
    <w:unhideWhenUsed/>
    <w:qFormat/>
    <w:rsid w:val="00E4510A"/>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C47B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47B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47B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C47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C47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C47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C47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264"/>
    <w:rPr>
      <w:rFonts w:ascii="Arial" w:eastAsiaTheme="majorEastAsia" w:hAnsi="Arial" w:cs="Arial"/>
      <w:b/>
      <w:kern w:val="0"/>
      <w:sz w:val="24"/>
      <w:szCs w:val="24"/>
      <w:lang w:val="en-GB"/>
    </w:rPr>
  </w:style>
  <w:style w:type="paragraph" w:styleId="NoSpacing">
    <w:name w:val="No Spacing"/>
    <w:uiPriority w:val="1"/>
    <w:qFormat/>
    <w:rsid w:val="00437225"/>
    <w:pPr>
      <w:spacing w:after="0" w:line="240" w:lineRule="auto"/>
      <w:jc w:val="both"/>
    </w:pPr>
    <w:rPr>
      <w:rFonts w:ascii="Arial" w:hAnsi="Arial"/>
      <w:sz w:val="24"/>
    </w:rPr>
  </w:style>
  <w:style w:type="character" w:customStyle="1" w:styleId="Heading2Char">
    <w:name w:val="Heading 2 Char"/>
    <w:basedOn w:val="DefaultParagraphFont"/>
    <w:link w:val="Heading2"/>
    <w:uiPriority w:val="9"/>
    <w:rsid w:val="00E4510A"/>
    <w:rPr>
      <w:rFonts w:ascii="Arial" w:eastAsiaTheme="majorEastAsia" w:hAnsi="Arial" w:cstheme="majorBidi"/>
      <w:b/>
      <w:kern w:val="0"/>
      <w:sz w:val="24"/>
      <w:szCs w:val="32"/>
      <w:lang w:val="en-GB"/>
    </w:rPr>
  </w:style>
  <w:style w:type="character" w:customStyle="1" w:styleId="Heading3Char">
    <w:name w:val="Heading 3 Char"/>
    <w:basedOn w:val="DefaultParagraphFont"/>
    <w:link w:val="Heading3"/>
    <w:uiPriority w:val="9"/>
    <w:semiHidden/>
    <w:rsid w:val="004C47B2"/>
    <w:rPr>
      <w:rFonts w:eastAsiaTheme="majorEastAsia" w:cstheme="majorBidi"/>
      <w:color w:val="2F5496" w:themeColor="accent1" w:themeShade="BF"/>
      <w:kern w:val="0"/>
      <w:sz w:val="28"/>
      <w:szCs w:val="28"/>
      <w:lang w:val="en-GB"/>
    </w:rPr>
  </w:style>
  <w:style w:type="character" w:customStyle="1" w:styleId="Heading4Char">
    <w:name w:val="Heading 4 Char"/>
    <w:basedOn w:val="DefaultParagraphFont"/>
    <w:link w:val="Heading4"/>
    <w:uiPriority w:val="9"/>
    <w:semiHidden/>
    <w:rsid w:val="004C47B2"/>
    <w:rPr>
      <w:rFonts w:eastAsiaTheme="majorEastAsia" w:cstheme="majorBidi"/>
      <w:i/>
      <w:iCs/>
      <w:color w:val="2F5496" w:themeColor="accent1" w:themeShade="BF"/>
      <w:kern w:val="0"/>
      <w:sz w:val="24"/>
      <w:lang w:val="en-GB"/>
    </w:rPr>
  </w:style>
  <w:style w:type="character" w:customStyle="1" w:styleId="Heading5Char">
    <w:name w:val="Heading 5 Char"/>
    <w:basedOn w:val="DefaultParagraphFont"/>
    <w:link w:val="Heading5"/>
    <w:uiPriority w:val="9"/>
    <w:semiHidden/>
    <w:rsid w:val="004C47B2"/>
    <w:rPr>
      <w:rFonts w:eastAsiaTheme="majorEastAsia" w:cstheme="majorBidi"/>
      <w:color w:val="2F5496" w:themeColor="accent1" w:themeShade="BF"/>
      <w:kern w:val="0"/>
      <w:sz w:val="24"/>
      <w:lang w:val="en-GB"/>
    </w:rPr>
  </w:style>
  <w:style w:type="character" w:customStyle="1" w:styleId="Heading6Char">
    <w:name w:val="Heading 6 Char"/>
    <w:basedOn w:val="DefaultParagraphFont"/>
    <w:link w:val="Heading6"/>
    <w:uiPriority w:val="9"/>
    <w:semiHidden/>
    <w:rsid w:val="004C47B2"/>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4C47B2"/>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4C47B2"/>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4C47B2"/>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4C4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7B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C47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7B2"/>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4C47B2"/>
    <w:pPr>
      <w:spacing w:before="160"/>
      <w:jc w:val="center"/>
    </w:pPr>
    <w:rPr>
      <w:i/>
      <w:iCs/>
      <w:color w:val="404040" w:themeColor="text1" w:themeTint="BF"/>
    </w:rPr>
  </w:style>
  <w:style w:type="character" w:customStyle="1" w:styleId="QuoteChar">
    <w:name w:val="Quote Char"/>
    <w:basedOn w:val="DefaultParagraphFont"/>
    <w:link w:val="Quote"/>
    <w:uiPriority w:val="29"/>
    <w:rsid w:val="004C47B2"/>
    <w:rPr>
      <w:rFonts w:ascii="Arial" w:hAnsi="Arial"/>
      <w:i/>
      <w:iCs/>
      <w:color w:val="404040" w:themeColor="text1" w:themeTint="BF"/>
      <w:kern w:val="0"/>
      <w:sz w:val="24"/>
      <w:lang w:val="en-GB"/>
    </w:rPr>
  </w:style>
  <w:style w:type="paragraph" w:styleId="ListParagraph">
    <w:name w:val="List Paragraph"/>
    <w:basedOn w:val="Normal"/>
    <w:uiPriority w:val="34"/>
    <w:qFormat/>
    <w:rsid w:val="004C47B2"/>
    <w:pPr>
      <w:ind w:left="720"/>
      <w:contextualSpacing/>
    </w:pPr>
  </w:style>
  <w:style w:type="character" w:styleId="IntenseEmphasis">
    <w:name w:val="Intense Emphasis"/>
    <w:basedOn w:val="DefaultParagraphFont"/>
    <w:uiPriority w:val="21"/>
    <w:qFormat/>
    <w:rsid w:val="004C47B2"/>
    <w:rPr>
      <w:i/>
      <w:iCs/>
      <w:color w:val="2F5496" w:themeColor="accent1" w:themeShade="BF"/>
    </w:rPr>
  </w:style>
  <w:style w:type="paragraph" w:styleId="IntenseQuote">
    <w:name w:val="Intense Quote"/>
    <w:basedOn w:val="Normal"/>
    <w:next w:val="Normal"/>
    <w:link w:val="IntenseQuoteChar"/>
    <w:uiPriority w:val="30"/>
    <w:qFormat/>
    <w:rsid w:val="004C47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47B2"/>
    <w:rPr>
      <w:rFonts w:ascii="Arial" w:hAnsi="Arial"/>
      <w:i/>
      <w:iCs/>
      <w:color w:val="2F5496" w:themeColor="accent1" w:themeShade="BF"/>
      <w:kern w:val="0"/>
      <w:sz w:val="24"/>
      <w:lang w:val="en-GB"/>
    </w:rPr>
  </w:style>
  <w:style w:type="character" w:styleId="IntenseReference">
    <w:name w:val="Intense Reference"/>
    <w:basedOn w:val="DefaultParagraphFont"/>
    <w:uiPriority w:val="32"/>
    <w:qFormat/>
    <w:rsid w:val="004C47B2"/>
    <w:rPr>
      <w:b/>
      <w:bCs/>
      <w:smallCaps/>
      <w:color w:val="2F5496" w:themeColor="accent1" w:themeShade="BF"/>
      <w:spacing w:val="5"/>
    </w:rPr>
  </w:style>
  <w:style w:type="paragraph" w:styleId="TOCHeading">
    <w:name w:val="TOC Heading"/>
    <w:basedOn w:val="Heading1"/>
    <w:next w:val="Normal"/>
    <w:uiPriority w:val="39"/>
    <w:unhideWhenUsed/>
    <w:qFormat/>
    <w:rsid w:val="008328C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28C5"/>
    <w:pPr>
      <w:spacing w:after="100"/>
    </w:pPr>
  </w:style>
  <w:style w:type="paragraph" w:styleId="TOC2">
    <w:name w:val="toc 2"/>
    <w:basedOn w:val="Normal"/>
    <w:next w:val="Normal"/>
    <w:autoRedefine/>
    <w:uiPriority w:val="39"/>
    <w:unhideWhenUsed/>
    <w:rsid w:val="008328C5"/>
    <w:pPr>
      <w:spacing w:after="100"/>
      <w:ind w:left="240"/>
    </w:pPr>
  </w:style>
  <w:style w:type="character" w:styleId="Hyperlink">
    <w:name w:val="Hyperlink"/>
    <w:basedOn w:val="DefaultParagraphFont"/>
    <w:uiPriority w:val="99"/>
    <w:unhideWhenUsed/>
    <w:rsid w:val="008328C5"/>
    <w:rPr>
      <w:color w:val="0563C1" w:themeColor="hyperlink"/>
      <w:u w:val="single"/>
    </w:rPr>
  </w:style>
  <w:style w:type="character" w:customStyle="1" w:styleId="UnresolvedMention1">
    <w:name w:val="Unresolved Mention1"/>
    <w:basedOn w:val="DefaultParagraphFont"/>
    <w:uiPriority w:val="99"/>
    <w:semiHidden/>
    <w:unhideWhenUsed/>
    <w:rsid w:val="00890D16"/>
    <w:rPr>
      <w:color w:val="605E5C"/>
      <w:shd w:val="clear" w:color="auto" w:fill="E1DFDD"/>
    </w:rPr>
  </w:style>
  <w:style w:type="paragraph" w:styleId="Header">
    <w:name w:val="header"/>
    <w:basedOn w:val="Normal"/>
    <w:link w:val="HeaderChar"/>
    <w:uiPriority w:val="99"/>
    <w:unhideWhenUsed/>
    <w:rsid w:val="00F16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F13"/>
    <w:rPr>
      <w:rFonts w:ascii="Arial" w:hAnsi="Arial"/>
      <w:kern w:val="0"/>
      <w:sz w:val="24"/>
      <w:lang w:val="en-GB"/>
    </w:rPr>
  </w:style>
  <w:style w:type="paragraph" w:styleId="Footer">
    <w:name w:val="footer"/>
    <w:basedOn w:val="Normal"/>
    <w:link w:val="FooterChar"/>
    <w:uiPriority w:val="99"/>
    <w:unhideWhenUsed/>
    <w:rsid w:val="00F16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F13"/>
    <w:rPr>
      <w:rFonts w:ascii="Arial" w:hAnsi="Arial"/>
      <w:kern w:val="0"/>
      <w:sz w:val="24"/>
      <w:lang w:val="en-GB"/>
    </w:rPr>
  </w:style>
  <w:style w:type="paragraph" w:styleId="BalloonText">
    <w:name w:val="Balloon Text"/>
    <w:basedOn w:val="Normal"/>
    <w:link w:val="BalloonTextChar"/>
    <w:uiPriority w:val="99"/>
    <w:semiHidden/>
    <w:unhideWhenUsed/>
    <w:rsid w:val="003B19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9D3"/>
    <w:rPr>
      <w:rFonts w:ascii="Tahoma" w:hAnsi="Tahoma" w:cs="Tahoma"/>
      <w:kern w:val="0"/>
      <w:sz w:val="16"/>
      <w:szCs w:val="16"/>
      <w:lang w:val="en-GB"/>
    </w:rPr>
  </w:style>
  <w:style w:type="character" w:styleId="CommentReference">
    <w:name w:val="annotation reference"/>
    <w:basedOn w:val="DefaultParagraphFont"/>
    <w:uiPriority w:val="99"/>
    <w:semiHidden/>
    <w:unhideWhenUsed/>
    <w:rsid w:val="00B63FF8"/>
    <w:rPr>
      <w:sz w:val="16"/>
      <w:szCs w:val="16"/>
    </w:rPr>
  </w:style>
  <w:style w:type="paragraph" w:styleId="CommentText">
    <w:name w:val="annotation text"/>
    <w:basedOn w:val="Normal"/>
    <w:link w:val="CommentTextChar"/>
    <w:uiPriority w:val="99"/>
    <w:unhideWhenUsed/>
    <w:rsid w:val="00B63FF8"/>
    <w:pPr>
      <w:spacing w:line="240" w:lineRule="auto"/>
    </w:pPr>
    <w:rPr>
      <w:sz w:val="20"/>
      <w:szCs w:val="20"/>
    </w:rPr>
  </w:style>
  <w:style w:type="character" w:customStyle="1" w:styleId="CommentTextChar">
    <w:name w:val="Comment Text Char"/>
    <w:basedOn w:val="DefaultParagraphFont"/>
    <w:link w:val="CommentText"/>
    <w:uiPriority w:val="99"/>
    <w:rsid w:val="00B63FF8"/>
    <w:rPr>
      <w:rFonts w:ascii="Times New Roman" w:hAnsi="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B63FF8"/>
    <w:rPr>
      <w:b/>
      <w:bCs/>
    </w:rPr>
  </w:style>
  <w:style w:type="character" w:customStyle="1" w:styleId="CommentSubjectChar">
    <w:name w:val="Comment Subject Char"/>
    <w:basedOn w:val="CommentTextChar"/>
    <w:link w:val="CommentSubject"/>
    <w:uiPriority w:val="99"/>
    <w:semiHidden/>
    <w:rsid w:val="00B63FF8"/>
    <w:rPr>
      <w:rFonts w:ascii="Times New Roman" w:hAnsi="Times New Roman"/>
      <w:b/>
      <w:bCs/>
      <w:kern w:val="0"/>
      <w:sz w:val="20"/>
      <w:szCs w:val="20"/>
      <w:lang w:val="en-GB"/>
    </w:rPr>
  </w:style>
  <w:style w:type="character" w:styleId="UnresolvedMention">
    <w:name w:val="Unresolved Mention"/>
    <w:basedOn w:val="DefaultParagraphFont"/>
    <w:uiPriority w:val="99"/>
    <w:semiHidden/>
    <w:unhideWhenUsed/>
    <w:rsid w:val="00AD3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235485">
      <w:bodyDiv w:val="1"/>
      <w:marLeft w:val="0"/>
      <w:marRight w:val="0"/>
      <w:marTop w:val="0"/>
      <w:marBottom w:val="0"/>
      <w:divBdr>
        <w:top w:val="none" w:sz="0" w:space="0" w:color="auto"/>
        <w:left w:val="none" w:sz="0" w:space="0" w:color="auto"/>
        <w:bottom w:val="none" w:sz="0" w:space="0" w:color="auto"/>
        <w:right w:val="none" w:sz="0" w:space="0" w:color="auto"/>
      </w:divBdr>
    </w:div>
    <w:div w:id="359748519">
      <w:bodyDiv w:val="1"/>
      <w:marLeft w:val="0"/>
      <w:marRight w:val="0"/>
      <w:marTop w:val="0"/>
      <w:marBottom w:val="0"/>
      <w:divBdr>
        <w:top w:val="none" w:sz="0" w:space="0" w:color="auto"/>
        <w:left w:val="none" w:sz="0" w:space="0" w:color="auto"/>
        <w:bottom w:val="none" w:sz="0" w:space="0" w:color="auto"/>
        <w:right w:val="none" w:sz="0" w:space="0" w:color="auto"/>
      </w:divBdr>
    </w:div>
    <w:div w:id="475756581">
      <w:bodyDiv w:val="1"/>
      <w:marLeft w:val="0"/>
      <w:marRight w:val="0"/>
      <w:marTop w:val="0"/>
      <w:marBottom w:val="0"/>
      <w:divBdr>
        <w:top w:val="none" w:sz="0" w:space="0" w:color="auto"/>
        <w:left w:val="none" w:sz="0" w:space="0" w:color="auto"/>
        <w:bottom w:val="none" w:sz="0" w:space="0" w:color="auto"/>
        <w:right w:val="none" w:sz="0" w:space="0" w:color="auto"/>
      </w:divBdr>
    </w:div>
    <w:div w:id="614599330">
      <w:bodyDiv w:val="1"/>
      <w:marLeft w:val="0"/>
      <w:marRight w:val="0"/>
      <w:marTop w:val="0"/>
      <w:marBottom w:val="0"/>
      <w:divBdr>
        <w:top w:val="none" w:sz="0" w:space="0" w:color="auto"/>
        <w:left w:val="none" w:sz="0" w:space="0" w:color="auto"/>
        <w:bottom w:val="none" w:sz="0" w:space="0" w:color="auto"/>
        <w:right w:val="none" w:sz="0" w:space="0" w:color="auto"/>
      </w:divBdr>
    </w:div>
    <w:div w:id="845361648">
      <w:bodyDiv w:val="1"/>
      <w:marLeft w:val="0"/>
      <w:marRight w:val="0"/>
      <w:marTop w:val="0"/>
      <w:marBottom w:val="0"/>
      <w:divBdr>
        <w:top w:val="none" w:sz="0" w:space="0" w:color="auto"/>
        <w:left w:val="none" w:sz="0" w:space="0" w:color="auto"/>
        <w:bottom w:val="none" w:sz="0" w:space="0" w:color="auto"/>
        <w:right w:val="none" w:sz="0" w:space="0" w:color="auto"/>
      </w:divBdr>
    </w:div>
    <w:div w:id="919564161">
      <w:bodyDiv w:val="1"/>
      <w:marLeft w:val="0"/>
      <w:marRight w:val="0"/>
      <w:marTop w:val="0"/>
      <w:marBottom w:val="0"/>
      <w:divBdr>
        <w:top w:val="none" w:sz="0" w:space="0" w:color="auto"/>
        <w:left w:val="none" w:sz="0" w:space="0" w:color="auto"/>
        <w:bottom w:val="none" w:sz="0" w:space="0" w:color="auto"/>
        <w:right w:val="none" w:sz="0" w:space="0" w:color="auto"/>
      </w:divBdr>
      <w:divsChild>
        <w:div w:id="591086398">
          <w:marLeft w:val="0"/>
          <w:marRight w:val="0"/>
          <w:marTop w:val="0"/>
          <w:marBottom w:val="0"/>
          <w:divBdr>
            <w:top w:val="none" w:sz="0" w:space="0" w:color="auto"/>
            <w:left w:val="none" w:sz="0" w:space="0" w:color="auto"/>
            <w:bottom w:val="none" w:sz="0" w:space="0" w:color="auto"/>
            <w:right w:val="none" w:sz="0" w:space="0" w:color="auto"/>
          </w:divBdr>
        </w:div>
      </w:divsChild>
    </w:div>
    <w:div w:id="1075932494">
      <w:bodyDiv w:val="1"/>
      <w:marLeft w:val="0"/>
      <w:marRight w:val="0"/>
      <w:marTop w:val="0"/>
      <w:marBottom w:val="0"/>
      <w:divBdr>
        <w:top w:val="none" w:sz="0" w:space="0" w:color="auto"/>
        <w:left w:val="none" w:sz="0" w:space="0" w:color="auto"/>
        <w:bottom w:val="none" w:sz="0" w:space="0" w:color="auto"/>
        <w:right w:val="none" w:sz="0" w:space="0" w:color="auto"/>
      </w:divBdr>
      <w:divsChild>
        <w:div w:id="2090809323">
          <w:marLeft w:val="0"/>
          <w:marRight w:val="0"/>
          <w:marTop w:val="0"/>
          <w:marBottom w:val="0"/>
          <w:divBdr>
            <w:top w:val="none" w:sz="0" w:space="0" w:color="auto"/>
            <w:left w:val="none" w:sz="0" w:space="0" w:color="auto"/>
            <w:bottom w:val="none" w:sz="0" w:space="0" w:color="auto"/>
            <w:right w:val="none" w:sz="0" w:space="0" w:color="auto"/>
          </w:divBdr>
        </w:div>
      </w:divsChild>
    </w:div>
    <w:div w:id="1156454961">
      <w:bodyDiv w:val="1"/>
      <w:marLeft w:val="0"/>
      <w:marRight w:val="0"/>
      <w:marTop w:val="0"/>
      <w:marBottom w:val="0"/>
      <w:divBdr>
        <w:top w:val="none" w:sz="0" w:space="0" w:color="auto"/>
        <w:left w:val="none" w:sz="0" w:space="0" w:color="auto"/>
        <w:bottom w:val="none" w:sz="0" w:space="0" w:color="auto"/>
        <w:right w:val="none" w:sz="0" w:space="0" w:color="auto"/>
      </w:divBdr>
    </w:div>
    <w:div w:id="1362972558">
      <w:bodyDiv w:val="1"/>
      <w:marLeft w:val="0"/>
      <w:marRight w:val="0"/>
      <w:marTop w:val="0"/>
      <w:marBottom w:val="0"/>
      <w:divBdr>
        <w:top w:val="none" w:sz="0" w:space="0" w:color="auto"/>
        <w:left w:val="none" w:sz="0" w:space="0" w:color="auto"/>
        <w:bottom w:val="none" w:sz="0" w:space="0" w:color="auto"/>
        <w:right w:val="none" w:sz="0" w:space="0" w:color="auto"/>
      </w:divBdr>
    </w:div>
    <w:div w:id="1626539056">
      <w:bodyDiv w:val="1"/>
      <w:marLeft w:val="0"/>
      <w:marRight w:val="0"/>
      <w:marTop w:val="0"/>
      <w:marBottom w:val="0"/>
      <w:divBdr>
        <w:top w:val="none" w:sz="0" w:space="0" w:color="auto"/>
        <w:left w:val="none" w:sz="0" w:space="0" w:color="auto"/>
        <w:bottom w:val="none" w:sz="0" w:space="0" w:color="auto"/>
        <w:right w:val="none" w:sz="0" w:space="0" w:color="auto"/>
      </w:divBdr>
    </w:div>
    <w:div w:id="1631936648">
      <w:bodyDiv w:val="1"/>
      <w:marLeft w:val="0"/>
      <w:marRight w:val="0"/>
      <w:marTop w:val="0"/>
      <w:marBottom w:val="0"/>
      <w:divBdr>
        <w:top w:val="none" w:sz="0" w:space="0" w:color="auto"/>
        <w:left w:val="none" w:sz="0" w:space="0" w:color="auto"/>
        <w:bottom w:val="none" w:sz="0" w:space="0" w:color="auto"/>
        <w:right w:val="none" w:sz="0" w:space="0" w:color="auto"/>
      </w:divBdr>
      <w:divsChild>
        <w:div w:id="579220780">
          <w:marLeft w:val="0"/>
          <w:marRight w:val="0"/>
          <w:marTop w:val="0"/>
          <w:marBottom w:val="0"/>
          <w:divBdr>
            <w:top w:val="none" w:sz="0" w:space="0" w:color="auto"/>
            <w:left w:val="none" w:sz="0" w:space="0" w:color="auto"/>
            <w:bottom w:val="none" w:sz="0" w:space="0" w:color="auto"/>
            <w:right w:val="none" w:sz="0" w:space="0" w:color="auto"/>
          </w:divBdr>
          <w:divsChild>
            <w:div w:id="437792549">
              <w:marLeft w:val="0"/>
              <w:marRight w:val="0"/>
              <w:marTop w:val="0"/>
              <w:marBottom w:val="0"/>
              <w:divBdr>
                <w:top w:val="none" w:sz="0" w:space="0" w:color="auto"/>
                <w:left w:val="none" w:sz="0" w:space="0" w:color="auto"/>
                <w:bottom w:val="none" w:sz="0" w:space="0" w:color="auto"/>
                <w:right w:val="none" w:sz="0" w:space="0" w:color="auto"/>
              </w:divBdr>
              <w:divsChild>
                <w:div w:id="103035945">
                  <w:marLeft w:val="0"/>
                  <w:marRight w:val="0"/>
                  <w:marTop w:val="0"/>
                  <w:marBottom w:val="0"/>
                  <w:divBdr>
                    <w:top w:val="none" w:sz="0" w:space="0" w:color="auto"/>
                    <w:left w:val="none" w:sz="0" w:space="0" w:color="auto"/>
                    <w:bottom w:val="none" w:sz="0" w:space="0" w:color="auto"/>
                    <w:right w:val="none" w:sz="0" w:space="0" w:color="auto"/>
                  </w:divBdr>
                  <w:divsChild>
                    <w:div w:id="463353480">
                      <w:marLeft w:val="0"/>
                      <w:marRight w:val="0"/>
                      <w:marTop w:val="0"/>
                      <w:marBottom w:val="0"/>
                      <w:divBdr>
                        <w:top w:val="none" w:sz="0" w:space="0" w:color="auto"/>
                        <w:left w:val="none" w:sz="0" w:space="0" w:color="auto"/>
                        <w:bottom w:val="none" w:sz="0" w:space="0" w:color="auto"/>
                        <w:right w:val="none" w:sz="0" w:space="0" w:color="auto"/>
                      </w:divBdr>
                      <w:divsChild>
                        <w:div w:id="219482046">
                          <w:marLeft w:val="0"/>
                          <w:marRight w:val="0"/>
                          <w:marTop w:val="0"/>
                          <w:marBottom w:val="0"/>
                          <w:divBdr>
                            <w:top w:val="none" w:sz="0" w:space="0" w:color="auto"/>
                            <w:left w:val="none" w:sz="0" w:space="0" w:color="auto"/>
                            <w:bottom w:val="none" w:sz="0" w:space="0" w:color="auto"/>
                            <w:right w:val="none" w:sz="0" w:space="0" w:color="auto"/>
                          </w:divBdr>
                          <w:divsChild>
                            <w:div w:id="760948889">
                              <w:marLeft w:val="0"/>
                              <w:marRight w:val="0"/>
                              <w:marTop w:val="0"/>
                              <w:marBottom w:val="0"/>
                              <w:divBdr>
                                <w:top w:val="none" w:sz="0" w:space="0" w:color="auto"/>
                                <w:left w:val="none" w:sz="0" w:space="0" w:color="auto"/>
                                <w:bottom w:val="none" w:sz="0" w:space="0" w:color="auto"/>
                                <w:right w:val="none" w:sz="0" w:space="0" w:color="auto"/>
                              </w:divBdr>
                              <w:divsChild>
                                <w:div w:id="1659193193">
                                  <w:marLeft w:val="0"/>
                                  <w:marRight w:val="0"/>
                                  <w:marTop w:val="0"/>
                                  <w:marBottom w:val="0"/>
                                  <w:divBdr>
                                    <w:top w:val="none" w:sz="0" w:space="0" w:color="auto"/>
                                    <w:left w:val="none" w:sz="0" w:space="0" w:color="auto"/>
                                    <w:bottom w:val="none" w:sz="0" w:space="0" w:color="auto"/>
                                    <w:right w:val="none" w:sz="0" w:space="0" w:color="auto"/>
                                  </w:divBdr>
                                  <w:divsChild>
                                    <w:div w:id="213143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8803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ustainablehospitalityalliance.org/?gad_source=1&amp;gad_campaignid=19301072322&amp;gbraid=0AAAAApFyMNLohIX4-4OisAOfnQwBz_vKo&amp;gclid=Cj0KCQjw_8rBBhCFARIsAJrc9yDdWP7CofthQ7xxZ9pdBpbb9QM0q9z3AehNL7fxjt7_Ha67jmEQYnkaAniqEALw_wc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reenview.sg/resources/net-zero-methodology-for-hote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72627511_Sustainable_Hospitality" TargetMode="External"/><Relationship Id="rId5" Type="http://schemas.openxmlformats.org/officeDocument/2006/relationships/footnotes" Target="footnotes.xml"/><Relationship Id="rId15" Type="http://schemas.openxmlformats.org/officeDocument/2006/relationships/hyperlink" Target="https://zerowatt.energy/2024/05/03/leveraging-zerowatt-energy-intelligence-for-sustainable-operations-at-a-five-star-resort-in-munnar/?utm_source=chatgpt.com" TargetMode="External"/><Relationship Id="rId10" Type="http://schemas.openxmlformats.org/officeDocument/2006/relationships/hyperlink" Target="https://www.responsibletravel.org/impact-tourism-handbook/hilton/" TargetMode="External"/><Relationship Id="rId4" Type="http://schemas.openxmlformats.org/officeDocument/2006/relationships/webSettings" Target="webSettings.xml"/><Relationship Id="rId9" Type="http://schemas.openxmlformats.org/officeDocument/2006/relationships/hyperlink" Target="https://www.mdpi.com/2071-1050/11/23/6556" TargetMode="External"/><Relationship Id="rId14" Type="http://schemas.openxmlformats.org/officeDocument/2006/relationships/hyperlink" Target="https://sustainablehospitalityalliance.org/resource/global-hotel-decarbonisation-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66C4E-1023-4C7E-B85A-109A46E01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17</Pages>
  <Words>3985</Words>
  <Characters>22716</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2025-05-07T11:42:00Z</dcterms:created>
  <dcterms:modified xsi:type="dcterms:W3CDTF">2025-05-26T10:52:00Z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1970c154-3684-497e-a595-888c3755f9c7</vt:lpwstr>
  </property>
</Properties>
</file>