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5DC667" w14:textId="77777777" w:rsidR="00EF5805" w:rsidRDefault="00EF5805" w:rsidP="00EF5805">
      <w:pPr>
        <w:jc w:val="center"/>
        <w:rPr>
          <w:b/>
          <w:bCs/>
          <w:sz w:val="40"/>
          <w:szCs w:val="40"/>
        </w:rPr>
      </w:pPr>
    </w:p>
    <w:p w14:paraId="041E6F5C" w14:textId="77777777" w:rsidR="00EF5805" w:rsidRDefault="00EF5805" w:rsidP="00EF5805">
      <w:pPr>
        <w:jc w:val="center"/>
        <w:rPr>
          <w:b/>
          <w:bCs/>
          <w:sz w:val="40"/>
          <w:szCs w:val="40"/>
        </w:rPr>
      </w:pPr>
    </w:p>
    <w:p w14:paraId="669001EA" w14:textId="77777777" w:rsidR="00EF5805" w:rsidRDefault="00EF5805" w:rsidP="00EF5805">
      <w:pPr>
        <w:jc w:val="center"/>
        <w:rPr>
          <w:b/>
          <w:bCs/>
          <w:sz w:val="40"/>
          <w:szCs w:val="40"/>
        </w:rPr>
      </w:pPr>
    </w:p>
    <w:p w14:paraId="333B322C" w14:textId="77777777" w:rsidR="00EF5805" w:rsidRDefault="00EF5805" w:rsidP="00EF5805">
      <w:pPr>
        <w:jc w:val="center"/>
        <w:rPr>
          <w:b/>
          <w:bCs/>
          <w:sz w:val="40"/>
          <w:szCs w:val="40"/>
        </w:rPr>
      </w:pPr>
    </w:p>
    <w:p w14:paraId="0D83D50E" w14:textId="77777777" w:rsidR="00EF5805" w:rsidRDefault="00EF5805" w:rsidP="00EF5805">
      <w:pPr>
        <w:jc w:val="center"/>
        <w:rPr>
          <w:b/>
          <w:bCs/>
          <w:sz w:val="40"/>
          <w:szCs w:val="40"/>
        </w:rPr>
      </w:pPr>
    </w:p>
    <w:p w14:paraId="3E52671C" w14:textId="48741007" w:rsidR="00731E0A" w:rsidRDefault="00000000" w:rsidP="00EF5805">
      <w:pPr>
        <w:jc w:val="center"/>
        <w:rPr>
          <w:b/>
          <w:bCs/>
          <w:sz w:val="40"/>
          <w:szCs w:val="40"/>
        </w:rPr>
      </w:pPr>
      <w:r w:rsidRPr="00EF5805">
        <w:rPr>
          <w:b/>
          <w:bCs/>
          <w:sz w:val="40"/>
          <w:szCs w:val="40"/>
        </w:rPr>
        <w:t>Accounting Fundamentals</w:t>
      </w:r>
    </w:p>
    <w:p w14:paraId="5A5B9DA9" w14:textId="77777777" w:rsidR="00FD20EB" w:rsidRDefault="00FD20EB" w:rsidP="00FD20EB">
      <w:pPr>
        <w:jc w:val="center"/>
        <w:rPr>
          <w:b/>
          <w:bCs/>
          <w:sz w:val="40"/>
          <w:szCs w:val="40"/>
        </w:rPr>
      </w:pPr>
      <w:r>
        <w:rPr>
          <w:b/>
          <w:bCs/>
          <w:sz w:val="40"/>
          <w:szCs w:val="40"/>
        </w:rPr>
        <w:t>2028223</w:t>
      </w:r>
    </w:p>
    <w:p w14:paraId="50842893" w14:textId="1E0C5668" w:rsidR="00FD20EB" w:rsidRDefault="00FD20EB" w:rsidP="00FD20EB">
      <w:pPr>
        <w:jc w:val="center"/>
        <w:rPr>
          <w:b/>
          <w:bCs/>
          <w:sz w:val="40"/>
          <w:szCs w:val="40"/>
        </w:rPr>
      </w:pPr>
      <w:r>
        <w:rPr>
          <w:b/>
          <w:bCs/>
          <w:sz w:val="40"/>
          <w:szCs w:val="40"/>
        </w:rPr>
        <w:t xml:space="preserve">Maria </w:t>
      </w:r>
      <w:proofErr w:type="spellStart"/>
      <w:r>
        <w:rPr>
          <w:b/>
          <w:bCs/>
          <w:sz w:val="40"/>
          <w:szCs w:val="40"/>
        </w:rPr>
        <w:t>Nastas</w:t>
      </w:r>
      <w:proofErr w:type="spellEnd"/>
    </w:p>
    <w:p w14:paraId="138B595F" w14:textId="77777777" w:rsidR="00731E0A" w:rsidRDefault="00000000">
      <w:pPr>
        <w:spacing w:after="160" w:line="259" w:lineRule="auto"/>
        <w:jc w:val="left"/>
        <w:rPr>
          <w:b/>
          <w:bCs/>
          <w:sz w:val="40"/>
          <w:szCs w:val="40"/>
        </w:rPr>
      </w:pPr>
      <w:r>
        <w:rPr>
          <w:b/>
          <w:bCs/>
          <w:sz w:val="40"/>
          <w:szCs w:val="40"/>
        </w:rPr>
        <w:br w:type="page"/>
      </w:r>
    </w:p>
    <w:p w14:paraId="44F7E570" w14:textId="77777777" w:rsidR="00731E0A" w:rsidRPr="009A7B07" w:rsidRDefault="00000000" w:rsidP="009A7B07">
      <w:pPr>
        <w:jc w:val="center"/>
        <w:rPr>
          <w:b/>
          <w:bCs/>
        </w:rPr>
      </w:pPr>
      <w:r w:rsidRPr="009A7B07">
        <w:rPr>
          <w:b/>
          <w:bCs/>
        </w:rPr>
        <w:lastRenderedPageBreak/>
        <w:t>Executive summary</w:t>
      </w:r>
    </w:p>
    <w:p w14:paraId="19B8E7BD" w14:textId="3C136B71" w:rsidR="004F1356" w:rsidRDefault="00000000" w:rsidP="004D3EF7">
      <w:pPr>
        <w:rPr>
          <w:lang w:eastAsia="en-US"/>
        </w:rPr>
      </w:pPr>
      <w:r w:rsidRPr="00034F68">
        <w:rPr>
          <w:lang w:eastAsia="en-US"/>
        </w:rPr>
        <w:t xml:space="preserve">This report </w:t>
      </w:r>
      <w:r>
        <w:rPr>
          <w:lang w:eastAsia="en-US"/>
        </w:rPr>
        <w:t xml:space="preserve">has been indicating </w:t>
      </w:r>
      <w:r w:rsidRPr="00034F68">
        <w:rPr>
          <w:lang w:eastAsia="en-US"/>
        </w:rPr>
        <w:t>the income statements and the balance sheet of</w:t>
      </w:r>
      <w:r>
        <w:rPr>
          <w:lang w:eastAsia="en-US"/>
        </w:rPr>
        <w:t xml:space="preserve"> a company like Wales plc</w:t>
      </w:r>
      <w:r w:rsidRPr="00034F68">
        <w:rPr>
          <w:lang w:eastAsia="en-US"/>
        </w:rPr>
        <w:t xml:space="preserve"> that </w:t>
      </w:r>
      <w:r>
        <w:rPr>
          <w:lang w:eastAsia="en-US"/>
        </w:rPr>
        <w:t xml:space="preserve">had been </w:t>
      </w:r>
      <w:r w:rsidRPr="00034F68">
        <w:rPr>
          <w:lang w:eastAsia="en-US"/>
        </w:rPr>
        <w:t xml:space="preserve">illustrating the financial position of the company. </w:t>
      </w:r>
      <w:r>
        <w:rPr>
          <w:lang w:eastAsia="en-US"/>
        </w:rPr>
        <w:t>This has been illustrating</w:t>
      </w:r>
      <w:r w:rsidRPr="00034F68">
        <w:rPr>
          <w:lang w:eastAsia="en-US"/>
        </w:rPr>
        <w:t xml:space="preserve"> the financial </w:t>
      </w:r>
      <w:r>
        <w:rPr>
          <w:lang w:eastAsia="en-US"/>
        </w:rPr>
        <w:t xml:space="preserve">position </w:t>
      </w:r>
      <w:r w:rsidRPr="00034F68">
        <w:rPr>
          <w:lang w:eastAsia="en-US"/>
        </w:rPr>
        <w:t>and the way to maintain a sustainable performance of the company in a</w:t>
      </w:r>
      <w:r>
        <w:rPr>
          <w:lang w:eastAsia="en-US"/>
        </w:rPr>
        <w:t>n accounting</w:t>
      </w:r>
      <w:r w:rsidRPr="00034F68">
        <w:rPr>
          <w:lang w:eastAsia="en-US"/>
        </w:rPr>
        <w:t xml:space="preserve"> year.</w:t>
      </w:r>
      <w:r>
        <w:rPr>
          <w:lang w:eastAsia="en-US"/>
        </w:rPr>
        <w:t xml:space="preserve"> However, </w:t>
      </w:r>
      <w:r w:rsidRPr="00034F68">
        <w:rPr>
          <w:lang w:eastAsia="en-US"/>
        </w:rPr>
        <w:t>this report</w:t>
      </w:r>
      <w:r>
        <w:rPr>
          <w:lang w:eastAsia="en-US"/>
        </w:rPr>
        <w:t xml:space="preserve"> has been evaluating </w:t>
      </w:r>
      <w:r w:rsidRPr="00034F68">
        <w:rPr>
          <w:lang w:eastAsia="en-US"/>
        </w:rPr>
        <w:t>the calculation of different</w:t>
      </w:r>
      <w:r>
        <w:rPr>
          <w:lang w:eastAsia="en-US"/>
        </w:rPr>
        <w:t xml:space="preserve"> type</w:t>
      </w:r>
      <w:r w:rsidRPr="00034F68">
        <w:rPr>
          <w:lang w:eastAsia="en-US"/>
        </w:rPr>
        <w:t>s of financial ratios and</w:t>
      </w:r>
      <w:r>
        <w:rPr>
          <w:lang w:eastAsia="en-US"/>
        </w:rPr>
        <w:t xml:space="preserve"> that has been</w:t>
      </w:r>
      <w:r w:rsidRPr="00034F68">
        <w:rPr>
          <w:lang w:eastAsia="en-US"/>
        </w:rPr>
        <w:t xml:space="preserve"> indicating the </w:t>
      </w:r>
      <w:r>
        <w:rPr>
          <w:lang w:eastAsia="en-US"/>
        </w:rPr>
        <w:t xml:space="preserve">operational </w:t>
      </w:r>
      <w:r w:rsidRPr="00034F68">
        <w:rPr>
          <w:lang w:eastAsia="en-US"/>
        </w:rPr>
        <w:t>performance and efficiency of</w:t>
      </w:r>
      <w:r>
        <w:rPr>
          <w:lang w:eastAsia="en-US"/>
        </w:rPr>
        <w:t xml:space="preserve"> a company like </w:t>
      </w:r>
      <w:proofErr w:type="gramStart"/>
      <w:r>
        <w:rPr>
          <w:lang w:eastAsia="en-US"/>
        </w:rPr>
        <w:t>Sweets</w:t>
      </w:r>
      <w:proofErr w:type="gramEnd"/>
      <w:r>
        <w:rPr>
          <w:lang w:eastAsia="en-US"/>
        </w:rPr>
        <w:t xml:space="preserve"> plc on the basis of th</w:t>
      </w:r>
      <w:r w:rsidR="00961945">
        <w:rPr>
          <w:lang w:eastAsia="en-US"/>
        </w:rPr>
        <w:t xml:space="preserve">e result. </w:t>
      </w:r>
      <w:r>
        <w:rPr>
          <w:lang w:eastAsia="en-US"/>
        </w:rPr>
        <w:t xml:space="preserve"> </w:t>
      </w:r>
    </w:p>
    <w:p w14:paraId="500DB0E1" w14:textId="77777777" w:rsidR="004F1356" w:rsidRDefault="004F1356">
      <w:pPr>
        <w:spacing w:after="160" w:line="259" w:lineRule="auto"/>
        <w:jc w:val="left"/>
        <w:rPr>
          <w:lang w:eastAsia="en-US"/>
        </w:rPr>
      </w:pPr>
      <w:r>
        <w:rPr>
          <w:lang w:eastAsia="en-US"/>
        </w:rPr>
        <w:br w:type="page"/>
      </w:r>
    </w:p>
    <w:sdt>
      <w:sdtPr>
        <w:rPr>
          <w:rFonts w:ascii="Times New Roman" w:eastAsia="Calibri" w:hAnsi="Times New Roman" w:cs="Calibri"/>
          <w:color w:val="auto"/>
          <w:sz w:val="24"/>
          <w:szCs w:val="24"/>
          <w:lang w:eastAsia="en-GB"/>
        </w:rPr>
        <w:id w:val="-1586306772"/>
        <w:docPartObj>
          <w:docPartGallery w:val="Table of Contents"/>
          <w:docPartUnique/>
        </w:docPartObj>
      </w:sdtPr>
      <w:sdtEndPr>
        <w:rPr>
          <w:b/>
          <w:bCs/>
          <w:noProof/>
        </w:rPr>
      </w:sdtEndPr>
      <w:sdtContent>
        <w:p w14:paraId="10071968" w14:textId="55203C62" w:rsidR="004F1356" w:rsidRDefault="004F1356">
          <w:pPr>
            <w:pStyle w:val="TOCHeading"/>
          </w:pPr>
          <w:r>
            <w:t>Table of Contents</w:t>
          </w:r>
        </w:p>
        <w:p w14:paraId="06EF3387" w14:textId="785FC4EE" w:rsidR="00DD0F12" w:rsidRDefault="004F1356">
          <w:pPr>
            <w:pStyle w:val="TOC1"/>
            <w:tabs>
              <w:tab w:val="right" w:leader="dot" w:pos="9350"/>
            </w:tabs>
            <w:rPr>
              <w:rFonts w:asciiTheme="minorHAnsi" w:eastAsiaTheme="minorEastAsia" w:hAnsiTheme="minorHAnsi" w:cstheme="minorBidi"/>
              <w:noProof/>
              <w:sz w:val="22"/>
              <w:szCs w:val="22"/>
              <w:lang w:eastAsia="en-US"/>
            </w:rPr>
          </w:pPr>
          <w:r>
            <w:fldChar w:fldCharType="begin"/>
          </w:r>
          <w:r>
            <w:instrText xml:space="preserve"> TOC \o "1-3" \h \z \u </w:instrText>
          </w:r>
          <w:r>
            <w:fldChar w:fldCharType="separate"/>
          </w:r>
          <w:hyperlink w:anchor="_Toc112082920" w:history="1">
            <w:r w:rsidR="00DD0F12" w:rsidRPr="00C93A3C">
              <w:rPr>
                <w:rStyle w:val="Hyperlink"/>
                <w:rFonts w:eastAsia="Times New Roman"/>
                <w:noProof/>
                <w:lang w:eastAsia="en-US"/>
              </w:rPr>
              <w:t>Introduction</w:t>
            </w:r>
            <w:r w:rsidR="00DD0F12">
              <w:rPr>
                <w:noProof/>
                <w:webHidden/>
              </w:rPr>
              <w:tab/>
            </w:r>
            <w:r w:rsidR="00DD0F12">
              <w:rPr>
                <w:noProof/>
                <w:webHidden/>
              </w:rPr>
              <w:fldChar w:fldCharType="begin"/>
            </w:r>
            <w:r w:rsidR="00DD0F12">
              <w:rPr>
                <w:noProof/>
                <w:webHidden/>
              </w:rPr>
              <w:instrText xml:space="preserve"> PAGEREF _Toc112082920 \h </w:instrText>
            </w:r>
            <w:r w:rsidR="00DD0F12">
              <w:rPr>
                <w:noProof/>
                <w:webHidden/>
              </w:rPr>
            </w:r>
            <w:r w:rsidR="00DD0F12">
              <w:rPr>
                <w:noProof/>
                <w:webHidden/>
              </w:rPr>
              <w:fldChar w:fldCharType="separate"/>
            </w:r>
            <w:r w:rsidR="00DD0F12">
              <w:rPr>
                <w:noProof/>
                <w:webHidden/>
              </w:rPr>
              <w:t>4</w:t>
            </w:r>
            <w:r w:rsidR="00DD0F12">
              <w:rPr>
                <w:noProof/>
                <w:webHidden/>
              </w:rPr>
              <w:fldChar w:fldCharType="end"/>
            </w:r>
          </w:hyperlink>
        </w:p>
        <w:p w14:paraId="2198718D" w14:textId="6B918E2E" w:rsidR="00DD0F12" w:rsidRDefault="00000000">
          <w:pPr>
            <w:pStyle w:val="TOC1"/>
            <w:tabs>
              <w:tab w:val="right" w:leader="dot" w:pos="9350"/>
            </w:tabs>
            <w:rPr>
              <w:rFonts w:asciiTheme="minorHAnsi" w:eastAsiaTheme="minorEastAsia" w:hAnsiTheme="minorHAnsi" w:cstheme="minorBidi"/>
              <w:noProof/>
              <w:sz w:val="22"/>
              <w:szCs w:val="22"/>
              <w:lang w:eastAsia="en-US"/>
            </w:rPr>
          </w:pPr>
          <w:hyperlink w:anchor="_Toc112082921" w:history="1">
            <w:r w:rsidR="00DD0F12" w:rsidRPr="00C93A3C">
              <w:rPr>
                <w:rStyle w:val="Hyperlink"/>
                <w:noProof/>
                <w:lang w:eastAsia="en-US"/>
              </w:rPr>
              <w:t>Question 1: Preparation and evaluation of Income statement and Balance sheet</w:t>
            </w:r>
            <w:r w:rsidR="00DD0F12">
              <w:rPr>
                <w:noProof/>
                <w:webHidden/>
              </w:rPr>
              <w:tab/>
            </w:r>
            <w:r w:rsidR="00DD0F12">
              <w:rPr>
                <w:noProof/>
                <w:webHidden/>
              </w:rPr>
              <w:fldChar w:fldCharType="begin"/>
            </w:r>
            <w:r w:rsidR="00DD0F12">
              <w:rPr>
                <w:noProof/>
                <w:webHidden/>
              </w:rPr>
              <w:instrText xml:space="preserve"> PAGEREF _Toc112082921 \h </w:instrText>
            </w:r>
            <w:r w:rsidR="00DD0F12">
              <w:rPr>
                <w:noProof/>
                <w:webHidden/>
              </w:rPr>
            </w:r>
            <w:r w:rsidR="00DD0F12">
              <w:rPr>
                <w:noProof/>
                <w:webHidden/>
              </w:rPr>
              <w:fldChar w:fldCharType="separate"/>
            </w:r>
            <w:r w:rsidR="00DD0F12">
              <w:rPr>
                <w:noProof/>
                <w:webHidden/>
              </w:rPr>
              <w:t>5</w:t>
            </w:r>
            <w:r w:rsidR="00DD0F12">
              <w:rPr>
                <w:noProof/>
                <w:webHidden/>
              </w:rPr>
              <w:fldChar w:fldCharType="end"/>
            </w:r>
          </w:hyperlink>
        </w:p>
        <w:p w14:paraId="7048E7D7" w14:textId="06A98FB0" w:rsidR="00DD0F12" w:rsidRDefault="00000000">
          <w:pPr>
            <w:pStyle w:val="TOC2"/>
            <w:tabs>
              <w:tab w:val="right" w:leader="dot" w:pos="9350"/>
            </w:tabs>
            <w:rPr>
              <w:rFonts w:asciiTheme="minorHAnsi" w:eastAsiaTheme="minorEastAsia" w:hAnsiTheme="minorHAnsi" w:cstheme="minorBidi"/>
              <w:noProof/>
              <w:sz w:val="22"/>
              <w:szCs w:val="22"/>
              <w:lang w:eastAsia="en-US"/>
            </w:rPr>
          </w:pPr>
          <w:hyperlink w:anchor="_Toc112082922" w:history="1">
            <w:r w:rsidR="00DD0F12" w:rsidRPr="00C93A3C">
              <w:rPr>
                <w:rStyle w:val="Hyperlink"/>
                <w:noProof/>
                <w:lang w:eastAsia="en-US"/>
              </w:rPr>
              <w:t>Preparation of income statement of Wales plc for the year ended 31st December 2021</w:t>
            </w:r>
            <w:r w:rsidR="00DD0F12">
              <w:rPr>
                <w:noProof/>
                <w:webHidden/>
              </w:rPr>
              <w:tab/>
            </w:r>
            <w:r w:rsidR="00DD0F12">
              <w:rPr>
                <w:noProof/>
                <w:webHidden/>
              </w:rPr>
              <w:fldChar w:fldCharType="begin"/>
            </w:r>
            <w:r w:rsidR="00DD0F12">
              <w:rPr>
                <w:noProof/>
                <w:webHidden/>
              </w:rPr>
              <w:instrText xml:space="preserve"> PAGEREF _Toc112082922 \h </w:instrText>
            </w:r>
            <w:r w:rsidR="00DD0F12">
              <w:rPr>
                <w:noProof/>
                <w:webHidden/>
              </w:rPr>
            </w:r>
            <w:r w:rsidR="00DD0F12">
              <w:rPr>
                <w:noProof/>
                <w:webHidden/>
              </w:rPr>
              <w:fldChar w:fldCharType="separate"/>
            </w:r>
            <w:r w:rsidR="00DD0F12">
              <w:rPr>
                <w:noProof/>
                <w:webHidden/>
              </w:rPr>
              <w:t>5</w:t>
            </w:r>
            <w:r w:rsidR="00DD0F12">
              <w:rPr>
                <w:noProof/>
                <w:webHidden/>
              </w:rPr>
              <w:fldChar w:fldCharType="end"/>
            </w:r>
          </w:hyperlink>
        </w:p>
        <w:p w14:paraId="37F31718" w14:textId="63841453" w:rsidR="00DD0F12" w:rsidRDefault="00000000">
          <w:pPr>
            <w:pStyle w:val="TOC2"/>
            <w:tabs>
              <w:tab w:val="right" w:leader="dot" w:pos="9350"/>
            </w:tabs>
            <w:rPr>
              <w:rFonts w:asciiTheme="minorHAnsi" w:eastAsiaTheme="minorEastAsia" w:hAnsiTheme="minorHAnsi" w:cstheme="minorBidi"/>
              <w:noProof/>
              <w:sz w:val="22"/>
              <w:szCs w:val="22"/>
              <w:lang w:eastAsia="en-US"/>
            </w:rPr>
          </w:pPr>
          <w:hyperlink w:anchor="_Toc112082923" w:history="1">
            <w:r w:rsidR="00DD0F12" w:rsidRPr="00C93A3C">
              <w:rPr>
                <w:rStyle w:val="Hyperlink"/>
                <w:noProof/>
              </w:rPr>
              <w:t xml:space="preserve">Preparation of Balance sheet for Wales plc </w:t>
            </w:r>
            <w:r w:rsidR="00DD0F12" w:rsidRPr="00C93A3C">
              <w:rPr>
                <w:rStyle w:val="Hyperlink"/>
                <w:noProof/>
                <w:lang w:eastAsia="en-US"/>
              </w:rPr>
              <w:t>for the year ended 31st December 2021</w:t>
            </w:r>
            <w:r w:rsidR="00DD0F12">
              <w:rPr>
                <w:noProof/>
                <w:webHidden/>
              </w:rPr>
              <w:tab/>
            </w:r>
            <w:r w:rsidR="00DD0F12">
              <w:rPr>
                <w:noProof/>
                <w:webHidden/>
              </w:rPr>
              <w:fldChar w:fldCharType="begin"/>
            </w:r>
            <w:r w:rsidR="00DD0F12">
              <w:rPr>
                <w:noProof/>
                <w:webHidden/>
              </w:rPr>
              <w:instrText xml:space="preserve"> PAGEREF _Toc112082923 \h </w:instrText>
            </w:r>
            <w:r w:rsidR="00DD0F12">
              <w:rPr>
                <w:noProof/>
                <w:webHidden/>
              </w:rPr>
            </w:r>
            <w:r w:rsidR="00DD0F12">
              <w:rPr>
                <w:noProof/>
                <w:webHidden/>
              </w:rPr>
              <w:fldChar w:fldCharType="separate"/>
            </w:r>
            <w:r w:rsidR="00DD0F12">
              <w:rPr>
                <w:noProof/>
                <w:webHidden/>
              </w:rPr>
              <w:t>6</w:t>
            </w:r>
            <w:r w:rsidR="00DD0F12">
              <w:rPr>
                <w:noProof/>
                <w:webHidden/>
              </w:rPr>
              <w:fldChar w:fldCharType="end"/>
            </w:r>
          </w:hyperlink>
        </w:p>
        <w:p w14:paraId="03C9D475" w14:textId="0DE459DD" w:rsidR="00DD0F12" w:rsidRDefault="00000000">
          <w:pPr>
            <w:pStyle w:val="TOC1"/>
            <w:tabs>
              <w:tab w:val="right" w:leader="dot" w:pos="9350"/>
            </w:tabs>
            <w:rPr>
              <w:rFonts w:asciiTheme="minorHAnsi" w:eastAsiaTheme="minorEastAsia" w:hAnsiTheme="minorHAnsi" w:cstheme="minorBidi"/>
              <w:noProof/>
              <w:sz w:val="22"/>
              <w:szCs w:val="22"/>
              <w:lang w:eastAsia="en-US"/>
            </w:rPr>
          </w:pPr>
          <w:hyperlink w:anchor="_Toc112082924" w:history="1">
            <w:r w:rsidR="00DD0F12" w:rsidRPr="00C93A3C">
              <w:rPr>
                <w:rStyle w:val="Hyperlink"/>
                <w:noProof/>
              </w:rPr>
              <w:t>Question 2: Calculation and illustration of the financial ratio of Sweets plc</w:t>
            </w:r>
            <w:r w:rsidR="00DD0F12">
              <w:rPr>
                <w:noProof/>
                <w:webHidden/>
              </w:rPr>
              <w:tab/>
            </w:r>
            <w:r w:rsidR="00DD0F12">
              <w:rPr>
                <w:noProof/>
                <w:webHidden/>
              </w:rPr>
              <w:fldChar w:fldCharType="begin"/>
            </w:r>
            <w:r w:rsidR="00DD0F12">
              <w:rPr>
                <w:noProof/>
                <w:webHidden/>
              </w:rPr>
              <w:instrText xml:space="preserve"> PAGEREF _Toc112082924 \h </w:instrText>
            </w:r>
            <w:r w:rsidR="00DD0F12">
              <w:rPr>
                <w:noProof/>
                <w:webHidden/>
              </w:rPr>
            </w:r>
            <w:r w:rsidR="00DD0F12">
              <w:rPr>
                <w:noProof/>
                <w:webHidden/>
              </w:rPr>
              <w:fldChar w:fldCharType="separate"/>
            </w:r>
            <w:r w:rsidR="00DD0F12">
              <w:rPr>
                <w:noProof/>
                <w:webHidden/>
              </w:rPr>
              <w:t>8</w:t>
            </w:r>
            <w:r w:rsidR="00DD0F12">
              <w:rPr>
                <w:noProof/>
                <w:webHidden/>
              </w:rPr>
              <w:fldChar w:fldCharType="end"/>
            </w:r>
          </w:hyperlink>
        </w:p>
        <w:p w14:paraId="70E82CB8" w14:textId="7FCF50B6" w:rsidR="00DD0F12" w:rsidRDefault="00000000">
          <w:pPr>
            <w:pStyle w:val="TOC2"/>
            <w:tabs>
              <w:tab w:val="right" w:leader="dot" w:pos="9350"/>
            </w:tabs>
            <w:rPr>
              <w:rFonts w:asciiTheme="minorHAnsi" w:eastAsiaTheme="minorEastAsia" w:hAnsiTheme="minorHAnsi" w:cstheme="minorBidi"/>
              <w:noProof/>
              <w:sz w:val="22"/>
              <w:szCs w:val="22"/>
              <w:lang w:eastAsia="en-US"/>
            </w:rPr>
          </w:pPr>
          <w:hyperlink w:anchor="_Toc112082925" w:history="1">
            <w:r w:rsidR="00DD0F12" w:rsidRPr="00C93A3C">
              <w:rPr>
                <w:rStyle w:val="Hyperlink"/>
                <w:noProof/>
              </w:rPr>
              <w:t xml:space="preserve">Calculation of Several financial ratios of Sweets plc </w:t>
            </w:r>
            <w:r w:rsidR="00DD0F12" w:rsidRPr="00C93A3C">
              <w:rPr>
                <w:rStyle w:val="Hyperlink"/>
                <w:rFonts w:eastAsia="Times New Roman"/>
                <w:noProof/>
                <w:lang w:eastAsia="en-US"/>
              </w:rPr>
              <w:t>for the year 2021 and 2020</w:t>
            </w:r>
            <w:r w:rsidR="00DD0F12">
              <w:rPr>
                <w:noProof/>
                <w:webHidden/>
              </w:rPr>
              <w:tab/>
            </w:r>
            <w:r w:rsidR="00DD0F12">
              <w:rPr>
                <w:noProof/>
                <w:webHidden/>
              </w:rPr>
              <w:fldChar w:fldCharType="begin"/>
            </w:r>
            <w:r w:rsidR="00DD0F12">
              <w:rPr>
                <w:noProof/>
                <w:webHidden/>
              </w:rPr>
              <w:instrText xml:space="preserve"> PAGEREF _Toc112082925 \h </w:instrText>
            </w:r>
            <w:r w:rsidR="00DD0F12">
              <w:rPr>
                <w:noProof/>
                <w:webHidden/>
              </w:rPr>
            </w:r>
            <w:r w:rsidR="00DD0F12">
              <w:rPr>
                <w:noProof/>
                <w:webHidden/>
              </w:rPr>
              <w:fldChar w:fldCharType="separate"/>
            </w:r>
            <w:r w:rsidR="00DD0F12">
              <w:rPr>
                <w:noProof/>
                <w:webHidden/>
              </w:rPr>
              <w:t>8</w:t>
            </w:r>
            <w:r w:rsidR="00DD0F12">
              <w:rPr>
                <w:noProof/>
                <w:webHidden/>
              </w:rPr>
              <w:fldChar w:fldCharType="end"/>
            </w:r>
          </w:hyperlink>
        </w:p>
        <w:p w14:paraId="16089318" w14:textId="5BE41657" w:rsidR="00DD0F12" w:rsidRDefault="00000000">
          <w:pPr>
            <w:pStyle w:val="TOC2"/>
            <w:tabs>
              <w:tab w:val="right" w:leader="dot" w:pos="9350"/>
            </w:tabs>
            <w:rPr>
              <w:rFonts w:asciiTheme="minorHAnsi" w:eastAsiaTheme="minorEastAsia" w:hAnsiTheme="minorHAnsi" w:cstheme="minorBidi"/>
              <w:noProof/>
              <w:sz w:val="22"/>
              <w:szCs w:val="22"/>
              <w:lang w:eastAsia="en-US"/>
            </w:rPr>
          </w:pPr>
          <w:hyperlink w:anchor="_Toc112082926" w:history="1">
            <w:r w:rsidR="00DD0F12" w:rsidRPr="00C93A3C">
              <w:rPr>
                <w:rStyle w:val="Hyperlink"/>
                <w:rFonts w:eastAsia="Times New Roman"/>
                <w:noProof/>
                <w:lang w:eastAsia="en-US"/>
              </w:rPr>
              <w:t>Evaluating the financial ratio of Sweets plc for the year 2021 and 2020</w:t>
            </w:r>
            <w:r w:rsidR="00DD0F12">
              <w:rPr>
                <w:noProof/>
                <w:webHidden/>
              </w:rPr>
              <w:tab/>
            </w:r>
            <w:r w:rsidR="00DD0F12">
              <w:rPr>
                <w:noProof/>
                <w:webHidden/>
              </w:rPr>
              <w:fldChar w:fldCharType="begin"/>
            </w:r>
            <w:r w:rsidR="00DD0F12">
              <w:rPr>
                <w:noProof/>
                <w:webHidden/>
              </w:rPr>
              <w:instrText xml:space="preserve"> PAGEREF _Toc112082926 \h </w:instrText>
            </w:r>
            <w:r w:rsidR="00DD0F12">
              <w:rPr>
                <w:noProof/>
                <w:webHidden/>
              </w:rPr>
            </w:r>
            <w:r w:rsidR="00DD0F12">
              <w:rPr>
                <w:noProof/>
                <w:webHidden/>
              </w:rPr>
              <w:fldChar w:fldCharType="separate"/>
            </w:r>
            <w:r w:rsidR="00DD0F12">
              <w:rPr>
                <w:noProof/>
                <w:webHidden/>
              </w:rPr>
              <w:t>11</w:t>
            </w:r>
            <w:r w:rsidR="00DD0F12">
              <w:rPr>
                <w:noProof/>
                <w:webHidden/>
              </w:rPr>
              <w:fldChar w:fldCharType="end"/>
            </w:r>
          </w:hyperlink>
        </w:p>
        <w:p w14:paraId="61FFCA1F" w14:textId="60546327" w:rsidR="00DD0F12" w:rsidRDefault="00000000">
          <w:pPr>
            <w:pStyle w:val="TOC1"/>
            <w:tabs>
              <w:tab w:val="right" w:leader="dot" w:pos="9350"/>
            </w:tabs>
            <w:rPr>
              <w:rFonts w:asciiTheme="minorHAnsi" w:eastAsiaTheme="minorEastAsia" w:hAnsiTheme="minorHAnsi" w:cstheme="minorBidi"/>
              <w:noProof/>
              <w:sz w:val="22"/>
              <w:szCs w:val="22"/>
              <w:lang w:eastAsia="en-US"/>
            </w:rPr>
          </w:pPr>
          <w:hyperlink w:anchor="_Toc112082927" w:history="1">
            <w:r w:rsidR="00DD0F12" w:rsidRPr="00C93A3C">
              <w:rPr>
                <w:rStyle w:val="Hyperlink"/>
                <w:noProof/>
                <w:lang w:eastAsia="en-US"/>
              </w:rPr>
              <w:t>Conclusion</w:t>
            </w:r>
            <w:r w:rsidR="00DD0F12">
              <w:rPr>
                <w:noProof/>
                <w:webHidden/>
              </w:rPr>
              <w:tab/>
            </w:r>
            <w:r w:rsidR="00DD0F12">
              <w:rPr>
                <w:noProof/>
                <w:webHidden/>
              </w:rPr>
              <w:fldChar w:fldCharType="begin"/>
            </w:r>
            <w:r w:rsidR="00DD0F12">
              <w:rPr>
                <w:noProof/>
                <w:webHidden/>
              </w:rPr>
              <w:instrText xml:space="preserve"> PAGEREF _Toc112082927 \h </w:instrText>
            </w:r>
            <w:r w:rsidR="00DD0F12">
              <w:rPr>
                <w:noProof/>
                <w:webHidden/>
              </w:rPr>
            </w:r>
            <w:r w:rsidR="00DD0F12">
              <w:rPr>
                <w:noProof/>
                <w:webHidden/>
              </w:rPr>
              <w:fldChar w:fldCharType="separate"/>
            </w:r>
            <w:r w:rsidR="00DD0F12">
              <w:rPr>
                <w:noProof/>
                <w:webHidden/>
              </w:rPr>
              <w:t>18</w:t>
            </w:r>
            <w:r w:rsidR="00DD0F12">
              <w:rPr>
                <w:noProof/>
                <w:webHidden/>
              </w:rPr>
              <w:fldChar w:fldCharType="end"/>
            </w:r>
          </w:hyperlink>
        </w:p>
        <w:p w14:paraId="2CF9EF44" w14:textId="50AFFAEA" w:rsidR="00DD0F12" w:rsidRDefault="00000000">
          <w:pPr>
            <w:pStyle w:val="TOC1"/>
            <w:tabs>
              <w:tab w:val="right" w:leader="dot" w:pos="9350"/>
            </w:tabs>
            <w:rPr>
              <w:rFonts w:asciiTheme="minorHAnsi" w:eastAsiaTheme="minorEastAsia" w:hAnsiTheme="minorHAnsi" w:cstheme="minorBidi"/>
              <w:noProof/>
              <w:sz w:val="22"/>
              <w:szCs w:val="22"/>
              <w:lang w:eastAsia="en-US"/>
            </w:rPr>
          </w:pPr>
          <w:hyperlink w:anchor="_Toc112082928" w:history="1">
            <w:r w:rsidR="00DD0F12" w:rsidRPr="00C93A3C">
              <w:rPr>
                <w:rStyle w:val="Hyperlink"/>
                <w:noProof/>
                <w:lang w:eastAsia="en-US"/>
              </w:rPr>
              <w:t>Reference</w:t>
            </w:r>
            <w:r w:rsidR="00DD0F12">
              <w:rPr>
                <w:noProof/>
                <w:webHidden/>
              </w:rPr>
              <w:tab/>
            </w:r>
            <w:r w:rsidR="00DD0F12">
              <w:rPr>
                <w:noProof/>
                <w:webHidden/>
              </w:rPr>
              <w:fldChar w:fldCharType="begin"/>
            </w:r>
            <w:r w:rsidR="00DD0F12">
              <w:rPr>
                <w:noProof/>
                <w:webHidden/>
              </w:rPr>
              <w:instrText xml:space="preserve"> PAGEREF _Toc112082928 \h </w:instrText>
            </w:r>
            <w:r w:rsidR="00DD0F12">
              <w:rPr>
                <w:noProof/>
                <w:webHidden/>
              </w:rPr>
            </w:r>
            <w:r w:rsidR="00DD0F12">
              <w:rPr>
                <w:noProof/>
                <w:webHidden/>
              </w:rPr>
              <w:fldChar w:fldCharType="separate"/>
            </w:r>
            <w:r w:rsidR="00DD0F12">
              <w:rPr>
                <w:noProof/>
                <w:webHidden/>
              </w:rPr>
              <w:t>19</w:t>
            </w:r>
            <w:r w:rsidR="00DD0F12">
              <w:rPr>
                <w:noProof/>
                <w:webHidden/>
              </w:rPr>
              <w:fldChar w:fldCharType="end"/>
            </w:r>
          </w:hyperlink>
        </w:p>
        <w:p w14:paraId="7B665BB5" w14:textId="0B5CBBAE" w:rsidR="004F1356" w:rsidRDefault="004F1356">
          <w:r>
            <w:rPr>
              <w:b/>
              <w:bCs/>
              <w:noProof/>
            </w:rPr>
            <w:fldChar w:fldCharType="end"/>
          </w:r>
        </w:p>
      </w:sdtContent>
    </w:sdt>
    <w:p w14:paraId="7EAFDF38" w14:textId="77777777" w:rsidR="004D3EF7" w:rsidRPr="00BD0901" w:rsidRDefault="004D3EF7" w:rsidP="004D3EF7">
      <w:pPr>
        <w:rPr>
          <w:lang w:eastAsia="en-US"/>
        </w:rPr>
      </w:pPr>
    </w:p>
    <w:p w14:paraId="40406E19" w14:textId="69AA4A79" w:rsidR="00F80CDE" w:rsidRPr="00EF5805" w:rsidRDefault="00000000" w:rsidP="00731E0A">
      <w:r w:rsidRPr="00EF5805">
        <w:br w:type="page"/>
      </w:r>
    </w:p>
    <w:p w14:paraId="7DC54762" w14:textId="77777777" w:rsidR="00034F68" w:rsidRPr="00034F68" w:rsidRDefault="00000000" w:rsidP="005F296A">
      <w:pPr>
        <w:pStyle w:val="Heading1"/>
        <w:rPr>
          <w:rFonts w:eastAsia="Times New Roman"/>
          <w:lang w:eastAsia="en-US"/>
        </w:rPr>
      </w:pPr>
      <w:bookmarkStart w:id="0" w:name="_Toc112082920"/>
      <w:r w:rsidRPr="00034F68">
        <w:rPr>
          <w:rFonts w:eastAsia="Times New Roman"/>
          <w:lang w:eastAsia="en-US"/>
        </w:rPr>
        <w:lastRenderedPageBreak/>
        <w:t>Introduction</w:t>
      </w:r>
      <w:bookmarkEnd w:id="0"/>
    </w:p>
    <w:p w14:paraId="1610E6AD" w14:textId="77777777" w:rsidR="00870E06" w:rsidRDefault="00000000" w:rsidP="00034F68">
      <w:pPr>
        <w:rPr>
          <w:lang w:eastAsia="en-US"/>
        </w:rPr>
      </w:pPr>
      <w:r w:rsidRPr="00034F68">
        <w:rPr>
          <w:lang w:eastAsia="en-US"/>
        </w:rPr>
        <w:t xml:space="preserve">Accounting fundamentals are indicating all the accounts-related works that include recording all types of financial transactions and preparing the accounting report for the financial year. It also covers the maintenance balance of all the accounts of the business. This report will indicate the income statements and the balance sheet of the company that will illustrate the financial position of the company. It will also reflect the financial health and the way to maintain a sustainable performance of the company in a financial year. Moreover, this report will reflect the calculation of different financial ratios and indicate the performance and efficiency of the company. </w:t>
      </w:r>
    </w:p>
    <w:p w14:paraId="1A056290" w14:textId="77777777" w:rsidR="00870E06" w:rsidRDefault="00000000">
      <w:pPr>
        <w:spacing w:after="160" w:line="259" w:lineRule="auto"/>
        <w:jc w:val="left"/>
        <w:rPr>
          <w:lang w:eastAsia="en-US"/>
        </w:rPr>
      </w:pPr>
      <w:r>
        <w:rPr>
          <w:lang w:eastAsia="en-US"/>
        </w:rPr>
        <w:br w:type="page"/>
      </w:r>
    </w:p>
    <w:p w14:paraId="5F6EC76D" w14:textId="57956FBE" w:rsidR="00870E06" w:rsidRDefault="00000000" w:rsidP="00870E06">
      <w:pPr>
        <w:pStyle w:val="Heading1"/>
        <w:rPr>
          <w:rFonts w:eastAsia="Times New Roman"/>
          <w:lang w:eastAsia="en-US"/>
        </w:rPr>
      </w:pPr>
      <w:bookmarkStart w:id="1" w:name="_Toc112082921"/>
      <w:r>
        <w:rPr>
          <w:lang w:eastAsia="en-US"/>
        </w:rPr>
        <w:lastRenderedPageBreak/>
        <w:t>Question</w:t>
      </w:r>
      <w:r w:rsidR="00BA389B">
        <w:rPr>
          <w:lang w:eastAsia="en-US"/>
        </w:rPr>
        <w:t xml:space="preserve"> </w:t>
      </w:r>
      <w:r>
        <w:rPr>
          <w:lang w:eastAsia="en-US"/>
        </w:rPr>
        <w:t xml:space="preserve">1: Preparation </w:t>
      </w:r>
      <w:r w:rsidR="00C61C69">
        <w:rPr>
          <w:lang w:eastAsia="en-US"/>
        </w:rPr>
        <w:t xml:space="preserve">and evaluation </w:t>
      </w:r>
      <w:r>
        <w:rPr>
          <w:lang w:eastAsia="en-US"/>
        </w:rPr>
        <w:t>of Income statement and Balance sheet</w:t>
      </w:r>
      <w:bookmarkEnd w:id="1"/>
      <w:r>
        <w:rPr>
          <w:lang w:eastAsia="en-US"/>
        </w:rPr>
        <w:t xml:space="preserve">  </w:t>
      </w:r>
      <w:r w:rsidR="00034F68" w:rsidRPr="00034F68">
        <w:rPr>
          <w:rFonts w:eastAsia="Times New Roman"/>
          <w:lang w:eastAsia="en-US"/>
        </w:rPr>
        <w:t> </w:t>
      </w:r>
    </w:p>
    <w:p w14:paraId="4F90C7E8" w14:textId="5B69AB48" w:rsidR="00B1629B" w:rsidRPr="00B1629B" w:rsidRDefault="00000000" w:rsidP="000627AA">
      <w:pPr>
        <w:pStyle w:val="Heading2"/>
        <w:rPr>
          <w:lang w:eastAsia="en-US"/>
        </w:rPr>
      </w:pPr>
      <w:bookmarkStart w:id="2" w:name="_Toc112082922"/>
      <w:r w:rsidRPr="00B1629B">
        <w:rPr>
          <w:lang w:eastAsia="en-US"/>
        </w:rPr>
        <w:t>Preparation of income statement of Wales plc</w:t>
      </w:r>
      <w:r w:rsidR="00BA389B">
        <w:rPr>
          <w:lang w:eastAsia="en-US"/>
        </w:rPr>
        <w:t xml:space="preserve"> for the year ended 31st December 2021</w:t>
      </w:r>
      <w:bookmarkEnd w:id="2"/>
    </w:p>
    <w:tbl>
      <w:tblPr>
        <w:tblStyle w:val="ListTable7ColourfulAccent6"/>
        <w:tblW w:w="5360" w:type="dxa"/>
        <w:tblLook w:val="04A0" w:firstRow="1" w:lastRow="0" w:firstColumn="1" w:lastColumn="0" w:noHBand="0" w:noVBand="1"/>
      </w:tblPr>
      <w:tblGrid>
        <w:gridCol w:w="2760"/>
        <w:gridCol w:w="1300"/>
        <w:gridCol w:w="1300"/>
      </w:tblGrid>
      <w:tr w:rsidR="001357C1" w14:paraId="681AA556" w14:textId="77777777" w:rsidTr="001357C1">
        <w:trPr>
          <w:cnfStyle w:val="100000000000" w:firstRow="1" w:lastRow="0" w:firstColumn="0" w:lastColumn="0" w:oddVBand="0" w:evenVBand="0" w:oddHBand="0" w:evenHBand="0" w:firstRowFirstColumn="0" w:firstRowLastColumn="0" w:lastRowFirstColumn="0" w:lastRowLastColumn="0"/>
          <w:trHeight w:val="300"/>
        </w:trPr>
        <w:tc>
          <w:tcPr>
            <w:cnfStyle w:val="001000000100" w:firstRow="0" w:lastRow="0" w:firstColumn="1" w:lastColumn="0" w:oddVBand="0" w:evenVBand="0" w:oddHBand="0" w:evenHBand="0" w:firstRowFirstColumn="1" w:firstRowLastColumn="0" w:lastRowFirstColumn="0" w:lastRowLastColumn="0"/>
            <w:tcW w:w="2760" w:type="dxa"/>
            <w:noWrap/>
            <w:hideMark/>
          </w:tcPr>
          <w:p w14:paraId="237B8EFC" w14:textId="77777777" w:rsidR="00B1629B" w:rsidRPr="00E90D34" w:rsidRDefault="00000000" w:rsidP="00994AE7">
            <w:pPr>
              <w:spacing w:line="240" w:lineRule="auto"/>
              <w:jc w:val="left"/>
              <w:rPr>
                <w:rFonts w:ascii="Calibri" w:eastAsia="Times New Roman" w:hAnsi="Calibri"/>
                <w:b/>
                <w:bCs/>
                <w:color w:val="auto"/>
                <w:sz w:val="22"/>
                <w:szCs w:val="22"/>
                <w:lang w:eastAsia="en-US"/>
              </w:rPr>
            </w:pPr>
            <w:r w:rsidRPr="00E90D34">
              <w:rPr>
                <w:rFonts w:ascii="Calibri" w:eastAsia="Times New Roman" w:hAnsi="Calibri"/>
                <w:b/>
                <w:bCs/>
                <w:color w:val="auto"/>
                <w:sz w:val="22"/>
                <w:szCs w:val="22"/>
                <w:lang w:eastAsia="en-US"/>
              </w:rPr>
              <w:t xml:space="preserve">Particulars </w:t>
            </w:r>
          </w:p>
        </w:tc>
        <w:tc>
          <w:tcPr>
            <w:tcW w:w="1300" w:type="dxa"/>
            <w:noWrap/>
            <w:hideMark/>
          </w:tcPr>
          <w:p w14:paraId="56293183" w14:textId="77777777" w:rsidR="00B1629B" w:rsidRPr="00E90D34" w:rsidRDefault="00000000" w:rsidP="00994AE7">
            <w:pPr>
              <w:spacing w:line="240" w:lineRule="auto"/>
              <w:jc w:val="left"/>
              <w:cnfStyle w:val="100000000000" w:firstRow="1" w:lastRow="0" w:firstColumn="0" w:lastColumn="0" w:oddVBand="0" w:evenVBand="0" w:oddHBand="0" w:evenHBand="0" w:firstRowFirstColumn="0" w:firstRowLastColumn="0" w:lastRowFirstColumn="0" w:lastRowLastColumn="0"/>
              <w:rPr>
                <w:rFonts w:ascii="Calibri" w:eastAsia="Times New Roman" w:hAnsi="Calibri"/>
                <w:b/>
                <w:bCs/>
                <w:color w:val="auto"/>
                <w:sz w:val="22"/>
                <w:szCs w:val="22"/>
                <w:lang w:eastAsia="en-US"/>
              </w:rPr>
            </w:pPr>
            <w:r w:rsidRPr="00E90D34">
              <w:rPr>
                <w:rFonts w:ascii="Calibri" w:eastAsia="Times New Roman" w:hAnsi="Calibri"/>
                <w:b/>
                <w:bCs/>
                <w:color w:val="auto"/>
                <w:sz w:val="22"/>
                <w:szCs w:val="22"/>
                <w:lang w:eastAsia="en-US"/>
              </w:rPr>
              <w:t>Amount 2</w:t>
            </w:r>
          </w:p>
        </w:tc>
        <w:tc>
          <w:tcPr>
            <w:tcW w:w="1300" w:type="dxa"/>
            <w:noWrap/>
            <w:hideMark/>
          </w:tcPr>
          <w:p w14:paraId="055D51E0" w14:textId="77777777" w:rsidR="00B1629B" w:rsidRPr="00E90D34" w:rsidRDefault="00000000" w:rsidP="00994AE7">
            <w:pPr>
              <w:spacing w:line="240" w:lineRule="auto"/>
              <w:jc w:val="left"/>
              <w:cnfStyle w:val="100000000000" w:firstRow="1" w:lastRow="0" w:firstColumn="0" w:lastColumn="0" w:oddVBand="0" w:evenVBand="0" w:oddHBand="0" w:evenHBand="0" w:firstRowFirstColumn="0" w:firstRowLastColumn="0" w:lastRowFirstColumn="0" w:lastRowLastColumn="0"/>
              <w:rPr>
                <w:rFonts w:ascii="Calibri" w:eastAsia="Times New Roman" w:hAnsi="Calibri"/>
                <w:b/>
                <w:bCs/>
                <w:color w:val="auto"/>
                <w:sz w:val="22"/>
                <w:szCs w:val="22"/>
                <w:lang w:eastAsia="en-US"/>
              </w:rPr>
            </w:pPr>
            <w:r w:rsidRPr="00E90D34">
              <w:rPr>
                <w:rFonts w:ascii="Calibri" w:eastAsia="Times New Roman" w:hAnsi="Calibri"/>
                <w:b/>
                <w:bCs/>
                <w:color w:val="auto"/>
                <w:sz w:val="22"/>
                <w:szCs w:val="22"/>
                <w:lang w:eastAsia="en-US"/>
              </w:rPr>
              <w:t>Amount 3</w:t>
            </w:r>
          </w:p>
        </w:tc>
      </w:tr>
      <w:tr w:rsidR="001357C1" w14:paraId="2101B90E" w14:textId="77777777" w:rsidTr="001357C1">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760" w:type="dxa"/>
            <w:noWrap/>
            <w:hideMark/>
          </w:tcPr>
          <w:p w14:paraId="6145BF76" w14:textId="77777777" w:rsidR="00B1629B" w:rsidRPr="00E90D34" w:rsidRDefault="00000000" w:rsidP="00994AE7">
            <w:pPr>
              <w:spacing w:line="240" w:lineRule="auto"/>
              <w:jc w:val="left"/>
              <w:rPr>
                <w:rFonts w:ascii="Calibri" w:eastAsia="Times New Roman" w:hAnsi="Calibri"/>
                <w:color w:val="auto"/>
                <w:sz w:val="22"/>
                <w:szCs w:val="22"/>
                <w:lang w:eastAsia="en-US"/>
              </w:rPr>
            </w:pPr>
            <w:r w:rsidRPr="00E90D34">
              <w:rPr>
                <w:rFonts w:ascii="Calibri" w:eastAsia="Times New Roman" w:hAnsi="Calibri"/>
                <w:color w:val="auto"/>
                <w:sz w:val="22"/>
                <w:szCs w:val="22"/>
                <w:lang w:eastAsia="en-US"/>
              </w:rPr>
              <w:t xml:space="preserve">Sales </w:t>
            </w:r>
          </w:p>
        </w:tc>
        <w:tc>
          <w:tcPr>
            <w:tcW w:w="1300" w:type="dxa"/>
            <w:noWrap/>
            <w:hideMark/>
          </w:tcPr>
          <w:p w14:paraId="4BCF0F4C" w14:textId="77777777" w:rsidR="00B1629B" w:rsidRPr="00E90D34" w:rsidRDefault="00000000" w:rsidP="00994AE7">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olor w:val="auto"/>
                <w:sz w:val="22"/>
                <w:szCs w:val="22"/>
                <w:lang w:eastAsia="en-US"/>
              </w:rPr>
            </w:pPr>
            <w:r w:rsidRPr="00E90D34">
              <w:rPr>
                <w:rFonts w:ascii="Calibri" w:eastAsia="Times New Roman" w:hAnsi="Calibri"/>
                <w:color w:val="auto"/>
                <w:sz w:val="22"/>
                <w:szCs w:val="22"/>
                <w:lang w:eastAsia="en-US"/>
              </w:rPr>
              <w:t>800000</w:t>
            </w:r>
          </w:p>
        </w:tc>
        <w:tc>
          <w:tcPr>
            <w:tcW w:w="1300" w:type="dxa"/>
            <w:noWrap/>
            <w:hideMark/>
          </w:tcPr>
          <w:p w14:paraId="618AB2FF" w14:textId="77777777" w:rsidR="00B1629B" w:rsidRPr="00E90D34" w:rsidRDefault="00B1629B" w:rsidP="00994AE7">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olor w:val="auto"/>
                <w:sz w:val="22"/>
                <w:szCs w:val="22"/>
                <w:lang w:eastAsia="en-US"/>
              </w:rPr>
            </w:pPr>
          </w:p>
        </w:tc>
      </w:tr>
      <w:tr w:rsidR="001357C1" w14:paraId="4314A64A" w14:textId="77777777" w:rsidTr="001357C1">
        <w:trPr>
          <w:trHeight w:val="300"/>
        </w:trPr>
        <w:tc>
          <w:tcPr>
            <w:cnfStyle w:val="001000000000" w:firstRow="0" w:lastRow="0" w:firstColumn="1" w:lastColumn="0" w:oddVBand="0" w:evenVBand="0" w:oddHBand="0" w:evenHBand="0" w:firstRowFirstColumn="0" w:firstRowLastColumn="0" w:lastRowFirstColumn="0" w:lastRowLastColumn="0"/>
            <w:tcW w:w="2760" w:type="dxa"/>
            <w:noWrap/>
            <w:hideMark/>
          </w:tcPr>
          <w:p w14:paraId="5A250E73" w14:textId="77777777" w:rsidR="00B1629B" w:rsidRPr="00E90D34" w:rsidRDefault="00000000" w:rsidP="00994AE7">
            <w:pPr>
              <w:spacing w:line="240" w:lineRule="auto"/>
              <w:jc w:val="left"/>
              <w:rPr>
                <w:rFonts w:ascii="Calibri" w:eastAsia="Times New Roman" w:hAnsi="Calibri"/>
                <w:color w:val="auto"/>
                <w:sz w:val="22"/>
                <w:szCs w:val="22"/>
                <w:lang w:eastAsia="en-US"/>
              </w:rPr>
            </w:pPr>
            <w:r w:rsidRPr="00E90D34">
              <w:rPr>
                <w:rFonts w:ascii="Calibri" w:eastAsia="Times New Roman" w:hAnsi="Calibri"/>
                <w:color w:val="auto"/>
                <w:sz w:val="22"/>
                <w:szCs w:val="22"/>
                <w:lang w:eastAsia="en-US"/>
              </w:rPr>
              <w:t>Less: Credit sales</w:t>
            </w:r>
          </w:p>
        </w:tc>
        <w:tc>
          <w:tcPr>
            <w:tcW w:w="1300" w:type="dxa"/>
            <w:noWrap/>
            <w:hideMark/>
          </w:tcPr>
          <w:p w14:paraId="5AA82CBD" w14:textId="77777777" w:rsidR="00B1629B" w:rsidRPr="00E90D34" w:rsidRDefault="00000000" w:rsidP="00994AE7">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auto"/>
                <w:sz w:val="22"/>
                <w:szCs w:val="22"/>
                <w:lang w:eastAsia="en-US"/>
              </w:rPr>
            </w:pPr>
            <w:r w:rsidRPr="00E90D34">
              <w:rPr>
                <w:rFonts w:ascii="Calibri" w:eastAsia="Times New Roman" w:hAnsi="Calibri"/>
                <w:color w:val="auto"/>
                <w:sz w:val="22"/>
                <w:szCs w:val="22"/>
                <w:lang w:eastAsia="en-US"/>
              </w:rPr>
              <w:t>980</w:t>
            </w:r>
          </w:p>
        </w:tc>
        <w:tc>
          <w:tcPr>
            <w:tcW w:w="1300" w:type="dxa"/>
            <w:noWrap/>
            <w:hideMark/>
          </w:tcPr>
          <w:p w14:paraId="00C93C22" w14:textId="77777777" w:rsidR="00B1629B" w:rsidRPr="00E90D34" w:rsidRDefault="00000000" w:rsidP="00994AE7">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auto"/>
                <w:sz w:val="22"/>
                <w:szCs w:val="22"/>
                <w:lang w:eastAsia="en-US"/>
              </w:rPr>
            </w:pPr>
            <w:r w:rsidRPr="00E90D34">
              <w:rPr>
                <w:rFonts w:ascii="Calibri" w:eastAsia="Times New Roman" w:hAnsi="Calibri"/>
                <w:color w:val="auto"/>
                <w:sz w:val="22"/>
                <w:szCs w:val="22"/>
                <w:lang w:eastAsia="en-US"/>
              </w:rPr>
              <w:t>800980</w:t>
            </w:r>
          </w:p>
        </w:tc>
      </w:tr>
      <w:tr w:rsidR="001357C1" w14:paraId="59123643" w14:textId="77777777" w:rsidTr="001357C1">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760" w:type="dxa"/>
            <w:noWrap/>
            <w:hideMark/>
          </w:tcPr>
          <w:p w14:paraId="0A3C38BB" w14:textId="77777777" w:rsidR="00B1629B" w:rsidRPr="00E90D34" w:rsidRDefault="00000000" w:rsidP="00994AE7">
            <w:pPr>
              <w:spacing w:line="240" w:lineRule="auto"/>
              <w:jc w:val="left"/>
              <w:rPr>
                <w:rFonts w:ascii="Calibri" w:eastAsia="Times New Roman" w:hAnsi="Calibri"/>
                <w:color w:val="auto"/>
                <w:sz w:val="22"/>
                <w:szCs w:val="22"/>
                <w:lang w:eastAsia="en-US"/>
              </w:rPr>
            </w:pPr>
            <w:r w:rsidRPr="00E90D34">
              <w:rPr>
                <w:rFonts w:ascii="Calibri" w:eastAsia="Times New Roman" w:hAnsi="Calibri"/>
                <w:color w:val="auto"/>
                <w:sz w:val="22"/>
                <w:szCs w:val="22"/>
                <w:lang w:eastAsia="en-US"/>
              </w:rPr>
              <w:t>less: Cost on sales</w:t>
            </w:r>
          </w:p>
        </w:tc>
        <w:tc>
          <w:tcPr>
            <w:tcW w:w="1300" w:type="dxa"/>
            <w:noWrap/>
            <w:hideMark/>
          </w:tcPr>
          <w:p w14:paraId="435926B0" w14:textId="77777777" w:rsidR="00B1629B" w:rsidRPr="00E90D34" w:rsidRDefault="00000000" w:rsidP="00994AE7">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olor w:val="auto"/>
                <w:sz w:val="22"/>
                <w:szCs w:val="22"/>
                <w:lang w:eastAsia="en-US"/>
              </w:rPr>
            </w:pPr>
            <w:r w:rsidRPr="00E90D34">
              <w:rPr>
                <w:rFonts w:ascii="Calibri" w:eastAsia="Times New Roman" w:hAnsi="Calibri"/>
                <w:color w:val="auto"/>
                <w:sz w:val="22"/>
                <w:szCs w:val="22"/>
                <w:lang w:eastAsia="en-US"/>
              </w:rPr>
              <w:t>578650</w:t>
            </w:r>
          </w:p>
        </w:tc>
        <w:tc>
          <w:tcPr>
            <w:tcW w:w="1300" w:type="dxa"/>
            <w:noWrap/>
            <w:hideMark/>
          </w:tcPr>
          <w:p w14:paraId="4E2E1616" w14:textId="77777777" w:rsidR="00B1629B" w:rsidRPr="00E90D34" w:rsidRDefault="00B1629B" w:rsidP="00994AE7">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olor w:val="auto"/>
                <w:sz w:val="22"/>
                <w:szCs w:val="22"/>
                <w:lang w:eastAsia="en-US"/>
              </w:rPr>
            </w:pPr>
          </w:p>
        </w:tc>
      </w:tr>
      <w:tr w:rsidR="001357C1" w14:paraId="603D375D" w14:textId="77777777" w:rsidTr="001357C1">
        <w:trPr>
          <w:trHeight w:val="300"/>
        </w:trPr>
        <w:tc>
          <w:tcPr>
            <w:cnfStyle w:val="001000000000" w:firstRow="0" w:lastRow="0" w:firstColumn="1" w:lastColumn="0" w:oddVBand="0" w:evenVBand="0" w:oddHBand="0" w:evenHBand="0" w:firstRowFirstColumn="0" w:firstRowLastColumn="0" w:lastRowFirstColumn="0" w:lastRowLastColumn="0"/>
            <w:tcW w:w="2760" w:type="dxa"/>
            <w:noWrap/>
            <w:hideMark/>
          </w:tcPr>
          <w:p w14:paraId="2AB8943D" w14:textId="3E14A191" w:rsidR="00B1629B" w:rsidRPr="00E90D34" w:rsidRDefault="00000000" w:rsidP="00994AE7">
            <w:pPr>
              <w:spacing w:line="240" w:lineRule="auto"/>
              <w:jc w:val="left"/>
              <w:rPr>
                <w:rFonts w:ascii="Calibri" w:eastAsia="Times New Roman" w:hAnsi="Calibri"/>
                <w:b/>
                <w:bCs/>
                <w:color w:val="auto"/>
                <w:sz w:val="22"/>
                <w:szCs w:val="22"/>
                <w:lang w:eastAsia="en-US"/>
              </w:rPr>
            </w:pPr>
            <w:r w:rsidRPr="00E90D34">
              <w:rPr>
                <w:rFonts w:ascii="Calibri" w:eastAsia="Times New Roman" w:hAnsi="Calibri"/>
                <w:b/>
                <w:bCs/>
                <w:color w:val="auto"/>
                <w:sz w:val="22"/>
                <w:szCs w:val="22"/>
                <w:lang w:eastAsia="en-US"/>
              </w:rPr>
              <w:t xml:space="preserve">Gross </w:t>
            </w:r>
            <w:r w:rsidR="00056A39">
              <w:rPr>
                <w:rFonts w:ascii="Calibri" w:eastAsia="Times New Roman" w:hAnsi="Calibri"/>
                <w:b/>
                <w:bCs/>
                <w:color w:val="auto"/>
                <w:sz w:val="22"/>
                <w:szCs w:val="22"/>
                <w:lang w:eastAsia="en-US"/>
              </w:rPr>
              <w:t xml:space="preserve">profit </w:t>
            </w:r>
          </w:p>
        </w:tc>
        <w:tc>
          <w:tcPr>
            <w:tcW w:w="1300" w:type="dxa"/>
            <w:noWrap/>
            <w:hideMark/>
          </w:tcPr>
          <w:p w14:paraId="061BB138" w14:textId="77777777" w:rsidR="00B1629B" w:rsidRPr="00E90D34" w:rsidRDefault="00B1629B" w:rsidP="00994AE7">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b/>
                <w:bCs/>
                <w:i/>
                <w:iCs/>
                <w:color w:val="auto"/>
                <w:sz w:val="22"/>
                <w:szCs w:val="22"/>
                <w:lang w:eastAsia="en-US"/>
              </w:rPr>
            </w:pPr>
          </w:p>
        </w:tc>
        <w:tc>
          <w:tcPr>
            <w:tcW w:w="1300" w:type="dxa"/>
            <w:noWrap/>
            <w:hideMark/>
          </w:tcPr>
          <w:p w14:paraId="6F6A68A3" w14:textId="77777777" w:rsidR="00B1629B" w:rsidRPr="00E90D34" w:rsidRDefault="00000000" w:rsidP="00994AE7">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auto"/>
                <w:sz w:val="22"/>
                <w:szCs w:val="22"/>
                <w:lang w:eastAsia="en-US"/>
              </w:rPr>
            </w:pPr>
            <w:r w:rsidRPr="00E90D34">
              <w:rPr>
                <w:rFonts w:ascii="Calibri" w:eastAsia="Times New Roman" w:hAnsi="Calibri"/>
                <w:color w:val="auto"/>
                <w:sz w:val="22"/>
                <w:szCs w:val="22"/>
                <w:lang w:eastAsia="en-US"/>
              </w:rPr>
              <w:t>222330</w:t>
            </w:r>
          </w:p>
        </w:tc>
      </w:tr>
      <w:tr w:rsidR="001357C1" w14:paraId="6D4D27D9" w14:textId="77777777" w:rsidTr="001357C1">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760" w:type="dxa"/>
            <w:noWrap/>
            <w:hideMark/>
          </w:tcPr>
          <w:p w14:paraId="2781D842" w14:textId="77777777" w:rsidR="00B1629B" w:rsidRPr="00E90D34" w:rsidRDefault="00000000" w:rsidP="00994AE7">
            <w:pPr>
              <w:spacing w:line="240" w:lineRule="auto"/>
              <w:jc w:val="left"/>
              <w:rPr>
                <w:rFonts w:ascii="Calibri" w:eastAsia="Times New Roman" w:hAnsi="Calibri"/>
                <w:b/>
                <w:bCs/>
                <w:color w:val="auto"/>
                <w:sz w:val="22"/>
                <w:szCs w:val="22"/>
                <w:lang w:eastAsia="en-US"/>
              </w:rPr>
            </w:pPr>
            <w:r w:rsidRPr="00E90D34">
              <w:rPr>
                <w:rFonts w:ascii="Calibri" w:eastAsia="Times New Roman" w:hAnsi="Calibri"/>
                <w:b/>
                <w:bCs/>
                <w:color w:val="auto"/>
                <w:sz w:val="22"/>
                <w:szCs w:val="22"/>
                <w:lang w:eastAsia="en-US"/>
              </w:rPr>
              <w:t>Less Expenses</w:t>
            </w:r>
          </w:p>
        </w:tc>
        <w:tc>
          <w:tcPr>
            <w:tcW w:w="1300" w:type="dxa"/>
            <w:noWrap/>
            <w:hideMark/>
          </w:tcPr>
          <w:p w14:paraId="3B521DEA" w14:textId="77777777" w:rsidR="00B1629B" w:rsidRPr="00E90D34" w:rsidRDefault="00B1629B" w:rsidP="00994AE7">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b/>
                <w:bCs/>
                <w:i/>
                <w:iCs/>
                <w:color w:val="auto"/>
                <w:sz w:val="22"/>
                <w:szCs w:val="22"/>
                <w:lang w:eastAsia="en-US"/>
              </w:rPr>
            </w:pPr>
          </w:p>
        </w:tc>
        <w:tc>
          <w:tcPr>
            <w:tcW w:w="1300" w:type="dxa"/>
            <w:noWrap/>
            <w:hideMark/>
          </w:tcPr>
          <w:p w14:paraId="58526DDA" w14:textId="77777777" w:rsidR="00B1629B" w:rsidRPr="00E90D34" w:rsidRDefault="00B1629B" w:rsidP="00994AE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 w:val="20"/>
                <w:szCs w:val="20"/>
                <w:lang w:eastAsia="en-US"/>
              </w:rPr>
            </w:pPr>
          </w:p>
        </w:tc>
      </w:tr>
      <w:tr w:rsidR="001357C1" w14:paraId="53941246" w14:textId="77777777" w:rsidTr="001357C1">
        <w:trPr>
          <w:trHeight w:val="300"/>
        </w:trPr>
        <w:tc>
          <w:tcPr>
            <w:cnfStyle w:val="001000000000" w:firstRow="0" w:lastRow="0" w:firstColumn="1" w:lastColumn="0" w:oddVBand="0" w:evenVBand="0" w:oddHBand="0" w:evenHBand="0" w:firstRowFirstColumn="0" w:firstRowLastColumn="0" w:lastRowFirstColumn="0" w:lastRowLastColumn="0"/>
            <w:tcW w:w="2760" w:type="dxa"/>
            <w:noWrap/>
            <w:hideMark/>
          </w:tcPr>
          <w:p w14:paraId="43FEA000" w14:textId="77777777" w:rsidR="00B1629B" w:rsidRPr="00E90D34" w:rsidRDefault="00000000" w:rsidP="00994AE7">
            <w:pPr>
              <w:spacing w:line="240" w:lineRule="auto"/>
              <w:jc w:val="left"/>
              <w:rPr>
                <w:rFonts w:ascii="Calibri" w:eastAsia="Times New Roman" w:hAnsi="Calibri"/>
                <w:color w:val="auto"/>
                <w:sz w:val="22"/>
                <w:szCs w:val="22"/>
                <w:lang w:eastAsia="en-US"/>
              </w:rPr>
            </w:pPr>
            <w:r w:rsidRPr="00E90D34">
              <w:rPr>
                <w:rFonts w:ascii="Calibri" w:eastAsia="Times New Roman" w:hAnsi="Calibri"/>
                <w:color w:val="auto"/>
                <w:sz w:val="22"/>
                <w:szCs w:val="22"/>
                <w:lang w:eastAsia="en-US"/>
              </w:rPr>
              <w:t>Administrative expenses</w:t>
            </w:r>
          </w:p>
        </w:tc>
        <w:tc>
          <w:tcPr>
            <w:tcW w:w="1300" w:type="dxa"/>
            <w:noWrap/>
            <w:hideMark/>
          </w:tcPr>
          <w:p w14:paraId="1A4CF6B2" w14:textId="77777777" w:rsidR="00B1629B" w:rsidRPr="00E90D34" w:rsidRDefault="00000000" w:rsidP="00994AE7">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auto"/>
                <w:sz w:val="22"/>
                <w:szCs w:val="22"/>
                <w:lang w:eastAsia="en-US"/>
              </w:rPr>
            </w:pPr>
            <w:r w:rsidRPr="00E90D34">
              <w:rPr>
                <w:rFonts w:ascii="Calibri" w:eastAsia="Times New Roman" w:hAnsi="Calibri"/>
                <w:color w:val="auto"/>
                <w:sz w:val="22"/>
                <w:szCs w:val="22"/>
                <w:lang w:eastAsia="en-US"/>
              </w:rPr>
              <w:t>2000</w:t>
            </w:r>
          </w:p>
        </w:tc>
        <w:tc>
          <w:tcPr>
            <w:tcW w:w="1300" w:type="dxa"/>
            <w:noWrap/>
            <w:hideMark/>
          </w:tcPr>
          <w:p w14:paraId="15A0C436" w14:textId="77777777" w:rsidR="00B1629B" w:rsidRPr="00E90D34" w:rsidRDefault="00B1629B" w:rsidP="00994AE7">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auto"/>
                <w:sz w:val="22"/>
                <w:szCs w:val="22"/>
                <w:lang w:eastAsia="en-US"/>
              </w:rPr>
            </w:pPr>
          </w:p>
        </w:tc>
      </w:tr>
      <w:tr w:rsidR="001357C1" w14:paraId="37A477A0" w14:textId="77777777" w:rsidTr="001357C1">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760" w:type="dxa"/>
            <w:noWrap/>
            <w:hideMark/>
          </w:tcPr>
          <w:p w14:paraId="728DEC48" w14:textId="77777777" w:rsidR="00B1629B" w:rsidRPr="00E90D34" w:rsidRDefault="00000000" w:rsidP="00994AE7">
            <w:pPr>
              <w:spacing w:line="240" w:lineRule="auto"/>
              <w:jc w:val="left"/>
              <w:rPr>
                <w:rFonts w:ascii="Calibri" w:eastAsia="Times New Roman" w:hAnsi="Calibri"/>
                <w:color w:val="auto"/>
                <w:sz w:val="22"/>
                <w:szCs w:val="22"/>
                <w:lang w:eastAsia="en-US"/>
              </w:rPr>
            </w:pPr>
            <w:r w:rsidRPr="00E90D34">
              <w:rPr>
                <w:rFonts w:ascii="Calibri" w:eastAsia="Times New Roman" w:hAnsi="Calibri"/>
                <w:color w:val="auto"/>
                <w:sz w:val="22"/>
                <w:szCs w:val="22"/>
                <w:lang w:eastAsia="en-US"/>
              </w:rPr>
              <w:t>Interest paid</w:t>
            </w:r>
          </w:p>
        </w:tc>
        <w:tc>
          <w:tcPr>
            <w:tcW w:w="1300" w:type="dxa"/>
            <w:noWrap/>
            <w:hideMark/>
          </w:tcPr>
          <w:p w14:paraId="49AE72BA" w14:textId="77777777" w:rsidR="00B1629B" w:rsidRPr="00E90D34" w:rsidRDefault="00000000" w:rsidP="00994AE7">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olor w:val="auto"/>
                <w:sz w:val="22"/>
                <w:szCs w:val="22"/>
                <w:lang w:eastAsia="en-US"/>
              </w:rPr>
            </w:pPr>
            <w:r w:rsidRPr="00E90D34">
              <w:rPr>
                <w:rFonts w:ascii="Calibri" w:eastAsia="Times New Roman" w:hAnsi="Calibri"/>
                <w:color w:val="auto"/>
                <w:sz w:val="22"/>
                <w:szCs w:val="22"/>
                <w:lang w:eastAsia="en-US"/>
              </w:rPr>
              <w:t>2000</w:t>
            </w:r>
          </w:p>
        </w:tc>
        <w:tc>
          <w:tcPr>
            <w:tcW w:w="1300" w:type="dxa"/>
            <w:noWrap/>
            <w:hideMark/>
          </w:tcPr>
          <w:p w14:paraId="44742B0D" w14:textId="77777777" w:rsidR="00B1629B" w:rsidRPr="00E90D34" w:rsidRDefault="00B1629B" w:rsidP="00994AE7">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olor w:val="auto"/>
                <w:sz w:val="22"/>
                <w:szCs w:val="22"/>
                <w:lang w:eastAsia="en-US"/>
              </w:rPr>
            </w:pPr>
          </w:p>
        </w:tc>
      </w:tr>
      <w:tr w:rsidR="001357C1" w14:paraId="19FE81AC" w14:textId="77777777" w:rsidTr="001357C1">
        <w:trPr>
          <w:trHeight w:val="300"/>
        </w:trPr>
        <w:tc>
          <w:tcPr>
            <w:cnfStyle w:val="001000000000" w:firstRow="0" w:lastRow="0" w:firstColumn="1" w:lastColumn="0" w:oddVBand="0" w:evenVBand="0" w:oddHBand="0" w:evenHBand="0" w:firstRowFirstColumn="0" w:firstRowLastColumn="0" w:lastRowFirstColumn="0" w:lastRowLastColumn="0"/>
            <w:tcW w:w="2760" w:type="dxa"/>
            <w:noWrap/>
            <w:hideMark/>
          </w:tcPr>
          <w:p w14:paraId="3B8E102A" w14:textId="77777777" w:rsidR="00B1629B" w:rsidRPr="00E90D34" w:rsidRDefault="00000000" w:rsidP="00994AE7">
            <w:pPr>
              <w:spacing w:line="240" w:lineRule="auto"/>
              <w:jc w:val="left"/>
              <w:rPr>
                <w:rFonts w:ascii="Calibri" w:eastAsia="Times New Roman" w:hAnsi="Calibri"/>
                <w:color w:val="auto"/>
                <w:sz w:val="22"/>
                <w:szCs w:val="22"/>
                <w:lang w:eastAsia="en-US"/>
              </w:rPr>
            </w:pPr>
            <w:proofErr w:type="gramStart"/>
            <w:r w:rsidRPr="00E90D34">
              <w:rPr>
                <w:rFonts w:ascii="Calibri" w:eastAsia="Times New Roman" w:hAnsi="Calibri"/>
                <w:color w:val="auto"/>
                <w:sz w:val="22"/>
                <w:szCs w:val="22"/>
                <w:lang w:eastAsia="en-US"/>
              </w:rPr>
              <w:t>Directors</w:t>
            </w:r>
            <w:proofErr w:type="gramEnd"/>
            <w:r w:rsidRPr="00E90D34">
              <w:rPr>
                <w:rFonts w:ascii="Calibri" w:eastAsia="Times New Roman" w:hAnsi="Calibri"/>
                <w:color w:val="auto"/>
                <w:sz w:val="22"/>
                <w:szCs w:val="22"/>
                <w:lang w:eastAsia="en-US"/>
              </w:rPr>
              <w:t xml:space="preserve"> remuneration</w:t>
            </w:r>
          </w:p>
        </w:tc>
        <w:tc>
          <w:tcPr>
            <w:tcW w:w="1300" w:type="dxa"/>
            <w:noWrap/>
            <w:hideMark/>
          </w:tcPr>
          <w:p w14:paraId="540EE955" w14:textId="77777777" w:rsidR="00B1629B" w:rsidRPr="00E90D34" w:rsidRDefault="00000000" w:rsidP="00994AE7">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auto"/>
                <w:sz w:val="22"/>
                <w:szCs w:val="22"/>
                <w:lang w:eastAsia="en-US"/>
              </w:rPr>
            </w:pPr>
            <w:r w:rsidRPr="00E90D34">
              <w:rPr>
                <w:rFonts w:ascii="Calibri" w:eastAsia="Times New Roman" w:hAnsi="Calibri"/>
                <w:color w:val="auto"/>
                <w:sz w:val="22"/>
                <w:szCs w:val="22"/>
                <w:lang w:eastAsia="en-US"/>
              </w:rPr>
              <w:t>5000</w:t>
            </w:r>
          </w:p>
        </w:tc>
        <w:tc>
          <w:tcPr>
            <w:tcW w:w="1300" w:type="dxa"/>
            <w:noWrap/>
            <w:hideMark/>
          </w:tcPr>
          <w:p w14:paraId="5B1A460F" w14:textId="77777777" w:rsidR="00B1629B" w:rsidRPr="00E90D34" w:rsidRDefault="00B1629B" w:rsidP="00994AE7">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auto"/>
                <w:sz w:val="22"/>
                <w:szCs w:val="22"/>
                <w:lang w:eastAsia="en-US"/>
              </w:rPr>
            </w:pPr>
          </w:p>
        </w:tc>
      </w:tr>
      <w:tr w:rsidR="001357C1" w14:paraId="4EB06F70" w14:textId="77777777" w:rsidTr="001357C1">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760" w:type="dxa"/>
            <w:noWrap/>
            <w:hideMark/>
          </w:tcPr>
          <w:p w14:paraId="53C15D41" w14:textId="77777777" w:rsidR="00B1629B" w:rsidRPr="00E90D34" w:rsidRDefault="00000000" w:rsidP="00994AE7">
            <w:pPr>
              <w:spacing w:line="240" w:lineRule="auto"/>
              <w:jc w:val="left"/>
              <w:rPr>
                <w:rFonts w:ascii="Calibri" w:eastAsia="Times New Roman" w:hAnsi="Calibri"/>
                <w:color w:val="auto"/>
                <w:sz w:val="22"/>
                <w:szCs w:val="22"/>
                <w:lang w:eastAsia="en-US"/>
              </w:rPr>
            </w:pPr>
            <w:r w:rsidRPr="00E90D34">
              <w:rPr>
                <w:rFonts w:ascii="Calibri" w:eastAsia="Times New Roman" w:hAnsi="Calibri"/>
                <w:color w:val="auto"/>
                <w:sz w:val="22"/>
                <w:szCs w:val="22"/>
                <w:lang w:eastAsia="en-US"/>
              </w:rPr>
              <w:t>Commission</w:t>
            </w:r>
          </w:p>
        </w:tc>
        <w:tc>
          <w:tcPr>
            <w:tcW w:w="1300" w:type="dxa"/>
            <w:noWrap/>
            <w:hideMark/>
          </w:tcPr>
          <w:p w14:paraId="3C23622D" w14:textId="77777777" w:rsidR="00B1629B" w:rsidRPr="00E90D34" w:rsidRDefault="00000000" w:rsidP="00994AE7">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olor w:val="auto"/>
                <w:sz w:val="22"/>
                <w:szCs w:val="22"/>
                <w:lang w:eastAsia="en-US"/>
              </w:rPr>
            </w:pPr>
            <w:r w:rsidRPr="00E90D34">
              <w:rPr>
                <w:rFonts w:ascii="Calibri" w:eastAsia="Times New Roman" w:hAnsi="Calibri"/>
                <w:color w:val="auto"/>
                <w:sz w:val="22"/>
                <w:szCs w:val="22"/>
                <w:lang w:eastAsia="en-US"/>
              </w:rPr>
              <w:t>3000</w:t>
            </w:r>
          </w:p>
        </w:tc>
        <w:tc>
          <w:tcPr>
            <w:tcW w:w="1300" w:type="dxa"/>
            <w:noWrap/>
            <w:hideMark/>
          </w:tcPr>
          <w:p w14:paraId="347A30D7" w14:textId="77777777" w:rsidR="00B1629B" w:rsidRPr="00E90D34" w:rsidRDefault="00B1629B" w:rsidP="00994AE7">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olor w:val="auto"/>
                <w:sz w:val="22"/>
                <w:szCs w:val="22"/>
                <w:lang w:eastAsia="en-US"/>
              </w:rPr>
            </w:pPr>
          </w:p>
        </w:tc>
      </w:tr>
      <w:tr w:rsidR="001357C1" w14:paraId="64C6F720" w14:textId="77777777" w:rsidTr="001357C1">
        <w:trPr>
          <w:trHeight w:val="300"/>
        </w:trPr>
        <w:tc>
          <w:tcPr>
            <w:cnfStyle w:val="001000000000" w:firstRow="0" w:lastRow="0" w:firstColumn="1" w:lastColumn="0" w:oddVBand="0" w:evenVBand="0" w:oddHBand="0" w:evenHBand="0" w:firstRowFirstColumn="0" w:firstRowLastColumn="0" w:lastRowFirstColumn="0" w:lastRowLastColumn="0"/>
            <w:tcW w:w="2760" w:type="dxa"/>
            <w:noWrap/>
            <w:hideMark/>
          </w:tcPr>
          <w:p w14:paraId="61AFF287" w14:textId="77777777" w:rsidR="00B1629B" w:rsidRPr="00E90D34" w:rsidRDefault="00000000" w:rsidP="00994AE7">
            <w:pPr>
              <w:spacing w:line="240" w:lineRule="auto"/>
              <w:jc w:val="left"/>
              <w:rPr>
                <w:rFonts w:ascii="Calibri" w:eastAsia="Times New Roman" w:hAnsi="Calibri"/>
                <w:color w:val="auto"/>
                <w:sz w:val="22"/>
                <w:szCs w:val="22"/>
                <w:lang w:eastAsia="en-US"/>
              </w:rPr>
            </w:pPr>
            <w:r w:rsidRPr="00E90D34">
              <w:rPr>
                <w:rFonts w:ascii="Calibri" w:eastAsia="Times New Roman" w:hAnsi="Calibri"/>
                <w:color w:val="auto"/>
                <w:sz w:val="22"/>
                <w:szCs w:val="22"/>
                <w:lang w:eastAsia="en-US"/>
              </w:rPr>
              <w:t>Interest paid on debentures</w:t>
            </w:r>
          </w:p>
        </w:tc>
        <w:tc>
          <w:tcPr>
            <w:tcW w:w="1300" w:type="dxa"/>
            <w:noWrap/>
            <w:hideMark/>
          </w:tcPr>
          <w:p w14:paraId="35F812E4" w14:textId="77777777" w:rsidR="00B1629B" w:rsidRPr="00E90D34" w:rsidRDefault="00000000" w:rsidP="00994AE7">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auto"/>
                <w:sz w:val="22"/>
                <w:szCs w:val="22"/>
                <w:lang w:eastAsia="en-US"/>
              </w:rPr>
            </w:pPr>
            <w:r w:rsidRPr="00E90D34">
              <w:rPr>
                <w:rFonts w:ascii="Calibri" w:eastAsia="Times New Roman" w:hAnsi="Calibri"/>
                <w:color w:val="auto"/>
                <w:sz w:val="22"/>
                <w:szCs w:val="22"/>
                <w:lang w:eastAsia="en-US"/>
              </w:rPr>
              <w:t>4000</w:t>
            </w:r>
          </w:p>
        </w:tc>
        <w:tc>
          <w:tcPr>
            <w:tcW w:w="1300" w:type="dxa"/>
            <w:noWrap/>
            <w:hideMark/>
          </w:tcPr>
          <w:p w14:paraId="08F9733F" w14:textId="77777777" w:rsidR="00B1629B" w:rsidRPr="00E90D34" w:rsidRDefault="00B1629B" w:rsidP="00994AE7">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auto"/>
                <w:sz w:val="22"/>
                <w:szCs w:val="22"/>
                <w:lang w:eastAsia="en-US"/>
              </w:rPr>
            </w:pPr>
          </w:p>
        </w:tc>
      </w:tr>
      <w:tr w:rsidR="001357C1" w14:paraId="5230F58E" w14:textId="77777777" w:rsidTr="001357C1">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760" w:type="dxa"/>
            <w:noWrap/>
            <w:hideMark/>
          </w:tcPr>
          <w:p w14:paraId="40036C27" w14:textId="77777777" w:rsidR="00B1629B" w:rsidRPr="00E90D34" w:rsidRDefault="00000000" w:rsidP="00994AE7">
            <w:pPr>
              <w:spacing w:line="240" w:lineRule="auto"/>
              <w:jc w:val="left"/>
              <w:rPr>
                <w:rFonts w:ascii="Calibri" w:eastAsia="Times New Roman" w:hAnsi="Calibri"/>
                <w:color w:val="auto"/>
                <w:sz w:val="22"/>
                <w:szCs w:val="22"/>
                <w:lang w:eastAsia="en-US"/>
              </w:rPr>
            </w:pPr>
            <w:r w:rsidRPr="00E90D34">
              <w:rPr>
                <w:rFonts w:ascii="Calibri" w:eastAsia="Times New Roman" w:hAnsi="Calibri"/>
                <w:color w:val="auto"/>
                <w:sz w:val="22"/>
                <w:szCs w:val="22"/>
                <w:lang w:eastAsia="en-US"/>
              </w:rPr>
              <w:t>Distribution costs</w:t>
            </w:r>
          </w:p>
        </w:tc>
        <w:tc>
          <w:tcPr>
            <w:tcW w:w="1300" w:type="dxa"/>
            <w:noWrap/>
            <w:hideMark/>
          </w:tcPr>
          <w:p w14:paraId="5E58F2BA" w14:textId="77777777" w:rsidR="00B1629B" w:rsidRPr="00E90D34" w:rsidRDefault="00000000" w:rsidP="00994AE7">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olor w:val="auto"/>
                <w:sz w:val="22"/>
                <w:szCs w:val="22"/>
                <w:lang w:eastAsia="en-US"/>
              </w:rPr>
            </w:pPr>
            <w:r w:rsidRPr="00E90D34">
              <w:rPr>
                <w:rFonts w:ascii="Calibri" w:eastAsia="Times New Roman" w:hAnsi="Calibri"/>
                <w:color w:val="auto"/>
                <w:sz w:val="22"/>
                <w:szCs w:val="22"/>
                <w:lang w:eastAsia="en-US"/>
              </w:rPr>
              <w:t>28000</w:t>
            </w:r>
          </w:p>
        </w:tc>
        <w:tc>
          <w:tcPr>
            <w:tcW w:w="1300" w:type="dxa"/>
            <w:noWrap/>
            <w:hideMark/>
          </w:tcPr>
          <w:p w14:paraId="1564AC41" w14:textId="77777777" w:rsidR="00B1629B" w:rsidRPr="00E90D34" w:rsidRDefault="00000000" w:rsidP="00994AE7">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olor w:val="auto"/>
                <w:sz w:val="22"/>
                <w:szCs w:val="22"/>
                <w:lang w:eastAsia="en-US"/>
              </w:rPr>
            </w:pPr>
            <w:r w:rsidRPr="00E90D34">
              <w:rPr>
                <w:rFonts w:ascii="Calibri" w:eastAsia="Times New Roman" w:hAnsi="Calibri"/>
                <w:color w:val="auto"/>
                <w:sz w:val="22"/>
                <w:szCs w:val="22"/>
                <w:lang w:eastAsia="en-US"/>
              </w:rPr>
              <w:t>44000</w:t>
            </w:r>
          </w:p>
        </w:tc>
      </w:tr>
      <w:tr w:rsidR="001357C1" w14:paraId="2D09302D" w14:textId="77777777" w:rsidTr="001357C1">
        <w:trPr>
          <w:trHeight w:val="300"/>
        </w:trPr>
        <w:tc>
          <w:tcPr>
            <w:cnfStyle w:val="001000000000" w:firstRow="0" w:lastRow="0" w:firstColumn="1" w:lastColumn="0" w:oddVBand="0" w:evenVBand="0" w:oddHBand="0" w:evenHBand="0" w:firstRowFirstColumn="0" w:firstRowLastColumn="0" w:lastRowFirstColumn="0" w:lastRowLastColumn="0"/>
            <w:tcW w:w="2760" w:type="dxa"/>
            <w:noWrap/>
            <w:hideMark/>
          </w:tcPr>
          <w:p w14:paraId="3B492E6A" w14:textId="5677A9EC" w:rsidR="00B1629B" w:rsidRPr="00E90D34" w:rsidRDefault="00000000" w:rsidP="00994AE7">
            <w:pPr>
              <w:spacing w:line="240" w:lineRule="auto"/>
              <w:jc w:val="left"/>
              <w:rPr>
                <w:rFonts w:ascii="Calibri" w:eastAsia="Times New Roman" w:hAnsi="Calibri"/>
                <w:b/>
                <w:bCs/>
                <w:color w:val="auto"/>
                <w:sz w:val="22"/>
                <w:szCs w:val="22"/>
                <w:lang w:eastAsia="en-US"/>
              </w:rPr>
            </w:pPr>
            <w:r w:rsidRPr="00E90D34">
              <w:rPr>
                <w:rFonts w:ascii="Calibri" w:eastAsia="Times New Roman" w:hAnsi="Calibri"/>
                <w:b/>
                <w:bCs/>
                <w:color w:val="auto"/>
                <w:sz w:val="22"/>
                <w:szCs w:val="22"/>
                <w:lang w:eastAsia="en-US"/>
              </w:rPr>
              <w:t xml:space="preserve">Net </w:t>
            </w:r>
            <w:r w:rsidR="00056A39">
              <w:rPr>
                <w:rFonts w:ascii="Calibri" w:eastAsia="Times New Roman" w:hAnsi="Calibri"/>
                <w:b/>
                <w:bCs/>
                <w:color w:val="auto"/>
                <w:sz w:val="22"/>
                <w:szCs w:val="22"/>
                <w:lang w:eastAsia="en-US"/>
              </w:rPr>
              <w:t>profit</w:t>
            </w:r>
          </w:p>
        </w:tc>
        <w:tc>
          <w:tcPr>
            <w:tcW w:w="1300" w:type="dxa"/>
            <w:noWrap/>
            <w:hideMark/>
          </w:tcPr>
          <w:p w14:paraId="01866C95" w14:textId="77777777" w:rsidR="00B1629B" w:rsidRPr="00E90D34" w:rsidRDefault="00B1629B" w:rsidP="00994AE7">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b/>
                <w:bCs/>
                <w:i/>
                <w:iCs/>
                <w:color w:val="auto"/>
                <w:sz w:val="22"/>
                <w:szCs w:val="22"/>
                <w:lang w:eastAsia="en-US"/>
              </w:rPr>
            </w:pPr>
          </w:p>
        </w:tc>
        <w:tc>
          <w:tcPr>
            <w:tcW w:w="1300" w:type="dxa"/>
            <w:noWrap/>
            <w:hideMark/>
          </w:tcPr>
          <w:p w14:paraId="1D003BF7" w14:textId="77777777" w:rsidR="00B1629B" w:rsidRPr="00E90D34" w:rsidRDefault="00000000" w:rsidP="00994AE7">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b/>
                <w:bCs/>
                <w:color w:val="auto"/>
                <w:sz w:val="22"/>
                <w:szCs w:val="22"/>
                <w:lang w:eastAsia="en-US"/>
              </w:rPr>
            </w:pPr>
            <w:r w:rsidRPr="00E90D34">
              <w:rPr>
                <w:rFonts w:ascii="Calibri" w:eastAsia="Times New Roman" w:hAnsi="Calibri"/>
                <w:b/>
                <w:bCs/>
                <w:color w:val="auto"/>
                <w:sz w:val="22"/>
                <w:szCs w:val="22"/>
                <w:lang w:eastAsia="en-US"/>
              </w:rPr>
              <w:t>178330</w:t>
            </w:r>
          </w:p>
        </w:tc>
      </w:tr>
    </w:tbl>
    <w:p w14:paraId="32DDE06C" w14:textId="77777777" w:rsidR="00C61C69" w:rsidRDefault="00000000" w:rsidP="00C61C69">
      <w:pPr>
        <w:rPr>
          <w:lang w:eastAsia="en-US"/>
        </w:rPr>
      </w:pPr>
      <w:r w:rsidRPr="00034F68">
        <w:rPr>
          <w:lang w:eastAsia="en-US"/>
        </w:rPr>
        <w:t>     </w:t>
      </w:r>
    </w:p>
    <w:p w14:paraId="5ABD2C69" w14:textId="6F939842" w:rsidR="00C61C69" w:rsidRDefault="00000000" w:rsidP="00C61C69">
      <w:pPr>
        <w:rPr>
          <w:b/>
          <w:bCs/>
        </w:rPr>
      </w:pPr>
      <w:r>
        <w:rPr>
          <w:b/>
          <w:bCs/>
        </w:rPr>
        <w:t>Evaluation</w:t>
      </w:r>
    </w:p>
    <w:p w14:paraId="627D0302" w14:textId="5E92926E" w:rsidR="009A4E42" w:rsidRDefault="00000000" w:rsidP="005A56A1">
      <w:r>
        <w:t>An income sta</w:t>
      </w:r>
      <w:r w:rsidR="0077369C">
        <w:t xml:space="preserve">tement is an important financial statement that illustrates the sustainable financial performance of a company over </w:t>
      </w:r>
      <w:proofErr w:type="gramStart"/>
      <w:r w:rsidR="0077369C">
        <w:t>a period of time</w:t>
      </w:r>
      <w:proofErr w:type="gramEnd"/>
      <w:r w:rsidR="0077369C">
        <w:t>. It reflects the total amount of revenue and expenses</w:t>
      </w:r>
      <w:r w:rsidR="00AF15B7">
        <w:t xml:space="preserve"> during the accounting period. The best way to choose the company to take decisions relating to the </w:t>
      </w:r>
      <w:r w:rsidR="00BF7619">
        <w:t>investment is</w:t>
      </w:r>
      <w:r w:rsidR="00AF15B7">
        <w:t xml:space="preserve"> to evaluate the income statement of the company properly. </w:t>
      </w:r>
      <w:r w:rsidR="00BF7619">
        <w:t>This gives a clear view relating to the business activity of the business, efficiency in the management and other aspects relative to the industry peers</w:t>
      </w:r>
      <w:r w:rsidR="00DB3EAD" w:rsidRPr="00DB3EAD">
        <w:rPr>
          <w:lang w:eastAsia="en-US"/>
        </w:rPr>
        <w:t xml:space="preserve"> </w:t>
      </w:r>
      <w:sdt>
        <w:sdtPr>
          <w:rPr>
            <w:lang w:eastAsia="en-US"/>
          </w:rPr>
          <w:id w:val="122590824"/>
          <w:citation/>
        </w:sdtPr>
        <w:sdtContent>
          <w:r w:rsidR="00DB3EAD">
            <w:rPr>
              <w:lang w:eastAsia="en-US"/>
            </w:rPr>
            <w:fldChar w:fldCharType="begin"/>
          </w:r>
          <w:r w:rsidR="00DB3EAD">
            <w:rPr>
              <w:lang w:eastAsia="en-US"/>
            </w:rPr>
            <w:instrText xml:space="preserve"> CITATION acc2223 \l 1033 </w:instrText>
          </w:r>
          <w:r w:rsidR="00DB3EAD">
            <w:rPr>
              <w:lang w:eastAsia="en-US"/>
            </w:rPr>
            <w:fldChar w:fldCharType="separate"/>
          </w:r>
          <w:r w:rsidR="00DB3EAD" w:rsidRPr="00E62AA7">
            <w:rPr>
              <w:noProof/>
              <w:lang w:eastAsia="en-US"/>
            </w:rPr>
            <w:t>(accountingtools, 2022)</w:t>
          </w:r>
          <w:r w:rsidR="00DB3EAD">
            <w:rPr>
              <w:lang w:eastAsia="en-US"/>
            </w:rPr>
            <w:fldChar w:fldCharType="end"/>
          </w:r>
        </w:sdtContent>
      </w:sdt>
      <w:r w:rsidR="00BF7619">
        <w:t xml:space="preserve">. </w:t>
      </w:r>
      <w:r w:rsidR="00D4440F">
        <w:t xml:space="preserve">The main motive of the preparation of the income statement is to convey details of profitability, and internal and external activities to its stakeholders. This assists the investors to give suggestions for the improvement of the company in profitability and efficiency level. </w:t>
      </w:r>
      <w:r w:rsidR="00FD47A4">
        <w:t>Wales plc made the total sales of</w:t>
      </w:r>
      <w:r w:rsidR="0003630A">
        <w:t xml:space="preserve"> </w:t>
      </w:r>
      <w:proofErr w:type="gramStart"/>
      <w:r w:rsidR="0003630A">
        <w:rPr>
          <w:rFonts w:cs="Times New Roman"/>
        </w:rPr>
        <w:t>£</w:t>
      </w:r>
      <w:r w:rsidR="0003630A">
        <w:t>800980</w:t>
      </w:r>
      <w:proofErr w:type="gramEnd"/>
      <w:r w:rsidR="0003630A">
        <w:t xml:space="preserve"> and the total cost of sales is </w:t>
      </w:r>
      <w:r w:rsidR="0003630A">
        <w:rPr>
          <w:rFonts w:cs="Times New Roman"/>
        </w:rPr>
        <w:t>£</w:t>
      </w:r>
      <w:r w:rsidR="0003630A" w:rsidRPr="00E90D34">
        <w:rPr>
          <w:rFonts w:ascii="Calibri" w:eastAsia="Times New Roman" w:hAnsi="Calibri"/>
          <w:sz w:val="22"/>
          <w:szCs w:val="22"/>
          <w:lang w:eastAsia="en-US"/>
        </w:rPr>
        <w:t>578650</w:t>
      </w:r>
      <w:r w:rsidR="0003630A">
        <w:t xml:space="preserve"> for the year 2021. This means Wales plc made a profit of </w:t>
      </w:r>
      <w:r>
        <w:rPr>
          <w:rFonts w:cs="Times New Roman"/>
        </w:rPr>
        <w:t>£</w:t>
      </w:r>
      <w:r>
        <w:t xml:space="preserve">222330 and the performance of the company is quite good to enhance the profit limit.  The indirect cost of </w:t>
      </w:r>
      <w:r>
        <w:lastRenderedPageBreak/>
        <w:t xml:space="preserve">production is about </w:t>
      </w:r>
      <w:r>
        <w:rPr>
          <w:rFonts w:cs="Times New Roman"/>
        </w:rPr>
        <w:t>£44000 for this accounting period. After considering all the indirect cost the company the net profit of Wales plc is £178330 and this indicates the efficiency of the company to generate profit</w:t>
      </w:r>
      <w:r w:rsidR="005822E4">
        <w:rPr>
          <w:rFonts w:cs="Times New Roman"/>
        </w:rPr>
        <w:t xml:space="preserve"> </w:t>
      </w:r>
      <w:sdt>
        <w:sdtPr>
          <w:rPr>
            <w:lang w:eastAsia="en-US"/>
          </w:rPr>
          <w:id w:val="738909422"/>
          <w:citation/>
        </w:sdtPr>
        <w:sdtContent>
          <w:r w:rsidR="005822E4">
            <w:rPr>
              <w:lang w:eastAsia="en-US"/>
            </w:rPr>
            <w:fldChar w:fldCharType="begin"/>
          </w:r>
          <w:r w:rsidR="005822E4">
            <w:rPr>
              <w:lang w:eastAsia="en-US"/>
            </w:rPr>
            <w:instrText xml:space="preserve"> CITATION BBC2213 \l 1033 </w:instrText>
          </w:r>
          <w:r w:rsidR="005822E4">
            <w:rPr>
              <w:lang w:eastAsia="en-US"/>
            </w:rPr>
            <w:fldChar w:fldCharType="separate"/>
          </w:r>
          <w:r w:rsidR="005822E4">
            <w:rPr>
              <w:noProof/>
              <w:lang w:eastAsia="en-US"/>
            </w:rPr>
            <w:t xml:space="preserve"> </w:t>
          </w:r>
          <w:r w:rsidR="005822E4" w:rsidRPr="00B8721C">
            <w:rPr>
              <w:noProof/>
              <w:lang w:eastAsia="en-US"/>
            </w:rPr>
            <w:t>(BBC, 2022)</w:t>
          </w:r>
          <w:r w:rsidR="005822E4">
            <w:rPr>
              <w:lang w:eastAsia="en-US"/>
            </w:rPr>
            <w:fldChar w:fldCharType="end"/>
          </w:r>
        </w:sdtContent>
      </w:sdt>
      <w:r>
        <w:rPr>
          <w:rFonts w:cs="Times New Roman"/>
        </w:rPr>
        <w:t xml:space="preserve">.  </w:t>
      </w:r>
      <w:r>
        <w:t xml:space="preserve">  </w:t>
      </w:r>
    </w:p>
    <w:p w14:paraId="0996770C" w14:textId="0392A1BD" w:rsidR="003950FF" w:rsidRDefault="00000000" w:rsidP="000627AA">
      <w:pPr>
        <w:pStyle w:val="Heading2"/>
      </w:pPr>
      <w:bookmarkStart w:id="3" w:name="_Toc112082923"/>
      <w:r>
        <w:t>Preparation of Balance sheet for Wales plc</w:t>
      </w:r>
      <w:r w:rsidR="00BA389B">
        <w:t xml:space="preserve"> </w:t>
      </w:r>
      <w:r w:rsidR="00BA389B">
        <w:rPr>
          <w:lang w:eastAsia="en-US"/>
        </w:rPr>
        <w:t>for the year ended 31st December 2021</w:t>
      </w:r>
      <w:bookmarkEnd w:id="3"/>
    </w:p>
    <w:tbl>
      <w:tblPr>
        <w:tblStyle w:val="ListTable7ColourfulAccent6"/>
        <w:tblW w:w="4740" w:type="dxa"/>
        <w:tblLook w:val="04A0" w:firstRow="1" w:lastRow="0" w:firstColumn="1" w:lastColumn="0" w:noHBand="0" w:noVBand="1"/>
      </w:tblPr>
      <w:tblGrid>
        <w:gridCol w:w="2260"/>
        <w:gridCol w:w="1180"/>
        <w:gridCol w:w="1300"/>
      </w:tblGrid>
      <w:tr w:rsidR="001357C1" w14:paraId="760D4BA8" w14:textId="77777777" w:rsidTr="001357C1">
        <w:trPr>
          <w:cnfStyle w:val="100000000000" w:firstRow="1" w:lastRow="0" w:firstColumn="0" w:lastColumn="0" w:oddVBand="0" w:evenVBand="0" w:oddHBand="0" w:evenHBand="0" w:firstRowFirstColumn="0" w:firstRowLastColumn="0" w:lastRowFirstColumn="0" w:lastRowLastColumn="0"/>
          <w:trHeight w:val="300"/>
        </w:trPr>
        <w:tc>
          <w:tcPr>
            <w:cnfStyle w:val="001000000100" w:firstRow="0" w:lastRow="0" w:firstColumn="1" w:lastColumn="0" w:oddVBand="0" w:evenVBand="0" w:oddHBand="0" w:evenHBand="0" w:firstRowFirstColumn="1" w:firstRowLastColumn="0" w:lastRowFirstColumn="0" w:lastRowLastColumn="0"/>
            <w:tcW w:w="2260" w:type="dxa"/>
            <w:noWrap/>
            <w:hideMark/>
          </w:tcPr>
          <w:p w14:paraId="6C61BE81" w14:textId="77777777" w:rsidR="003950FF" w:rsidRPr="00464F5A" w:rsidRDefault="00000000" w:rsidP="00994AE7">
            <w:pPr>
              <w:spacing w:line="240" w:lineRule="auto"/>
              <w:jc w:val="left"/>
              <w:rPr>
                <w:rFonts w:ascii="Calibri" w:eastAsia="Times New Roman" w:hAnsi="Calibri"/>
                <w:b/>
                <w:bCs/>
                <w:color w:val="auto"/>
                <w:sz w:val="22"/>
                <w:szCs w:val="22"/>
                <w:lang w:eastAsia="en-US"/>
              </w:rPr>
            </w:pPr>
            <w:r w:rsidRPr="00464F5A">
              <w:rPr>
                <w:rFonts w:ascii="Calibri" w:eastAsia="Times New Roman" w:hAnsi="Calibri"/>
                <w:b/>
                <w:bCs/>
                <w:color w:val="auto"/>
                <w:sz w:val="22"/>
                <w:szCs w:val="22"/>
                <w:lang w:eastAsia="en-US"/>
              </w:rPr>
              <w:t>Particulars</w:t>
            </w:r>
          </w:p>
        </w:tc>
        <w:tc>
          <w:tcPr>
            <w:tcW w:w="1180" w:type="dxa"/>
            <w:noWrap/>
            <w:hideMark/>
          </w:tcPr>
          <w:p w14:paraId="7CD64F13" w14:textId="77777777" w:rsidR="003950FF" w:rsidRPr="00464F5A" w:rsidRDefault="00000000" w:rsidP="00994AE7">
            <w:pPr>
              <w:spacing w:line="240" w:lineRule="auto"/>
              <w:jc w:val="left"/>
              <w:cnfStyle w:val="100000000000" w:firstRow="1" w:lastRow="0" w:firstColumn="0" w:lastColumn="0" w:oddVBand="0" w:evenVBand="0" w:oddHBand="0" w:evenHBand="0" w:firstRowFirstColumn="0" w:firstRowLastColumn="0" w:lastRowFirstColumn="0" w:lastRowLastColumn="0"/>
              <w:rPr>
                <w:rFonts w:ascii="Calibri" w:eastAsia="Times New Roman" w:hAnsi="Calibri"/>
                <w:b/>
                <w:bCs/>
                <w:color w:val="auto"/>
                <w:sz w:val="22"/>
                <w:szCs w:val="22"/>
                <w:lang w:eastAsia="en-US"/>
              </w:rPr>
            </w:pPr>
            <w:r w:rsidRPr="00464F5A">
              <w:rPr>
                <w:rFonts w:ascii="Calibri" w:eastAsia="Times New Roman" w:hAnsi="Calibri"/>
                <w:b/>
                <w:bCs/>
                <w:color w:val="auto"/>
                <w:sz w:val="22"/>
                <w:szCs w:val="22"/>
                <w:lang w:eastAsia="en-US"/>
              </w:rPr>
              <w:t xml:space="preserve">Amount </w:t>
            </w:r>
          </w:p>
        </w:tc>
        <w:tc>
          <w:tcPr>
            <w:tcW w:w="1300" w:type="dxa"/>
            <w:noWrap/>
            <w:hideMark/>
          </w:tcPr>
          <w:p w14:paraId="44A4819D" w14:textId="77777777" w:rsidR="003950FF" w:rsidRPr="00464F5A" w:rsidRDefault="00000000" w:rsidP="00994AE7">
            <w:pPr>
              <w:spacing w:line="240" w:lineRule="auto"/>
              <w:jc w:val="left"/>
              <w:cnfStyle w:val="100000000000" w:firstRow="1" w:lastRow="0" w:firstColumn="0" w:lastColumn="0" w:oddVBand="0" w:evenVBand="0" w:oddHBand="0" w:evenHBand="0" w:firstRowFirstColumn="0" w:firstRowLastColumn="0" w:lastRowFirstColumn="0" w:lastRowLastColumn="0"/>
              <w:rPr>
                <w:rFonts w:ascii="Calibri" w:eastAsia="Times New Roman" w:hAnsi="Calibri"/>
                <w:b/>
                <w:bCs/>
                <w:color w:val="auto"/>
                <w:sz w:val="22"/>
                <w:szCs w:val="22"/>
                <w:lang w:eastAsia="en-US"/>
              </w:rPr>
            </w:pPr>
            <w:r w:rsidRPr="00464F5A">
              <w:rPr>
                <w:rFonts w:ascii="Calibri" w:eastAsia="Times New Roman" w:hAnsi="Calibri"/>
                <w:b/>
                <w:bCs/>
                <w:color w:val="auto"/>
                <w:sz w:val="22"/>
                <w:szCs w:val="22"/>
                <w:lang w:eastAsia="en-US"/>
              </w:rPr>
              <w:t>Amount 2</w:t>
            </w:r>
          </w:p>
        </w:tc>
      </w:tr>
      <w:tr w:rsidR="001357C1" w14:paraId="2133721F" w14:textId="77777777" w:rsidTr="001357C1">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260" w:type="dxa"/>
            <w:noWrap/>
            <w:hideMark/>
          </w:tcPr>
          <w:p w14:paraId="771C743F" w14:textId="77777777" w:rsidR="003950FF" w:rsidRPr="00464F5A" w:rsidRDefault="00000000" w:rsidP="00994AE7">
            <w:pPr>
              <w:spacing w:line="240" w:lineRule="auto"/>
              <w:jc w:val="left"/>
              <w:rPr>
                <w:rFonts w:ascii="Calibri" w:eastAsia="Times New Roman" w:hAnsi="Calibri"/>
                <w:b/>
                <w:bCs/>
                <w:color w:val="auto"/>
                <w:sz w:val="22"/>
                <w:szCs w:val="22"/>
                <w:lang w:eastAsia="en-US"/>
              </w:rPr>
            </w:pPr>
            <w:r w:rsidRPr="00464F5A">
              <w:rPr>
                <w:rFonts w:ascii="Calibri" w:eastAsia="Times New Roman" w:hAnsi="Calibri"/>
                <w:b/>
                <w:bCs/>
                <w:color w:val="auto"/>
                <w:sz w:val="22"/>
                <w:szCs w:val="22"/>
                <w:lang w:eastAsia="en-US"/>
              </w:rPr>
              <w:t>Equity and Liabilities</w:t>
            </w:r>
          </w:p>
        </w:tc>
        <w:tc>
          <w:tcPr>
            <w:tcW w:w="1180" w:type="dxa"/>
            <w:noWrap/>
            <w:hideMark/>
          </w:tcPr>
          <w:p w14:paraId="19A49DC9" w14:textId="77777777" w:rsidR="003950FF" w:rsidRPr="00464F5A" w:rsidRDefault="003950FF" w:rsidP="00994AE7">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b/>
                <w:bCs/>
                <w:color w:val="auto"/>
                <w:sz w:val="22"/>
                <w:szCs w:val="22"/>
                <w:lang w:eastAsia="en-US"/>
              </w:rPr>
            </w:pPr>
          </w:p>
        </w:tc>
        <w:tc>
          <w:tcPr>
            <w:tcW w:w="1300" w:type="dxa"/>
            <w:noWrap/>
            <w:hideMark/>
          </w:tcPr>
          <w:p w14:paraId="5B45D619" w14:textId="77777777" w:rsidR="003950FF" w:rsidRPr="00464F5A" w:rsidRDefault="003950FF" w:rsidP="00994AE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 w:val="20"/>
                <w:szCs w:val="20"/>
                <w:lang w:eastAsia="en-US"/>
              </w:rPr>
            </w:pPr>
          </w:p>
        </w:tc>
      </w:tr>
      <w:tr w:rsidR="001357C1" w14:paraId="3CC89C51" w14:textId="77777777" w:rsidTr="001357C1">
        <w:trPr>
          <w:trHeight w:val="300"/>
        </w:trPr>
        <w:tc>
          <w:tcPr>
            <w:cnfStyle w:val="001000000000" w:firstRow="0" w:lastRow="0" w:firstColumn="1" w:lastColumn="0" w:oddVBand="0" w:evenVBand="0" w:oddHBand="0" w:evenHBand="0" w:firstRowFirstColumn="0" w:firstRowLastColumn="0" w:lastRowFirstColumn="0" w:lastRowLastColumn="0"/>
            <w:tcW w:w="2260" w:type="dxa"/>
            <w:noWrap/>
            <w:hideMark/>
          </w:tcPr>
          <w:p w14:paraId="4DADDE76" w14:textId="77777777" w:rsidR="003950FF" w:rsidRPr="00464F5A" w:rsidRDefault="00000000" w:rsidP="00994AE7">
            <w:pPr>
              <w:spacing w:line="240" w:lineRule="auto"/>
              <w:jc w:val="left"/>
              <w:rPr>
                <w:rFonts w:ascii="Calibri" w:eastAsia="Times New Roman" w:hAnsi="Calibri"/>
                <w:b/>
                <w:bCs/>
                <w:color w:val="auto"/>
                <w:sz w:val="22"/>
                <w:szCs w:val="22"/>
                <w:lang w:eastAsia="en-US"/>
              </w:rPr>
            </w:pPr>
            <w:r w:rsidRPr="00464F5A">
              <w:rPr>
                <w:rFonts w:ascii="Calibri" w:eastAsia="Times New Roman" w:hAnsi="Calibri"/>
                <w:b/>
                <w:bCs/>
                <w:color w:val="auto"/>
                <w:sz w:val="22"/>
                <w:szCs w:val="22"/>
                <w:lang w:eastAsia="en-US"/>
              </w:rPr>
              <w:t xml:space="preserve">Shareholder's fund </w:t>
            </w:r>
          </w:p>
        </w:tc>
        <w:tc>
          <w:tcPr>
            <w:tcW w:w="1180" w:type="dxa"/>
            <w:noWrap/>
            <w:hideMark/>
          </w:tcPr>
          <w:p w14:paraId="223C2E7C" w14:textId="77777777" w:rsidR="003950FF" w:rsidRPr="00464F5A" w:rsidRDefault="003950FF" w:rsidP="00994AE7">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b/>
                <w:bCs/>
                <w:color w:val="auto"/>
                <w:sz w:val="22"/>
                <w:szCs w:val="22"/>
                <w:lang w:eastAsia="en-US"/>
              </w:rPr>
            </w:pPr>
          </w:p>
        </w:tc>
        <w:tc>
          <w:tcPr>
            <w:tcW w:w="1300" w:type="dxa"/>
            <w:noWrap/>
            <w:hideMark/>
          </w:tcPr>
          <w:p w14:paraId="79D007CF" w14:textId="77777777" w:rsidR="003950FF" w:rsidRPr="00464F5A" w:rsidRDefault="003950FF" w:rsidP="00994AE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 w:val="20"/>
                <w:szCs w:val="20"/>
                <w:lang w:eastAsia="en-US"/>
              </w:rPr>
            </w:pPr>
          </w:p>
        </w:tc>
      </w:tr>
      <w:tr w:rsidR="001357C1" w14:paraId="7F0FC79A" w14:textId="77777777" w:rsidTr="001357C1">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260" w:type="dxa"/>
            <w:noWrap/>
            <w:hideMark/>
          </w:tcPr>
          <w:p w14:paraId="77219CAC" w14:textId="77777777" w:rsidR="003950FF" w:rsidRPr="00464F5A" w:rsidRDefault="003950FF" w:rsidP="00994AE7">
            <w:pPr>
              <w:spacing w:line="240" w:lineRule="auto"/>
              <w:jc w:val="left"/>
              <w:rPr>
                <w:rFonts w:eastAsia="Times New Roman" w:cs="Times New Roman"/>
                <w:color w:val="auto"/>
                <w:sz w:val="20"/>
                <w:szCs w:val="20"/>
                <w:lang w:eastAsia="en-US"/>
              </w:rPr>
            </w:pPr>
          </w:p>
        </w:tc>
        <w:tc>
          <w:tcPr>
            <w:tcW w:w="1180" w:type="dxa"/>
            <w:noWrap/>
            <w:hideMark/>
          </w:tcPr>
          <w:p w14:paraId="5F847D1A" w14:textId="77777777" w:rsidR="003950FF" w:rsidRPr="00464F5A" w:rsidRDefault="003950FF" w:rsidP="00994AE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 w:val="20"/>
                <w:szCs w:val="20"/>
                <w:lang w:eastAsia="en-US"/>
              </w:rPr>
            </w:pPr>
          </w:p>
        </w:tc>
        <w:tc>
          <w:tcPr>
            <w:tcW w:w="1300" w:type="dxa"/>
            <w:noWrap/>
            <w:hideMark/>
          </w:tcPr>
          <w:p w14:paraId="78C029C8" w14:textId="77777777" w:rsidR="003950FF" w:rsidRPr="00464F5A" w:rsidRDefault="003950FF" w:rsidP="00994AE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 w:val="20"/>
                <w:szCs w:val="20"/>
                <w:lang w:eastAsia="en-US"/>
              </w:rPr>
            </w:pPr>
          </w:p>
        </w:tc>
      </w:tr>
      <w:tr w:rsidR="001357C1" w14:paraId="4C512103" w14:textId="77777777" w:rsidTr="001357C1">
        <w:trPr>
          <w:trHeight w:val="300"/>
        </w:trPr>
        <w:tc>
          <w:tcPr>
            <w:cnfStyle w:val="001000000000" w:firstRow="0" w:lastRow="0" w:firstColumn="1" w:lastColumn="0" w:oddVBand="0" w:evenVBand="0" w:oddHBand="0" w:evenHBand="0" w:firstRowFirstColumn="0" w:firstRowLastColumn="0" w:lastRowFirstColumn="0" w:lastRowLastColumn="0"/>
            <w:tcW w:w="2260" w:type="dxa"/>
            <w:noWrap/>
            <w:hideMark/>
          </w:tcPr>
          <w:p w14:paraId="1B695928" w14:textId="77777777" w:rsidR="003950FF" w:rsidRPr="00464F5A" w:rsidRDefault="00000000" w:rsidP="00994AE7">
            <w:pPr>
              <w:spacing w:line="240" w:lineRule="auto"/>
              <w:jc w:val="left"/>
              <w:rPr>
                <w:rFonts w:ascii="Calibri" w:eastAsia="Times New Roman" w:hAnsi="Calibri"/>
                <w:color w:val="auto"/>
                <w:sz w:val="22"/>
                <w:szCs w:val="22"/>
                <w:lang w:eastAsia="en-US"/>
              </w:rPr>
            </w:pPr>
            <w:r w:rsidRPr="00464F5A">
              <w:rPr>
                <w:rFonts w:ascii="Calibri" w:eastAsia="Times New Roman" w:hAnsi="Calibri"/>
                <w:color w:val="auto"/>
                <w:sz w:val="22"/>
                <w:szCs w:val="22"/>
                <w:lang w:eastAsia="en-US"/>
              </w:rPr>
              <w:t xml:space="preserve">Ordinary shares </w:t>
            </w:r>
          </w:p>
        </w:tc>
        <w:tc>
          <w:tcPr>
            <w:tcW w:w="1180" w:type="dxa"/>
            <w:noWrap/>
            <w:hideMark/>
          </w:tcPr>
          <w:p w14:paraId="338E10E6" w14:textId="77777777" w:rsidR="003950FF" w:rsidRPr="00464F5A" w:rsidRDefault="003950FF" w:rsidP="00994AE7">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auto"/>
                <w:sz w:val="22"/>
                <w:szCs w:val="22"/>
                <w:lang w:eastAsia="en-US"/>
              </w:rPr>
            </w:pPr>
          </w:p>
        </w:tc>
        <w:tc>
          <w:tcPr>
            <w:tcW w:w="1300" w:type="dxa"/>
            <w:noWrap/>
            <w:hideMark/>
          </w:tcPr>
          <w:p w14:paraId="6C2B1853" w14:textId="77777777" w:rsidR="003950FF" w:rsidRPr="00464F5A" w:rsidRDefault="00000000" w:rsidP="00994AE7">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auto"/>
                <w:sz w:val="22"/>
                <w:szCs w:val="22"/>
                <w:lang w:eastAsia="en-US"/>
              </w:rPr>
            </w:pPr>
            <w:r w:rsidRPr="00464F5A">
              <w:rPr>
                <w:rFonts w:ascii="Calibri" w:eastAsia="Times New Roman" w:hAnsi="Calibri"/>
                <w:color w:val="auto"/>
                <w:sz w:val="22"/>
                <w:szCs w:val="22"/>
                <w:lang w:eastAsia="en-US"/>
              </w:rPr>
              <w:t>400000</w:t>
            </w:r>
          </w:p>
        </w:tc>
      </w:tr>
      <w:tr w:rsidR="001357C1" w14:paraId="506CBC08" w14:textId="77777777" w:rsidTr="001357C1">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260" w:type="dxa"/>
            <w:noWrap/>
            <w:hideMark/>
          </w:tcPr>
          <w:p w14:paraId="5F6C497A" w14:textId="77777777" w:rsidR="003950FF" w:rsidRPr="00464F5A" w:rsidRDefault="00000000" w:rsidP="00994AE7">
            <w:pPr>
              <w:spacing w:line="240" w:lineRule="auto"/>
              <w:jc w:val="left"/>
              <w:rPr>
                <w:rFonts w:ascii="Calibri" w:eastAsia="Times New Roman" w:hAnsi="Calibri"/>
                <w:color w:val="auto"/>
                <w:sz w:val="22"/>
                <w:szCs w:val="22"/>
                <w:lang w:eastAsia="en-US"/>
              </w:rPr>
            </w:pPr>
            <w:r w:rsidRPr="00464F5A">
              <w:rPr>
                <w:rFonts w:ascii="Calibri" w:eastAsia="Times New Roman" w:hAnsi="Calibri"/>
                <w:color w:val="auto"/>
                <w:sz w:val="22"/>
                <w:szCs w:val="22"/>
                <w:lang w:eastAsia="en-US"/>
              </w:rPr>
              <w:t>Preference share</w:t>
            </w:r>
          </w:p>
        </w:tc>
        <w:tc>
          <w:tcPr>
            <w:tcW w:w="1180" w:type="dxa"/>
            <w:noWrap/>
            <w:hideMark/>
          </w:tcPr>
          <w:p w14:paraId="584BC1E8" w14:textId="77777777" w:rsidR="003950FF" w:rsidRPr="00464F5A" w:rsidRDefault="00000000" w:rsidP="00994AE7">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olor w:val="auto"/>
                <w:sz w:val="22"/>
                <w:szCs w:val="22"/>
                <w:lang w:eastAsia="en-US"/>
              </w:rPr>
            </w:pPr>
            <w:r w:rsidRPr="00464F5A">
              <w:rPr>
                <w:rFonts w:ascii="Calibri" w:eastAsia="Times New Roman" w:hAnsi="Calibri"/>
                <w:color w:val="auto"/>
                <w:sz w:val="22"/>
                <w:szCs w:val="22"/>
                <w:lang w:eastAsia="en-US"/>
              </w:rPr>
              <w:t>270000</w:t>
            </w:r>
          </w:p>
        </w:tc>
        <w:tc>
          <w:tcPr>
            <w:tcW w:w="1300" w:type="dxa"/>
            <w:noWrap/>
            <w:hideMark/>
          </w:tcPr>
          <w:p w14:paraId="6D5AD365" w14:textId="77777777" w:rsidR="003950FF" w:rsidRPr="00464F5A" w:rsidRDefault="003950FF" w:rsidP="00994AE7">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olor w:val="auto"/>
                <w:sz w:val="22"/>
                <w:szCs w:val="22"/>
                <w:lang w:eastAsia="en-US"/>
              </w:rPr>
            </w:pPr>
          </w:p>
        </w:tc>
      </w:tr>
      <w:tr w:rsidR="001357C1" w14:paraId="71E30289" w14:textId="77777777" w:rsidTr="001357C1">
        <w:trPr>
          <w:trHeight w:val="300"/>
        </w:trPr>
        <w:tc>
          <w:tcPr>
            <w:cnfStyle w:val="001000000000" w:firstRow="0" w:lastRow="0" w:firstColumn="1" w:lastColumn="0" w:oddVBand="0" w:evenVBand="0" w:oddHBand="0" w:evenHBand="0" w:firstRowFirstColumn="0" w:firstRowLastColumn="0" w:lastRowFirstColumn="0" w:lastRowLastColumn="0"/>
            <w:tcW w:w="2260" w:type="dxa"/>
            <w:noWrap/>
            <w:hideMark/>
          </w:tcPr>
          <w:p w14:paraId="76765FEF" w14:textId="43D95C7F" w:rsidR="003950FF" w:rsidRPr="00464F5A" w:rsidRDefault="00000000" w:rsidP="00994AE7">
            <w:pPr>
              <w:spacing w:line="240" w:lineRule="auto"/>
              <w:jc w:val="left"/>
              <w:rPr>
                <w:rFonts w:ascii="Calibri" w:eastAsia="Times New Roman" w:hAnsi="Calibri"/>
                <w:color w:val="auto"/>
                <w:sz w:val="22"/>
                <w:szCs w:val="22"/>
                <w:lang w:eastAsia="en-US"/>
              </w:rPr>
            </w:pPr>
            <w:r w:rsidRPr="00464F5A">
              <w:rPr>
                <w:rFonts w:ascii="Calibri" w:eastAsia="Times New Roman" w:hAnsi="Calibri"/>
                <w:color w:val="auto"/>
                <w:sz w:val="22"/>
                <w:szCs w:val="22"/>
                <w:lang w:eastAsia="en-US"/>
              </w:rPr>
              <w:t xml:space="preserve">Add: Net profit </w:t>
            </w:r>
          </w:p>
        </w:tc>
        <w:tc>
          <w:tcPr>
            <w:tcW w:w="1180" w:type="dxa"/>
            <w:noWrap/>
            <w:hideMark/>
          </w:tcPr>
          <w:p w14:paraId="364B5CA5" w14:textId="77777777" w:rsidR="003950FF" w:rsidRPr="00464F5A" w:rsidRDefault="00000000" w:rsidP="00994AE7">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auto"/>
                <w:sz w:val="22"/>
                <w:szCs w:val="22"/>
                <w:lang w:eastAsia="en-US"/>
              </w:rPr>
            </w:pPr>
            <w:r w:rsidRPr="00464F5A">
              <w:rPr>
                <w:rFonts w:ascii="Calibri" w:eastAsia="Times New Roman" w:hAnsi="Calibri"/>
                <w:color w:val="auto"/>
                <w:sz w:val="22"/>
                <w:szCs w:val="22"/>
                <w:lang w:eastAsia="en-US"/>
              </w:rPr>
              <w:t>178330</w:t>
            </w:r>
          </w:p>
        </w:tc>
        <w:tc>
          <w:tcPr>
            <w:tcW w:w="1300" w:type="dxa"/>
            <w:noWrap/>
            <w:hideMark/>
          </w:tcPr>
          <w:p w14:paraId="042DF37F" w14:textId="77777777" w:rsidR="003950FF" w:rsidRPr="00464F5A" w:rsidRDefault="00000000" w:rsidP="00994AE7">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auto"/>
                <w:sz w:val="22"/>
                <w:szCs w:val="22"/>
                <w:lang w:eastAsia="en-US"/>
              </w:rPr>
            </w:pPr>
            <w:r w:rsidRPr="00464F5A">
              <w:rPr>
                <w:rFonts w:ascii="Calibri" w:eastAsia="Times New Roman" w:hAnsi="Calibri"/>
                <w:color w:val="auto"/>
                <w:sz w:val="22"/>
                <w:szCs w:val="22"/>
                <w:lang w:eastAsia="en-US"/>
              </w:rPr>
              <w:t>448330</w:t>
            </w:r>
          </w:p>
        </w:tc>
      </w:tr>
      <w:tr w:rsidR="001357C1" w14:paraId="327C2E65" w14:textId="77777777" w:rsidTr="001357C1">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260" w:type="dxa"/>
            <w:noWrap/>
            <w:hideMark/>
          </w:tcPr>
          <w:p w14:paraId="2CE532D6" w14:textId="77777777" w:rsidR="003950FF" w:rsidRPr="00464F5A" w:rsidRDefault="00000000" w:rsidP="00994AE7">
            <w:pPr>
              <w:spacing w:line="240" w:lineRule="auto"/>
              <w:jc w:val="left"/>
              <w:rPr>
                <w:rFonts w:ascii="Calibri" w:eastAsia="Times New Roman" w:hAnsi="Calibri"/>
                <w:b/>
                <w:bCs/>
                <w:color w:val="auto"/>
                <w:sz w:val="22"/>
                <w:szCs w:val="22"/>
                <w:lang w:eastAsia="en-US"/>
              </w:rPr>
            </w:pPr>
            <w:r w:rsidRPr="00464F5A">
              <w:rPr>
                <w:rFonts w:ascii="Calibri" w:eastAsia="Times New Roman" w:hAnsi="Calibri"/>
                <w:b/>
                <w:bCs/>
                <w:color w:val="auto"/>
                <w:sz w:val="22"/>
                <w:szCs w:val="22"/>
                <w:lang w:eastAsia="en-US"/>
              </w:rPr>
              <w:t>Non-current liabilities</w:t>
            </w:r>
          </w:p>
        </w:tc>
        <w:tc>
          <w:tcPr>
            <w:tcW w:w="1180" w:type="dxa"/>
            <w:noWrap/>
            <w:hideMark/>
          </w:tcPr>
          <w:p w14:paraId="6FDC1953" w14:textId="77777777" w:rsidR="003950FF" w:rsidRPr="00464F5A" w:rsidRDefault="003950FF" w:rsidP="00994AE7">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b/>
                <w:bCs/>
                <w:color w:val="auto"/>
                <w:sz w:val="22"/>
                <w:szCs w:val="22"/>
                <w:lang w:eastAsia="en-US"/>
              </w:rPr>
            </w:pPr>
          </w:p>
        </w:tc>
        <w:tc>
          <w:tcPr>
            <w:tcW w:w="1300" w:type="dxa"/>
            <w:noWrap/>
            <w:hideMark/>
          </w:tcPr>
          <w:p w14:paraId="69C48055" w14:textId="77777777" w:rsidR="003950FF" w:rsidRPr="00464F5A" w:rsidRDefault="003950FF" w:rsidP="00994AE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 w:val="20"/>
                <w:szCs w:val="20"/>
                <w:lang w:eastAsia="en-US"/>
              </w:rPr>
            </w:pPr>
          </w:p>
        </w:tc>
      </w:tr>
      <w:tr w:rsidR="001357C1" w14:paraId="6650BB84" w14:textId="77777777" w:rsidTr="001357C1">
        <w:trPr>
          <w:trHeight w:val="300"/>
        </w:trPr>
        <w:tc>
          <w:tcPr>
            <w:cnfStyle w:val="001000000000" w:firstRow="0" w:lastRow="0" w:firstColumn="1" w:lastColumn="0" w:oddVBand="0" w:evenVBand="0" w:oddHBand="0" w:evenHBand="0" w:firstRowFirstColumn="0" w:firstRowLastColumn="0" w:lastRowFirstColumn="0" w:lastRowLastColumn="0"/>
            <w:tcW w:w="2260" w:type="dxa"/>
            <w:noWrap/>
            <w:hideMark/>
          </w:tcPr>
          <w:p w14:paraId="610CB9A6" w14:textId="77777777" w:rsidR="003950FF" w:rsidRPr="00464F5A" w:rsidRDefault="00000000" w:rsidP="00994AE7">
            <w:pPr>
              <w:spacing w:line="240" w:lineRule="auto"/>
              <w:jc w:val="left"/>
              <w:rPr>
                <w:rFonts w:ascii="Calibri" w:eastAsia="Times New Roman" w:hAnsi="Calibri"/>
                <w:b/>
                <w:bCs/>
                <w:color w:val="auto"/>
                <w:sz w:val="22"/>
                <w:szCs w:val="22"/>
                <w:lang w:eastAsia="en-US"/>
              </w:rPr>
            </w:pPr>
            <w:r w:rsidRPr="00464F5A">
              <w:rPr>
                <w:rFonts w:ascii="Calibri" w:eastAsia="Times New Roman" w:hAnsi="Calibri"/>
                <w:b/>
                <w:bCs/>
                <w:color w:val="auto"/>
                <w:sz w:val="22"/>
                <w:szCs w:val="22"/>
                <w:lang w:eastAsia="en-US"/>
              </w:rPr>
              <w:t xml:space="preserve">Short-term borrowings </w:t>
            </w:r>
          </w:p>
        </w:tc>
        <w:tc>
          <w:tcPr>
            <w:tcW w:w="1180" w:type="dxa"/>
            <w:noWrap/>
            <w:hideMark/>
          </w:tcPr>
          <w:p w14:paraId="403AF0CB" w14:textId="77777777" w:rsidR="003950FF" w:rsidRPr="00464F5A" w:rsidRDefault="003950FF" w:rsidP="00994AE7">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b/>
                <w:bCs/>
                <w:color w:val="auto"/>
                <w:sz w:val="22"/>
                <w:szCs w:val="22"/>
                <w:lang w:eastAsia="en-US"/>
              </w:rPr>
            </w:pPr>
          </w:p>
        </w:tc>
        <w:tc>
          <w:tcPr>
            <w:tcW w:w="1300" w:type="dxa"/>
            <w:noWrap/>
            <w:hideMark/>
          </w:tcPr>
          <w:p w14:paraId="30346D45" w14:textId="77777777" w:rsidR="003950FF" w:rsidRPr="00464F5A" w:rsidRDefault="00000000" w:rsidP="00994AE7">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auto"/>
                <w:sz w:val="22"/>
                <w:szCs w:val="22"/>
                <w:lang w:eastAsia="en-US"/>
              </w:rPr>
            </w:pPr>
            <w:r w:rsidRPr="00464F5A">
              <w:rPr>
                <w:rFonts w:ascii="Calibri" w:eastAsia="Times New Roman" w:hAnsi="Calibri"/>
                <w:color w:val="auto"/>
                <w:sz w:val="22"/>
                <w:szCs w:val="22"/>
                <w:lang w:eastAsia="en-US"/>
              </w:rPr>
              <w:t>4000</w:t>
            </w:r>
          </w:p>
        </w:tc>
      </w:tr>
      <w:tr w:rsidR="001357C1" w14:paraId="21E3F642" w14:textId="77777777" w:rsidTr="001357C1">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260" w:type="dxa"/>
            <w:noWrap/>
            <w:hideMark/>
          </w:tcPr>
          <w:p w14:paraId="4236B3C9" w14:textId="77777777" w:rsidR="003950FF" w:rsidRPr="00464F5A" w:rsidRDefault="00000000" w:rsidP="00994AE7">
            <w:pPr>
              <w:spacing w:line="240" w:lineRule="auto"/>
              <w:jc w:val="left"/>
              <w:rPr>
                <w:rFonts w:ascii="Calibri" w:eastAsia="Times New Roman" w:hAnsi="Calibri"/>
                <w:color w:val="auto"/>
                <w:sz w:val="22"/>
                <w:szCs w:val="22"/>
                <w:lang w:eastAsia="en-US"/>
              </w:rPr>
            </w:pPr>
            <w:r w:rsidRPr="00464F5A">
              <w:rPr>
                <w:rFonts w:ascii="Calibri" w:eastAsia="Times New Roman" w:hAnsi="Calibri"/>
                <w:color w:val="auto"/>
                <w:sz w:val="22"/>
                <w:szCs w:val="22"/>
                <w:lang w:eastAsia="en-US"/>
              </w:rPr>
              <w:t>Debentures 4%</w:t>
            </w:r>
          </w:p>
        </w:tc>
        <w:tc>
          <w:tcPr>
            <w:tcW w:w="1180" w:type="dxa"/>
            <w:noWrap/>
            <w:hideMark/>
          </w:tcPr>
          <w:p w14:paraId="479BF106" w14:textId="77777777" w:rsidR="003950FF" w:rsidRPr="00464F5A" w:rsidRDefault="003950FF" w:rsidP="00994AE7">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olor w:val="auto"/>
                <w:sz w:val="22"/>
                <w:szCs w:val="22"/>
                <w:lang w:eastAsia="en-US"/>
              </w:rPr>
            </w:pPr>
          </w:p>
        </w:tc>
        <w:tc>
          <w:tcPr>
            <w:tcW w:w="1300" w:type="dxa"/>
            <w:noWrap/>
            <w:hideMark/>
          </w:tcPr>
          <w:p w14:paraId="447A4633" w14:textId="77777777" w:rsidR="003950FF" w:rsidRPr="00464F5A" w:rsidRDefault="00000000" w:rsidP="00994AE7">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olor w:val="auto"/>
                <w:sz w:val="22"/>
                <w:szCs w:val="22"/>
                <w:lang w:eastAsia="en-US"/>
              </w:rPr>
            </w:pPr>
            <w:r w:rsidRPr="00464F5A">
              <w:rPr>
                <w:rFonts w:ascii="Calibri" w:eastAsia="Times New Roman" w:hAnsi="Calibri"/>
                <w:color w:val="auto"/>
                <w:sz w:val="22"/>
                <w:szCs w:val="22"/>
                <w:lang w:eastAsia="en-US"/>
              </w:rPr>
              <w:t>4000</w:t>
            </w:r>
          </w:p>
        </w:tc>
      </w:tr>
      <w:tr w:rsidR="001357C1" w14:paraId="75312625" w14:textId="77777777" w:rsidTr="001357C1">
        <w:trPr>
          <w:trHeight w:val="300"/>
        </w:trPr>
        <w:tc>
          <w:tcPr>
            <w:cnfStyle w:val="001000000000" w:firstRow="0" w:lastRow="0" w:firstColumn="1" w:lastColumn="0" w:oddVBand="0" w:evenVBand="0" w:oddHBand="0" w:evenHBand="0" w:firstRowFirstColumn="0" w:firstRowLastColumn="0" w:lastRowFirstColumn="0" w:lastRowLastColumn="0"/>
            <w:tcW w:w="2260" w:type="dxa"/>
            <w:noWrap/>
            <w:hideMark/>
          </w:tcPr>
          <w:p w14:paraId="416B12C0" w14:textId="77777777" w:rsidR="003950FF" w:rsidRPr="00464F5A" w:rsidRDefault="00000000" w:rsidP="00994AE7">
            <w:pPr>
              <w:spacing w:line="240" w:lineRule="auto"/>
              <w:jc w:val="left"/>
              <w:rPr>
                <w:rFonts w:ascii="Calibri" w:eastAsia="Times New Roman" w:hAnsi="Calibri"/>
                <w:color w:val="auto"/>
                <w:sz w:val="22"/>
                <w:szCs w:val="22"/>
                <w:lang w:eastAsia="en-US"/>
              </w:rPr>
            </w:pPr>
            <w:r w:rsidRPr="00464F5A">
              <w:rPr>
                <w:rFonts w:ascii="Calibri" w:eastAsia="Times New Roman" w:hAnsi="Calibri"/>
                <w:color w:val="auto"/>
                <w:sz w:val="22"/>
                <w:szCs w:val="22"/>
                <w:lang w:eastAsia="en-US"/>
              </w:rPr>
              <w:t>Debentures</w:t>
            </w:r>
          </w:p>
        </w:tc>
        <w:tc>
          <w:tcPr>
            <w:tcW w:w="1180" w:type="dxa"/>
            <w:noWrap/>
            <w:hideMark/>
          </w:tcPr>
          <w:p w14:paraId="43BB223F" w14:textId="77777777" w:rsidR="003950FF" w:rsidRPr="00464F5A" w:rsidRDefault="003950FF" w:rsidP="00994AE7">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auto"/>
                <w:sz w:val="22"/>
                <w:szCs w:val="22"/>
                <w:lang w:eastAsia="en-US"/>
              </w:rPr>
            </w:pPr>
          </w:p>
        </w:tc>
        <w:tc>
          <w:tcPr>
            <w:tcW w:w="1300" w:type="dxa"/>
            <w:noWrap/>
            <w:hideMark/>
          </w:tcPr>
          <w:p w14:paraId="7D1DA433" w14:textId="77777777" w:rsidR="003950FF" w:rsidRPr="00464F5A" w:rsidRDefault="00000000" w:rsidP="00994AE7">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auto"/>
                <w:sz w:val="22"/>
                <w:szCs w:val="22"/>
                <w:lang w:eastAsia="en-US"/>
              </w:rPr>
            </w:pPr>
            <w:r w:rsidRPr="00464F5A">
              <w:rPr>
                <w:rFonts w:ascii="Calibri" w:eastAsia="Times New Roman" w:hAnsi="Calibri"/>
                <w:color w:val="auto"/>
                <w:sz w:val="22"/>
                <w:szCs w:val="22"/>
                <w:lang w:eastAsia="en-US"/>
              </w:rPr>
              <w:t>100000</w:t>
            </w:r>
          </w:p>
        </w:tc>
      </w:tr>
      <w:tr w:rsidR="001357C1" w14:paraId="1DFBD2D2" w14:textId="77777777" w:rsidTr="001357C1">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260" w:type="dxa"/>
            <w:noWrap/>
            <w:hideMark/>
          </w:tcPr>
          <w:p w14:paraId="79914FC0" w14:textId="77777777" w:rsidR="003950FF" w:rsidRPr="00464F5A" w:rsidRDefault="00000000" w:rsidP="00994AE7">
            <w:pPr>
              <w:spacing w:line="240" w:lineRule="auto"/>
              <w:jc w:val="left"/>
              <w:rPr>
                <w:rFonts w:ascii="Calibri" w:eastAsia="Times New Roman" w:hAnsi="Calibri"/>
                <w:color w:val="auto"/>
                <w:sz w:val="22"/>
                <w:szCs w:val="22"/>
                <w:lang w:eastAsia="en-US"/>
              </w:rPr>
            </w:pPr>
            <w:r w:rsidRPr="00464F5A">
              <w:rPr>
                <w:rFonts w:ascii="Calibri" w:eastAsia="Times New Roman" w:hAnsi="Calibri"/>
                <w:color w:val="auto"/>
                <w:sz w:val="22"/>
                <w:szCs w:val="22"/>
                <w:lang w:eastAsia="en-US"/>
              </w:rPr>
              <w:t>Corporate tax</w:t>
            </w:r>
          </w:p>
        </w:tc>
        <w:tc>
          <w:tcPr>
            <w:tcW w:w="1180" w:type="dxa"/>
            <w:noWrap/>
            <w:hideMark/>
          </w:tcPr>
          <w:p w14:paraId="56AD71C2" w14:textId="77777777" w:rsidR="003950FF" w:rsidRPr="00464F5A" w:rsidRDefault="003950FF" w:rsidP="00994AE7">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olor w:val="auto"/>
                <w:sz w:val="22"/>
                <w:szCs w:val="22"/>
                <w:lang w:eastAsia="en-US"/>
              </w:rPr>
            </w:pPr>
          </w:p>
        </w:tc>
        <w:tc>
          <w:tcPr>
            <w:tcW w:w="1300" w:type="dxa"/>
            <w:noWrap/>
            <w:hideMark/>
          </w:tcPr>
          <w:p w14:paraId="56F206CD" w14:textId="77777777" w:rsidR="003950FF" w:rsidRPr="00464F5A" w:rsidRDefault="00000000" w:rsidP="00994AE7">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olor w:val="auto"/>
                <w:sz w:val="22"/>
                <w:szCs w:val="22"/>
                <w:lang w:eastAsia="en-US"/>
              </w:rPr>
            </w:pPr>
            <w:r w:rsidRPr="00464F5A">
              <w:rPr>
                <w:rFonts w:ascii="Calibri" w:eastAsia="Times New Roman" w:hAnsi="Calibri"/>
                <w:color w:val="auto"/>
                <w:sz w:val="22"/>
                <w:szCs w:val="22"/>
                <w:lang w:eastAsia="en-US"/>
              </w:rPr>
              <w:t>100000</w:t>
            </w:r>
          </w:p>
        </w:tc>
      </w:tr>
      <w:tr w:rsidR="001357C1" w14:paraId="7C6C4C26" w14:textId="77777777" w:rsidTr="001357C1">
        <w:trPr>
          <w:trHeight w:val="300"/>
        </w:trPr>
        <w:tc>
          <w:tcPr>
            <w:cnfStyle w:val="001000000000" w:firstRow="0" w:lastRow="0" w:firstColumn="1" w:lastColumn="0" w:oddVBand="0" w:evenVBand="0" w:oddHBand="0" w:evenHBand="0" w:firstRowFirstColumn="0" w:firstRowLastColumn="0" w:lastRowFirstColumn="0" w:lastRowLastColumn="0"/>
            <w:tcW w:w="2260" w:type="dxa"/>
            <w:noWrap/>
            <w:hideMark/>
          </w:tcPr>
          <w:p w14:paraId="60D38ECA" w14:textId="77777777" w:rsidR="003950FF" w:rsidRPr="00464F5A" w:rsidRDefault="00000000" w:rsidP="00994AE7">
            <w:pPr>
              <w:spacing w:line="240" w:lineRule="auto"/>
              <w:jc w:val="left"/>
              <w:rPr>
                <w:rFonts w:ascii="Calibri" w:eastAsia="Times New Roman" w:hAnsi="Calibri"/>
                <w:b/>
                <w:bCs/>
                <w:color w:val="auto"/>
                <w:sz w:val="22"/>
                <w:szCs w:val="22"/>
                <w:lang w:eastAsia="en-US"/>
              </w:rPr>
            </w:pPr>
            <w:r w:rsidRPr="00464F5A">
              <w:rPr>
                <w:rFonts w:ascii="Calibri" w:eastAsia="Times New Roman" w:hAnsi="Calibri"/>
                <w:b/>
                <w:bCs/>
                <w:color w:val="auto"/>
                <w:sz w:val="22"/>
                <w:szCs w:val="22"/>
                <w:lang w:eastAsia="en-US"/>
              </w:rPr>
              <w:t xml:space="preserve">Current Liabilities </w:t>
            </w:r>
          </w:p>
        </w:tc>
        <w:tc>
          <w:tcPr>
            <w:tcW w:w="1180" w:type="dxa"/>
            <w:noWrap/>
            <w:hideMark/>
          </w:tcPr>
          <w:p w14:paraId="2F19C6AE" w14:textId="77777777" w:rsidR="003950FF" w:rsidRPr="00464F5A" w:rsidRDefault="003950FF" w:rsidP="00994AE7">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b/>
                <w:bCs/>
                <w:color w:val="auto"/>
                <w:sz w:val="22"/>
                <w:szCs w:val="22"/>
                <w:lang w:eastAsia="en-US"/>
              </w:rPr>
            </w:pPr>
          </w:p>
        </w:tc>
        <w:tc>
          <w:tcPr>
            <w:tcW w:w="1300" w:type="dxa"/>
            <w:noWrap/>
            <w:hideMark/>
          </w:tcPr>
          <w:p w14:paraId="0AE7DF40" w14:textId="77777777" w:rsidR="003950FF" w:rsidRPr="00464F5A" w:rsidRDefault="003950FF" w:rsidP="00994AE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 w:val="20"/>
                <w:szCs w:val="20"/>
                <w:lang w:eastAsia="en-US"/>
              </w:rPr>
            </w:pPr>
          </w:p>
        </w:tc>
      </w:tr>
      <w:tr w:rsidR="001357C1" w14:paraId="2F5A58B1" w14:textId="77777777" w:rsidTr="001357C1">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260" w:type="dxa"/>
            <w:noWrap/>
            <w:hideMark/>
          </w:tcPr>
          <w:p w14:paraId="61B24CF5" w14:textId="77777777" w:rsidR="003950FF" w:rsidRPr="00464F5A" w:rsidRDefault="00000000" w:rsidP="00994AE7">
            <w:pPr>
              <w:spacing w:line="240" w:lineRule="auto"/>
              <w:jc w:val="left"/>
              <w:rPr>
                <w:rFonts w:ascii="Calibri" w:eastAsia="Times New Roman" w:hAnsi="Calibri"/>
                <w:color w:val="auto"/>
                <w:sz w:val="22"/>
                <w:szCs w:val="22"/>
                <w:lang w:eastAsia="en-US"/>
              </w:rPr>
            </w:pPr>
            <w:r w:rsidRPr="00464F5A">
              <w:rPr>
                <w:rFonts w:ascii="Calibri" w:eastAsia="Times New Roman" w:hAnsi="Calibri"/>
                <w:color w:val="auto"/>
                <w:sz w:val="22"/>
                <w:szCs w:val="22"/>
                <w:lang w:eastAsia="en-US"/>
              </w:rPr>
              <w:t>Outstanding Expenses</w:t>
            </w:r>
          </w:p>
        </w:tc>
        <w:tc>
          <w:tcPr>
            <w:tcW w:w="1180" w:type="dxa"/>
            <w:noWrap/>
            <w:hideMark/>
          </w:tcPr>
          <w:p w14:paraId="103F364A" w14:textId="77777777" w:rsidR="003950FF" w:rsidRPr="00464F5A" w:rsidRDefault="003950FF" w:rsidP="00994AE7">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olor w:val="auto"/>
                <w:sz w:val="22"/>
                <w:szCs w:val="22"/>
                <w:lang w:eastAsia="en-US"/>
              </w:rPr>
            </w:pPr>
          </w:p>
        </w:tc>
        <w:tc>
          <w:tcPr>
            <w:tcW w:w="1300" w:type="dxa"/>
            <w:noWrap/>
            <w:hideMark/>
          </w:tcPr>
          <w:p w14:paraId="64125BD8" w14:textId="77777777" w:rsidR="003950FF" w:rsidRPr="00464F5A" w:rsidRDefault="00000000" w:rsidP="00994AE7">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olor w:val="auto"/>
                <w:sz w:val="22"/>
                <w:szCs w:val="22"/>
                <w:lang w:eastAsia="en-US"/>
              </w:rPr>
            </w:pPr>
            <w:r w:rsidRPr="00464F5A">
              <w:rPr>
                <w:rFonts w:ascii="Calibri" w:eastAsia="Times New Roman" w:hAnsi="Calibri"/>
                <w:color w:val="auto"/>
                <w:sz w:val="22"/>
                <w:szCs w:val="22"/>
                <w:lang w:eastAsia="en-US"/>
              </w:rPr>
              <w:t>3000</w:t>
            </w:r>
          </w:p>
        </w:tc>
      </w:tr>
      <w:tr w:rsidR="001357C1" w14:paraId="16DC7CCE" w14:textId="77777777" w:rsidTr="001357C1">
        <w:trPr>
          <w:trHeight w:val="300"/>
        </w:trPr>
        <w:tc>
          <w:tcPr>
            <w:cnfStyle w:val="001000000000" w:firstRow="0" w:lastRow="0" w:firstColumn="1" w:lastColumn="0" w:oddVBand="0" w:evenVBand="0" w:oddHBand="0" w:evenHBand="0" w:firstRowFirstColumn="0" w:firstRowLastColumn="0" w:lastRowFirstColumn="0" w:lastRowLastColumn="0"/>
            <w:tcW w:w="2260" w:type="dxa"/>
            <w:noWrap/>
            <w:hideMark/>
          </w:tcPr>
          <w:p w14:paraId="3809555E" w14:textId="77777777" w:rsidR="003950FF" w:rsidRPr="00464F5A" w:rsidRDefault="00000000" w:rsidP="00994AE7">
            <w:pPr>
              <w:spacing w:line="240" w:lineRule="auto"/>
              <w:jc w:val="left"/>
              <w:rPr>
                <w:rFonts w:ascii="Calibri" w:eastAsia="Times New Roman" w:hAnsi="Calibri"/>
                <w:color w:val="auto"/>
                <w:sz w:val="22"/>
                <w:szCs w:val="22"/>
                <w:lang w:eastAsia="en-US"/>
              </w:rPr>
            </w:pPr>
            <w:r w:rsidRPr="00464F5A">
              <w:rPr>
                <w:rFonts w:ascii="Calibri" w:eastAsia="Times New Roman" w:hAnsi="Calibri"/>
                <w:color w:val="auto"/>
                <w:sz w:val="22"/>
                <w:szCs w:val="22"/>
                <w:lang w:eastAsia="en-US"/>
              </w:rPr>
              <w:t xml:space="preserve">Trade Payables </w:t>
            </w:r>
          </w:p>
        </w:tc>
        <w:tc>
          <w:tcPr>
            <w:tcW w:w="1180" w:type="dxa"/>
            <w:noWrap/>
            <w:hideMark/>
          </w:tcPr>
          <w:p w14:paraId="591CD389" w14:textId="77777777" w:rsidR="003950FF" w:rsidRPr="00464F5A" w:rsidRDefault="003950FF" w:rsidP="00994AE7">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auto"/>
                <w:sz w:val="22"/>
                <w:szCs w:val="22"/>
                <w:lang w:eastAsia="en-US"/>
              </w:rPr>
            </w:pPr>
          </w:p>
        </w:tc>
        <w:tc>
          <w:tcPr>
            <w:tcW w:w="1300" w:type="dxa"/>
            <w:noWrap/>
            <w:hideMark/>
          </w:tcPr>
          <w:p w14:paraId="41EC072F" w14:textId="77777777" w:rsidR="003950FF" w:rsidRPr="00464F5A" w:rsidRDefault="00000000" w:rsidP="00994AE7">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auto"/>
                <w:sz w:val="22"/>
                <w:szCs w:val="22"/>
                <w:lang w:eastAsia="en-US"/>
              </w:rPr>
            </w:pPr>
            <w:r w:rsidRPr="00464F5A">
              <w:rPr>
                <w:rFonts w:ascii="Calibri" w:eastAsia="Times New Roman" w:hAnsi="Calibri"/>
                <w:color w:val="auto"/>
                <w:sz w:val="22"/>
                <w:szCs w:val="22"/>
                <w:lang w:eastAsia="en-US"/>
              </w:rPr>
              <w:t>171355</w:t>
            </w:r>
          </w:p>
        </w:tc>
      </w:tr>
      <w:tr w:rsidR="001357C1" w14:paraId="51A38634" w14:textId="77777777" w:rsidTr="001357C1">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260" w:type="dxa"/>
            <w:noWrap/>
            <w:hideMark/>
          </w:tcPr>
          <w:p w14:paraId="23AC9F70" w14:textId="77777777" w:rsidR="003950FF" w:rsidRPr="00464F5A" w:rsidRDefault="00000000" w:rsidP="00994AE7">
            <w:pPr>
              <w:spacing w:line="240" w:lineRule="auto"/>
              <w:jc w:val="left"/>
              <w:rPr>
                <w:rFonts w:ascii="Calibri" w:eastAsia="Times New Roman" w:hAnsi="Calibri"/>
                <w:b/>
                <w:bCs/>
                <w:color w:val="auto"/>
                <w:sz w:val="22"/>
                <w:szCs w:val="22"/>
                <w:lang w:eastAsia="en-US"/>
              </w:rPr>
            </w:pPr>
            <w:r w:rsidRPr="00464F5A">
              <w:rPr>
                <w:rFonts w:ascii="Calibri" w:eastAsia="Times New Roman" w:hAnsi="Calibri"/>
                <w:b/>
                <w:bCs/>
                <w:color w:val="auto"/>
                <w:sz w:val="22"/>
                <w:szCs w:val="22"/>
                <w:lang w:eastAsia="en-US"/>
              </w:rPr>
              <w:t>Total Liabilities</w:t>
            </w:r>
          </w:p>
        </w:tc>
        <w:tc>
          <w:tcPr>
            <w:tcW w:w="1180" w:type="dxa"/>
            <w:noWrap/>
            <w:hideMark/>
          </w:tcPr>
          <w:p w14:paraId="306D52CC" w14:textId="77777777" w:rsidR="003950FF" w:rsidRPr="00464F5A" w:rsidRDefault="003950FF" w:rsidP="00994AE7">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b/>
                <w:bCs/>
                <w:color w:val="auto"/>
                <w:sz w:val="22"/>
                <w:szCs w:val="22"/>
                <w:lang w:eastAsia="en-US"/>
              </w:rPr>
            </w:pPr>
          </w:p>
        </w:tc>
        <w:tc>
          <w:tcPr>
            <w:tcW w:w="1300" w:type="dxa"/>
            <w:noWrap/>
            <w:hideMark/>
          </w:tcPr>
          <w:p w14:paraId="6D0E1E0B" w14:textId="77777777" w:rsidR="003950FF" w:rsidRPr="00464F5A" w:rsidRDefault="00000000" w:rsidP="00994AE7">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b/>
                <w:bCs/>
                <w:color w:val="auto"/>
                <w:sz w:val="22"/>
                <w:szCs w:val="22"/>
                <w:lang w:eastAsia="en-US"/>
              </w:rPr>
            </w:pPr>
            <w:r w:rsidRPr="00464F5A">
              <w:rPr>
                <w:rFonts w:ascii="Calibri" w:eastAsia="Times New Roman" w:hAnsi="Calibri"/>
                <w:b/>
                <w:bCs/>
                <w:color w:val="auto"/>
                <w:sz w:val="22"/>
                <w:szCs w:val="22"/>
                <w:lang w:eastAsia="en-US"/>
              </w:rPr>
              <w:t>1230685</w:t>
            </w:r>
          </w:p>
        </w:tc>
      </w:tr>
      <w:tr w:rsidR="001357C1" w14:paraId="6D2B4C04" w14:textId="77777777" w:rsidTr="001357C1">
        <w:trPr>
          <w:trHeight w:val="300"/>
        </w:trPr>
        <w:tc>
          <w:tcPr>
            <w:cnfStyle w:val="001000000000" w:firstRow="0" w:lastRow="0" w:firstColumn="1" w:lastColumn="0" w:oddVBand="0" w:evenVBand="0" w:oddHBand="0" w:evenHBand="0" w:firstRowFirstColumn="0" w:firstRowLastColumn="0" w:lastRowFirstColumn="0" w:lastRowLastColumn="0"/>
            <w:tcW w:w="2260" w:type="dxa"/>
            <w:noWrap/>
            <w:hideMark/>
          </w:tcPr>
          <w:p w14:paraId="09605CA0" w14:textId="77777777" w:rsidR="003950FF" w:rsidRPr="00464F5A" w:rsidRDefault="00000000" w:rsidP="00994AE7">
            <w:pPr>
              <w:spacing w:line="240" w:lineRule="auto"/>
              <w:jc w:val="left"/>
              <w:rPr>
                <w:rFonts w:ascii="Calibri" w:eastAsia="Times New Roman" w:hAnsi="Calibri"/>
                <w:b/>
                <w:bCs/>
                <w:color w:val="auto"/>
                <w:sz w:val="22"/>
                <w:szCs w:val="22"/>
                <w:lang w:eastAsia="en-US"/>
              </w:rPr>
            </w:pPr>
            <w:r w:rsidRPr="00464F5A">
              <w:rPr>
                <w:rFonts w:ascii="Calibri" w:eastAsia="Times New Roman" w:hAnsi="Calibri"/>
                <w:b/>
                <w:bCs/>
                <w:color w:val="auto"/>
                <w:sz w:val="22"/>
                <w:szCs w:val="22"/>
                <w:lang w:eastAsia="en-US"/>
              </w:rPr>
              <w:t xml:space="preserve">Assets </w:t>
            </w:r>
          </w:p>
        </w:tc>
        <w:tc>
          <w:tcPr>
            <w:tcW w:w="1180" w:type="dxa"/>
            <w:noWrap/>
            <w:hideMark/>
          </w:tcPr>
          <w:p w14:paraId="50CE1089" w14:textId="77777777" w:rsidR="003950FF" w:rsidRPr="00464F5A" w:rsidRDefault="003950FF" w:rsidP="00994AE7">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b/>
                <w:bCs/>
                <w:color w:val="auto"/>
                <w:sz w:val="22"/>
                <w:szCs w:val="22"/>
                <w:lang w:eastAsia="en-US"/>
              </w:rPr>
            </w:pPr>
          </w:p>
        </w:tc>
        <w:tc>
          <w:tcPr>
            <w:tcW w:w="1300" w:type="dxa"/>
            <w:noWrap/>
            <w:hideMark/>
          </w:tcPr>
          <w:p w14:paraId="0C5D2A45" w14:textId="77777777" w:rsidR="003950FF" w:rsidRPr="00464F5A" w:rsidRDefault="003950FF" w:rsidP="00994AE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 w:val="20"/>
                <w:szCs w:val="20"/>
                <w:lang w:eastAsia="en-US"/>
              </w:rPr>
            </w:pPr>
          </w:p>
        </w:tc>
      </w:tr>
      <w:tr w:rsidR="001357C1" w14:paraId="4B3A3F7C" w14:textId="77777777" w:rsidTr="001357C1">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260" w:type="dxa"/>
            <w:noWrap/>
            <w:hideMark/>
          </w:tcPr>
          <w:p w14:paraId="31102313" w14:textId="77777777" w:rsidR="003950FF" w:rsidRPr="00464F5A" w:rsidRDefault="00000000" w:rsidP="00994AE7">
            <w:pPr>
              <w:spacing w:line="240" w:lineRule="auto"/>
              <w:jc w:val="left"/>
              <w:rPr>
                <w:rFonts w:ascii="Calibri" w:eastAsia="Times New Roman" w:hAnsi="Calibri"/>
                <w:b/>
                <w:bCs/>
                <w:color w:val="auto"/>
                <w:sz w:val="22"/>
                <w:szCs w:val="22"/>
                <w:lang w:eastAsia="en-US"/>
              </w:rPr>
            </w:pPr>
            <w:r w:rsidRPr="00464F5A">
              <w:rPr>
                <w:rFonts w:ascii="Calibri" w:eastAsia="Times New Roman" w:hAnsi="Calibri"/>
                <w:b/>
                <w:bCs/>
                <w:color w:val="auto"/>
                <w:sz w:val="22"/>
                <w:szCs w:val="22"/>
                <w:lang w:eastAsia="en-US"/>
              </w:rPr>
              <w:t>Non-current assets</w:t>
            </w:r>
          </w:p>
        </w:tc>
        <w:tc>
          <w:tcPr>
            <w:tcW w:w="1180" w:type="dxa"/>
            <w:noWrap/>
            <w:hideMark/>
          </w:tcPr>
          <w:p w14:paraId="531E5FDA" w14:textId="77777777" w:rsidR="003950FF" w:rsidRPr="00464F5A" w:rsidRDefault="003950FF" w:rsidP="00994AE7">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b/>
                <w:bCs/>
                <w:color w:val="auto"/>
                <w:sz w:val="22"/>
                <w:szCs w:val="22"/>
                <w:lang w:eastAsia="en-US"/>
              </w:rPr>
            </w:pPr>
          </w:p>
        </w:tc>
        <w:tc>
          <w:tcPr>
            <w:tcW w:w="1300" w:type="dxa"/>
            <w:noWrap/>
            <w:hideMark/>
          </w:tcPr>
          <w:p w14:paraId="4F5000C4" w14:textId="77777777" w:rsidR="003950FF" w:rsidRPr="00464F5A" w:rsidRDefault="003950FF" w:rsidP="00994AE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 w:val="20"/>
                <w:szCs w:val="20"/>
                <w:lang w:eastAsia="en-US"/>
              </w:rPr>
            </w:pPr>
          </w:p>
        </w:tc>
      </w:tr>
      <w:tr w:rsidR="001357C1" w14:paraId="60B8A769" w14:textId="77777777" w:rsidTr="001357C1">
        <w:trPr>
          <w:trHeight w:val="300"/>
        </w:trPr>
        <w:tc>
          <w:tcPr>
            <w:cnfStyle w:val="001000000000" w:firstRow="0" w:lastRow="0" w:firstColumn="1" w:lastColumn="0" w:oddVBand="0" w:evenVBand="0" w:oddHBand="0" w:evenHBand="0" w:firstRowFirstColumn="0" w:firstRowLastColumn="0" w:lastRowFirstColumn="0" w:lastRowLastColumn="0"/>
            <w:tcW w:w="2260" w:type="dxa"/>
            <w:noWrap/>
            <w:hideMark/>
          </w:tcPr>
          <w:p w14:paraId="14A2618D" w14:textId="77777777" w:rsidR="003950FF" w:rsidRPr="00464F5A" w:rsidRDefault="00000000" w:rsidP="00994AE7">
            <w:pPr>
              <w:spacing w:line="240" w:lineRule="auto"/>
              <w:jc w:val="left"/>
              <w:rPr>
                <w:rFonts w:ascii="Calibri" w:eastAsia="Times New Roman" w:hAnsi="Calibri"/>
                <w:b/>
                <w:bCs/>
                <w:color w:val="auto"/>
                <w:sz w:val="22"/>
                <w:szCs w:val="22"/>
                <w:lang w:eastAsia="en-US"/>
              </w:rPr>
            </w:pPr>
            <w:r w:rsidRPr="00464F5A">
              <w:rPr>
                <w:rFonts w:ascii="Calibri" w:eastAsia="Times New Roman" w:hAnsi="Calibri"/>
                <w:b/>
                <w:bCs/>
                <w:color w:val="auto"/>
                <w:sz w:val="22"/>
                <w:szCs w:val="22"/>
                <w:lang w:eastAsia="en-US"/>
              </w:rPr>
              <w:t>Fixed Assets</w:t>
            </w:r>
          </w:p>
        </w:tc>
        <w:tc>
          <w:tcPr>
            <w:tcW w:w="1180" w:type="dxa"/>
            <w:noWrap/>
            <w:hideMark/>
          </w:tcPr>
          <w:p w14:paraId="3485081C" w14:textId="77777777" w:rsidR="003950FF" w:rsidRPr="00464F5A" w:rsidRDefault="003950FF" w:rsidP="00994AE7">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b/>
                <w:bCs/>
                <w:color w:val="auto"/>
                <w:sz w:val="22"/>
                <w:szCs w:val="22"/>
                <w:lang w:eastAsia="en-US"/>
              </w:rPr>
            </w:pPr>
          </w:p>
        </w:tc>
        <w:tc>
          <w:tcPr>
            <w:tcW w:w="1300" w:type="dxa"/>
            <w:noWrap/>
            <w:hideMark/>
          </w:tcPr>
          <w:p w14:paraId="6E94E240" w14:textId="77777777" w:rsidR="003950FF" w:rsidRPr="00464F5A" w:rsidRDefault="003950FF" w:rsidP="00994AE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 w:val="20"/>
                <w:szCs w:val="20"/>
                <w:lang w:eastAsia="en-US"/>
              </w:rPr>
            </w:pPr>
          </w:p>
        </w:tc>
      </w:tr>
      <w:tr w:rsidR="001357C1" w14:paraId="3A1E6F29" w14:textId="77777777" w:rsidTr="001357C1">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260" w:type="dxa"/>
            <w:noWrap/>
            <w:hideMark/>
          </w:tcPr>
          <w:p w14:paraId="26FB5238" w14:textId="77777777" w:rsidR="003950FF" w:rsidRPr="00464F5A" w:rsidRDefault="00000000" w:rsidP="00994AE7">
            <w:pPr>
              <w:spacing w:line="240" w:lineRule="auto"/>
              <w:jc w:val="left"/>
              <w:rPr>
                <w:rFonts w:ascii="Calibri" w:eastAsia="Times New Roman" w:hAnsi="Calibri"/>
                <w:color w:val="auto"/>
                <w:sz w:val="22"/>
                <w:szCs w:val="22"/>
                <w:lang w:eastAsia="en-US"/>
              </w:rPr>
            </w:pPr>
            <w:r w:rsidRPr="00464F5A">
              <w:rPr>
                <w:rFonts w:ascii="Calibri" w:eastAsia="Times New Roman" w:hAnsi="Calibri"/>
                <w:color w:val="auto"/>
                <w:sz w:val="22"/>
                <w:szCs w:val="22"/>
                <w:lang w:eastAsia="en-US"/>
              </w:rPr>
              <w:t>Plant and Equipments</w:t>
            </w:r>
          </w:p>
        </w:tc>
        <w:tc>
          <w:tcPr>
            <w:tcW w:w="1180" w:type="dxa"/>
            <w:noWrap/>
            <w:hideMark/>
          </w:tcPr>
          <w:p w14:paraId="128DF77A" w14:textId="77777777" w:rsidR="003950FF" w:rsidRPr="00464F5A" w:rsidRDefault="003950FF" w:rsidP="00994AE7">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olor w:val="auto"/>
                <w:sz w:val="22"/>
                <w:szCs w:val="22"/>
                <w:lang w:eastAsia="en-US"/>
              </w:rPr>
            </w:pPr>
          </w:p>
        </w:tc>
        <w:tc>
          <w:tcPr>
            <w:tcW w:w="1300" w:type="dxa"/>
            <w:noWrap/>
            <w:hideMark/>
          </w:tcPr>
          <w:p w14:paraId="6B5BC195" w14:textId="77777777" w:rsidR="003950FF" w:rsidRPr="00464F5A" w:rsidRDefault="00000000" w:rsidP="00994AE7">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olor w:val="auto"/>
                <w:sz w:val="22"/>
                <w:szCs w:val="22"/>
                <w:lang w:eastAsia="en-US"/>
              </w:rPr>
            </w:pPr>
            <w:r w:rsidRPr="00464F5A">
              <w:rPr>
                <w:rFonts w:ascii="Calibri" w:eastAsia="Times New Roman" w:hAnsi="Calibri"/>
                <w:color w:val="auto"/>
                <w:sz w:val="22"/>
                <w:szCs w:val="22"/>
                <w:lang w:eastAsia="en-US"/>
              </w:rPr>
              <w:t>652730</w:t>
            </w:r>
          </w:p>
        </w:tc>
      </w:tr>
      <w:tr w:rsidR="001357C1" w14:paraId="664842CC" w14:textId="77777777" w:rsidTr="001357C1">
        <w:trPr>
          <w:trHeight w:val="300"/>
        </w:trPr>
        <w:tc>
          <w:tcPr>
            <w:cnfStyle w:val="001000000000" w:firstRow="0" w:lastRow="0" w:firstColumn="1" w:lastColumn="0" w:oddVBand="0" w:evenVBand="0" w:oddHBand="0" w:evenHBand="0" w:firstRowFirstColumn="0" w:firstRowLastColumn="0" w:lastRowFirstColumn="0" w:lastRowLastColumn="0"/>
            <w:tcW w:w="2260" w:type="dxa"/>
            <w:noWrap/>
            <w:hideMark/>
          </w:tcPr>
          <w:p w14:paraId="3C9B3F74" w14:textId="77777777" w:rsidR="003950FF" w:rsidRPr="00464F5A" w:rsidRDefault="00000000" w:rsidP="00994AE7">
            <w:pPr>
              <w:spacing w:line="240" w:lineRule="auto"/>
              <w:jc w:val="left"/>
              <w:rPr>
                <w:rFonts w:ascii="Calibri" w:eastAsia="Times New Roman" w:hAnsi="Calibri"/>
                <w:b/>
                <w:bCs/>
                <w:color w:val="auto"/>
                <w:sz w:val="22"/>
                <w:szCs w:val="22"/>
                <w:lang w:eastAsia="en-US"/>
              </w:rPr>
            </w:pPr>
            <w:r w:rsidRPr="00464F5A">
              <w:rPr>
                <w:rFonts w:ascii="Calibri" w:eastAsia="Times New Roman" w:hAnsi="Calibri"/>
                <w:b/>
                <w:bCs/>
                <w:color w:val="auto"/>
                <w:sz w:val="22"/>
                <w:szCs w:val="22"/>
                <w:lang w:eastAsia="en-US"/>
              </w:rPr>
              <w:t>Current Assets</w:t>
            </w:r>
          </w:p>
        </w:tc>
        <w:tc>
          <w:tcPr>
            <w:tcW w:w="1180" w:type="dxa"/>
            <w:noWrap/>
            <w:hideMark/>
          </w:tcPr>
          <w:p w14:paraId="2ADE0A87" w14:textId="77777777" w:rsidR="003950FF" w:rsidRPr="00464F5A" w:rsidRDefault="003950FF" w:rsidP="00994AE7">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b/>
                <w:bCs/>
                <w:color w:val="auto"/>
                <w:sz w:val="22"/>
                <w:szCs w:val="22"/>
                <w:lang w:eastAsia="en-US"/>
              </w:rPr>
            </w:pPr>
          </w:p>
        </w:tc>
        <w:tc>
          <w:tcPr>
            <w:tcW w:w="1300" w:type="dxa"/>
            <w:noWrap/>
            <w:hideMark/>
          </w:tcPr>
          <w:p w14:paraId="2346982A" w14:textId="77777777" w:rsidR="003950FF" w:rsidRPr="00464F5A" w:rsidRDefault="003950FF" w:rsidP="00994AE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 w:val="20"/>
                <w:szCs w:val="20"/>
                <w:lang w:eastAsia="en-US"/>
              </w:rPr>
            </w:pPr>
          </w:p>
        </w:tc>
      </w:tr>
      <w:tr w:rsidR="001357C1" w14:paraId="2FFBD455" w14:textId="77777777" w:rsidTr="001357C1">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260" w:type="dxa"/>
            <w:noWrap/>
            <w:hideMark/>
          </w:tcPr>
          <w:p w14:paraId="7D376725" w14:textId="77777777" w:rsidR="003950FF" w:rsidRPr="00464F5A" w:rsidRDefault="00000000" w:rsidP="00994AE7">
            <w:pPr>
              <w:spacing w:line="240" w:lineRule="auto"/>
              <w:jc w:val="left"/>
              <w:rPr>
                <w:rFonts w:ascii="Calibri" w:eastAsia="Times New Roman" w:hAnsi="Calibri"/>
                <w:color w:val="auto"/>
                <w:sz w:val="22"/>
                <w:szCs w:val="22"/>
                <w:lang w:eastAsia="en-US"/>
              </w:rPr>
            </w:pPr>
            <w:r w:rsidRPr="00464F5A">
              <w:rPr>
                <w:rFonts w:ascii="Calibri" w:eastAsia="Times New Roman" w:hAnsi="Calibri"/>
                <w:color w:val="auto"/>
                <w:sz w:val="22"/>
                <w:szCs w:val="22"/>
                <w:lang w:eastAsia="en-US"/>
              </w:rPr>
              <w:t xml:space="preserve">Trade receivables </w:t>
            </w:r>
          </w:p>
        </w:tc>
        <w:tc>
          <w:tcPr>
            <w:tcW w:w="1180" w:type="dxa"/>
            <w:noWrap/>
            <w:hideMark/>
          </w:tcPr>
          <w:p w14:paraId="517CEAE1" w14:textId="77777777" w:rsidR="003950FF" w:rsidRPr="00464F5A" w:rsidRDefault="00000000" w:rsidP="00994AE7">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olor w:val="auto"/>
                <w:sz w:val="22"/>
                <w:szCs w:val="22"/>
                <w:lang w:eastAsia="en-US"/>
              </w:rPr>
            </w:pPr>
            <w:r w:rsidRPr="00464F5A">
              <w:rPr>
                <w:rFonts w:ascii="Calibri" w:eastAsia="Times New Roman" w:hAnsi="Calibri"/>
                <w:color w:val="auto"/>
                <w:sz w:val="22"/>
                <w:szCs w:val="22"/>
                <w:lang w:eastAsia="en-US"/>
              </w:rPr>
              <w:t>170125</w:t>
            </w:r>
          </w:p>
        </w:tc>
        <w:tc>
          <w:tcPr>
            <w:tcW w:w="1300" w:type="dxa"/>
            <w:noWrap/>
            <w:hideMark/>
          </w:tcPr>
          <w:p w14:paraId="404B9E11" w14:textId="77777777" w:rsidR="003950FF" w:rsidRPr="00464F5A" w:rsidRDefault="003950FF" w:rsidP="00994AE7">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olor w:val="auto"/>
                <w:sz w:val="22"/>
                <w:szCs w:val="22"/>
                <w:lang w:eastAsia="en-US"/>
              </w:rPr>
            </w:pPr>
          </w:p>
        </w:tc>
      </w:tr>
      <w:tr w:rsidR="001357C1" w14:paraId="5E38DBEC" w14:textId="77777777" w:rsidTr="001357C1">
        <w:trPr>
          <w:trHeight w:val="300"/>
        </w:trPr>
        <w:tc>
          <w:tcPr>
            <w:cnfStyle w:val="001000000000" w:firstRow="0" w:lastRow="0" w:firstColumn="1" w:lastColumn="0" w:oddVBand="0" w:evenVBand="0" w:oddHBand="0" w:evenHBand="0" w:firstRowFirstColumn="0" w:firstRowLastColumn="0" w:lastRowFirstColumn="0" w:lastRowLastColumn="0"/>
            <w:tcW w:w="2260" w:type="dxa"/>
            <w:noWrap/>
            <w:hideMark/>
          </w:tcPr>
          <w:p w14:paraId="6B0D98C4" w14:textId="77777777" w:rsidR="003950FF" w:rsidRPr="00464F5A" w:rsidRDefault="00000000" w:rsidP="00994AE7">
            <w:pPr>
              <w:spacing w:line="240" w:lineRule="auto"/>
              <w:jc w:val="left"/>
              <w:rPr>
                <w:rFonts w:ascii="Calibri" w:eastAsia="Times New Roman" w:hAnsi="Calibri"/>
                <w:b/>
                <w:bCs/>
                <w:color w:val="auto"/>
                <w:sz w:val="22"/>
                <w:szCs w:val="22"/>
                <w:lang w:eastAsia="en-US"/>
              </w:rPr>
            </w:pPr>
            <w:r w:rsidRPr="00464F5A">
              <w:rPr>
                <w:rFonts w:ascii="Calibri" w:eastAsia="Times New Roman" w:hAnsi="Calibri"/>
                <w:b/>
                <w:bCs/>
                <w:color w:val="auto"/>
                <w:sz w:val="22"/>
                <w:szCs w:val="22"/>
                <w:lang w:eastAsia="en-US"/>
              </w:rPr>
              <w:t>Credit sales</w:t>
            </w:r>
          </w:p>
        </w:tc>
        <w:tc>
          <w:tcPr>
            <w:tcW w:w="1180" w:type="dxa"/>
            <w:noWrap/>
            <w:hideMark/>
          </w:tcPr>
          <w:p w14:paraId="03AA99E2" w14:textId="77777777" w:rsidR="003950FF" w:rsidRPr="00464F5A" w:rsidRDefault="00000000" w:rsidP="00994AE7">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auto"/>
                <w:sz w:val="22"/>
                <w:szCs w:val="22"/>
                <w:lang w:eastAsia="en-US"/>
              </w:rPr>
            </w:pPr>
            <w:r w:rsidRPr="00464F5A">
              <w:rPr>
                <w:rFonts w:ascii="Calibri" w:eastAsia="Times New Roman" w:hAnsi="Calibri"/>
                <w:color w:val="auto"/>
                <w:sz w:val="22"/>
                <w:szCs w:val="22"/>
                <w:lang w:eastAsia="en-US"/>
              </w:rPr>
              <w:t>980</w:t>
            </w:r>
          </w:p>
        </w:tc>
        <w:tc>
          <w:tcPr>
            <w:tcW w:w="1300" w:type="dxa"/>
            <w:noWrap/>
            <w:hideMark/>
          </w:tcPr>
          <w:p w14:paraId="42DE1E2F" w14:textId="77777777" w:rsidR="003950FF" w:rsidRPr="00464F5A" w:rsidRDefault="00000000" w:rsidP="00994AE7">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auto"/>
                <w:sz w:val="22"/>
                <w:szCs w:val="22"/>
                <w:lang w:eastAsia="en-US"/>
              </w:rPr>
            </w:pPr>
            <w:r w:rsidRPr="00464F5A">
              <w:rPr>
                <w:rFonts w:ascii="Calibri" w:eastAsia="Times New Roman" w:hAnsi="Calibri"/>
                <w:color w:val="auto"/>
                <w:sz w:val="22"/>
                <w:szCs w:val="22"/>
                <w:lang w:eastAsia="en-US"/>
              </w:rPr>
              <w:t>171105</w:t>
            </w:r>
          </w:p>
        </w:tc>
      </w:tr>
      <w:tr w:rsidR="001357C1" w14:paraId="09351694" w14:textId="77777777" w:rsidTr="001357C1">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260" w:type="dxa"/>
            <w:noWrap/>
            <w:hideMark/>
          </w:tcPr>
          <w:p w14:paraId="4659C753" w14:textId="77777777" w:rsidR="003950FF" w:rsidRPr="00464F5A" w:rsidRDefault="00000000" w:rsidP="00994AE7">
            <w:pPr>
              <w:spacing w:line="240" w:lineRule="auto"/>
              <w:jc w:val="left"/>
              <w:rPr>
                <w:rFonts w:ascii="Calibri" w:eastAsia="Times New Roman" w:hAnsi="Calibri"/>
                <w:color w:val="auto"/>
                <w:sz w:val="22"/>
                <w:szCs w:val="22"/>
                <w:lang w:eastAsia="en-US"/>
              </w:rPr>
            </w:pPr>
            <w:r w:rsidRPr="00464F5A">
              <w:rPr>
                <w:rFonts w:ascii="Calibri" w:eastAsia="Times New Roman" w:hAnsi="Calibri"/>
                <w:color w:val="auto"/>
                <w:sz w:val="22"/>
                <w:szCs w:val="22"/>
                <w:lang w:eastAsia="en-US"/>
              </w:rPr>
              <w:t xml:space="preserve">Cash and banks </w:t>
            </w:r>
          </w:p>
        </w:tc>
        <w:tc>
          <w:tcPr>
            <w:tcW w:w="1180" w:type="dxa"/>
            <w:noWrap/>
            <w:hideMark/>
          </w:tcPr>
          <w:p w14:paraId="7D4085C7" w14:textId="77777777" w:rsidR="003950FF" w:rsidRPr="00464F5A" w:rsidRDefault="003950FF" w:rsidP="00994AE7">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olor w:val="auto"/>
                <w:sz w:val="22"/>
                <w:szCs w:val="22"/>
                <w:lang w:eastAsia="en-US"/>
              </w:rPr>
            </w:pPr>
          </w:p>
        </w:tc>
        <w:tc>
          <w:tcPr>
            <w:tcW w:w="1300" w:type="dxa"/>
            <w:noWrap/>
            <w:hideMark/>
          </w:tcPr>
          <w:p w14:paraId="2F592033" w14:textId="77777777" w:rsidR="003950FF" w:rsidRPr="00464F5A" w:rsidRDefault="00000000" w:rsidP="00994AE7">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olor w:val="auto"/>
                <w:sz w:val="22"/>
                <w:szCs w:val="22"/>
                <w:lang w:eastAsia="en-US"/>
              </w:rPr>
            </w:pPr>
            <w:r w:rsidRPr="00464F5A">
              <w:rPr>
                <w:rFonts w:ascii="Calibri" w:eastAsia="Times New Roman" w:hAnsi="Calibri"/>
                <w:color w:val="auto"/>
                <w:sz w:val="22"/>
                <w:szCs w:val="22"/>
                <w:lang w:eastAsia="en-US"/>
              </w:rPr>
              <w:t>76250</w:t>
            </w:r>
          </w:p>
        </w:tc>
      </w:tr>
      <w:tr w:rsidR="001357C1" w14:paraId="1D526D11" w14:textId="77777777" w:rsidTr="001357C1">
        <w:trPr>
          <w:trHeight w:val="300"/>
        </w:trPr>
        <w:tc>
          <w:tcPr>
            <w:cnfStyle w:val="001000000000" w:firstRow="0" w:lastRow="0" w:firstColumn="1" w:lastColumn="0" w:oddVBand="0" w:evenVBand="0" w:oddHBand="0" w:evenHBand="0" w:firstRowFirstColumn="0" w:firstRowLastColumn="0" w:lastRowFirstColumn="0" w:lastRowLastColumn="0"/>
            <w:tcW w:w="2260" w:type="dxa"/>
            <w:noWrap/>
            <w:hideMark/>
          </w:tcPr>
          <w:p w14:paraId="54AFDB45" w14:textId="77777777" w:rsidR="003950FF" w:rsidRPr="00464F5A" w:rsidRDefault="00000000" w:rsidP="00994AE7">
            <w:pPr>
              <w:spacing w:line="240" w:lineRule="auto"/>
              <w:jc w:val="left"/>
              <w:rPr>
                <w:rFonts w:ascii="Calibri" w:eastAsia="Times New Roman" w:hAnsi="Calibri"/>
                <w:color w:val="auto"/>
                <w:sz w:val="22"/>
                <w:szCs w:val="22"/>
                <w:lang w:eastAsia="en-US"/>
              </w:rPr>
            </w:pPr>
            <w:r w:rsidRPr="00464F5A">
              <w:rPr>
                <w:rFonts w:ascii="Calibri" w:eastAsia="Times New Roman" w:hAnsi="Calibri"/>
                <w:color w:val="auto"/>
                <w:sz w:val="22"/>
                <w:szCs w:val="22"/>
                <w:lang w:eastAsia="en-US"/>
              </w:rPr>
              <w:t xml:space="preserve">Closing stock </w:t>
            </w:r>
          </w:p>
        </w:tc>
        <w:tc>
          <w:tcPr>
            <w:tcW w:w="1180" w:type="dxa"/>
            <w:noWrap/>
            <w:hideMark/>
          </w:tcPr>
          <w:p w14:paraId="797BC60C" w14:textId="77777777" w:rsidR="003950FF" w:rsidRPr="00464F5A" w:rsidRDefault="003950FF" w:rsidP="00994AE7">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auto"/>
                <w:sz w:val="22"/>
                <w:szCs w:val="22"/>
                <w:lang w:eastAsia="en-US"/>
              </w:rPr>
            </w:pPr>
          </w:p>
        </w:tc>
        <w:tc>
          <w:tcPr>
            <w:tcW w:w="1300" w:type="dxa"/>
            <w:noWrap/>
            <w:hideMark/>
          </w:tcPr>
          <w:p w14:paraId="1C69AE5A" w14:textId="77777777" w:rsidR="003950FF" w:rsidRPr="00464F5A" w:rsidRDefault="00000000" w:rsidP="00994AE7">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auto"/>
                <w:sz w:val="22"/>
                <w:szCs w:val="22"/>
                <w:lang w:eastAsia="en-US"/>
              </w:rPr>
            </w:pPr>
            <w:r w:rsidRPr="00464F5A">
              <w:rPr>
                <w:rFonts w:ascii="Calibri" w:eastAsia="Times New Roman" w:hAnsi="Calibri"/>
                <w:color w:val="auto"/>
                <w:sz w:val="22"/>
                <w:szCs w:val="22"/>
                <w:lang w:eastAsia="en-US"/>
              </w:rPr>
              <w:t>330600</w:t>
            </w:r>
          </w:p>
        </w:tc>
      </w:tr>
      <w:tr w:rsidR="001357C1" w14:paraId="1505B271" w14:textId="77777777" w:rsidTr="001357C1">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260" w:type="dxa"/>
            <w:noWrap/>
            <w:hideMark/>
          </w:tcPr>
          <w:p w14:paraId="7E2EEBC1" w14:textId="77777777" w:rsidR="003950FF" w:rsidRPr="00464F5A" w:rsidRDefault="003950FF" w:rsidP="00994AE7">
            <w:pPr>
              <w:spacing w:line="240" w:lineRule="auto"/>
              <w:jc w:val="right"/>
              <w:rPr>
                <w:rFonts w:ascii="Calibri" w:eastAsia="Times New Roman" w:hAnsi="Calibri"/>
                <w:color w:val="auto"/>
                <w:sz w:val="22"/>
                <w:szCs w:val="22"/>
                <w:lang w:eastAsia="en-US"/>
              </w:rPr>
            </w:pPr>
          </w:p>
        </w:tc>
        <w:tc>
          <w:tcPr>
            <w:tcW w:w="1180" w:type="dxa"/>
            <w:noWrap/>
            <w:hideMark/>
          </w:tcPr>
          <w:p w14:paraId="69174F5C" w14:textId="77777777" w:rsidR="003950FF" w:rsidRPr="00464F5A" w:rsidRDefault="003950FF" w:rsidP="00994AE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 w:val="20"/>
                <w:szCs w:val="20"/>
                <w:lang w:eastAsia="en-US"/>
              </w:rPr>
            </w:pPr>
          </w:p>
        </w:tc>
        <w:tc>
          <w:tcPr>
            <w:tcW w:w="1300" w:type="dxa"/>
            <w:noWrap/>
            <w:hideMark/>
          </w:tcPr>
          <w:p w14:paraId="3E4C6D30" w14:textId="77777777" w:rsidR="003950FF" w:rsidRPr="00464F5A" w:rsidRDefault="003950FF" w:rsidP="00994AE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 w:val="20"/>
                <w:szCs w:val="20"/>
                <w:lang w:eastAsia="en-US"/>
              </w:rPr>
            </w:pPr>
          </w:p>
        </w:tc>
      </w:tr>
      <w:tr w:rsidR="001357C1" w14:paraId="4826FE67" w14:textId="77777777" w:rsidTr="001357C1">
        <w:trPr>
          <w:trHeight w:val="300"/>
        </w:trPr>
        <w:tc>
          <w:tcPr>
            <w:cnfStyle w:val="001000000000" w:firstRow="0" w:lastRow="0" w:firstColumn="1" w:lastColumn="0" w:oddVBand="0" w:evenVBand="0" w:oddHBand="0" w:evenHBand="0" w:firstRowFirstColumn="0" w:firstRowLastColumn="0" w:lastRowFirstColumn="0" w:lastRowLastColumn="0"/>
            <w:tcW w:w="2260" w:type="dxa"/>
            <w:noWrap/>
            <w:hideMark/>
          </w:tcPr>
          <w:p w14:paraId="169B5106" w14:textId="77777777" w:rsidR="003950FF" w:rsidRPr="00464F5A" w:rsidRDefault="00000000" w:rsidP="00994AE7">
            <w:pPr>
              <w:spacing w:line="240" w:lineRule="auto"/>
              <w:jc w:val="left"/>
              <w:rPr>
                <w:rFonts w:ascii="Calibri" w:eastAsia="Times New Roman" w:hAnsi="Calibri"/>
                <w:b/>
                <w:bCs/>
                <w:color w:val="auto"/>
                <w:sz w:val="22"/>
                <w:szCs w:val="22"/>
                <w:lang w:eastAsia="en-US"/>
              </w:rPr>
            </w:pPr>
            <w:r w:rsidRPr="00464F5A">
              <w:rPr>
                <w:rFonts w:ascii="Calibri" w:eastAsia="Times New Roman" w:hAnsi="Calibri"/>
                <w:b/>
                <w:bCs/>
                <w:color w:val="auto"/>
                <w:sz w:val="22"/>
                <w:szCs w:val="22"/>
                <w:lang w:eastAsia="en-US"/>
              </w:rPr>
              <w:t>Total Assets</w:t>
            </w:r>
          </w:p>
        </w:tc>
        <w:tc>
          <w:tcPr>
            <w:tcW w:w="1180" w:type="dxa"/>
            <w:noWrap/>
            <w:hideMark/>
          </w:tcPr>
          <w:p w14:paraId="5F8020F4" w14:textId="77777777" w:rsidR="003950FF" w:rsidRPr="00464F5A" w:rsidRDefault="003950FF" w:rsidP="00994AE7">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b/>
                <w:bCs/>
                <w:color w:val="auto"/>
                <w:sz w:val="22"/>
                <w:szCs w:val="22"/>
                <w:lang w:eastAsia="en-US"/>
              </w:rPr>
            </w:pPr>
          </w:p>
        </w:tc>
        <w:tc>
          <w:tcPr>
            <w:tcW w:w="1300" w:type="dxa"/>
            <w:noWrap/>
            <w:hideMark/>
          </w:tcPr>
          <w:p w14:paraId="517D1F4F" w14:textId="77777777" w:rsidR="003950FF" w:rsidRPr="00464F5A" w:rsidRDefault="00000000" w:rsidP="00994AE7">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b/>
                <w:bCs/>
                <w:color w:val="auto"/>
                <w:sz w:val="22"/>
                <w:szCs w:val="22"/>
                <w:lang w:eastAsia="en-US"/>
              </w:rPr>
            </w:pPr>
            <w:r w:rsidRPr="00464F5A">
              <w:rPr>
                <w:rFonts w:ascii="Calibri" w:eastAsia="Times New Roman" w:hAnsi="Calibri"/>
                <w:b/>
                <w:bCs/>
                <w:color w:val="auto"/>
                <w:sz w:val="22"/>
                <w:szCs w:val="22"/>
                <w:lang w:eastAsia="en-US"/>
              </w:rPr>
              <w:t>1230685</w:t>
            </w:r>
          </w:p>
        </w:tc>
      </w:tr>
    </w:tbl>
    <w:p w14:paraId="08DDE158" w14:textId="77777777" w:rsidR="001547CE" w:rsidRDefault="00000000" w:rsidP="00C61C69">
      <w:r>
        <w:t xml:space="preserve">  </w:t>
      </w:r>
      <w:r w:rsidR="00BF7619">
        <w:t xml:space="preserve"> </w:t>
      </w:r>
    </w:p>
    <w:p w14:paraId="391F7140" w14:textId="37040721" w:rsidR="001547CE" w:rsidRDefault="00000000" w:rsidP="001547CE">
      <w:pPr>
        <w:rPr>
          <w:b/>
          <w:bCs/>
        </w:rPr>
      </w:pPr>
      <w:r w:rsidRPr="001547CE">
        <w:rPr>
          <w:b/>
          <w:bCs/>
        </w:rPr>
        <w:t>Evaluation</w:t>
      </w:r>
    </w:p>
    <w:p w14:paraId="6558C498" w14:textId="36E7A2C1" w:rsidR="000627AA" w:rsidRDefault="00000000" w:rsidP="00BA389B">
      <w:r w:rsidRPr="00BA389B">
        <w:t xml:space="preserve">The balance sheet is the combination of every account of a company during the accounting period. This financial report indicates the assets, </w:t>
      </w:r>
      <w:proofErr w:type="gramStart"/>
      <w:r w:rsidRPr="00BA389B">
        <w:t>liabilities</w:t>
      </w:r>
      <w:proofErr w:type="gramEnd"/>
      <w:r w:rsidRPr="00BA389B">
        <w:t xml:space="preserve"> and other aspects. </w:t>
      </w:r>
      <w:r w:rsidR="006149FF" w:rsidRPr="00BA389B">
        <w:t xml:space="preserve">It indicates to the financial </w:t>
      </w:r>
      <w:r w:rsidR="006149FF" w:rsidRPr="00BA389B">
        <w:lastRenderedPageBreak/>
        <w:t xml:space="preserve">picture of the business on the date of final publication. It is an equation that balances the sum of assets with the sum of liabilities and </w:t>
      </w:r>
      <w:r w:rsidR="00F277C2" w:rsidRPr="00BA389B">
        <w:t xml:space="preserve">shareholder equity. </w:t>
      </w:r>
      <w:r w:rsidR="00BA389B" w:rsidRPr="00BA389B">
        <w:t>The analysts use this type of balance sheet to calculate the financial ratios and take decisions accordingly</w:t>
      </w:r>
      <w:r w:rsidR="00E52E19" w:rsidRPr="00E52E19">
        <w:rPr>
          <w:lang w:eastAsia="en-US"/>
        </w:rPr>
        <w:t xml:space="preserve"> </w:t>
      </w:r>
      <w:sdt>
        <w:sdtPr>
          <w:rPr>
            <w:lang w:eastAsia="en-US"/>
          </w:rPr>
          <w:id w:val="-1844472208"/>
          <w:citation/>
        </w:sdtPr>
        <w:sdtContent>
          <w:r w:rsidR="00E52E19">
            <w:rPr>
              <w:lang w:eastAsia="en-US"/>
            </w:rPr>
            <w:fldChar w:fldCharType="begin"/>
          </w:r>
          <w:r w:rsidR="00E52E19">
            <w:rPr>
              <w:lang w:eastAsia="en-US"/>
            </w:rPr>
            <w:instrText xml:space="preserve"> CITATION acc2222 \l 1033 </w:instrText>
          </w:r>
          <w:r w:rsidR="00E52E19">
            <w:rPr>
              <w:lang w:eastAsia="en-US"/>
            </w:rPr>
            <w:fldChar w:fldCharType="separate"/>
          </w:r>
          <w:r w:rsidR="00E52E19" w:rsidRPr="00DC6F17">
            <w:rPr>
              <w:noProof/>
              <w:lang w:eastAsia="en-US"/>
            </w:rPr>
            <w:t>(accountingtools, 2022)</w:t>
          </w:r>
          <w:r w:rsidR="00E52E19">
            <w:rPr>
              <w:lang w:eastAsia="en-US"/>
            </w:rPr>
            <w:fldChar w:fldCharType="end"/>
          </w:r>
        </w:sdtContent>
      </w:sdt>
      <w:r w:rsidR="00BA389B" w:rsidRPr="00BA389B">
        <w:t>.</w:t>
      </w:r>
      <w:r w:rsidR="00BA389B">
        <w:t xml:space="preserve"> </w:t>
      </w:r>
      <w:r>
        <w:t xml:space="preserve">The total liabilities of Wales plc </w:t>
      </w:r>
      <w:r w:rsidRPr="000627AA">
        <w:t xml:space="preserve">are </w:t>
      </w:r>
      <w:proofErr w:type="gramStart"/>
      <w:r w:rsidRPr="000627AA">
        <w:t>£1230685</w:t>
      </w:r>
      <w:proofErr w:type="gramEnd"/>
      <w:r w:rsidRPr="000627AA">
        <w:t xml:space="preserve"> and the total assets are also £1230685 at the end of the 31st December 2021.</w:t>
      </w:r>
      <w:r>
        <w:t xml:space="preserve"> This means the company maintain its efficiency in the business activity of Wales plc.</w:t>
      </w:r>
    </w:p>
    <w:p w14:paraId="30924D17" w14:textId="6781459F" w:rsidR="001547CE" w:rsidRPr="000627AA" w:rsidRDefault="00000000" w:rsidP="00BA389B">
      <w:r>
        <w:t xml:space="preserve">  </w:t>
      </w:r>
      <w:r w:rsidRPr="000627AA">
        <w:t xml:space="preserve"> </w:t>
      </w:r>
    </w:p>
    <w:p w14:paraId="3EFD7EAE" w14:textId="4CD24149" w:rsidR="00034F68" w:rsidRPr="00C61C69" w:rsidRDefault="00000000" w:rsidP="00C61C69">
      <w:pPr>
        <w:rPr>
          <w:lang w:eastAsia="en-US"/>
        </w:rPr>
      </w:pPr>
      <w:r>
        <w:t xml:space="preserve"> </w:t>
      </w:r>
      <w:r>
        <w:rPr>
          <w:b/>
          <w:bCs/>
        </w:rPr>
        <w:br w:type="page"/>
      </w:r>
    </w:p>
    <w:p w14:paraId="7BE4FDF0" w14:textId="0580F32B" w:rsidR="005E74C8" w:rsidRDefault="00000000" w:rsidP="000627AA">
      <w:pPr>
        <w:pStyle w:val="Heading1"/>
      </w:pPr>
      <w:bookmarkStart w:id="4" w:name="_Toc112082924"/>
      <w:r w:rsidRPr="00584DA2">
        <w:lastRenderedPageBreak/>
        <w:t>Question 2</w:t>
      </w:r>
      <w:r w:rsidR="0022640D">
        <w:t>:</w:t>
      </w:r>
      <w:r>
        <w:t xml:space="preserve"> Calculation and illustration of the financial ratio of </w:t>
      </w:r>
      <w:proofErr w:type="gramStart"/>
      <w:r>
        <w:t>Sweets</w:t>
      </w:r>
      <w:proofErr w:type="gramEnd"/>
      <w:r>
        <w:t xml:space="preserve"> plc</w:t>
      </w:r>
      <w:bookmarkEnd w:id="4"/>
      <w:r w:rsidR="0022640D">
        <w:t xml:space="preserve"> </w:t>
      </w:r>
    </w:p>
    <w:p w14:paraId="53FCF4DB" w14:textId="01431154" w:rsidR="0022640D" w:rsidRDefault="00000000" w:rsidP="00BD0901">
      <w:pPr>
        <w:pStyle w:val="Heading2"/>
      </w:pPr>
      <w:bookmarkStart w:id="5" w:name="_Toc112082925"/>
      <w:r>
        <w:t xml:space="preserve">Calculation of </w:t>
      </w:r>
      <w:r w:rsidR="005E74C8">
        <w:t xml:space="preserve">Several </w:t>
      </w:r>
      <w:r>
        <w:t>financial ratio</w:t>
      </w:r>
      <w:r w:rsidR="005E74C8">
        <w:t xml:space="preserve">s of </w:t>
      </w:r>
      <w:proofErr w:type="gramStart"/>
      <w:r w:rsidR="005E74C8">
        <w:t>Sweets</w:t>
      </w:r>
      <w:proofErr w:type="gramEnd"/>
      <w:r w:rsidR="005E74C8">
        <w:t xml:space="preserve"> plc</w:t>
      </w:r>
      <w:r w:rsidR="004F1356">
        <w:t xml:space="preserve"> </w:t>
      </w:r>
      <w:r w:rsidR="004F1356" w:rsidRPr="003B75D5">
        <w:rPr>
          <w:rFonts w:eastAsia="Times New Roman"/>
          <w:lang w:eastAsia="en-US"/>
        </w:rPr>
        <w:t>for the year 2021 and 2020</w:t>
      </w:r>
      <w:bookmarkEnd w:id="5"/>
      <w:r>
        <w:t xml:space="preserve"> </w:t>
      </w:r>
    </w:p>
    <w:tbl>
      <w:tblPr>
        <w:tblStyle w:val="ListTable7ColourfulAccent6"/>
        <w:tblW w:w="0" w:type="auto"/>
        <w:tblLook w:val="04A0" w:firstRow="1" w:lastRow="0" w:firstColumn="1" w:lastColumn="0" w:noHBand="0" w:noVBand="1"/>
      </w:tblPr>
      <w:tblGrid>
        <w:gridCol w:w="4109"/>
        <w:gridCol w:w="1056"/>
        <w:gridCol w:w="996"/>
      </w:tblGrid>
      <w:tr w:rsidR="001357C1" w14:paraId="05A9C212" w14:textId="77777777" w:rsidTr="001357C1">
        <w:trPr>
          <w:cnfStyle w:val="100000000000" w:firstRow="1" w:lastRow="0" w:firstColumn="0" w:lastColumn="0" w:oddVBand="0" w:evenVBand="0" w:oddHBand="0" w:evenHBand="0" w:firstRowFirstColumn="0" w:firstRowLastColumn="0" w:lastRowFirstColumn="0" w:lastRowLastColumn="0"/>
          <w:trHeight w:val="305"/>
        </w:trPr>
        <w:tc>
          <w:tcPr>
            <w:cnfStyle w:val="001000000100" w:firstRow="0" w:lastRow="0" w:firstColumn="1" w:lastColumn="0" w:oddVBand="0" w:evenVBand="0" w:oddHBand="0" w:evenHBand="0" w:firstRowFirstColumn="1" w:firstRowLastColumn="0" w:lastRowFirstColumn="0" w:lastRowLastColumn="0"/>
            <w:tcW w:w="0" w:type="auto"/>
            <w:gridSpan w:val="3"/>
            <w:hideMark/>
          </w:tcPr>
          <w:p w14:paraId="0FBDF697" w14:textId="77777777" w:rsidR="00D64933" w:rsidRPr="00584DA2" w:rsidRDefault="00000000" w:rsidP="00994AE7">
            <w:pPr>
              <w:jc w:val="center"/>
              <w:rPr>
                <w:rFonts w:eastAsia="Times New Roman" w:cs="Times New Roman"/>
                <w:lang w:eastAsia="en-US"/>
              </w:rPr>
            </w:pPr>
            <w:r w:rsidRPr="00584DA2">
              <w:rPr>
                <w:rFonts w:eastAsia="Times New Roman" w:cs="Times New Roman"/>
                <w:color w:val="000000"/>
                <w:shd w:val="clear" w:color="auto" w:fill="DAEEF3"/>
                <w:lang w:eastAsia="en-US"/>
              </w:rPr>
              <w:t>Calculation of Return on capital employed (ROCE)</w:t>
            </w:r>
          </w:p>
        </w:tc>
      </w:tr>
      <w:tr w:rsidR="001357C1" w14:paraId="63AFC494" w14:textId="77777777" w:rsidTr="001357C1">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5C86DD64" w14:textId="77777777" w:rsidR="00D64933" w:rsidRPr="00584DA2" w:rsidRDefault="00000000" w:rsidP="00994AE7">
            <w:pPr>
              <w:jc w:val="center"/>
              <w:rPr>
                <w:rFonts w:eastAsia="Times New Roman" w:cs="Times New Roman"/>
                <w:lang w:eastAsia="en-US"/>
              </w:rPr>
            </w:pPr>
            <w:r w:rsidRPr="00584DA2">
              <w:rPr>
                <w:rFonts w:eastAsia="Times New Roman" w:cs="Times New Roman"/>
                <w:color w:val="000000"/>
                <w:lang w:eastAsia="en-US"/>
              </w:rPr>
              <w:t>Particulars </w:t>
            </w:r>
          </w:p>
        </w:tc>
        <w:tc>
          <w:tcPr>
            <w:tcW w:w="0" w:type="auto"/>
            <w:hideMark/>
          </w:tcPr>
          <w:p w14:paraId="3CE82FA7" w14:textId="77777777" w:rsidR="00D64933" w:rsidRPr="00584DA2" w:rsidRDefault="00000000" w:rsidP="00994AE7">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lang w:eastAsia="en-US"/>
              </w:rPr>
            </w:pPr>
            <w:r w:rsidRPr="00584DA2">
              <w:rPr>
                <w:rFonts w:eastAsia="Times New Roman" w:cs="Times New Roman"/>
                <w:color w:val="000000"/>
                <w:lang w:eastAsia="en-US"/>
              </w:rPr>
              <w:t>2021 </w:t>
            </w:r>
          </w:p>
        </w:tc>
        <w:tc>
          <w:tcPr>
            <w:tcW w:w="0" w:type="auto"/>
            <w:hideMark/>
          </w:tcPr>
          <w:p w14:paraId="3278E9D8" w14:textId="77777777" w:rsidR="00D64933" w:rsidRPr="00584DA2" w:rsidRDefault="00000000" w:rsidP="00994AE7">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lang w:eastAsia="en-US"/>
              </w:rPr>
            </w:pPr>
            <w:r w:rsidRPr="00584DA2">
              <w:rPr>
                <w:rFonts w:eastAsia="Times New Roman" w:cs="Times New Roman"/>
                <w:color w:val="000000"/>
                <w:lang w:eastAsia="en-US"/>
              </w:rPr>
              <w:t>2020</w:t>
            </w:r>
          </w:p>
        </w:tc>
      </w:tr>
      <w:tr w:rsidR="001357C1" w14:paraId="72FD2593" w14:textId="77777777" w:rsidTr="001357C1">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69155C0C" w14:textId="77777777" w:rsidR="00D64933" w:rsidRPr="00584DA2" w:rsidRDefault="00000000" w:rsidP="00994AE7">
            <w:pPr>
              <w:jc w:val="center"/>
              <w:rPr>
                <w:rFonts w:eastAsia="Times New Roman" w:cs="Times New Roman"/>
                <w:lang w:eastAsia="en-US"/>
              </w:rPr>
            </w:pPr>
            <w:r w:rsidRPr="004C231B">
              <w:rPr>
                <w:rFonts w:eastAsia="Times New Roman" w:cs="Times New Roman"/>
                <w:color w:val="000000"/>
                <w:lang w:eastAsia="en-US"/>
              </w:rPr>
              <w:t>Earnings</w:t>
            </w:r>
            <w:r w:rsidRPr="00584DA2">
              <w:rPr>
                <w:rFonts w:eastAsia="Times New Roman" w:cs="Times New Roman"/>
                <w:color w:val="000000"/>
                <w:lang w:eastAsia="en-US"/>
              </w:rPr>
              <w:t xml:space="preserve"> before interest and tax (EBIT) </w:t>
            </w:r>
          </w:p>
        </w:tc>
        <w:tc>
          <w:tcPr>
            <w:tcW w:w="0" w:type="auto"/>
            <w:hideMark/>
          </w:tcPr>
          <w:p w14:paraId="737922FB" w14:textId="77777777" w:rsidR="00D64933" w:rsidRPr="00584DA2" w:rsidRDefault="00000000" w:rsidP="00994AE7">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584DA2">
              <w:rPr>
                <w:rFonts w:eastAsia="Times New Roman" w:cs="Times New Roman"/>
                <w:color w:val="000000"/>
                <w:lang w:eastAsia="en-US"/>
              </w:rPr>
              <w:t>805 </w:t>
            </w:r>
          </w:p>
        </w:tc>
        <w:tc>
          <w:tcPr>
            <w:tcW w:w="0" w:type="auto"/>
            <w:hideMark/>
          </w:tcPr>
          <w:p w14:paraId="093FE33C" w14:textId="77777777" w:rsidR="00D64933" w:rsidRPr="00584DA2" w:rsidRDefault="00000000" w:rsidP="00994AE7">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584DA2">
              <w:rPr>
                <w:rFonts w:eastAsia="Times New Roman" w:cs="Times New Roman"/>
                <w:color w:val="000000"/>
                <w:lang w:eastAsia="en-US"/>
              </w:rPr>
              <w:t>699</w:t>
            </w:r>
          </w:p>
        </w:tc>
      </w:tr>
      <w:tr w:rsidR="001357C1" w14:paraId="05E7C44B" w14:textId="77777777" w:rsidTr="001357C1">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74975BC1" w14:textId="77777777" w:rsidR="00D64933" w:rsidRPr="00584DA2" w:rsidRDefault="00000000" w:rsidP="00994AE7">
            <w:pPr>
              <w:jc w:val="center"/>
              <w:rPr>
                <w:rFonts w:eastAsia="Times New Roman" w:cs="Times New Roman"/>
                <w:lang w:eastAsia="en-US"/>
              </w:rPr>
            </w:pPr>
            <w:r w:rsidRPr="00584DA2">
              <w:rPr>
                <w:rFonts w:eastAsia="Times New Roman" w:cs="Times New Roman"/>
                <w:color w:val="000000"/>
                <w:lang w:eastAsia="en-US"/>
              </w:rPr>
              <w:t>Total Asset </w:t>
            </w:r>
          </w:p>
        </w:tc>
        <w:tc>
          <w:tcPr>
            <w:tcW w:w="0" w:type="auto"/>
            <w:hideMark/>
          </w:tcPr>
          <w:p w14:paraId="6DA7F5EB" w14:textId="77777777" w:rsidR="00D64933" w:rsidRPr="00584DA2" w:rsidRDefault="00000000" w:rsidP="00994AE7">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lang w:eastAsia="en-US"/>
              </w:rPr>
            </w:pPr>
            <w:r w:rsidRPr="00584DA2">
              <w:rPr>
                <w:rFonts w:eastAsia="Times New Roman" w:cs="Times New Roman"/>
                <w:color w:val="000000"/>
                <w:lang w:eastAsia="en-US"/>
              </w:rPr>
              <w:t>9,736 </w:t>
            </w:r>
          </w:p>
        </w:tc>
        <w:tc>
          <w:tcPr>
            <w:tcW w:w="0" w:type="auto"/>
            <w:hideMark/>
          </w:tcPr>
          <w:p w14:paraId="5F922D7B" w14:textId="77777777" w:rsidR="00D64933" w:rsidRPr="00584DA2" w:rsidRDefault="00000000" w:rsidP="00994AE7">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lang w:eastAsia="en-US"/>
              </w:rPr>
            </w:pPr>
            <w:r w:rsidRPr="00584DA2">
              <w:rPr>
                <w:rFonts w:eastAsia="Times New Roman" w:cs="Times New Roman"/>
                <w:color w:val="000000"/>
                <w:lang w:eastAsia="en-US"/>
              </w:rPr>
              <w:t>10,087</w:t>
            </w:r>
          </w:p>
        </w:tc>
      </w:tr>
      <w:tr w:rsidR="001357C1" w14:paraId="2BB27250" w14:textId="77777777" w:rsidTr="001357C1">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27622759" w14:textId="77777777" w:rsidR="00D64933" w:rsidRPr="00584DA2" w:rsidRDefault="00000000" w:rsidP="00994AE7">
            <w:pPr>
              <w:jc w:val="center"/>
              <w:rPr>
                <w:rFonts w:eastAsia="Times New Roman" w:cs="Times New Roman"/>
                <w:lang w:eastAsia="en-US"/>
              </w:rPr>
            </w:pPr>
            <w:r w:rsidRPr="00584DA2">
              <w:rPr>
                <w:rFonts w:eastAsia="Times New Roman" w:cs="Times New Roman"/>
                <w:color w:val="000000"/>
                <w:lang w:eastAsia="en-US"/>
              </w:rPr>
              <w:t>Current liabilities </w:t>
            </w:r>
          </w:p>
        </w:tc>
        <w:tc>
          <w:tcPr>
            <w:tcW w:w="0" w:type="auto"/>
            <w:hideMark/>
          </w:tcPr>
          <w:p w14:paraId="7B8C3A59" w14:textId="77777777" w:rsidR="00D64933" w:rsidRPr="00584DA2" w:rsidRDefault="00000000" w:rsidP="00994AE7">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584DA2">
              <w:rPr>
                <w:rFonts w:eastAsia="Times New Roman" w:cs="Times New Roman"/>
                <w:color w:val="000000"/>
                <w:lang w:eastAsia="en-US"/>
              </w:rPr>
              <w:t>2,511 </w:t>
            </w:r>
          </w:p>
        </w:tc>
        <w:tc>
          <w:tcPr>
            <w:tcW w:w="0" w:type="auto"/>
            <w:hideMark/>
          </w:tcPr>
          <w:p w14:paraId="4DA7714D" w14:textId="77777777" w:rsidR="00D64933" w:rsidRPr="00584DA2" w:rsidRDefault="00000000" w:rsidP="00994AE7">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584DA2">
              <w:rPr>
                <w:rFonts w:eastAsia="Times New Roman" w:cs="Times New Roman"/>
                <w:color w:val="000000"/>
                <w:lang w:eastAsia="en-US"/>
              </w:rPr>
              <w:t>3,046</w:t>
            </w:r>
          </w:p>
        </w:tc>
      </w:tr>
      <w:tr w:rsidR="001357C1" w14:paraId="1EF9CBC3" w14:textId="77777777" w:rsidTr="001357C1">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77D82AA5" w14:textId="77777777" w:rsidR="00D64933" w:rsidRPr="00584DA2" w:rsidRDefault="00000000" w:rsidP="00994AE7">
            <w:pPr>
              <w:jc w:val="center"/>
              <w:rPr>
                <w:rFonts w:eastAsia="Times New Roman" w:cs="Times New Roman"/>
                <w:lang w:eastAsia="en-US"/>
              </w:rPr>
            </w:pPr>
            <w:r w:rsidRPr="00584DA2">
              <w:rPr>
                <w:rFonts w:eastAsia="Times New Roman" w:cs="Times New Roman"/>
                <w:color w:val="000000"/>
                <w:lang w:eastAsia="en-US"/>
              </w:rPr>
              <w:t>Capital employed </w:t>
            </w:r>
          </w:p>
        </w:tc>
        <w:tc>
          <w:tcPr>
            <w:tcW w:w="0" w:type="auto"/>
            <w:hideMark/>
          </w:tcPr>
          <w:p w14:paraId="3AE8F600" w14:textId="77777777" w:rsidR="00D64933" w:rsidRPr="00584DA2" w:rsidRDefault="00000000" w:rsidP="00994AE7">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lang w:eastAsia="en-US"/>
              </w:rPr>
            </w:pPr>
            <w:r w:rsidRPr="00584DA2">
              <w:rPr>
                <w:rFonts w:eastAsia="Times New Roman" w:cs="Times New Roman"/>
                <w:color w:val="000000"/>
                <w:lang w:eastAsia="en-US"/>
              </w:rPr>
              <w:t>7,225 </w:t>
            </w:r>
          </w:p>
        </w:tc>
        <w:tc>
          <w:tcPr>
            <w:tcW w:w="0" w:type="auto"/>
            <w:hideMark/>
          </w:tcPr>
          <w:p w14:paraId="163233CC" w14:textId="77777777" w:rsidR="00D64933" w:rsidRPr="00584DA2" w:rsidRDefault="00000000" w:rsidP="00994AE7">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lang w:eastAsia="en-US"/>
              </w:rPr>
            </w:pPr>
            <w:r w:rsidRPr="00584DA2">
              <w:rPr>
                <w:rFonts w:eastAsia="Times New Roman" w:cs="Times New Roman"/>
                <w:color w:val="000000"/>
                <w:lang w:eastAsia="en-US"/>
              </w:rPr>
              <w:t>7,041</w:t>
            </w:r>
          </w:p>
        </w:tc>
      </w:tr>
      <w:tr w:rsidR="001357C1" w14:paraId="10712DD8" w14:textId="77777777" w:rsidTr="001357C1">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700AC996" w14:textId="77777777" w:rsidR="00D64933" w:rsidRPr="00584DA2" w:rsidRDefault="00000000" w:rsidP="00994AE7">
            <w:pPr>
              <w:jc w:val="center"/>
              <w:rPr>
                <w:rFonts w:eastAsia="Times New Roman" w:cs="Times New Roman"/>
                <w:lang w:eastAsia="en-US"/>
              </w:rPr>
            </w:pPr>
            <w:r w:rsidRPr="00584DA2">
              <w:rPr>
                <w:rFonts w:eastAsia="Times New Roman" w:cs="Times New Roman"/>
                <w:color w:val="000000"/>
                <w:lang w:eastAsia="en-US"/>
              </w:rPr>
              <w:t>ROCE= EBIT/ Capital employed </w:t>
            </w:r>
          </w:p>
        </w:tc>
        <w:tc>
          <w:tcPr>
            <w:tcW w:w="0" w:type="auto"/>
            <w:hideMark/>
          </w:tcPr>
          <w:p w14:paraId="68E45FD9" w14:textId="77777777" w:rsidR="00D64933" w:rsidRPr="00584DA2" w:rsidRDefault="00000000" w:rsidP="00994AE7">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584DA2">
              <w:rPr>
                <w:rFonts w:eastAsia="Times New Roman" w:cs="Times New Roman"/>
                <w:color w:val="000000"/>
                <w:lang w:eastAsia="en-US"/>
              </w:rPr>
              <w:t>11.1419 </w:t>
            </w:r>
          </w:p>
        </w:tc>
        <w:tc>
          <w:tcPr>
            <w:tcW w:w="0" w:type="auto"/>
            <w:hideMark/>
          </w:tcPr>
          <w:p w14:paraId="1C3DF874" w14:textId="77777777" w:rsidR="00D64933" w:rsidRPr="00584DA2" w:rsidRDefault="00000000" w:rsidP="00994AE7">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584DA2">
              <w:rPr>
                <w:rFonts w:eastAsia="Times New Roman" w:cs="Times New Roman"/>
                <w:color w:val="000000"/>
                <w:lang w:eastAsia="en-US"/>
              </w:rPr>
              <w:t>9.92757</w:t>
            </w:r>
          </w:p>
        </w:tc>
      </w:tr>
    </w:tbl>
    <w:p w14:paraId="60F877AE" w14:textId="77777777" w:rsidR="00D64933" w:rsidRDefault="00D64933" w:rsidP="00D64933">
      <w:pPr>
        <w:rPr>
          <w:b/>
          <w:bCs/>
        </w:rPr>
      </w:pPr>
    </w:p>
    <w:tbl>
      <w:tblPr>
        <w:tblStyle w:val="ListTable7ColourfulAccent6"/>
        <w:tblW w:w="0" w:type="auto"/>
        <w:tblLook w:val="04A0" w:firstRow="1" w:lastRow="0" w:firstColumn="1" w:lastColumn="0" w:noHBand="0" w:noVBand="1"/>
      </w:tblPr>
      <w:tblGrid>
        <w:gridCol w:w="4024"/>
        <w:gridCol w:w="1102"/>
        <w:gridCol w:w="696"/>
      </w:tblGrid>
      <w:tr w:rsidR="001357C1" w14:paraId="1F25804C" w14:textId="77777777" w:rsidTr="001357C1">
        <w:trPr>
          <w:cnfStyle w:val="100000000000" w:firstRow="1" w:lastRow="0" w:firstColumn="0" w:lastColumn="0" w:oddVBand="0" w:evenVBand="0" w:oddHBand="0" w:evenHBand="0" w:firstRowFirstColumn="0" w:firstRowLastColumn="0" w:lastRowFirstColumn="0" w:lastRowLastColumn="0"/>
          <w:trHeight w:val="305"/>
        </w:trPr>
        <w:tc>
          <w:tcPr>
            <w:cnfStyle w:val="001000000100" w:firstRow="0" w:lastRow="0" w:firstColumn="1" w:lastColumn="0" w:oddVBand="0" w:evenVBand="0" w:oddHBand="0" w:evenHBand="0" w:firstRowFirstColumn="1" w:firstRowLastColumn="0" w:lastRowFirstColumn="0" w:lastRowLastColumn="0"/>
            <w:tcW w:w="0" w:type="auto"/>
            <w:gridSpan w:val="3"/>
            <w:hideMark/>
          </w:tcPr>
          <w:p w14:paraId="3714419A" w14:textId="77777777" w:rsidR="00D64933" w:rsidRPr="00584DA2" w:rsidRDefault="00000000" w:rsidP="00994AE7">
            <w:pPr>
              <w:jc w:val="center"/>
              <w:rPr>
                <w:rFonts w:eastAsia="Times New Roman" w:cs="Times New Roman"/>
                <w:lang w:eastAsia="en-US"/>
              </w:rPr>
            </w:pPr>
            <w:r w:rsidRPr="00584DA2">
              <w:rPr>
                <w:rFonts w:eastAsia="Times New Roman" w:cs="Times New Roman"/>
                <w:color w:val="000000"/>
                <w:shd w:val="clear" w:color="auto" w:fill="DAEEF3"/>
                <w:lang w:eastAsia="en-US"/>
              </w:rPr>
              <w:t>Calculation of Return on equity (ROE)</w:t>
            </w:r>
          </w:p>
        </w:tc>
      </w:tr>
      <w:tr w:rsidR="001357C1" w14:paraId="1E7E9402" w14:textId="77777777" w:rsidTr="001357C1">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7CB7A4CB" w14:textId="77777777" w:rsidR="00D64933" w:rsidRPr="00584DA2" w:rsidRDefault="00000000" w:rsidP="00994AE7">
            <w:pPr>
              <w:jc w:val="center"/>
              <w:rPr>
                <w:rFonts w:eastAsia="Times New Roman" w:cs="Times New Roman"/>
                <w:lang w:eastAsia="en-US"/>
              </w:rPr>
            </w:pPr>
            <w:r w:rsidRPr="00584DA2">
              <w:rPr>
                <w:rFonts w:eastAsia="Times New Roman" w:cs="Times New Roman"/>
                <w:color w:val="000000"/>
                <w:lang w:eastAsia="en-US"/>
              </w:rPr>
              <w:t>Particulars </w:t>
            </w:r>
          </w:p>
        </w:tc>
        <w:tc>
          <w:tcPr>
            <w:tcW w:w="0" w:type="auto"/>
            <w:hideMark/>
          </w:tcPr>
          <w:p w14:paraId="2C3A0100" w14:textId="77777777" w:rsidR="00D64933" w:rsidRPr="00584DA2" w:rsidRDefault="00000000" w:rsidP="00994AE7">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lang w:eastAsia="en-US"/>
              </w:rPr>
            </w:pPr>
            <w:r w:rsidRPr="00584DA2">
              <w:rPr>
                <w:rFonts w:eastAsia="Times New Roman" w:cs="Times New Roman"/>
                <w:color w:val="000000"/>
                <w:lang w:eastAsia="en-US"/>
              </w:rPr>
              <w:t>2021 </w:t>
            </w:r>
          </w:p>
        </w:tc>
        <w:tc>
          <w:tcPr>
            <w:tcW w:w="0" w:type="auto"/>
            <w:hideMark/>
          </w:tcPr>
          <w:p w14:paraId="48451D37" w14:textId="77777777" w:rsidR="00D64933" w:rsidRPr="00584DA2" w:rsidRDefault="00000000" w:rsidP="00994AE7">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lang w:eastAsia="en-US"/>
              </w:rPr>
            </w:pPr>
            <w:r w:rsidRPr="00584DA2">
              <w:rPr>
                <w:rFonts w:eastAsia="Times New Roman" w:cs="Times New Roman"/>
                <w:color w:val="000000"/>
                <w:lang w:eastAsia="en-US"/>
              </w:rPr>
              <w:t>2020</w:t>
            </w:r>
          </w:p>
        </w:tc>
      </w:tr>
      <w:tr w:rsidR="001357C1" w14:paraId="3E3FFBC9" w14:textId="77777777" w:rsidTr="001357C1">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7900E013" w14:textId="77777777" w:rsidR="00D64933" w:rsidRPr="00584DA2" w:rsidRDefault="00000000" w:rsidP="00994AE7">
            <w:pPr>
              <w:jc w:val="center"/>
              <w:rPr>
                <w:rFonts w:eastAsia="Times New Roman" w:cs="Times New Roman"/>
                <w:lang w:eastAsia="en-US"/>
              </w:rPr>
            </w:pPr>
            <w:r w:rsidRPr="00584DA2">
              <w:rPr>
                <w:rFonts w:eastAsia="Times New Roman" w:cs="Times New Roman"/>
                <w:color w:val="000000"/>
                <w:lang w:eastAsia="en-US"/>
              </w:rPr>
              <w:t>Net income </w:t>
            </w:r>
          </w:p>
        </w:tc>
        <w:tc>
          <w:tcPr>
            <w:tcW w:w="0" w:type="auto"/>
            <w:hideMark/>
          </w:tcPr>
          <w:p w14:paraId="31A12074" w14:textId="77777777" w:rsidR="00D64933" w:rsidRPr="00584DA2" w:rsidRDefault="00000000" w:rsidP="00994AE7">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584DA2">
              <w:rPr>
                <w:rFonts w:ascii="Calibri" w:eastAsia="Times New Roman" w:hAnsi="Calibri"/>
                <w:color w:val="000000"/>
                <w:sz w:val="22"/>
                <w:szCs w:val="22"/>
                <w:lang w:eastAsia="en-US"/>
              </w:rPr>
              <w:t>431 </w:t>
            </w:r>
          </w:p>
        </w:tc>
        <w:tc>
          <w:tcPr>
            <w:tcW w:w="0" w:type="auto"/>
            <w:hideMark/>
          </w:tcPr>
          <w:p w14:paraId="0D66DD2F" w14:textId="77777777" w:rsidR="00D64933" w:rsidRPr="00584DA2" w:rsidRDefault="00000000" w:rsidP="00994AE7">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584DA2">
              <w:rPr>
                <w:rFonts w:ascii="Calibri" w:eastAsia="Times New Roman" w:hAnsi="Calibri"/>
                <w:color w:val="000000"/>
                <w:sz w:val="22"/>
                <w:szCs w:val="22"/>
                <w:lang w:eastAsia="en-US"/>
              </w:rPr>
              <w:t>366</w:t>
            </w:r>
          </w:p>
        </w:tc>
      </w:tr>
      <w:tr w:rsidR="001357C1" w14:paraId="15201EE2" w14:textId="77777777" w:rsidTr="001357C1">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37AB3233" w14:textId="77777777" w:rsidR="00D64933" w:rsidRPr="00584DA2" w:rsidRDefault="00000000" w:rsidP="00994AE7">
            <w:pPr>
              <w:jc w:val="center"/>
              <w:rPr>
                <w:rFonts w:eastAsia="Times New Roman" w:cs="Times New Roman"/>
                <w:lang w:eastAsia="en-US"/>
              </w:rPr>
            </w:pPr>
            <w:r w:rsidRPr="004C231B">
              <w:rPr>
                <w:rFonts w:eastAsia="Times New Roman" w:cs="Times New Roman"/>
                <w:color w:val="000000"/>
                <w:lang w:eastAsia="en-US"/>
              </w:rPr>
              <w:t>Shareholders’</w:t>
            </w:r>
            <w:r w:rsidRPr="00584DA2">
              <w:rPr>
                <w:rFonts w:eastAsia="Times New Roman" w:cs="Times New Roman"/>
                <w:color w:val="000000"/>
                <w:lang w:eastAsia="en-US"/>
              </w:rPr>
              <w:t xml:space="preserve"> equity </w:t>
            </w:r>
          </w:p>
        </w:tc>
        <w:tc>
          <w:tcPr>
            <w:tcW w:w="0" w:type="auto"/>
            <w:hideMark/>
          </w:tcPr>
          <w:p w14:paraId="3DB1A2BF" w14:textId="77777777" w:rsidR="00D64933" w:rsidRPr="00584DA2" w:rsidRDefault="00000000" w:rsidP="00994AE7">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lang w:eastAsia="en-US"/>
              </w:rPr>
            </w:pPr>
            <w:r w:rsidRPr="00584DA2">
              <w:rPr>
                <w:rFonts w:ascii="Calibri" w:eastAsia="Times New Roman" w:hAnsi="Calibri"/>
                <w:color w:val="000000"/>
                <w:sz w:val="22"/>
                <w:szCs w:val="22"/>
                <w:lang w:eastAsia="en-US"/>
              </w:rPr>
              <w:t>300 </w:t>
            </w:r>
          </w:p>
        </w:tc>
        <w:tc>
          <w:tcPr>
            <w:tcW w:w="0" w:type="auto"/>
            <w:hideMark/>
          </w:tcPr>
          <w:p w14:paraId="62BD5985" w14:textId="77777777" w:rsidR="00D64933" w:rsidRPr="00584DA2" w:rsidRDefault="00000000" w:rsidP="00994AE7">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lang w:eastAsia="en-US"/>
              </w:rPr>
            </w:pPr>
            <w:r w:rsidRPr="00584DA2">
              <w:rPr>
                <w:rFonts w:ascii="Calibri" w:eastAsia="Times New Roman" w:hAnsi="Calibri"/>
                <w:color w:val="000000"/>
                <w:sz w:val="22"/>
                <w:szCs w:val="22"/>
                <w:lang w:eastAsia="en-US"/>
              </w:rPr>
              <w:t>300</w:t>
            </w:r>
          </w:p>
        </w:tc>
      </w:tr>
      <w:tr w:rsidR="001357C1" w14:paraId="5CBA8DD7" w14:textId="77777777" w:rsidTr="001357C1">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0C4D763B" w14:textId="77777777" w:rsidR="00D64933" w:rsidRPr="00584DA2" w:rsidRDefault="00000000" w:rsidP="00994AE7">
            <w:pPr>
              <w:jc w:val="center"/>
              <w:rPr>
                <w:rFonts w:eastAsia="Times New Roman" w:cs="Times New Roman"/>
                <w:lang w:eastAsia="en-US"/>
              </w:rPr>
            </w:pPr>
            <w:r w:rsidRPr="00584DA2">
              <w:rPr>
                <w:rFonts w:eastAsia="Times New Roman" w:cs="Times New Roman"/>
                <w:color w:val="000000"/>
                <w:lang w:eastAsia="en-US"/>
              </w:rPr>
              <w:t xml:space="preserve">ROE= Net income/Shareholders Equity </w:t>
            </w:r>
          </w:p>
        </w:tc>
        <w:tc>
          <w:tcPr>
            <w:tcW w:w="0" w:type="auto"/>
            <w:hideMark/>
          </w:tcPr>
          <w:p w14:paraId="12BD7CC5" w14:textId="77777777" w:rsidR="00D64933" w:rsidRPr="00584DA2" w:rsidRDefault="00000000" w:rsidP="00994AE7">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584DA2">
              <w:rPr>
                <w:rFonts w:ascii="Calibri" w:eastAsia="Times New Roman" w:hAnsi="Calibri"/>
                <w:color w:val="000000"/>
                <w:sz w:val="22"/>
                <w:szCs w:val="22"/>
                <w:lang w:eastAsia="en-US"/>
              </w:rPr>
              <w:t>1.436667 </w:t>
            </w:r>
          </w:p>
        </w:tc>
        <w:tc>
          <w:tcPr>
            <w:tcW w:w="0" w:type="auto"/>
            <w:hideMark/>
          </w:tcPr>
          <w:p w14:paraId="0A68420C" w14:textId="77777777" w:rsidR="00D64933" w:rsidRPr="00584DA2" w:rsidRDefault="00000000" w:rsidP="00994AE7">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584DA2">
              <w:rPr>
                <w:rFonts w:ascii="Calibri" w:eastAsia="Times New Roman" w:hAnsi="Calibri"/>
                <w:color w:val="000000"/>
                <w:sz w:val="22"/>
                <w:szCs w:val="22"/>
                <w:lang w:eastAsia="en-US"/>
              </w:rPr>
              <w:t>1.22</w:t>
            </w:r>
          </w:p>
        </w:tc>
      </w:tr>
    </w:tbl>
    <w:p w14:paraId="7BE055E1" w14:textId="77777777" w:rsidR="00D64933" w:rsidRDefault="00D64933" w:rsidP="00D64933">
      <w:pPr>
        <w:rPr>
          <w:b/>
          <w:bCs/>
        </w:rPr>
      </w:pPr>
    </w:p>
    <w:tbl>
      <w:tblPr>
        <w:tblStyle w:val="ListTable7ColourfulAccent6"/>
        <w:tblW w:w="0" w:type="auto"/>
        <w:tblLook w:val="04A0" w:firstRow="1" w:lastRow="0" w:firstColumn="1" w:lastColumn="0" w:noHBand="0" w:noVBand="1"/>
      </w:tblPr>
      <w:tblGrid>
        <w:gridCol w:w="4804"/>
        <w:gridCol w:w="1132"/>
        <w:gridCol w:w="1053"/>
      </w:tblGrid>
      <w:tr w:rsidR="001357C1" w14:paraId="38FA72EB" w14:textId="77777777" w:rsidTr="001357C1">
        <w:trPr>
          <w:cnfStyle w:val="100000000000" w:firstRow="1" w:lastRow="0" w:firstColumn="0" w:lastColumn="0" w:oddVBand="0" w:evenVBand="0" w:oddHBand="0" w:evenHBand="0" w:firstRowFirstColumn="0" w:firstRowLastColumn="0" w:lastRowFirstColumn="0" w:lastRowLastColumn="0"/>
          <w:trHeight w:val="305"/>
        </w:trPr>
        <w:tc>
          <w:tcPr>
            <w:cnfStyle w:val="001000000100" w:firstRow="0" w:lastRow="0" w:firstColumn="1" w:lastColumn="0" w:oddVBand="0" w:evenVBand="0" w:oddHBand="0" w:evenHBand="0" w:firstRowFirstColumn="1" w:firstRowLastColumn="0" w:lastRowFirstColumn="0" w:lastRowLastColumn="0"/>
            <w:tcW w:w="0" w:type="auto"/>
            <w:gridSpan w:val="3"/>
            <w:hideMark/>
          </w:tcPr>
          <w:p w14:paraId="684BA4B4" w14:textId="77777777" w:rsidR="00D64933" w:rsidRPr="00AF15B7" w:rsidRDefault="00000000" w:rsidP="00994AE7">
            <w:pPr>
              <w:jc w:val="center"/>
              <w:rPr>
                <w:rFonts w:eastAsia="Times New Roman" w:cs="Times New Roman"/>
                <w:color w:val="auto"/>
                <w:lang w:eastAsia="en-US"/>
              </w:rPr>
            </w:pPr>
            <w:r w:rsidRPr="00AF15B7">
              <w:rPr>
                <w:rFonts w:eastAsia="Times New Roman" w:cs="Times New Roman"/>
                <w:color w:val="auto"/>
                <w:shd w:val="clear" w:color="auto" w:fill="DAEEF3"/>
                <w:lang w:eastAsia="en-US"/>
              </w:rPr>
              <w:t>Calculation of Earning per share</w:t>
            </w:r>
          </w:p>
        </w:tc>
      </w:tr>
      <w:tr w:rsidR="001357C1" w14:paraId="7B31704C" w14:textId="77777777" w:rsidTr="001357C1">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7B177FED" w14:textId="77777777" w:rsidR="00D64933" w:rsidRPr="00AF15B7" w:rsidRDefault="00000000" w:rsidP="00994AE7">
            <w:pPr>
              <w:jc w:val="center"/>
              <w:rPr>
                <w:rFonts w:eastAsia="Times New Roman" w:cs="Times New Roman"/>
                <w:color w:val="auto"/>
                <w:lang w:eastAsia="en-US"/>
              </w:rPr>
            </w:pPr>
            <w:r w:rsidRPr="00AF15B7">
              <w:rPr>
                <w:rFonts w:eastAsia="Times New Roman" w:cs="Times New Roman"/>
                <w:color w:val="auto"/>
                <w:lang w:eastAsia="en-US"/>
              </w:rPr>
              <w:t>Particulars </w:t>
            </w:r>
          </w:p>
        </w:tc>
        <w:tc>
          <w:tcPr>
            <w:tcW w:w="0" w:type="auto"/>
            <w:hideMark/>
          </w:tcPr>
          <w:p w14:paraId="4F93B024" w14:textId="77777777" w:rsidR="00D64933" w:rsidRPr="00AF15B7" w:rsidRDefault="00000000" w:rsidP="00994AE7">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lang w:eastAsia="en-US"/>
              </w:rPr>
            </w:pPr>
            <w:r w:rsidRPr="00AF15B7">
              <w:rPr>
                <w:rFonts w:eastAsia="Times New Roman" w:cs="Times New Roman"/>
                <w:color w:val="auto"/>
                <w:lang w:eastAsia="en-US"/>
              </w:rPr>
              <w:t>2021 </w:t>
            </w:r>
          </w:p>
        </w:tc>
        <w:tc>
          <w:tcPr>
            <w:tcW w:w="0" w:type="auto"/>
            <w:hideMark/>
          </w:tcPr>
          <w:p w14:paraId="6FD93775" w14:textId="77777777" w:rsidR="00D64933" w:rsidRPr="00AF15B7" w:rsidRDefault="00000000" w:rsidP="00994AE7">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lang w:eastAsia="en-US"/>
              </w:rPr>
            </w:pPr>
            <w:r w:rsidRPr="00AF15B7">
              <w:rPr>
                <w:rFonts w:eastAsia="Times New Roman" w:cs="Times New Roman"/>
                <w:color w:val="auto"/>
                <w:lang w:eastAsia="en-US"/>
              </w:rPr>
              <w:t>2020</w:t>
            </w:r>
          </w:p>
        </w:tc>
      </w:tr>
      <w:tr w:rsidR="001357C1" w14:paraId="226B2DCA" w14:textId="77777777" w:rsidTr="001357C1">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32AE09EC" w14:textId="77777777" w:rsidR="00D64933" w:rsidRPr="00AF15B7" w:rsidRDefault="00000000" w:rsidP="00994AE7">
            <w:pPr>
              <w:jc w:val="center"/>
              <w:rPr>
                <w:rFonts w:eastAsia="Times New Roman" w:cs="Times New Roman"/>
                <w:color w:val="auto"/>
                <w:lang w:eastAsia="en-US"/>
              </w:rPr>
            </w:pPr>
            <w:r w:rsidRPr="00AF15B7">
              <w:rPr>
                <w:rFonts w:eastAsia="Times New Roman" w:cs="Times New Roman"/>
                <w:color w:val="auto"/>
                <w:lang w:eastAsia="en-US"/>
              </w:rPr>
              <w:t>Net income </w:t>
            </w:r>
          </w:p>
        </w:tc>
        <w:tc>
          <w:tcPr>
            <w:tcW w:w="0" w:type="auto"/>
            <w:hideMark/>
          </w:tcPr>
          <w:p w14:paraId="59BF7561" w14:textId="77777777" w:rsidR="00D64933" w:rsidRPr="00AF15B7" w:rsidRDefault="00000000" w:rsidP="00994AE7">
            <w:pPr>
              <w:ind w:right="29"/>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lang w:eastAsia="en-US"/>
              </w:rPr>
            </w:pPr>
            <w:r w:rsidRPr="00AF15B7">
              <w:rPr>
                <w:rFonts w:ascii="Calibri" w:eastAsia="Times New Roman" w:hAnsi="Calibri"/>
                <w:color w:val="auto"/>
                <w:sz w:val="22"/>
                <w:szCs w:val="22"/>
                <w:lang w:eastAsia="en-US"/>
              </w:rPr>
              <w:t>431 </w:t>
            </w:r>
          </w:p>
        </w:tc>
        <w:tc>
          <w:tcPr>
            <w:tcW w:w="0" w:type="auto"/>
            <w:hideMark/>
          </w:tcPr>
          <w:p w14:paraId="2106F17E" w14:textId="77777777" w:rsidR="00D64933" w:rsidRPr="00AF15B7" w:rsidRDefault="00000000" w:rsidP="00994AE7">
            <w:pPr>
              <w:ind w:right="39"/>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lang w:eastAsia="en-US"/>
              </w:rPr>
            </w:pPr>
            <w:r w:rsidRPr="00AF15B7">
              <w:rPr>
                <w:rFonts w:ascii="Calibri" w:eastAsia="Times New Roman" w:hAnsi="Calibri"/>
                <w:color w:val="auto"/>
                <w:sz w:val="22"/>
                <w:szCs w:val="22"/>
                <w:lang w:eastAsia="en-US"/>
              </w:rPr>
              <w:t>366</w:t>
            </w:r>
          </w:p>
        </w:tc>
      </w:tr>
      <w:tr w:rsidR="001357C1" w14:paraId="395493C6" w14:textId="77777777" w:rsidTr="001357C1">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04C86F02" w14:textId="77777777" w:rsidR="00D64933" w:rsidRPr="00AF15B7" w:rsidRDefault="00000000" w:rsidP="00994AE7">
            <w:pPr>
              <w:jc w:val="center"/>
              <w:rPr>
                <w:rFonts w:eastAsia="Times New Roman" w:cs="Times New Roman"/>
                <w:color w:val="auto"/>
                <w:lang w:eastAsia="en-US"/>
              </w:rPr>
            </w:pPr>
            <w:r w:rsidRPr="00AF15B7">
              <w:rPr>
                <w:rFonts w:eastAsia="Times New Roman" w:cs="Times New Roman"/>
                <w:color w:val="auto"/>
                <w:lang w:eastAsia="en-US"/>
              </w:rPr>
              <w:t>Outstanding shares </w:t>
            </w:r>
          </w:p>
        </w:tc>
        <w:tc>
          <w:tcPr>
            <w:tcW w:w="0" w:type="auto"/>
            <w:hideMark/>
          </w:tcPr>
          <w:p w14:paraId="1857644A" w14:textId="77777777" w:rsidR="00D64933" w:rsidRPr="00AF15B7" w:rsidRDefault="00000000" w:rsidP="00994AE7">
            <w:pPr>
              <w:ind w:right="29"/>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lang w:eastAsia="en-US"/>
              </w:rPr>
            </w:pPr>
            <w:r w:rsidRPr="00AF15B7">
              <w:rPr>
                <w:rFonts w:ascii="Calibri" w:eastAsia="Times New Roman" w:hAnsi="Calibri"/>
                <w:color w:val="auto"/>
                <w:sz w:val="22"/>
                <w:szCs w:val="22"/>
                <w:lang w:eastAsia="en-US"/>
              </w:rPr>
              <w:t>300 </w:t>
            </w:r>
          </w:p>
        </w:tc>
        <w:tc>
          <w:tcPr>
            <w:tcW w:w="0" w:type="auto"/>
            <w:hideMark/>
          </w:tcPr>
          <w:p w14:paraId="6BAF2613" w14:textId="77777777" w:rsidR="00D64933" w:rsidRPr="00AF15B7" w:rsidRDefault="00000000" w:rsidP="00994AE7">
            <w:pPr>
              <w:ind w:right="38"/>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lang w:eastAsia="en-US"/>
              </w:rPr>
            </w:pPr>
            <w:r w:rsidRPr="00AF15B7">
              <w:rPr>
                <w:rFonts w:ascii="Calibri" w:eastAsia="Times New Roman" w:hAnsi="Calibri"/>
                <w:color w:val="auto"/>
                <w:sz w:val="22"/>
                <w:szCs w:val="22"/>
                <w:lang w:eastAsia="en-US"/>
              </w:rPr>
              <w:t>300</w:t>
            </w:r>
          </w:p>
        </w:tc>
      </w:tr>
      <w:tr w:rsidR="001357C1" w14:paraId="4BBFDBBE" w14:textId="77777777" w:rsidTr="001357C1">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7CB5E9EB" w14:textId="77777777" w:rsidR="00D64933" w:rsidRPr="00AF15B7" w:rsidRDefault="00000000" w:rsidP="00994AE7">
            <w:pPr>
              <w:jc w:val="center"/>
              <w:rPr>
                <w:rFonts w:eastAsia="Times New Roman" w:cs="Times New Roman"/>
                <w:color w:val="auto"/>
                <w:lang w:eastAsia="en-US"/>
              </w:rPr>
            </w:pPr>
            <w:r w:rsidRPr="00AF15B7">
              <w:rPr>
                <w:rFonts w:eastAsia="Times New Roman" w:cs="Times New Roman"/>
                <w:color w:val="auto"/>
                <w:lang w:eastAsia="en-US"/>
              </w:rPr>
              <w:t>Average outstanding shares </w:t>
            </w:r>
          </w:p>
        </w:tc>
        <w:tc>
          <w:tcPr>
            <w:tcW w:w="0" w:type="auto"/>
            <w:hideMark/>
          </w:tcPr>
          <w:p w14:paraId="69DBD827" w14:textId="77777777" w:rsidR="00D64933" w:rsidRPr="00AF15B7" w:rsidRDefault="00000000" w:rsidP="00994AE7">
            <w:pPr>
              <w:ind w:right="29"/>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lang w:eastAsia="en-US"/>
              </w:rPr>
            </w:pPr>
            <w:r w:rsidRPr="00AF15B7">
              <w:rPr>
                <w:rFonts w:ascii="Calibri" w:eastAsia="Times New Roman" w:hAnsi="Calibri"/>
                <w:color w:val="auto"/>
                <w:sz w:val="22"/>
                <w:szCs w:val="22"/>
                <w:lang w:eastAsia="en-US"/>
              </w:rPr>
              <w:t>300 </w:t>
            </w:r>
          </w:p>
        </w:tc>
        <w:tc>
          <w:tcPr>
            <w:tcW w:w="0" w:type="auto"/>
            <w:hideMark/>
          </w:tcPr>
          <w:p w14:paraId="32002CB5" w14:textId="77777777" w:rsidR="00D64933" w:rsidRPr="00AF15B7" w:rsidRDefault="00000000" w:rsidP="00994AE7">
            <w:pPr>
              <w:ind w:right="38"/>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lang w:eastAsia="en-US"/>
              </w:rPr>
            </w:pPr>
            <w:r w:rsidRPr="00AF15B7">
              <w:rPr>
                <w:rFonts w:ascii="Calibri" w:eastAsia="Times New Roman" w:hAnsi="Calibri"/>
                <w:color w:val="auto"/>
                <w:sz w:val="22"/>
                <w:szCs w:val="22"/>
                <w:lang w:eastAsia="en-US"/>
              </w:rPr>
              <w:t>150</w:t>
            </w:r>
          </w:p>
        </w:tc>
      </w:tr>
      <w:tr w:rsidR="001357C1" w14:paraId="0419B97E" w14:textId="77777777" w:rsidTr="001357C1">
        <w:trPr>
          <w:cnfStyle w:val="000000100000" w:firstRow="0" w:lastRow="0" w:firstColumn="0" w:lastColumn="0" w:oddVBand="0" w:evenVBand="0" w:oddHBand="1" w:evenHBand="0" w:firstRowFirstColumn="0" w:firstRowLastColumn="0" w:lastRowFirstColumn="0" w:lastRowLastColumn="0"/>
          <w:trHeight w:val="810"/>
        </w:trPr>
        <w:tc>
          <w:tcPr>
            <w:cnfStyle w:val="001000000000" w:firstRow="0" w:lastRow="0" w:firstColumn="1" w:lastColumn="0" w:oddVBand="0" w:evenVBand="0" w:oddHBand="0" w:evenHBand="0" w:firstRowFirstColumn="0" w:firstRowLastColumn="0" w:lastRowFirstColumn="0" w:lastRowLastColumn="0"/>
            <w:tcW w:w="0" w:type="auto"/>
            <w:hideMark/>
          </w:tcPr>
          <w:p w14:paraId="1A5DE683" w14:textId="77777777" w:rsidR="00D64933" w:rsidRPr="00AF15B7" w:rsidRDefault="00000000" w:rsidP="00994AE7">
            <w:pPr>
              <w:jc w:val="center"/>
              <w:rPr>
                <w:rFonts w:eastAsia="Times New Roman" w:cs="Times New Roman"/>
                <w:color w:val="auto"/>
                <w:lang w:eastAsia="en-US"/>
              </w:rPr>
            </w:pPr>
            <w:r w:rsidRPr="00AF15B7">
              <w:rPr>
                <w:rFonts w:eastAsia="Times New Roman" w:cs="Times New Roman"/>
                <w:color w:val="auto"/>
                <w:lang w:eastAsia="en-US"/>
              </w:rPr>
              <w:t>EPS= Net income/ Average outstanding shares </w:t>
            </w:r>
          </w:p>
        </w:tc>
        <w:tc>
          <w:tcPr>
            <w:tcW w:w="0" w:type="auto"/>
            <w:hideMark/>
          </w:tcPr>
          <w:p w14:paraId="1F60E4F1" w14:textId="77777777" w:rsidR="00D64933" w:rsidRPr="00AF15B7" w:rsidRDefault="00000000" w:rsidP="00994AE7">
            <w:pPr>
              <w:ind w:right="30"/>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lang w:eastAsia="en-US"/>
              </w:rPr>
            </w:pPr>
            <w:r w:rsidRPr="00AF15B7">
              <w:rPr>
                <w:rFonts w:ascii="Calibri" w:eastAsia="Times New Roman" w:hAnsi="Calibri"/>
                <w:color w:val="auto"/>
                <w:sz w:val="22"/>
                <w:szCs w:val="22"/>
                <w:lang w:eastAsia="en-US"/>
              </w:rPr>
              <w:t>1.436667 </w:t>
            </w:r>
          </w:p>
        </w:tc>
        <w:tc>
          <w:tcPr>
            <w:tcW w:w="0" w:type="auto"/>
            <w:hideMark/>
          </w:tcPr>
          <w:p w14:paraId="633BB19D" w14:textId="77777777" w:rsidR="00D64933" w:rsidRPr="00AF15B7" w:rsidRDefault="00000000" w:rsidP="00994AE7">
            <w:pPr>
              <w:ind w:right="36"/>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lang w:eastAsia="en-US"/>
              </w:rPr>
            </w:pPr>
            <w:r w:rsidRPr="00AF15B7">
              <w:rPr>
                <w:rFonts w:ascii="Calibri" w:eastAsia="Times New Roman" w:hAnsi="Calibri"/>
                <w:color w:val="auto"/>
                <w:sz w:val="22"/>
                <w:szCs w:val="22"/>
                <w:lang w:eastAsia="en-US"/>
              </w:rPr>
              <w:t>2.44</w:t>
            </w:r>
          </w:p>
        </w:tc>
      </w:tr>
      <w:tr w:rsidR="001357C1" w14:paraId="621E8ECD" w14:textId="77777777" w:rsidTr="001357C1">
        <w:trPr>
          <w:trHeight w:val="305"/>
        </w:trPr>
        <w:tc>
          <w:tcPr>
            <w:cnfStyle w:val="001000000000" w:firstRow="0" w:lastRow="0" w:firstColumn="1" w:lastColumn="0" w:oddVBand="0" w:evenVBand="0" w:oddHBand="0" w:evenHBand="0" w:firstRowFirstColumn="0" w:firstRowLastColumn="0" w:lastRowFirstColumn="0" w:lastRowLastColumn="0"/>
            <w:tcW w:w="0" w:type="auto"/>
            <w:gridSpan w:val="3"/>
            <w:hideMark/>
          </w:tcPr>
          <w:p w14:paraId="69EDC800" w14:textId="77777777" w:rsidR="00D64933" w:rsidRPr="00AF15B7" w:rsidRDefault="00000000" w:rsidP="00994AE7">
            <w:pPr>
              <w:jc w:val="center"/>
              <w:rPr>
                <w:color w:val="auto"/>
                <w:lang w:eastAsia="en-US"/>
              </w:rPr>
            </w:pPr>
            <w:r w:rsidRPr="00AF15B7">
              <w:rPr>
                <w:color w:val="auto"/>
                <w:shd w:val="clear" w:color="auto" w:fill="DAEEF3"/>
                <w:lang w:eastAsia="en-US"/>
              </w:rPr>
              <w:lastRenderedPageBreak/>
              <w:t>Calculation of Net profit margin</w:t>
            </w:r>
          </w:p>
        </w:tc>
      </w:tr>
      <w:tr w:rsidR="001357C1" w14:paraId="4A8B5B23" w14:textId="77777777" w:rsidTr="001357C1">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49593067" w14:textId="77777777" w:rsidR="00D64933" w:rsidRPr="00AF15B7" w:rsidRDefault="00000000" w:rsidP="00994AE7">
            <w:pPr>
              <w:jc w:val="center"/>
              <w:rPr>
                <w:rFonts w:eastAsia="Times New Roman" w:cs="Times New Roman"/>
                <w:color w:val="auto"/>
                <w:lang w:eastAsia="en-US"/>
              </w:rPr>
            </w:pPr>
            <w:r w:rsidRPr="00AF15B7">
              <w:rPr>
                <w:rFonts w:eastAsia="Times New Roman" w:cs="Times New Roman"/>
                <w:color w:val="auto"/>
                <w:lang w:eastAsia="en-US"/>
              </w:rPr>
              <w:t>Particulars </w:t>
            </w:r>
          </w:p>
        </w:tc>
        <w:tc>
          <w:tcPr>
            <w:tcW w:w="0" w:type="auto"/>
            <w:hideMark/>
          </w:tcPr>
          <w:p w14:paraId="7DA2C8C4" w14:textId="77777777" w:rsidR="00D64933" w:rsidRPr="00AF15B7" w:rsidRDefault="00000000" w:rsidP="00994AE7">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lang w:eastAsia="en-US"/>
              </w:rPr>
            </w:pPr>
            <w:r w:rsidRPr="00AF15B7">
              <w:rPr>
                <w:rFonts w:eastAsia="Times New Roman" w:cs="Times New Roman"/>
                <w:color w:val="auto"/>
                <w:lang w:eastAsia="en-US"/>
              </w:rPr>
              <w:t>2021 </w:t>
            </w:r>
          </w:p>
        </w:tc>
        <w:tc>
          <w:tcPr>
            <w:tcW w:w="0" w:type="auto"/>
            <w:hideMark/>
          </w:tcPr>
          <w:p w14:paraId="68FCEFE0" w14:textId="77777777" w:rsidR="00D64933" w:rsidRPr="00AF15B7" w:rsidRDefault="00000000" w:rsidP="00994AE7">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lang w:eastAsia="en-US"/>
              </w:rPr>
            </w:pPr>
            <w:r w:rsidRPr="00AF15B7">
              <w:rPr>
                <w:rFonts w:eastAsia="Times New Roman" w:cs="Times New Roman"/>
                <w:color w:val="auto"/>
                <w:lang w:eastAsia="en-US"/>
              </w:rPr>
              <w:t>2020</w:t>
            </w:r>
          </w:p>
        </w:tc>
      </w:tr>
      <w:tr w:rsidR="001357C1" w14:paraId="0AEEF730" w14:textId="77777777" w:rsidTr="001357C1">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5F3423BB" w14:textId="77777777" w:rsidR="00D64933" w:rsidRPr="00AF15B7" w:rsidRDefault="00000000" w:rsidP="00994AE7">
            <w:pPr>
              <w:jc w:val="center"/>
              <w:rPr>
                <w:rFonts w:eastAsia="Times New Roman" w:cs="Times New Roman"/>
                <w:color w:val="auto"/>
                <w:lang w:eastAsia="en-US"/>
              </w:rPr>
            </w:pPr>
            <w:r w:rsidRPr="00AF15B7">
              <w:rPr>
                <w:rFonts w:eastAsia="Times New Roman" w:cs="Times New Roman"/>
                <w:color w:val="auto"/>
                <w:lang w:eastAsia="en-US"/>
              </w:rPr>
              <w:t>Net profit </w:t>
            </w:r>
          </w:p>
        </w:tc>
        <w:tc>
          <w:tcPr>
            <w:tcW w:w="0" w:type="auto"/>
            <w:hideMark/>
          </w:tcPr>
          <w:p w14:paraId="6E4BAADA" w14:textId="77777777" w:rsidR="00D64933" w:rsidRPr="00AF15B7" w:rsidRDefault="00000000" w:rsidP="00994AE7">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lang w:eastAsia="en-US"/>
              </w:rPr>
            </w:pPr>
            <w:r w:rsidRPr="00AF15B7">
              <w:rPr>
                <w:rFonts w:ascii="Calibri" w:eastAsia="Times New Roman" w:hAnsi="Calibri"/>
                <w:color w:val="auto"/>
                <w:sz w:val="22"/>
                <w:szCs w:val="22"/>
                <w:lang w:eastAsia="en-US"/>
              </w:rPr>
              <w:t>431 </w:t>
            </w:r>
          </w:p>
        </w:tc>
        <w:tc>
          <w:tcPr>
            <w:tcW w:w="0" w:type="auto"/>
            <w:hideMark/>
          </w:tcPr>
          <w:p w14:paraId="67E658F1" w14:textId="77777777" w:rsidR="00D64933" w:rsidRPr="00AF15B7" w:rsidRDefault="00000000" w:rsidP="00994AE7">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lang w:eastAsia="en-US"/>
              </w:rPr>
            </w:pPr>
            <w:r w:rsidRPr="00AF15B7">
              <w:rPr>
                <w:rFonts w:ascii="Calibri" w:eastAsia="Times New Roman" w:hAnsi="Calibri"/>
                <w:color w:val="auto"/>
                <w:sz w:val="22"/>
                <w:szCs w:val="22"/>
                <w:lang w:eastAsia="en-US"/>
              </w:rPr>
              <w:t>366</w:t>
            </w:r>
          </w:p>
        </w:tc>
      </w:tr>
      <w:tr w:rsidR="001357C1" w14:paraId="5F8E79B6" w14:textId="77777777" w:rsidTr="001357C1">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0C8D938E" w14:textId="77777777" w:rsidR="00D64933" w:rsidRPr="00AF15B7" w:rsidRDefault="00000000" w:rsidP="00994AE7">
            <w:pPr>
              <w:jc w:val="center"/>
              <w:rPr>
                <w:rFonts w:eastAsia="Times New Roman" w:cs="Times New Roman"/>
                <w:color w:val="auto"/>
                <w:lang w:eastAsia="en-US"/>
              </w:rPr>
            </w:pPr>
            <w:r w:rsidRPr="00AF15B7">
              <w:rPr>
                <w:rFonts w:eastAsia="Times New Roman" w:cs="Times New Roman"/>
                <w:color w:val="auto"/>
                <w:lang w:eastAsia="en-US"/>
              </w:rPr>
              <w:t>Total revenue </w:t>
            </w:r>
          </w:p>
        </w:tc>
        <w:tc>
          <w:tcPr>
            <w:tcW w:w="0" w:type="auto"/>
            <w:hideMark/>
          </w:tcPr>
          <w:p w14:paraId="2E625B05" w14:textId="77777777" w:rsidR="00D64933" w:rsidRPr="00AF15B7" w:rsidRDefault="00000000" w:rsidP="00994AE7">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lang w:eastAsia="en-US"/>
              </w:rPr>
            </w:pPr>
            <w:r w:rsidRPr="00AF15B7">
              <w:rPr>
                <w:rFonts w:ascii="Calibri" w:eastAsia="Times New Roman" w:hAnsi="Calibri"/>
                <w:color w:val="auto"/>
                <w:sz w:val="22"/>
                <w:szCs w:val="22"/>
                <w:lang w:eastAsia="en-US"/>
              </w:rPr>
              <w:t>6738 </w:t>
            </w:r>
          </w:p>
        </w:tc>
        <w:tc>
          <w:tcPr>
            <w:tcW w:w="0" w:type="auto"/>
            <w:hideMark/>
          </w:tcPr>
          <w:p w14:paraId="0E4A9DA5" w14:textId="77777777" w:rsidR="00D64933" w:rsidRPr="00AF15B7" w:rsidRDefault="00000000" w:rsidP="00994AE7">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lang w:eastAsia="en-US"/>
              </w:rPr>
            </w:pPr>
            <w:r w:rsidRPr="00AF15B7">
              <w:rPr>
                <w:rFonts w:ascii="Calibri" w:eastAsia="Times New Roman" w:hAnsi="Calibri"/>
                <w:color w:val="auto"/>
                <w:sz w:val="22"/>
                <w:szCs w:val="22"/>
                <w:lang w:eastAsia="en-US"/>
              </w:rPr>
              <w:t>6441</w:t>
            </w:r>
          </w:p>
        </w:tc>
      </w:tr>
      <w:tr w:rsidR="001357C1" w14:paraId="23CFED3D" w14:textId="77777777" w:rsidTr="001357C1">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77E032D9" w14:textId="77777777" w:rsidR="00D64933" w:rsidRPr="00AF15B7" w:rsidRDefault="00000000" w:rsidP="00994AE7">
            <w:pPr>
              <w:jc w:val="center"/>
              <w:rPr>
                <w:rFonts w:eastAsia="Times New Roman" w:cs="Times New Roman"/>
                <w:color w:val="auto"/>
                <w:lang w:eastAsia="en-US"/>
              </w:rPr>
            </w:pPr>
            <w:r w:rsidRPr="00AF15B7">
              <w:rPr>
                <w:rFonts w:eastAsia="Times New Roman" w:cs="Times New Roman"/>
                <w:color w:val="auto"/>
                <w:lang w:eastAsia="en-US"/>
              </w:rPr>
              <w:t>Net profit margin= (net profit /revenue) x 100 </w:t>
            </w:r>
          </w:p>
        </w:tc>
        <w:tc>
          <w:tcPr>
            <w:tcW w:w="0" w:type="auto"/>
            <w:hideMark/>
          </w:tcPr>
          <w:p w14:paraId="6F0BB912" w14:textId="77777777" w:rsidR="00D64933" w:rsidRPr="00AF15B7" w:rsidRDefault="00000000" w:rsidP="00994AE7">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lang w:eastAsia="en-US"/>
              </w:rPr>
            </w:pPr>
            <w:r w:rsidRPr="00AF15B7">
              <w:rPr>
                <w:rFonts w:ascii="Calibri" w:eastAsia="Times New Roman" w:hAnsi="Calibri"/>
                <w:color w:val="auto"/>
                <w:sz w:val="22"/>
                <w:szCs w:val="22"/>
                <w:lang w:eastAsia="en-US"/>
              </w:rPr>
              <w:t>6.396557 </w:t>
            </w:r>
          </w:p>
        </w:tc>
        <w:tc>
          <w:tcPr>
            <w:tcW w:w="0" w:type="auto"/>
            <w:hideMark/>
          </w:tcPr>
          <w:p w14:paraId="2FC7ECB0" w14:textId="77777777" w:rsidR="00D64933" w:rsidRPr="00AF15B7" w:rsidRDefault="00000000" w:rsidP="00994AE7">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lang w:eastAsia="en-US"/>
              </w:rPr>
            </w:pPr>
            <w:r w:rsidRPr="00AF15B7">
              <w:rPr>
                <w:rFonts w:ascii="Calibri" w:eastAsia="Times New Roman" w:hAnsi="Calibri"/>
                <w:color w:val="auto"/>
                <w:sz w:val="22"/>
                <w:szCs w:val="22"/>
                <w:lang w:eastAsia="en-US"/>
              </w:rPr>
              <w:t>5.682347</w:t>
            </w:r>
          </w:p>
        </w:tc>
      </w:tr>
    </w:tbl>
    <w:p w14:paraId="7ACCF3B4" w14:textId="77777777" w:rsidR="00D64933" w:rsidRPr="00584DA2" w:rsidRDefault="00D64933" w:rsidP="00D64933">
      <w:pPr>
        <w:spacing w:after="240" w:line="240" w:lineRule="auto"/>
        <w:jc w:val="left"/>
        <w:rPr>
          <w:rFonts w:eastAsia="Times New Roman" w:cs="Times New Roman"/>
          <w:lang w:eastAsia="en-US"/>
        </w:rPr>
      </w:pPr>
    </w:p>
    <w:tbl>
      <w:tblPr>
        <w:tblStyle w:val="ListTable7ColourfulAccent6"/>
        <w:tblW w:w="0" w:type="auto"/>
        <w:tblLook w:val="04A0" w:firstRow="1" w:lastRow="0" w:firstColumn="1" w:lastColumn="0" w:noHBand="0" w:noVBand="1"/>
      </w:tblPr>
      <w:tblGrid>
        <w:gridCol w:w="4584"/>
        <w:gridCol w:w="1132"/>
        <w:gridCol w:w="1095"/>
      </w:tblGrid>
      <w:tr w:rsidR="001357C1" w14:paraId="7049C972" w14:textId="77777777" w:rsidTr="001357C1">
        <w:trPr>
          <w:cnfStyle w:val="100000000000" w:firstRow="1" w:lastRow="0" w:firstColumn="0" w:lastColumn="0" w:oddVBand="0" w:evenVBand="0" w:oddHBand="0" w:evenHBand="0" w:firstRowFirstColumn="0" w:firstRowLastColumn="0" w:lastRowFirstColumn="0" w:lastRowLastColumn="0"/>
          <w:trHeight w:val="305"/>
        </w:trPr>
        <w:tc>
          <w:tcPr>
            <w:cnfStyle w:val="001000000100" w:firstRow="0" w:lastRow="0" w:firstColumn="1" w:lastColumn="0" w:oddVBand="0" w:evenVBand="0" w:oddHBand="0" w:evenHBand="0" w:firstRowFirstColumn="1" w:firstRowLastColumn="0" w:lastRowFirstColumn="0" w:lastRowLastColumn="0"/>
            <w:tcW w:w="0" w:type="auto"/>
            <w:gridSpan w:val="3"/>
            <w:hideMark/>
          </w:tcPr>
          <w:p w14:paraId="23AE4996" w14:textId="77777777" w:rsidR="00D64933" w:rsidRPr="00E90D34" w:rsidRDefault="00000000" w:rsidP="00994AE7">
            <w:pPr>
              <w:jc w:val="center"/>
              <w:rPr>
                <w:rFonts w:eastAsia="Times New Roman" w:cs="Times New Roman"/>
                <w:color w:val="auto"/>
                <w:lang w:eastAsia="en-US"/>
              </w:rPr>
            </w:pPr>
            <w:r w:rsidRPr="00E90D34">
              <w:rPr>
                <w:rFonts w:eastAsia="Times New Roman" w:cs="Times New Roman"/>
                <w:color w:val="auto"/>
                <w:shd w:val="clear" w:color="auto" w:fill="DAEEF3"/>
                <w:lang w:eastAsia="en-US"/>
              </w:rPr>
              <w:t>Calculation of Asset turnover</w:t>
            </w:r>
          </w:p>
        </w:tc>
      </w:tr>
      <w:tr w:rsidR="001357C1" w14:paraId="2F8A69A6" w14:textId="77777777" w:rsidTr="001357C1">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59C1FEF7" w14:textId="77777777" w:rsidR="00D64933" w:rsidRPr="00584DA2" w:rsidRDefault="00000000" w:rsidP="00994AE7">
            <w:pPr>
              <w:jc w:val="center"/>
              <w:rPr>
                <w:rFonts w:eastAsia="Times New Roman" w:cs="Times New Roman"/>
                <w:lang w:eastAsia="en-US"/>
              </w:rPr>
            </w:pPr>
            <w:r w:rsidRPr="00584DA2">
              <w:rPr>
                <w:rFonts w:eastAsia="Times New Roman" w:cs="Times New Roman"/>
                <w:color w:val="000000"/>
                <w:lang w:eastAsia="en-US"/>
              </w:rPr>
              <w:t>Particulars </w:t>
            </w:r>
          </w:p>
        </w:tc>
        <w:tc>
          <w:tcPr>
            <w:tcW w:w="0" w:type="auto"/>
            <w:hideMark/>
          </w:tcPr>
          <w:p w14:paraId="025F40F2" w14:textId="77777777" w:rsidR="00D64933" w:rsidRPr="00584DA2" w:rsidRDefault="00000000" w:rsidP="00994AE7">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lang w:eastAsia="en-US"/>
              </w:rPr>
            </w:pPr>
            <w:r w:rsidRPr="00584DA2">
              <w:rPr>
                <w:rFonts w:eastAsia="Times New Roman" w:cs="Times New Roman"/>
                <w:color w:val="000000"/>
                <w:lang w:eastAsia="en-US"/>
              </w:rPr>
              <w:t>2021 </w:t>
            </w:r>
          </w:p>
        </w:tc>
        <w:tc>
          <w:tcPr>
            <w:tcW w:w="0" w:type="auto"/>
            <w:hideMark/>
          </w:tcPr>
          <w:p w14:paraId="1B4B3705" w14:textId="77777777" w:rsidR="00D64933" w:rsidRPr="00584DA2" w:rsidRDefault="00000000" w:rsidP="00994AE7">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lang w:eastAsia="en-US"/>
              </w:rPr>
            </w:pPr>
            <w:r w:rsidRPr="00584DA2">
              <w:rPr>
                <w:rFonts w:eastAsia="Times New Roman" w:cs="Times New Roman"/>
                <w:color w:val="000000"/>
                <w:lang w:eastAsia="en-US"/>
              </w:rPr>
              <w:t>2020</w:t>
            </w:r>
          </w:p>
        </w:tc>
      </w:tr>
      <w:tr w:rsidR="001357C1" w14:paraId="732E4C1D" w14:textId="77777777" w:rsidTr="001357C1">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6C03E3F0" w14:textId="77777777" w:rsidR="00D64933" w:rsidRPr="00584DA2" w:rsidRDefault="00000000" w:rsidP="00994AE7">
            <w:pPr>
              <w:jc w:val="center"/>
              <w:rPr>
                <w:rFonts w:eastAsia="Times New Roman" w:cs="Times New Roman"/>
                <w:lang w:eastAsia="en-US"/>
              </w:rPr>
            </w:pPr>
            <w:r w:rsidRPr="00584DA2">
              <w:rPr>
                <w:rFonts w:eastAsia="Times New Roman" w:cs="Times New Roman"/>
                <w:color w:val="000000"/>
                <w:lang w:eastAsia="en-US"/>
              </w:rPr>
              <w:t>Total revenue </w:t>
            </w:r>
          </w:p>
        </w:tc>
        <w:tc>
          <w:tcPr>
            <w:tcW w:w="0" w:type="auto"/>
            <w:hideMark/>
          </w:tcPr>
          <w:p w14:paraId="6C4C57D6" w14:textId="77777777" w:rsidR="00D64933" w:rsidRPr="00584DA2" w:rsidRDefault="00000000" w:rsidP="00994AE7">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584DA2">
              <w:rPr>
                <w:rFonts w:ascii="Calibri" w:eastAsia="Times New Roman" w:hAnsi="Calibri"/>
                <w:color w:val="000000"/>
                <w:sz w:val="22"/>
                <w:szCs w:val="22"/>
                <w:lang w:eastAsia="en-US"/>
              </w:rPr>
              <w:t>6738 </w:t>
            </w:r>
          </w:p>
        </w:tc>
        <w:tc>
          <w:tcPr>
            <w:tcW w:w="0" w:type="auto"/>
            <w:hideMark/>
          </w:tcPr>
          <w:p w14:paraId="47D28B14" w14:textId="77777777" w:rsidR="00D64933" w:rsidRPr="00584DA2" w:rsidRDefault="00000000" w:rsidP="00994AE7">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584DA2">
              <w:rPr>
                <w:rFonts w:ascii="Calibri" w:eastAsia="Times New Roman" w:hAnsi="Calibri"/>
                <w:color w:val="000000"/>
                <w:sz w:val="22"/>
                <w:szCs w:val="22"/>
                <w:lang w:eastAsia="en-US"/>
              </w:rPr>
              <w:t>6441</w:t>
            </w:r>
          </w:p>
        </w:tc>
      </w:tr>
      <w:tr w:rsidR="001357C1" w14:paraId="1F83527C" w14:textId="77777777" w:rsidTr="001357C1">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522AEA2C" w14:textId="77777777" w:rsidR="00D64933" w:rsidRPr="00584DA2" w:rsidRDefault="00000000" w:rsidP="00994AE7">
            <w:pPr>
              <w:jc w:val="center"/>
              <w:rPr>
                <w:rFonts w:eastAsia="Times New Roman" w:cs="Times New Roman"/>
                <w:lang w:eastAsia="en-US"/>
              </w:rPr>
            </w:pPr>
            <w:r w:rsidRPr="00584DA2">
              <w:rPr>
                <w:rFonts w:eastAsia="Times New Roman" w:cs="Times New Roman"/>
                <w:color w:val="000000"/>
                <w:lang w:eastAsia="en-US"/>
              </w:rPr>
              <w:t>Total Asset </w:t>
            </w:r>
          </w:p>
        </w:tc>
        <w:tc>
          <w:tcPr>
            <w:tcW w:w="0" w:type="auto"/>
            <w:hideMark/>
          </w:tcPr>
          <w:p w14:paraId="53667AB7" w14:textId="77777777" w:rsidR="00D64933" w:rsidRPr="00584DA2" w:rsidRDefault="00000000" w:rsidP="00994AE7">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lang w:eastAsia="en-US"/>
              </w:rPr>
            </w:pPr>
            <w:r w:rsidRPr="00584DA2">
              <w:rPr>
                <w:rFonts w:eastAsia="Times New Roman" w:cs="Times New Roman"/>
                <w:color w:val="000000"/>
                <w:lang w:eastAsia="en-US"/>
              </w:rPr>
              <w:t>9,736 </w:t>
            </w:r>
          </w:p>
        </w:tc>
        <w:tc>
          <w:tcPr>
            <w:tcW w:w="0" w:type="auto"/>
            <w:hideMark/>
          </w:tcPr>
          <w:p w14:paraId="1D7EAB6E" w14:textId="77777777" w:rsidR="00D64933" w:rsidRPr="00584DA2" w:rsidRDefault="00000000" w:rsidP="00994AE7">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lang w:eastAsia="en-US"/>
              </w:rPr>
            </w:pPr>
            <w:r w:rsidRPr="00584DA2">
              <w:rPr>
                <w:rFonts w:eastAsia="Times New Roman" w:cs="Times New Roman"/>
                <w:color w:val="000000"/>
                <w:lang w:eastAsia="en-US"/>
              </w:rPr>
              <w:t>10,087</w:t>
            </w:r>
          </w:p>
        </w:tc>
      </w:tr>
      <w:tr w:rsidR="001357C1" w14:paraId="1B03D637" w14:textId="77777777" w:rsidTr="001357C1">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0C002961" w14:textId="77777777" w:rsidR="00D64933" w:rsidRPr="00584DA2" w:rsidRDefault="00000000" w:rsidP="00994AE7">
            <w:pPr>
              <w:jc w:val="center"/>
              <w:rPr>
                <w:rFonts w:eastAsia="Times New Roman" w:cs="Times New Roman"/>
                <w:lang w:eastAsia="en-US"/>
              </w:rPr>
            </w:pPr>
            <w:r w:rsidRPr="00584DA2">
              <w:rPr>
                <w:rFonts w:eastAsia="Times New Roman" w:cs="Times New Roman"/>
                <w:color w:val="000000"/>
                <w:lang w:eastAsia="en-US"/>
              </w:rPr>
              <w:t>Average total asset </w:t>
            </w:r>
          </w:p>
        </w:tc>
        <w:tc>
          <w:tcPr>
            <w:tcW w:w="0" w:type="auto"/>
            <w:hideMark/>
          </w:tcPr>
          <w:p w14:paraId="7D4028E7" w14:textId="77777777" w:rsidR="00D64933" w:rsidRPr="00584DA2" w:rsidRDefault="00000000" w:rsidP="00994AE7">
            <w:pPr>
              <w:ind w:right="30"/>
              <w:jc w:val="right"/>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584DA2">
              <w:rPr>
                <w:rFonts w:ascii="Calibri" w:eastAsia="Times New Roman" w:hAnsi="Calibri"/>
                <w:color w:val="000000"/>
                <w:sz w:val="22"/>
                <w:szCs w:val="22"/>
                <w:lang w:eastAsia="en-US"/>
              </w:rPr>
              <w:t>9911.5 </w:t>
            </w:r>
          </w:p>
        </w:tc>
        <w:tc>
          <w:tcPr>
            <w:tcW w:w="0" w:type="auto"/>
            <w:hideMark/>
          </w:tcPr>
          <w:p w14:paraId="216E2EBD" w14:textId="77777777" w:rsidR="00D64933" w:rsidRPr="00584DA2" w:rsidRDefault="00000000" w:rsidP="00994AE7">
            <w:pPr>
              <w:ind w:right="43"/>
              <w:jc w:val="right"/>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US"/>
              </w:rPr>
            </w:pPr>
            <w:r w:rsidRPr="00584DA2">
              <w:rPr>
                <w:rFonts w:ascii="Calibri" w:eastAsia="Times New Roman" w:hAnsi="Calibri"/>
                <w:color w:val="000000"/>
                <w:sz w:val="22"/>
                <w:szCs w:val="22"/>
                <w:lang w:eastAsia="en-US"/>
              </w:rPr>
              <w:t>5043.5</w:t>
            </w:r>
          </w:p>
        </w:tc>
      </w:tr>
      <w:tr w:rsidR="001357C1" w14:paraId="0F9AA08E" w14:textId="77777777" w:rsidTr="001357C1">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7D3DAF61" w14:textId="77777777" w:rsidR="00D64933" w:rsidRPr="00584DA2" w:rsidRDefault="00000000" w:rsidP="00994AE7">
            <w:pPr>
              <w:jc w:val="center"/>
              <w:rPr>
                <w:rFonts w:eastAsia="Times New Roman" w:cs="Times New Roman"/>
                <w:lang w:eastAsia="en-US"/>
              </w:rPr>
            </w:pPr>
            <w:r w:rsidRPr="00584DA2">
              <w:rPr>
                <w:rFonts w:eastAsia="Times New Roman" w:cs="Times New Roman"/>
                <w:color w:val="000000"/>
                <w:lang w:eastAsia="en-US"/>
              </w:rPr>
              <w:t>Asset turnover= Revenue/average total asset </w:t>
            </w:r>
          </w:p>
        </w:tc>
        <w:tc>
          <w:tcPr>
            <w:tcW w:w="0" w:type="auto"/>
            <w:hideMark/>
          </w:tcPr>
          <w:p w14:paraId="427E0D4E" w14:textId="77777777" w:rsidR="00D64933" w:rsidRPr="00584DA2" w:rsidRDefault="00000000" w:rsidP="00994AE7">
            <w:pPr>
              <w:ind w:right="30"/>
              <w:jc w:val="right"/>
              <w:cnfStyle w:val="000000100000" w:firstRow="0" w:lastRow="0" w:firstColumn="0" w:lastColumn="0" w:oddVBand="0" w:evenVBand="0" w:oddHBand="1" w:evenHBand="0" w:firstRowFirstColumn="0" w:firstRowLastColumn="0" w:lastRowFirstColumn="0" w:lastRowLastColumn="0"/>
              <w:rPr>
                <w:rFonts w:eastAsia="Times New Roman" w:cs="Times New Roman"/>
                <w:lang w:eastAsia="en-US"/>
              </w:rPr>
            </w:pPr>
            <w:r w:rsidRPr="00584DA2">
              <w:rPr>
                <w:rFonts w:ascii="Calibri" w:eastAsia="Times New Roman" w:hAnsi="Calibri"/>
                <w:color w:val="000000"/>
                <w:sz w:val="22"/>
                <w:szCs w:val="22"/>
                <w:lang w:eastAsia="en-US"/>
              </w:rPr>
              <w:t>0.679816 </w:t>
            </w:r>
          </w:p>
        </w:tc>
        <w:tc>
          <w:tcPr>
            <w:tcW w:w="0" w:type="auto"/>
            <w:hideMark/>
          </w:tcPr>
          <w:p w14:paraId="78D146EB" w14:textId="77777777" w:rsidR="00D64933" w:rsidRPr="00584DA2" w:rsidRDefault="00000000" w:rsidP="00994AE7">
            <w:pPr>
              <w:ind w:right="42"/>
              <w:jc w:val="right"/>
              <w:cnfStyle w:val="000000100000" w:firstRow="0" w:lastRow="0" w:firstColumn="0" w:lastColumn="0" w:oddVBand="0" w:evenVBand="0" w:oddHBand="1" w:evenHBand="0" w:firstRowFirstColumn="0" w:firstRowLastColumn="0" w:lastRowFirstColumn="0" w:lastRowLastColumn="0"/>
              <w:rPr>
                <w:rFonts w:eastAsia="Times New Roman" w:cs="Times New Roman"/>
                <w:lang w:eastAsia="en-US"/>
              </w:rPr>
            </w:pPr>
            <w:r w:rsidRPr="00584DA2">
              <w:rPr>
                <w:rFonts w:ascii="Calibri" w:eastAsia="Times New Roman" w:hAnsi="Calibri"/>
                <w:color w:val="000000"/>
                <w:sz w:val="22"/>
                <w:szCs w:val="22"/>
                <w:lang w:eastAsia="en-US"/>
              </w:rPr>
              <w:t>1.277089</w:t>
            </w:r>
          </w:p>
        </w:tc>
      </w:tr>
    </w:tbl>
    <w:p w14:paraId="3A0E32BD" w14:textId="77777777" w:rsidR="00D64933" w:rsidRPr="00584DA2" w:rsidRDefault="00D64933" w:rsidP="00D64933">
      <w:pPr>
        <w:spacing w:after="240" w:line="240" w:lineRule="auto"/>
        <w:jc w:val="left"/>
        <w:rPr>
          <w:rFonts w:eastAsia="Times New Roman" w:cs="Times New Roman"/>
          <w:lang w:eastAsia="en-US"/>
        </w:rPr>
      </w:pPr>
    </w:p>
    <w:p w14:paraId="4DBD5D9E" w14:textId="77777777" w:rsidR="00D64933" w:rsidRPr="0021790B" w:rsidRDefault="00D64933" w:rsidP="00D64933">
      <w:pPr>
        <w:spacing w:line="240" w:lineRule="auto"/>
        <w:ind w:right="2892"/>
        <w:jc w:val="right"/>
        <w:rPr>
          <w:rFonts w:eastAsia="Times New Roman" w:cs="Times New Roman"/>
          <w:lang w:eastAsia="en-US"/>
        </w:rPr>
      </w:pPr>
    </w:p>
    <w:tbl>
      <w:tblPr>
        <w:tblStyle w:val="ListTable7ColourfulAccent6"/>
        <w:tblW w:w="0" w:type="auto"/>
        <w:tblLayout w:type="fixed"/>
        <w:tblLook w:val="04A0" w:firstRow="1" w:lastRow="0" w:firstColumn="1" w:lastColumn="0" w:noHBand="0" w:noVBand="1"/>
      </w:tblPr>
      <w:tblGrid>
        <w:gridCol w:w="6176"/>
        <w:gridCol w:w="1109"/>
        <w:gridCol w:w="1530"/>
      </w:tblGrid>
      <w:tr w:rsidR="001357C1" w14:paraId="1DFB42FD" w14:textId="77777777" w:rsidTr="000B7DD5">
        <w:trPr>
          <w:cnfStyle w:val="100000000000" w:firstRow="1" w:lastRow="0" w:firstColumn="0" w:lastColumn="0" w:oddVBand="0" w:evenVBand="0" w:oddHBand="0" w:evenHBand="0" w:firstRowFirstColumn="0" w:firstRowLastColumn="0" w:lastRowFirstColumn="0" w:lastRowLastColumn="0"/>
          <w:trHeight w:val="305"/>
        </w:trPr>
        <w:tc>
          <w:tcPr>
            <w:cnfStyle w:val="001000000100" w:firstRow="0" w:lastRow="0" w:firstColumn="1" w:lastColumn="0" w:oddVBand="0" w:evenVBand="0" w:oddHBand="0" w:evenHBand="0" w:firstRowFirstColumn="1" w:firstRowLastColumn="0" w:lastRowFirstColumn="0" w:lastRowLastColumn="0"/>
            <w:tcW w:w="8815" w:type="dxa"/>
            <w:gridSpan w:val="3"/>
          </w:tcPr>
          <w:p w14:paraId="74BD51E2" w14:textId="77777777" w:rsidR="00D64933" w:rsidRPr="00E90D34" w:rsidRDefault="00000000" w:rsidP="00994AE7">
            <w:pPr>
              <w:jc w:val="center"/>
              <w:rPr>
                <w:color w:val="auto"/>
                <w:lang w:eastAsia="en-US"/>
              </w:rPr>
            </w:pPr>
            <w:r w:rsidRPr="00E90D34">
              <w:rPr>
                <w:color w:val="auto"/>
                <w:lang w:eastAsia="en-US"/>
              </w:rPr>
              <w:t xml:space="preserve">Calculation of </w:t>
            </w:r>
            <w:r w:rsidRPr="00E90D34">
              <w:rPr>
                <w:color w:val="auto"/>
                <w:shd w:val="clear" w:color="auto" w:fill="DAEEF3"/>
                <w:lang w:eastAsia="en-US"/>
              </w:rPr>
              <w:t>Stock holding days</w:t>
            </w:r>
          </w:p>
        </w:tc>
      </w:tr>
      <w:tr w:rsidR="001357C1" w14:paraId="36CBC96B" w14:textId="77777777" w:rsidTr="000B7DD5">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6176" w:type="dxa"/>
          </w:tcPr>
          <w:p w14:paraId="4B45AF5D" w14:textId="77777777" w:rsidR="00D64933" w:rsidRPr="00E90D34" w:rsidRDefault="00000000" w:rsidP="00994AE7">
            <w:pPr>
              <w:jc w:val="center"/>
              <w:rPr>
                <w:rFonts w:eastAsia="Times New Roman" w:cs="Times New Roman"/>
                <w:color w:val="auto"/>
                <w:lang w:eastAsia="en-US"/>
              </w:rPr>
            </w:pPr>
            <w:r w:rsidRPr="00E90D34">
              <w:rPr>
                <w:rFonts w:eastAsia="Times New Roman" w:cs="Times New Roman"/>
                <w:color w:val="auto"/>
                <w:lang w:eastAsia="en-US"/>
              </w:rPr>
              <w:t>Particulars </w:t>
            </w:r>
          </w:p>
        </w:tc>
        <w:tc>
          <w:tcPr>
            <w:tcW w:w="1109" w:type="dxa"/>
          </w:tcPr>
          <w:p w14:paraId="4B655941" w14:textId="77777777" w:rsidR="00D64933" w:rsidRPr="00E90D34" w:rsidRDefault="00000000" w:rsidP="00994AE7">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lang w:eastAsia="en-US"/>
              </w:rPr>
            </w:pPr>
            <w:r w:rsidRPr="00E90D34">
              <w:rPr>
                <w:rFonts w:eastAsia="Times New Roman" w:cs="Times New Roman"/>
                <w:color w:val="auto"/>
                <w:lang w:eastAsia="en-US"/>
              </w:rPr>
              <w:t>2021</w:t>
            </w:r>
          </w:p>
        </w:tc>
        <w:tc>
          <w:tcPr>
            <w:tcW w:w="1530" w:type="dxa"/>
          </w:tcPr>
          <w:p w14:paraId="0A1DDD9F" w14:textId="77777777" w:rsidR="00D64933" w:rsidRPr="00E90D34" w:rsidRDefault="00000000" w:rsidP="00994AE7">
            <w:pPr>
              <w:jc w:val="center"/>
              <w:cnfStyle w:val="000000100000" w:firstRow="0" w:lastRow="0" w:firstColumn="0" w:lastColumn="0" w:oddVBand="0" w:evenVBand="0" w:oddHBand="1" w:evenHBand="0" w:firstRowFirstColumn="0" w:firstRowLastColumn="0" w:lastRowFirstColumn="0" w:lastRowLastColumn="0"/>
              <w:rPr>
                <w:color w:val="auto"/>
              </w:rPr>
            </w:pPr>
            <w:r w:rsidRPr="00E90D34">
              <w:rPr>
                <w:color w:val="auto"/>
              </w:rPr>
              <w:t>2020</w:t>
            </w:r>
          </w:p>
        </w:tc>
      </w:tr>
      <w:tr w:rsidR="001357C1" w14:paraId="60754CEB" w14:textId="77777777" w:rsidTr="000B7DD5">
        <w:trPr>
          <w:trHeight w:val="305"/>
        </w:trPr>
        <w:tc>
          <w:tcPr>
            <w:cnfStyle w:val="001000000000" w:firstRow="0" w:lastRow="0" w:firstColumn="1" w:lastColumn="0" w:oddVBand="0" w:evenVBand="0" w:oddHBand="0" w:evenHBand="0" w:firstRowFirstColumn="0" w:firstRowLastColumn="0" w:lastRowFirstColumn="0" w:lastRowLastColumn="0"/>
            <w:tcW w:w="6176" w:type="dxa"/>
            <w:hideMark/>
          </w:tcPr>
          <w:p w14:paraId="42FAF19A" w14:textId="77777777" w:rsidR="00D64933" w:rsidRPr="00E90D34" w:rsidRDefault="00000000" w:rsidP="00994AE7">
            <w:pPr>
              <w:jc w:val="center"/>
              <w:rPr>
                <w:rFonts w:eastAsia="Times New Roman" w:cs="Times New Roman"/>
                <w:color w:val="auto"/>
                <w:lang w:eastAsia="en-US"/>
              </w:rPr>
            </w:pPr>
            <w:r w:rsidRPr="00E90D34">
              <w:rPr>
                <w:rFonts w:eastAsia="Times New Roman" w:cs="Times New Roman"/>
                <w:color w:val="auto"/>
                <w:lang w:eastAsia="en-US"/>
              </w:rPr>
              <w:t>Closing stock </w:t>
            </w:r>
          </w:p>
        </w:tc>
        <w:tc>
          <w:tcPr>
            <w:tcW w:w="1109" w:type="dxa"/>
            <w:hideMark/>
          </w:tcPr>
          <w:p w14:paraId="301371B8" w14:textId="77777777" w:rsidR="00D64933" w:rsidRPr="00E90D34" w:rsidRDefault="00000000" w:rsidP="00994AE7">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lang w:eastAsia="en-US"/>
              </w:rPr>
            </w:pPr>
            <w:r w:rsidRPr="00E90D34">
              <w:rPr>
                <w:rFonts w:eastAsia="Times New Roman" w:cs="Times New Roman"/>
                <w:color w:val="auto"/>
                <w:lang w:eastAsia="en-US"/>
              </w:rPr>
              <w:t>708</w:t>
            </w:r>
          </w:p>
        </w:tc>
        <w:tc>
          <w:tcPr>
            <w:tcW w:w="1530" w:type="dxa"/>
          </w:tcPr>
          <w:p w14:paraId="74FE7256" w14:textId="77777777" w:rsidR="00D64933" w:rsidRPr="00E90D34" w:rsidRDefault="00000000" w:rsidP="00994AE7">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lang w:eastAsia="en-US"/>
              </w:rPr>
            </w:pPr>
            <w:r w:rsidRPr="00E90D34">
              <w:rPr>
                <w:color w:val="auto"/>
              </w:rPr>
              <w:t>659</w:t>
            </w:r>
          </w:p>
        </w:tc>
      </w:tr>
      <w:tr w:rsidR="001357C1" w14:paraId="7B1B832F" w14:textId="77777777" w:rsidTr="000B7DD5">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6176" w:type="dxa"/>
            <w:hideMark/>
          </w:tcPr>
          <w:p w14:paraId="0F14C0FF" w14:textId="77777777" w:rsidR="00D64933" w:rsidRPr="00E90D34" w:rsidRDefault="00000000" w:rsidP="00994AE7">
            <w:pPr>
              <w:jc w:val="center"/>
              <w:rPr>
                <w:rFonts w:eastAsia="Times New Roman" w:cs="Times New Roman"/>
                <w:color w:val="auto"/>
                <w:lang w:eastAsia="en-US"/>
              </w:rPr>
            </w:pPr>
            <w:r w:rsidRPr="00E90D34">
              <w:rPr>
                <w:rFonts w:eastAsia="Times New Roman" w:cs="Times New Roman"/>
                <w:color w:val="auto"/>
                <w:lang w:eastAsia="en-US"/>
              </w:rPr>
              <w:t>Cost of goods sold </w:t>
            </w:r>
          </w:p>
        </w:tc>
        <w:tc>
          <w:tcPr>
            <w:tcW w:w="1109" w:type="dxa"/>
            <w:hideMark/>
          </w:tcPr>
          <w:p w14:paraId="2A3CA026" w14:textId="77777777" w:rsidR="00D64933" w:rsidRPr="00E90D34" w:rsidRDefault="00000000" w:rsidP="00994AE7">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lang w:eastAsia="en-US"/>
              </w:rPr>
            </w:pPr>
            <w:r w:rsidRPr="00E90D34">
              <w:rPr>
                <w:rFonts w:eastAsia="Times New Roman" w:cs="Times New Roman"/>
                <w:color w:val="auto"/>
                <w:lang w:eastAsia="en-US"/>
              </w:rPr>
              <w:t>3235</w:t>
            </w:r>
          </w:p>
        </w:tc>
        <w:tc>
          <w:tcPr>
            <w:tcW w:w="1530" w:type="dxa"/>
          </w:tcPr>
          <w:p w14:paraId="72D89D68" w14:textId="77777777" w:rsidR="00D64933" w:rsidRPr="00E90D34" w:rsidRDefault="00000000" w:rsidP="00994AE7">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lang w:eastAsia="en-US"/>
              </w:rPr>
            </w:pPr>
            <w:r w:rsidRPr="00E90D34">
              <w:rPr>
                <w:color w:val="auto"/>
              </w:rPr>
              <w:t>3096</w:t>
            </w:r>
          </w:p>
        </w:tc>
      </w:tr>
      <w:tr w:rsidR="001357C1" w14:paraId="0F86CA6E" w14:textId="77777777" w:rsidTr="000B7DD5">
        <w:trPr>
          <w:trHeight w:val="305"/>
        </w:trPr>
        <w:tc>
          <w:tcPr>
            <w:cnfStyle w:val="001000000000" w:firstRow="0" w:lastRow="0" w:firstColumn="1" w:lastColumn="0" w:oddVBand="0" w:evenVBand="0" w:oddHBand="0" w:evenHBand="0" w:firstRowFirstColumn="0" w:firstRowLastColumn="0" w:lastRowFirstColumn="0" w:lastRowLastColumn="0"/>
            <w:tcW w:w="6176" w:type="dxa"/>
            <w:hideMark/>
          </w:tcPr>
          <w:p w14:paraId="69848B32" w14:textId="77777777" w:rsidR="00D64933" w:rsidRPr="00E90D34" w:rsidRDefault="00000000" w:rsidP="00994AE7">
            <w:pPr>
              <w:jc w:val="center"/>
              <w:rPr>
                <w:rFonts w:eastAsia="Times New Roman" w:cs="Times New Roman"/>
                <w:color w:val="auto"/>
                <w:lang w:eastAsia="en-US"/>
              </w:rPr>
            </w:pPr>
            <w:r w:rsidRPr="00E90D34">
              <w:rPr>
                <w:rFonts w:eastAsia="Times New Roman" w:cs="Times New Roman"/>
                <w:color w:val="auto"/>
                <w:lang w:eastAsia="en-US"/>
              </w:rPr>
              <w:t>Stock holding days= (Closing stock/cost of goods sold) x 365 </w:t>
            </w:r>
          </w:p>
        </w:tc>
        <w:tc>
          <w:tcPr>
            <w:tcW w:w="1109" w:type="dxa"/>
            <w:hideMark/>
          </w:tcPr>
          <w:p w14:paraId="1CDCF760" w14:textId="77777777" w:rsidR="00D64933" w:rsidRPr="00E90D34" w:rsidRDefault="00000000" w:rsidP="00994AE7">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lang w:eastAsia="en-US"/>
              </w:rPr>
            </w:pPr>
            <w:r w:rsidRPr="00E90D34">
              <w:rPr>
                <w:rFonts w:eastAsia="Times New Roman" w:cs="Times New Roman"/>
                <w:color w:val="auto"/>
                <w:lang w:eastAsia="en-US"/>
              </w:rPr>
              <w:t>79.8825</w:t>
            </w:r>
          </w:p>
        </w:tc>
        <w:tc>
          <w:tcPr>
            <w:tcW w:w="1530" w:type="dxa"/>
          </w:tcPr>
          <w:p w14:paraId="640ADB2A" w14:textId="77777777" w:rsidR="00D64933" w:rsidRPr="00E90D34" w:rsidRDefault="00000000" w:rsidP="00994AE7">
            <w:pPr>
              <w:pStyle w:val="NormalWeb"/>
              <w:spacing w:line="480" w:lineRule="auto"/>
              <w:jc w:val="center"/>
              <w:cnfStyle w:val="000000000000" w:firstRow="0" w:lastRow="0" w:firstColumn="0" w:lastColumn="0" w:oddVBand="0" w:evenVBand="0" w:oddHBand="0" w:evenHBand="0" w:firstRowFirstColumn="0" w:firstRowLastColumn="0" w:lastRowFirstColumn="0" w:lastRowLastColumn="0"/>
              <w:rPr>
                <w:color w:val="auto"/>
              </w:rPr>
            </w:pPr>
            <w:r w:rsidRPr="00E90D34">
              <w:rPr>
                <w:color w:val="auto"/>
              </w:rPr>
              <w:t>77.69218346</w:t>
            </w:r>
          </w:p>
        </w:tc>
      </w:tr>
    </w:tbl>
    <w:p w14:paraId="41108E37" w14:textId="77777777" w:rsidR="00D64933" w:rsidRDefault="00D64933" w:rsidP="00D64933">
      <w:pPr>
        <w:rPr>
          <w:b/>
          <w:bCs/>
        </w:rPr>
      </w:pPr>
    </w:p>
    <w:p w14:paraId="332CACEC" w14:textId="77777777" w:rsidR="00D64933" w:rsidRPr="005B60A7" w:rsidRDefault="00D64933" w:rsidP="00D64933">
      <w:pPr>
        <w:spacing w:line="240" w:lineRule="auto"/>
        <w:ind w:right="1903"/>
        <w:jc w:val="right"/>
        <w:rPr>
          <w:rFonts w:eastAsia="Times New Roman" w:cs="Times New Roman"/>
          <w:lang w:eastAsia="en-US"/>
        </w:rPr>
      </w:pPr>
    </w:p>
    <w:tbl>
      <w:tblPr>
        <w:tblStyle w:val="ListTable7ColourfulAccent6"/>
        <w:tblW w:w="0" w:type="auto"/>
        <w:tblLook w:val="04A0" w:firstRow="1" w:lastRow="0" w:firstColumn="1" w:lastColumn="0" w:noHBand="0" w:noVBand="1"/>
      </w:tblPr>
      <w:tblGrid>
        <w:gridCol w:w="7032"/>
        <w:gridCol w:w="941"/>
        <w:gridCol w:w="1387"/>
      </w:tblGrid>
      <w:tr w:rsidR="001357C1" w14:paraId="1E9E1A12" w14:textId="77777777" w:rsidTr="001357C1">
        <w:trPr>
          <w:cnfStyle w:val="100000000000" w:firstRow="1" w:lastRow="0" w:firstColumn="0" w:lastColumn="0" w:oddVBand="0" w:evenVBand="0" w:oddHBand="0" w:evenHBand="0" w:firstRowFirstColumn="0" w:firstRowLastColumn="0" w:lastRowFirstColumn="0" w:lastRowLastColumn="0"/>
          <w:trHeight w:val="555"/>
        </w:trPr>
        <w:tc>
          <w:tcPr>
            <w:cnfStyle w:val="001000000100" w:firstRow="0" w:lastRow="0" w:firstColumn="1" w:lastColumn="0" w:oddVBand="0" w:evenVBand="0" w:oddHBand="0" w:evenHBand="0" w:firstRowFirstColumn="1" w:firstRowLastColumn="0" w:lastRowFirstColumn="0" w:lastRowLastColumn="0"/>
            <w:tcW w:w="0" w:type="auto"/>
            <w:gridSpan w:val="3"/>
          </w:tcPr>
          <w:p w14:paraId="53F2A483" w14:textId="77777777" w:rsidR="00D64933" w:rsidRPr="00E90D34" w:rsidRDefault="00000000" w:rsidP="00994AE7">
            <w:pPr>
              <w:jc w:val="center"/>
              <w:rPr>
                <w:color w:val="auto"/>
                <w:lang w:eastAsia="en-US"/>
              </w:rPr>
            </w:pPr>
            <w:r w:rsidRPr="00E90D34">
              <w:rPr>
                <w:color w:val="auto"/>
                <w:shd w:val="clear" w:color="auto" w:fill="DAEEF3"/>
                <w:lang w:eastAsia="en-US"/>
              </w:rPr>
              <w:t>Calculation of debtors' collection period</w:t>
            </w:r>
          </w:p>
        </w:tc>
      </w:tr>
      <w:tr w:rsidR="001357C1" w14:paraId="598B9FE6" w14:textId="77777777" w:rsidTr="001357C1">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325AEE45" w14:textId="77777777" w:rsidR="00D64933" w:rsidRPr="00E90D34" w:rsidRDefault="00000000" w:rsidP="00994AE7">
            <w:pPr>
              <w:jc w:val="center"/>
              <w:rPr>
                <w:rFonts w:eastAsia="Times New Roman" w:cs="Times New Roman"/>
                <w:color w:val="auto"/>
                <w:lang w:eastAsia="en-US"/>
              </w:rPr>
            </w:pPr>
            <w:r w:rsidRPr="00E90D34">
              <w:rPr>
                <w:rFonts w:eastAsia="Times New Roman" w:cs="Times New Roman"/>
                <w:color w:val="auto"/>
                <w:lang w:eastAsia="en-US"/>
              </w:rPr>
              <w:t>Particulars </w:t>
            </w:r>
          </w:p>
        </w:tc>
        <w:tc>
          <w:tcPr>
            <w:tcW w:w="0" w:type="auto"/>
            <w:hideMark/>
          </w:tcPr>
          <w:p w14:paraId="65739CB7" w14:textId="77777777" w:rsidR="00D64933" w:rsidRPr="00E90D34" w:rsidRDefault="00000000" w:rsidP="00994AE7">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lang w:eastAsia="en-US"/>
              </w:rPr>
            </w:pPr>
            <w:r w:rsidRPr="00E90D34">
              <w:rPr>
                <w:rFonts w:eastAsia="Times New Roman" w:cs="Times New Roman"/>
                <w:color w:val="auto"/>
                <w:lang w:eastAsia="en-US"/>
              </w:rPr>
              <w:t>2021</w:t>
            </w:r>
          </w:p>
        </w:tc>
        <w:tc>
          <w:tcPr>
            <w:tcW w:w="0" w:type="auto"/>
          </w:tcPr>
          <w:p w14:paraId="1F4FF58B" w14:textId="77777777" w:rsidR="00D64933" w:rsidRPr="00E90D34" w:rsidRDefault="00000000" w:rsidP="00994AE7">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lang w:eastAsia="en-US"/>
              </w:rPr>
            </w:pPr>
            <w:r w:rsidRPr="00E90D34">
              <w:rPr>
                <w:rFonts w:eastAsia="Times New Roman" w:cs="Times New Roman"/>
                <w:color w:val="auto"/>
                <w:lang w:eastAsia="en-US"/>
              </w:rPr>
              <w:t>2020</w:t>
            </w:r>
          </w:p>
        </w:tc>
      </w:tr>
      <w:tr w:rsidR="001357C1" w14:paraId="3F3CBFE5" w14:textId="77777777" w:rsidTr="001357C1">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5C82228E" w14:textId="77777777" w:rsidR="00D64933" w:rsidRPr="00E90D34" w:rsidRDefault="00000000" w:rsidP="00994AE7">
            <w:pPr>
              <w:jc w:val="center"/>
              <w:rPr>
                <w:rFonts w:eastAsia="Times New Roman" w:cs="Times New Roman"/>
                <w:color w:val="auto"/>
                <w:lang w:eastAsia="en-US"/>
              </w:rPr>
            </w:pPr>
            <w:r w:rsidRPr="00E90D34">
              <w:rPr>
                <w:rFonts w:eastAsia="Times New Roman" w:cs="Times New Roman"/>
                <w:color w:val="auto"/>
                <w:lang w:eastAsia="en-US"/>
              </w:rPr>
              <w:t>Amount owed by Debtors </w:t>
            </w:r>
          </w:p>
        </w:tc>
        <w:tc>
          <w:tcPr>
            <w:tcW w:w="0" w:type="auto"/>
            <w:hideMark/>
          </w:tcPr>
          <w:p w14:paraId="07747FED" w14:textId="77777777" w:rsidR="00D64933" w:rsidRPr="00E90D34" w:rsidRDefault="00000000" w:rsidP="00994AE7">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lang w:eastAsia="en-US"/>
              </w:rPr>
            </w:pPr>
            <w:r w:rsidRPr="00E90D34">
              <w:rPr>
                <w:rFonts w:ascii="Calibri" w:eastAsia="Times New Roman" w:hAnsi="Calibri"/>
                <w:color w:val="auto"/>
                <w:sz w:val="22"/>
                <w:szCs w:val="22"/>
                <w:lang w:eastAsia="en-US"/>
              </w:rPr>
              <w:t>1,249</w:t>
            </w:r>
          </w:p>
        </w:tc>
        <w:tc>
          <w:tcPr>
            <w:tcW w:w="0" w:type="auto"/>
          </w:tcPr>
          <w:p w14:paraId="1B5C4E83" w14:textId="77777777" w:rsidR="00D64933" w:rsidRPr="00E90D34" w:rsidRDefault="00000000" w:rsidP="00994AE7">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auto"/>
                <w:sz w:val="22"/>
                <w:szCs w:val="22"/>
                <w:lang w:eastAsia="en-US"/>
              </w:rPr>
            </w:pPr>
            <w:r w:rsidRPr="00E90D34">
              <w:rPr>
                <w:rFonts w:ascii="Calibri" w:eastAsia="Times New Roman" w:hAnsi="Calibri"/>
                <w:color w:val="auto"/>
                <w:sz w:val="22"/>
                <w:szCs w:val="22"/>
                <w:lang w:eastAsia="en-US"/>
              </w:rPr>
              <w:t>1287</w:t>
            </w:r>
          </w:p>
        </w:tc>
      </w:tr>
      <w:tr w:rsidR="001357C1" w14:paraId="5EF9AF4E" w14:textId="77777777" w:rsidTr="001357C1">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189A98E6" w14:textId="77777777" w:rsidR="00D64933" w:rsidRPr="00E90D34" w:rsidRDefault="00000000" w:rsidP="00994AE7">
            <w:pPr>
              <w:jc w:val="center"/>
              <w:rPr>
                <w:rFonts w:eastAsia="Times New Roman" w:cs="Times New Roman"/>
                <w:color w:val="auto"/>
                <w:lang w:eastAsia="en-US"/>
              </w:rPr>
            </w:pPr>
            <w:r w:rsidRPr="00E90D34">
              <w:rPr>
                <w:rFonts w:eastAsia="Times New Roman" w:cs="Times New Roman"/>
                <w:color w:val="auto"/>
                <w:lang w:eastAsia="en-US"/>
              </w:rPr>
              <w:lastRenderedPageBreak/>
              <w:t>credit sales </w:t>
            </w:r>
          </w:p>
        </w:tc>
        <w:tc>
          <w:tcPr>
            <w:tcW w:w="0" w:type="auto"/>
            <w:hideMark/>
          </w:tcPr>
          <w:p w14:paraId="7DE867D3" w14:textId="77777777" w:rsidR="00D64933" w:rsidRPr="00E90D34" w:rsidRDefault="00000000" w:rsidP="00994AE7">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lang w:eastAsia="en-US"/>
              </w:rPr>
            </w:pPr>
            <w:r w:rsidRPr="00E90D34">
              <w:rPr>
                <w:rFonts w:ascii="Calibri" w:eastAsia="Times New Roman" w:hAnsi="Calibri"/>
                <w:color w:val="auto"/>
                <w:sz w:val="22"/>
                <w:szCs w:val="22"/>
                <w:lang w:eastAsia="en-US"/>
              </w:rPr>
              <w:t>6,738</w:t>
            </w:r>
          </w:p>
        </w:tc>
        <w:tc>
          <w:tcPr>
            <w:tcW w:w="0" w:type="auto"/>
          </w:tcPr>
          <w:p w14:paraId="57E3F34D" w14:textId="77777777" w:rsidR="00D64933" w:rsidRPr="00E90D34" w:rsidRDefault="00000000" w:rsidP="00994AE7">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olor w:val="auto"/>
                <w:sz w:val="22"/>
                <w:szCs w:val="22"/>
                <w:lang w:eastAsia="en-US"/>
              </w:rPr>
            </w:pPr>
            <w:r w:rsidRPr="00E90D34">
              <w:rPr>
                <w:rFonts w:ascii="Calibri" w:eastAsia="Times New Roman" w:hAnsi="Calibri"/>
                <w:color w:val="auto"/>
                <w:sz w:val="22"/>
                <w:szCs w:val="22"/>
                <w:lang w:eastAsia="en-US"/>
              </w:rPr>
              <w:t>6441</w:t>
            </w:r>
          </w:p>
        </w:tc>
      </w:tr>
      <w:tr w:rsidR="001357C1" w14:paraId="6D94ECA6" w14:textId="77777777" w:rsidTr="001357C1">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2BC7377A" w14:textId="77777777" w:rsidR="00D64933" w:rsidRPr="00E90D34" w:rsidRDefault="00000000" w:rsidP="00994AE7">
            <w:pPr>
              <w:jc w:val="center"/>
              <w:rPr>
                <w:rFonts w:eastAsia="Times New Roman" w:cs="Times New Roman"/>
                <w:color w:val="auto"/>
                <w:lang w:eastAsia="en-US"/>
              </w:rPr>
            </w:pPr>
            <w:proofErr w:type="gramStart"/>
            <w:r w:rsidRPr="00E90D34">
              <w:rPr>
                <w:rFonts w:eastAsia="Times New Roman" w:cs="Times New Roman"/>
                <w:color w:val="auto"/>
                <w:lang w:eastAsia="en-US"/>
              </w:rPr>
              <w:t>Debtors</w:t>
            </w:r>
            <w:proofErr w:type="gramEnd"/>
            <w:r w:rsidRPr="00E90D34">
              <w:rPr>
                <w:rFonts w:eastAsia="Times New Roman" w:cs="Times New Roman"/>
                <w:color w:val="auto"/>
                <w:lang w:eastAsia="en-US"/>
              </w:rPr>
              <w:t xml:space="preserve"> collection period= (Amount owed by debtor/annual credit sales) x 365 </w:t>
            </w:r>
          </w:p>
        </w:tc>
        <w:tc>
          <w:tcPr>
            <w:tcW w:w="0" w:type="auto"/>
            <w:hideMark/>
          </w:tcPr>
          <w:p w14:paraId="14A80BA1" w14:textId="77777777" w:rsidR="00D64933" w:rsidRPr="00E90D34" w:rsidRDefault="00000000" w:rsidP="00994AE7">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lang w:eastAsia="en-US"/>
              </w:rPr>
            </w:pPr>
            <w:r w:rsidRPr="00E90D34">
              <w:rPr>
                <w:rFonts w:ascii="Calibri" w:eastAsia="Times New Roman" w:hAnsi="Calibri"/>
                <w:color w:val="auto"/>
                <w:sz w:val="22"/>
                <w:szCs w:val="22"/>
                <w:lang w:eastAsia="en-US"/>
              </w:rPr>
              <w:t>67.6588</w:t>
            </w:r>
          </w:p>
        </w:tc>
        <w:tc>
          <w:tcPr>
            <w:tcW w:w="0" w:type="auto"/>
          </w:tcPr>
          <w:p w14:paraId="0DD2DDD5" w14:textId="77777777" w:rsidR="00D64933" w:rsidRPr="00E90D34" w:rsidRDefault="00000000" w:rsidP="00994AE7">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auto"/>
                <w:sz w:val="22"/>
                <w:szCs w:val="22"/>
                <w:lang w:eastAsia="en-US"/>
              </w:rPr>
            </w:pPr>
            <w:r w:rsidRPr="00E90D34">
              <w:rPr>
                <w:rFonts w:ascii="Calibri" w:hAnsi="Calibri"/>
                <w:color w:val="auto"/>
                <w:sz w:val="22"/>
                <w:szCs w:val="22"/>
              </w:rPr>
              <w:t>72.93199814</w:t>
            </w:r>
          </w:p>
        </w:tc>
      </w:tr>
    </w:tbl>
    <w:p w14:paraId="054785F5" w14:textId="77777777" w:rsidR="00D64933" w:rsidRDefault="00D64933" w:rsidP="00D64933">
      <w:pPr>
        <w:rPr>
          <w:b/>
          <w:bCs/>
        </w:rPr>
      </w:pPr>
    </w:p>
    <w:tbl>
      <w:tblPr>
        <w:tblStyle w:val="ListTable7ColourfulAccent6"/>
        <w:tblW w:w="0" w:type="auto"/>
        <w:tblLook w:val="04A0" w:firstRow="1" w:lastRow="0" w:firstColumn="1" w:lastColumn="0" w:noHBand="0" w:noVBand="1"/>
      </w:tblPr>
      <w:tblGrid>
        <w:gridCol w:w="4357"/>
        <w:gridCol w:w="941"/>
        <w:gridCol w:w="1387"/>
      </w:tblGrid>
      <w:tr w:rsidR="001357C1" w14:paraId="7FD3A798" w14:textId="77777777" w:rsidTr="001357C1">
        <w:trPr>
          <w:cnfStyle w:val="100000000000" w:firstRow="1" w:lastRow="0" w:firstColumn="0" w:lastColumn="0" w:oddVBand="0" w:evenVBand="0" w:oddHBand="0" w:evenHBand="0" w:firstRowFirstColumn="0" w:firstRowLastColumn="0" w:lastRowFirstColumn="0" w:lastRowLastColumn="0"/>
          <w:trHeight w:val="305"/>
        </w:trPr>
        <w:tc>
          <w:tcPr>
            <w:cnfStyle w:val="001000000100" w:firstRow="0" w:lastRow="0" w:firstColumn="1" w:lastColumn="0" w:oddVBand="0" w:evenVBand="0" w:oddHBand="0" w:evenHBand="0" w:firstRowFirstColumn="1" w:firstRowLastColumn="0" w:lastRowFirstColumn="0" w:lastRowLastColumn="0"/>
            <w:tcW w:w="6502" w:type="dxa"/>
            <w:gridSpan w:val="3"/>
          </w:tcPr>
          <w:p w14:paraId="23EABFFA" w14:textId="77777777" w:rsidR="00D64933" w:rsidRPr="00E90D34" w:rsidRDefault="00000000" w:rsidP="00994AE7">
            <w:pPr>
              <w:jc w:val="center"/>
              <w:rPr>
                <w:rFonts w:eastAsia="Times New Roman" w:cs="Times New Roman"/>
                <w:color w:val="auto"/>
                <w:lang w:eastAsia="en-US"/>
              </w:rPr>
            </w:pPr>
            <w:r w:rsidRPr="00E90D34">
              <w:rPr>
                <w:color w:val="auto"/>
                <w:shd w:val="clear" w:color="auto" w:fill="DAEEF3"/>
              </w:rPr>
              <w:t>Calculation of current ratio</w:t>
            </w:r>
          </w:p>
        </w:tc>
      </w:tr>
      <w:tr w:rsidR="001357C1" w14:paraId="1B6CEA7E" w14:textId="77777777" w:rsidTr="001357C1">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75D160E3" w14:textId="77777777" w:rsidR="00D64933" w:rsidRPr="00E90D34" w:rsidRDefault="00000000" w:rsidP="00994AE7">
            <w:pPr>
              <w:jc w:val="center"/>
              <w:rPr>
                <w:rFonts w:eastAsia="Times New Roman" w:cs="Times New Roman"/>
                <w:color w:val="auto"/>
                <w:lang w:eastAsia="en-US"/>
              </w:rPr>
            </w:pPr>
            <w:r w:rsidRPr="00E90D34">
              <w:rPr>
                <w:rFonts w:eastAsia="Times New Roman" w:cs="Times New Roman"/>
                <w:color w:val="auto"/>
                <w:lang w:eastAsia="en-US"/>
              </w:rPr>
              <w:t>Particulars </w:t>
            </w:r>
          </w:p>
        </w:tc>
        <w:tc>
          <w:tcPr>
            <w:tcW w:w="0" w:type="auto"/>
            <w:hideMark/>
          </w:tcPr>
          <w:p w14:paraId="7C7EC93D" w14:textId="77777777" w:rsidR="00D64933" w:rsidRPr="00E90D34" w:rsidRDefault="00000000" w:rsidP="00994AE7">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lang w:eastAsia="en-US"/>
              </w:rPr>
            </w:pPr>
            <w:r w:rsidRPr="00E90D34">
              <w:rPr>
                <w:rFonts w:eastAsia="Times New Roman" w:cs="Times New Roman"/>
                <w:color w:val="auto"/>
                <w:lang w:eastAsia="en-US"/>
              </w:rPr>
              <w:t>2021</w:t>
            </w:r>
          </w:p>
        </w:tc>
        <w:tc>
          <w:tcPr>
            <w:tcW w:w="1201" w:type="dxa"/>
          </w:tcPr>
          <w:p w14:paraId="26FB3534" w14:textId="77777777" w:rsidR="00D64933" w:rsidRPr="00E90D34" w:rsidRDefault="00000000" w:rsidP="00994AE7">
            <w:pPr>
              <w:pStyle w:val="NormalWeb"/>
              <w:spacing w:line="480" w:lineRule="auto"/>
              <w:jc w:val="center"/>
              <w:cnfStyle w:val="000000100000" w:firstRow="0" w:lastRow="0" w:firstColumn="0" w:lastColumn="0" w:oddVBand="0" w:evenVBand="0" w:oddHBand="1" w:evenHBand="0" w:firstRowFirstColumn="0" w:firstRowLastColumn="0" w:lastRowFirstColumn="0" w:lastRowLastColumn="0"/>
              <w:rPr>
                <w:color w:val="auto"/>
              </w:rPr>
            </w:pPr>
            <w:r w:rsidRPr="00E90D34">
              <w:rPr>
                <w:color w:val="auto"/>
              </w:rPr>
              <w:t>2020</w:t>
            </w:r>
          </w:p>
          <w:p w14:paraId="0E34D21A" w14:textId="77777777" w:rsidR="00D64933" w:rsidRPr="00E90D34" w:rsidRDefault="00D64933" w:rsidP="00994AE7">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lang w:eastAsia="en-US"/>
              </w:rPr>
            </w:pPr>
          </w:p>
        </w:tc>
      </w:tr>
      <w:tr w:rsidR="001357C1" w14:paraId="647B7DA3" w14:textId="77777777" w:rsidTr="001357C1">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3C6C9C58" w14:textId="77777777" w:rsidR="00D64933" w:rsidRPr="00E90D34" w:rsidRDefault="00000000" w:rsidP="00994AE7">
            <w:pPr>
              <w:jc w:val="center"/>
              <w:rPr>
                <w:rFonts w:eastAsia="Times New Roman" w:cs="Times New Roman"/>
                <w:color w:val="auto"/>
                <w:lang w:eastAsia="en-US"/>
              </w:rPr>
            </w:pPr>
            <w:r w:rsidRPr="00E90D34">
              <w:rPr>
                <w:rFonts w:ascii="Calibri" w:eastAsia="Times New Roman" w:hAnsi="Calibri"/>
                <w:color w:val="auto"/>
                <w:sz w:val="22"/>
                <w:szCs w:val="22"/>
                <w:lang w:eastAsia="en-US"/>
              </w:rPr>
              <w:t>Current asset </w:t>
            </w:r>
          </w:p>
        </w:tc>
        <w:tc>
          <w:tcPr>
            <w:tcW w:w="0" w:type="auto"/>
            <w:hideMark/>
          </w:tcPr>
          <w:p w14:paraId="2DB6BB21" w14:textId="77777777" w:rsidR="00D64933" w:rsidRPr="00E90D34" w:rsidRDefault="00000000" w:rsidP="00994AE7">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lang w:eastAsia="en-US"/>
              </w:rPr>
            </w:pPr>
            <w:r w:rsidRPr="00E90D34">
              <w:rPr>
                <w:rFonts w:ascii="Calibri" w:eastAsia="Times New Roman" w:hAnsi="Calibri"/>
                <w:color w:val="auto"/>
                <w:sz w:val="22"/>
                <w:szCs w:val="22"/>
                <w:lang w:eastAsia="en-US"/>
              </w:rPr>
              <w:t>9,736</w:t>
            </w:r>
          </w:p>
        </w:tc>
        <w:tc>
          <w:tcPr>
            <w:tcW w:w="1201" w:type="dxa"/>
          </w:tcPr>
          <w:p w14:paraId="5635AEB0" w14:textId="77777777" w:rsidR="00D64933" w:rsidRPr="00E90D34" w:rsidRDefault="00000000" w:rsidP="00994AE7">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auto"/>
                <w:sz w:val="22"/>
                <w:szCs w:val="22"/>
                <w:lang w:eastAsia="en-US"/>
              </w:rPr>
            </w:pPr>
            <w:r w:rsidRPr="00E90D34">
              <w:rPr>
                <w:rFonts w:ascii="Calibri" w:hAnsi="Calibri"/>
                <w:color w:val="auto"/>
                <w:sz w:val="22"/>
                <w:szCs w:val="22"/>
              </w:rPr>
              <w:t>10,087</w:t>
            </w:r>
          </w:p>
        </w:tc>
      </w:tr>
      <w:tr w:rsidR="001357C1" w14:paraId="386DC1B5" w14:textId="77777777" w:rsidTr="001357C1">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708FBF09" w14:textId="77777777" w:rsidR="00D64933" w:rsidRPr="00E90D34" w:rsidRDefault="00000000" w:rsidP="00994AE7">
            <w:pPr>
              <w:jc w:val="center"/>
              <w:rPr>
                <w:rFonts w:eastAsia="Times New Roman" w:cs="Times New Roman"/>
                <w:color w:val="auto"/>
                <w:lang w:eastAsia="en-US"/>
              </w:rPr>
            </w:pPr>
            <w:r w:rsidRPr="00E90D34">
              <w:rPr>
                <w:rFonts w:ascii="Calibri" w:eastAsia="Times New Roman" w:hAnsi="Calibri"/>
                <w:color w:val="auto"/>
                <w:sz w:val="22"/>
                <w:szCs w:val="22"/>
                <w:lang w:eastAsia="en-US"/>
              </w:rPr>
              <w:t>Current liabilities </w:t>
            </w:r>
          </w:p>
        </w:tc>
        <w:tc>
          <w:tcPr>
            <w:tcW w:w="0" w:type="auto"/>
            <w:hideMark/>
          </w:tcPr>
          <w:p w14:paraId="55A0C0E4" w14:textId="77777777" w:rsidR="00D64933" w:rsidRPr="00E90D34" w:rsidRDefault="00000000" w:rsidP="00994AE7">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lang w:eastAsia="en-US"/>
              </w:rPr>
            </w:pPr>
            <w:r w:rsidRPr="00E90D34">
              <w:rPr>
                <w:rFonts w:ascii="Calibri" w:eastAsia="Times New Roman" w:hAnsi="Calibri"/>
                <w:color w:val="auto"/>
                <w:sz w:val="22"/>
                <w:szCs w:val="22"/>
                <w:lang w:eastAsia="en-US"/>
              </w:rPr>
              <w:t>2,511</w:t>
            </w:r>
          </w:p>
        </w:tc>
        <w:tc>
          <w:tcPr>
            <w:tcW w:w="1201" w:type="dxa"/>
          </w:tcPr>
          <w:p w14:paraId="1314D827" w14:textId="77777777" w:rsidR="00D64933" w:rsidRPr="00E90D34" w:rsidRDefault="00000000" w:rsidP="00994AE7">
            <w:pPr>
              <w:pStyle w:val="NormalWeb"/>
              <w:spacing w:line="480" w:lineRule="auto"/>
              <w:jc w:val="center"/>
              <w:cnfStyle w:val="000000100000" w:firstRow="0" w:lastRow="0" w:firstColumn="0" w:lastColumn="0" w:oddVBand="0" w:evenVBand="0" w:oddHBand="1" w:evenHBand="0" w:firstRowFirstColumn="0" w:firstRowLastColumn="0" w:lastRowFirstColumn="0" w:lastRowLastColumn="0"/>
              <w:rPr>
                <w:color w:val="auto"/>
              </w:rPr>
            </w:pPr>
            <w:r w:rsidRPr="00E90D34">
              <w:rPr>
                <w:rFonts w:ascii="Calibri" w:hAnsi="Calibri" w:cs="Calibri"/>
                <w:color w:val="auto"/>
                <w:sz w:val="22"/>
                <w:szCs w:val="22"/>
              </w:rPr>
              <w:t>3,046</w:t>
            </w:r>
          </w:p>
          <w:p w14:paraId="21B5042C" w14:textId="77777777" w:rsidR="00D64933" w:rsidRPr="00E90D34" w:rsidRDefault="00D64933" w:rsidP="00994AE7">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olor w:val="auto"/>
                <w:sz w:val="22"/>
                <w:szCs w:val="22"/>
                <w:lang w:eastAsia="en-US"/>
              </w:rPr>
            </w:pPr>
          </w:p>
        </w:tc>
      </w:tr>
      <w:tr w:rsidR="001357C1" w14:paraId="5A8F551A" w14:textId="77777777" w:rsidTr="001357C1">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65AD1FA8" w14:textId="77777777" w:rsidR="00D64933" w:rsidRPr="00E90D34" w:rsidRDefault="00000000" w:rsidP="00E90D34">
            <w:pPr>
              <w:rPr>
                <w:rFonts w:eastAsia="Times New Roman" w:cs="Times New Roman"/>
                <w:color w:val="auto"/>
                <w:lang w:eastAsia="en-US"/>
              </w:rPr>
            </w:pPr>
            <w:r w:rsidRPr="00E90D34">
              <w:rPr>
                <w:rFonts w:ascii="Calibri" w:eastAsia="Times New Roman" w:hAnsi="Calibri"/>
                <w:color w:val="auto"/>
                <w:sz w:val="22"/>
                <w:szCs w:val="22"/>
                <w:lang w:eastAsia="en-US"/>
              </w:rPr>
              <w:t>Current ratio= current asset/ current liabilities </w:t>
            </w:r>
          </w:p>
        </w:tc>
        <w:tc>
          <w:tcPr>
            <w:tcW w:w="0" w:type="auto"/>
            <w:hideMark/>
          </w:tcPr>
          <w:p w14:paraId="3DA4673E" w14:textId="77777777" w:rsidR="00D64933" w:rsidRPr="00E90D34" w:rsidRDefault="00000000" w:rsidP="00994AE7">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lang w:eastAsia="en-US"/>
              </w:rPr>
            </w:pPr>
            <w:r w:rsidRPr="00E90D34">
              <w:rPr>
                <w:rFonts w:ascii="Calibri" w:eastAsia="Times New Roman" w:hAnsi="Calibri"/>
                <w:color w:val="auto"/>
                <w:sz w:val="22"/>
                <w:szCs w:val="22"/>
                <w:lang w:eastAsia="en-US"/>
              </w:rPr>
              <w:t>3.87734</w:t>
            </w:r>
          </w:p>
        </w:tc>
        <w:tc>
          <w:tcPr>
            <w:tcW w:w="1201" w:type="dxa"/>
          </w:tcPr>
          <w:p w14:paraId="67198EFC" w14:textId="77777777" w:rsidR="00D64933" w:rsidRPr="00E90D34" w:rsidRDefault="00000000" w:rsidP="00994AE7">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auto"/>
                <w:sz w:val="22"/>
                <w:szCs w:val="22"/>
                <w:lang w:eastAsia="en-US"/>
              </w:rPr>
            </w:pPr>
            <w:r w:rsidRPr="00E90D34">
              <w:rPr>
                <w:rFonts w:ascii="Calibri" w:hAnsi="Calibri"/>
                <w:color w:val="auto"/>
                <w:sz w:val="22"/>
                <w:szCs w:val="22"/>
              </w:rPr>
              <w:t>3.311556139</w:t>
            </w:r>
          </w:p>
        </w:tc>
      </w:tr>
    </w:tbl>
    <w:p w14:paraId="47C0B471" w14:textId="77777777" w:rsidR="00D64933" w:rsidRDefault="00D64933" w:rsidP="00D64933">
      <w:pPr>
        <w:rPr>
          <w:b/>
          <w:bCs/>
        </w:rPr>
      </w:pPr>
    </w:p>
    <w:tbl>
      <w:tblPr>
        <w:tblStyle w:val="ListTable7ColourfulAccent6"/>
        <w:tblW w:w="0" w:type="auto"/>
        <w:tblLook w:val="04A0" w:firstRow="1" w:lastRow="0" w:firstColumn="1" w:lastColumn="0" w:noHBand="0" w:noVBand="1"/>
      </w:tblPr>
      <w:tblGrid>
        <w:gridCol w:w="5745"/>
        <w:gridCol w:w="1038"/>
        <w:gridCol w:w="1518"/>
      </w:tblGrid>
      <w:tr w:rsidR="001357C1" w14:paraId="45DC8FC7" w14:textId="77777777" w:rsidTr="001357C1">
        <w:trPr>
          <w:cnfStyle w:val="100000000000" w:firstRow="1" w:lastRow="0" w:firstColumn="0" w:lastColumn="0" w:oddVBand="0" w:evenVBand="0" w:oddHBand="0" w:evenHBand="0" w:firstRowFirstColumn="0" w:firstRowLastColumn="0" w:lastRowFirstColumn="0" w:lastRowLastColumn="0"/>
          <w:trHeight w:val="305"/>
        </w:trPr>
        <w:tc>
          <w:tcPr>
            <w:cnfStyle w:val="001000000100" w:firstRow="0" w:lastRow="0" w:firstColumn="1" w:lastColumn="0" w:oddVBand="0" w:evenVBand="0" w:oddHBand="0" w:evenHBand="0" w:firstRowFirstColumn="1" w:firstRowLastColumn="0" w:lastRowFirstColumn="0" w:lastRowLastColumn="0"/>
            <w:tcW w:w="0" w:type="auto"/>
            <w:gridSpan w:val="3"/>
          </w:tcPr>
          <w:p w14:paraId="46D71F67" w14:textId="77777777" w:rsidR="00D64933" w:rsidRPr="00E90D34" w:rsidRDefault="00000000" w:rsidP="00994AE7">
            <w:pPr>
              <w:jc w:val="center"/>
              <w:rPr>
                <w:rFonts w:eastAsia="Times New Roman" w:cs="Times New Roman"/>
                <w:color w:val="auto"/>
                <w:lang w:eastAsia="en-US"/>
              </w:rPr>
            </w:pPr>
            <w:r w:rsidRPr="00E90D34">
              <w:rPr>
                <w:color w:val="auto"/>
                <w:shd w:val="clear" w:color="auto" w:fill="DAEEF3"/>
              </w:rPr>
              <w:t>Calculation of gearing ratio</w:t>
            </w:r>
          </w:p>
        </w:tc>
      </w:tr>
      <w:tr w:rsidR="001357C1" w14:paraId="7698E8EC" w14:textId="77777777" w:rsidTr="001357C1">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3984AB92" w14:textId="77777777" w:rsidR="00D64933" w:rsidRPr="00E90D34" w:rsidRDefault="00000000" w:rsidP="00994AE7">
            <w:pPr>
              <w:jc w:val="center"/>
              <w:rPr>
                <w:color w:val="auto"/>
                <w:lang w:eastAsia="en-US"/>
              </w:rPr>
            </w:pPr>
            <w:r w:rsidRPr="00E90D34">
              <w:rPr>
                <w:color w:val="auto"/>
                <w:lang w:eastAsia="en-US"/>
              </w:rPr>
              <w:t>Particulars</w:t>
            </w:r>
          </w:p>
        </w:tc>
        <w:tc>
          <w:tcPr>
            <w:tcW w:w="0" w:type="auto"/>
            <w:hideMark/>
          </w:tcPr>
          <w:p w14:paraId="31B6D78E" w14:textId="77777777" w:rsidR="00D64933" w:rsidRPr="00E90D34" w:rsidRDefault="00000000" w:rsidP="00994AE7">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lang w:eastAsia="en-US"/>
              </w:rPr>
            </w:pPr>
            <w:r w:rsidRPr="00E90D34">
              <w:rPr>
                <w:rFonts w:eastAsia="Times New Roman" w:cs="Times New Roman"/>
                <w:color w:val="auto"/>
                <w:lang w:eastAsia="en-US"/>
              </w:rPr>
              <w:t>2021</w:t>
            </w:r>
          </w:p>
        </w:tc>
        <w:tc>
          <w:tcPr>
            <w:tcW w:w="0" w:type="auto"/>
          </w:tcPr>
          <w:p w14:paraId="4E78426B" w14:textId="77777777" w:rsidR="00D64933" w:rsidRPr="00E90D34" w:rsidRDefault="00000000" w:rsidP="00994AE7">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lang w:eastAsia="en-US"/>
              </w:rPr>
            </w:pPr>
            <w:r w:rsidRPr="00E90D34">
              <w:rPr>
                <w:rFonts w:eastAsia="Times New Roman" w:cs="Times New Roman"/>
                <w:color w:val="auto"/>
                <w:lang w:eastAsia="en-US"/>
              </w:rPr>
              <w:t>2020</w:t>
            </w:r>
          </w:p>
        </w:tc>
      </w:tr>
      <w:tr w:rsidR="001357C1" w14:paraId="1C5D4453" w14:textId="77777777" w:rsidTr="001357C1">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632C8EB5" w14:textId="77777777" w:rsidR="00D64933" w:rsidRPr="00E90D34" w:rsidRDefault="00000000" w:rsidP="00994AE7">
            <w:pPr>
              <w:jc w:val="center"/>
              <w:rPr>
                <w:color w:val="auto"/>
                <w:lang w:eastAsia="en-US"/>
              </w:rPr>
            </w:pPr>
            <w:r w:rsidRPr="00E90D34">
              <w:rPr>
                <w:color w:val="auto"/>
                <w:lang w:eastAsia="en-US"/>
              </w:rPr>
              <w:t>Loans and borrowings</w:t>
            </w:r>
          </w:p>
        </w:tc>
        <w:tc>
          <w:tcPr>
            <w:tcW w:w="0" w:type="auto"/>
            <w:hideMark/>
          </w:tcPr>
          <w:p w14:paraId="3F6BA207" w14:textId="77777777" w:rsidR="00D64933" w:rsidRPr="00E90D34" w:rsidRDefault="00000000" w:rsidP="00994AE7">
            <w:pPr>
              <w:ind w:right="41"/>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lang w:eastAsia="en-US"/>
              </w:rPr>
            </w:pPr>
            <w:r w:rsidRPr="00E90D34">
              <w:rPr>
                <w:rFonts w:eastAsia="Times New Roman" w:cs="Times New Roman"/>
                <w:color w:val="auto"/>
                <w:lang w:eastAsia="en-US"/>
              </w:rPr>
              <w:t>4137</w:t>
            </w:r>
          </w:p>
        </w:tc>
        <w:tc>
          <w:tcPr>
            <w:tcW w:w="0" w:type="auto"/>
          </w:tcPr>
          <w:p w14:paraId="1F33AC14" w14:textId="77777777" w:rsidR="00D64933" w:rsidRPr="00E90D34" w:rsidRDefault="00000000" w:rsidP="00994AE7">
            <w:pPr>
              <w:ind w:right="41"/>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lang w:eastAsia="en-US"/>
              </w:rPr>
            </w:pPr>
            <w:r w:rsidRPr="00E90D34">
              <w:rPr>
                <w:rFonts w:eastAsia="Times New Roman" w:cs="Times New Roman"/>
                <w:color w:val="auto"/>
                <w:lang w:eastAsia="en-US"/>
              </w:rPr>
              <w:t>4129</w:t>
            </w:r>
          </w:p>
        </w:tc>
      </w:tr>
      <w:tr w:rsidR="001357C1" w14:paraId="41E83416" w14:textId="77777777" w:rsidTr="001357C1">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4112DB73" w14:textId="77777777" w:rsidR="00D64933" w:rsidRPr="00E90D34" w:rsidRDefault="00000000" w:rsidP="00994AE7">
            <w:pPr>
              <w:jc w:val="center"/>
              <w:rPr>
                <w:color w:val="auto"/>
                <w:lang w:eastAsia="en-US"/>
              </w:rPr>
            </w:pPr>
            <w:r w:rsidRPr="00E90D34">
              <w:rPr>
                <w:color w:val="auto"/>
                <w:lang w:eastAsia="en-US"/>
              </w:rPr>
              <w:t>Shareholder equity</w:t>
            </w:r>
          </w:p>
        </w:tc>
        <w:tc>
          <w:tcPr>
            <w:tcW w:w="0" w:type="auto"/>
            <w:hideMark/>
          </w:tcPr>
          <w:p w14:paraId="0B79A691" w14:textId="77777777" w:rsidR="00D64933" w:rsidRPr="00E90D34" w:rsidRDefault="00000000" w:rsidP="00994AE7">
            <w:pPr>
              <w:ind w:right="44"/>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lang w:eastAsia="en-US"/>
              </w:rPr>
            </w:pPr>
            <w:r w:rsidRPr="00E90D34">
              <w:rPr>
                <w:rFonts w:eastAsia="Times New Roman" w:cs="Times New Roman"/>
                <w:color w:val="auto"/>
                <w:lang w:eastAsia="en-US"/>
              </w:rPr>
              <w:t>3,088</w:t>
            </w:r>
          </w:p>
        </w:tc>
        <w:tc>
          <w:tcPr>
            <w:tcW w:w="0" w:type="auto"/>
          </w:tcPr>
          <w:p w14:paraId="54F7CFB5" w14:textId="77777777" w:rsidR="00D64933" w:rsidRPr="00E90D34" w:rsidRDefault="00000000" w:rsidP="00994AE7">
            <w:pPr>
              <w:ind w:right="44"/>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lang w:eastAsia="en-US"/>
              </w:rPr>
            </w:pPr>
            <w:r w:rsidRPr="00E90D34">
              <w:rPr>
                <w:rFonts w:eastAsia="Times New Roman" w:cs="Times New Roman"/>
                <w:color w:val="auto"/>
                <w:lang w:eastAsia="en-US"/>
              </w:rPr>
              <w:t>2912</w:t>
            </w:r>
          </w:p>
        </w:tc>
      </w:tr>
      <w:tr w:rsidR="001357C1" w14:paraId="0EA5FFB2" w14:textId="77777777" w:rsidTr="001357C1">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042307F6" w14:textId="77777777" w:rsidR="00D64933" w:rsidRPr="00E90D34" w:rsidRDefault="00000000" w:rsidP="00994AE7">
            <w:pPr>
              <w:jc w:val="center"/>
              <w:rPr>
                <w:color w:val="auto"/>
                <w:lang w:eastAsia="en-US"/>
              </w:rPr>
            </w:pPr>
            <w:r w:rsidRPr="00E90D34">
              <w:rPr>
                <w:color w:val="auto"/>
                <w:lang w:eastAsia="en-US"/>
              </w:rPr>
              <w:t>Gearing ratio= loans and borrowings/shareholder equity</w:t>
            </w:r>
          </w:p>
        </w:tc>
        <w:tc>
          <w:tcPr>
            <w:tcW w:w="0" w:type="auto"/>
            <w:hideMark/>
          </w:tcPr>
          <w:p w14:paraId="4EF52549" w14:textId="77777777" w:rsidR="00D64933" w:rsidRPr="00E90D34" w:rsidRDefault="00000000" w:rsidP="00994AE7">
            <w:pPr>
              <w:ind w:right="41"/>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lang w:eastAsia="en-US"/>
              </w:rPr>
            </w:pPr>
            <w:r w:rsidRPr="00E90D34">
              <w:rPr>
                <w:rFonts w:eastAsia="Times New Roman" w:cs="Times New Roman"/>
                <w:color w:val="auto"/>
                <w:lang w:eastAsia="en-US"/>
              </w:rPr>
              <w:t>1.42067</w:t>
            </w:r>
          </w:p>
        </w:tc>
        <w:tc>
          <w:tcPr>
            <w:tcW w:w="0" w:type="auto"/>
          </w:tcPr>
          <w:p w14:paraId="2DA42ED9" w14:textId="77777777" w:rsidR="00D64933" w:rsidRPr="00E90D34" w:rsidRDefault="00000000" w:rsidP="00994AE7">
            <w:pPr>
              <w:ind w:right="41"/>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lang w:eastAsia="en-US"/>
              </w:rPr>
            </w:pPr>
            <w:r w:rsidRPr="00E90D34">
              <w:rPr>
                <w:color w:val="auto"/>
              </w:rPr>
              <w:t>1.417925824</w:t>
            </w:r>
          </w:p>
        </w:tc>
      </w:tr>
    </w:tbl>
    <w:p w14:paraId="114F005F" w14:textId="77777777" w:rsidR="00D64933" w:rsidRDefault="00D64933" w:rsidP="00D64933">
      <w:pPr>
        <w:rPr>
          <w:b/>
          <w:bCs/>
        </w:rPr>
      </w:pPr>
    </w:p>
    <w:tbl>
      <w:tblPr>
        <w:tblStyle w:val="ListTable7ColourfulAccent6"/>
        <w:tblW w:w="0" w:type="auto"/>
        <w:tblLook w:val="04A0" w:firstRow="1" w:lastRow="0" w:firstColumn="1" w:lastColumn="0" w:noHBand="0" w:noVBand="1"/>
      </w:tblPr>
      <w:tblGrid>
        <w:gridCol w:w="4044"/>
        <w:gridCol w:w="1053"/>
        <w:gridCol w:w="1387"/>
      </w:tblGrid>
      <w:tr w:rsidR="001357C1" w14:paraId="5DDE4A2F" w14:textId="77777777" w:rsidTr="001357C1">
        <w:trPr>
          <w:cnfStyle w:val="100000000000" w:firstRow="1" w:lastRow="0" w:firstColumn="0" w:lastColumn="0" w:oddVBand="0" w:evenVBand="0" w:oddHBand="0" w:evenHBand="0" w:firstRowFirstColumn="0" w:firstRowLastColumn="0" w:lastRowFirstColumn="0" w:lastRowLastColumn="0"/>
          <w:trHeight w:val="305"/>
        </w:trPr>
        <w:tc>
          <w:tcPr>
            <w:cnfStyle w:val="001000000100" w:firstRow="0" w:lastRow="0" w:firstColumn="1" w:lastColumn="0" w:oddVBand="0" w:evenVBand="0" w:oddHBand="0" w:evenHBand="0" w:firstRowFirstColumn="1" w:firstRowLastColumn="0" w:lastRowFirstColumn="0" w:lastRowLastColumn="0"/>
            <w:tcW w:w="6380" w:type="dxa"/>
            <w:gridSpan w:val="3"/>
          </w:tcPr>
          <w:p w14:paraId="1ECDF28A" w14:textId="77777777" w:rsidR="00D64933" w:rsidRPr="00E90D34" w:rsidRDefault="00000000" w:rsidP="00E90D34">
            <w:pPr>
              <w:jc w:val="center"/>
              <w:rPr>
                <w:rFonts w:eastAsia="Times New Roman" w:cs="Times New Roman"/>
                <w:color w:val="auto"/>
                <w:lang w:eastAsia="en-US"/>
              </w:rPr>
            </w:pPr>
            <w:r w:rsidRPr="00E90D34">
              <w:rPr>
                <w:color w:val="auto"/>
                <w:shd w:val="clear" w:color="auto" w:fill="DAEEF3"/>
              </w:rPr>
              <w:t>Calculation of interest cover</w:t>
            </w:r>
          </w:p>
        </w:tc>
      </w:tr>
      <w:tr w:rsidR="001357C1" w14:paraId="16CBD120" w14:textId="77777777" w:rsidTr="001357C1">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33D0D3CD" w14:textId="77777777" w:rsidR="00D64933" w:rsidRPr="00E90D34" w:rsidRDefault="00000000" w:rsidP="00E90D34">
            <w:pPr>
              <w:jc w:val="center"/>
              <w:rPr>
                <w:rFonts w:eastAsia="Times New Roman" w:cs="Times New Roman"/>
                <w:color w:val="auto"/>
                <w:lang w:eastAsia="en-US"/>
              </w:rPr>
            </w:pPr>
            <w:r w:rsidRPr="00E90D34">
              <w:rPr>
                <w:rFonts w:eastAsia="Times New Roman" w:cs="Times New Roman"/>
                <w:color w:val="auto"/>
                <w:lang w:eastAsia="en-US"/>
              </w:rPr>
              <w:t>Particulars </w:t>
            </w:r>
          </w:p>
        </w:tc>
        <w:tc>
          <w:tcPr>
            <w:tcW w:w="0" w:type="auto"/>
            <w:hideMark/>
          </w:tcPr>
          <w:p w14:paraId="6D5A3A6F" w14:textId="77777777" w:rsidR="00D64933" w:rsidRPr="00E90D34" w:rsidRDefault="00000000" w:rsidP="00E90D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lang w:eastAsia="en-US"/>
              </w:rPr>
            </w:pPr>
            <w:r w:rsidRPr="00E90D34">
              <w:rPr>
                <w:rFonts w:eastAsia="Times New Roman" w:cs="Times New Roman"/>
                <w:color w:val="auto"/>
                <w:lang w:eastAsia="en-US"/>
              </w:rPr>
              <w:t>2021</w:t>
            </w:r>
          </w:p>
        </w:tc>
        <w:tc>
          <w:tcPr>
            <w:tcW w:w="1329" w:type="dxa"/>
          </w:tcPr>
          <w:p w14:paraId="3980A1CC" w14:textId="77777777" w:rsidR="00D64933" w:rsidRPr="00E90D34" w:rsidRDefault="00000000" w:rsidP="00E90D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lang w:eastAsia="en-US"/>
              </w:rPr>
            </w:pPr>
            <w:r w:rsidRPr="00E90D34">
              <w:rPr>
                <w:rFonts w:eastAsia="Times New Roman" w:cs="Times New Roman"/>
                <w:color w:val="auto"/>
                <w:lang w:eastAsia="en-US"/>
              </w:rPr>
              <w:t>2020</w:t>
            </w:r>
          </w:p>
        </w:tc>
      </w:tr>
      <w:tr w:rsidR="001357C1" w14:paraId="6B9BBABE" w14:textId="77777777" w:rsidTr="001357C1">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24226D14" w14:textId="77777777" w:rsidR="00D64933" w:rsidRPr="00E90D34" w:rsidRDefault="00000000" w:rsidP="00E90D34">
            <w:pPr>
              <w:jc w:val="center"/>
              <w:rPr>
                <w:rFonts w:eastAsia="Times New Roman" w:cs="Times New Roman"/>
                <w:color w:val="auto"/>
                <w:lang w:eastAsia="en-US"/>
              </w:rPr>
            </w:pPr>
            <w:r w:rsidRPr="00E90D34">
              <w:rPr>
                <w:rFonts w:eastAsia="Times New Roman" w:cs="Times New Roman"/>
                <w:color w:val="auto"/>
                <w:lang w:eastAsia="en-US"/>
              </w:rPr>
              <w:t>Earnings before interest and taxes </w:t>
            </w:r>
          </w:p>
        </w:tc>
        <w:tc>
          <w:tcPr>
            <w:tcW w:w="0" w:type="auto"/>
            <w:hideMark/>
          </w:tcPr>
          <w:p w14:paraId="57BF516F" w14:textId="77777777" w:rsidR="00D64933" w:rsidRPr="00E90D34" w:rsidRDefault="00000000" w:rsidP="00E90D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lang w:eastAsia="en-US"/>
              </w:rPr>
            </w:pPr>
            <w:r w:rsidRPr="00E90D34">
              <w:rPr>
                <w:rFonts w:eastAsia="Times New Roman" w:cs="Times New Roman"/>
                <w:color w:val="auto"/>
                <w:lang w:eastAsia="en-US"/>
              </w:rPr>
              <w:t>805</w:t>
            </w:r>
          </w:p>
        </w:tc>
        <w:tc>
          <w:tcPr>
            <w:tcW w:w="1329" w:type="dxa"/>
          </w:tcPr>
          <w:p w14:paraId="61A3FFDD" w14:textId="77777777" w:rsidR="00D64933" w:rsidRPr="00E90D34" w:rsidRDefault="00000000" w:rsidP="00E90D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lang w:eastAsia="en-US"/>
              </w:rPr>
            </w:pPr>
            <w:r w:rsidRPr="00E90D34">
              <w:rPr>
                <w:rFonts w:eastAsia="Times New Roman" w:cs="Times New Roman"/>
                <w:color w:val="auto"/>
                <w:lang w:eastAsia="en-US"/>
              </w:rPr>
              <w:t>699</w:t>
            </w:r>
          </w:p>
        </w:tc>
      </w:tr>
      <w:tr w:rsidR="001357C1" w14:paraId="76EAD989" w14:textId="77777777" w:rsidTr="001357C1">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5057F5B8" w14:textId="77777777" w:rsidR="00D64933" w:rsidRPr="00E90D34" w:rsidRDefault="00000000" w:rsidP="00E90D34">
            <w:pPr>
              <w:jc w:val="center"/>
              <w:rPr>
                <w:rFonts w:eastAsia="Times New Roman" w:cs="Times New Roman"/>
                <w:color w:val="auto"/>
                <w:lang w:eastAsia="en-US"/>
              </w:rPr>
            </w:pPr>
            <w:r w:rsidRPr="00E90D34">
              <w:rPr>
                <w:rFonts w:eastAsia="Times New Roman" w:cs="Times New Roman"/>
                <w:color w:val="auto"/>
                <w:lang w:eastAsia="en-US"/>
              </w:rPr>
              <w:t>Interest expenses </w:t>
            </w:r>
          </w:p>
        </w:tc>
        <w:tc>
          <w:tcPr>
            <w:tcW w:w="0" w:type="auto"/>
            <w:hideMark/>
          </w:tcPr>
          <w:p w14:paraId="597A86DC" w14:textId="77777777" w:rsidR="00D64933" w:rsidRPr="00E90D34" w:rsidRDefault="00000000" w:rsidP="00E90D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lang w:eastAsia="en-US"/>
              </w:rPr>
            </w:pPr>
            <w:r w:rsidRPr="00E90D34">
              <w:rPr>
                <w:rFonts w:ascii="Calibri" w:eastAsia="Times New Roman" w:hAnsi="Calibri"/>
                <w:color w:val="auto"/>
                <w:sz w:val="22"/>
                <w:szCs w:val="22"/>
                <w:lang w:eastAsia="en-US"/>
              </w:rPr>
              <w:t>226</w:t>
            </w:r>
          </w:p>
        </w:tc>
        <w:tc>
          <w:tcPr>
            <w:tcW w:w="1329" w:type="dxa"/>
          </w:tcPr>
          <w:p w14:paraId="4C9478CB" w14:textId="77777777" w:rsidR="00D64933" w:rsidRPr="00E90D34" w:rsidRDefault="00000000" w:rsidP="00E90D34">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olor w:val="auto"/>
                <w:sz w:val="22"/>
                <w:szCs w:val="22"/>
                <w:lang w:eastAsia="en-US"/>
              </w:rPr>
            </w:pPr>
            <w:r w:rsidRPr="00E90D34">
              <w:rPr>
                <w:rFonts w:ascii="Calibri" w:eastAsia="Times New Roman" w:hAnsi="Calibri"/>
                <w:color w:val="auto"/>
                <w:sz w:val="22"/>
                <w:szCs w:val="22"/>
                <w:lang w:eastAsia="en-US"/>
              </w:rPr>
              <w:t>181</w:t>
            </w:r>
          </w:p>
        </w:tc>
      </w:tr>
      <w:tr w:rsidR="001357C1" w14:paraId="5D0D223B" w14:textId="77777777" w:rsidTr="001357C1">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2AA85C26" w14:textId="77777777" w:rsidR="00D64933" w:rsidRPr="00E90D34" w:rsidRDefault="00000000" w:rsidP="00E90D34">
            <w:pPr>
              <w:jc w:val="center"/>
              <w:rPr>
                <w:rFonts w:eastAsia="Times New Roman" w:cs="Times New Roman"/>
                <w:color w:val="auto"/>
                <w:lang w:eastAsia="en-US"/>
              </w:rPr>
            </w:pPr>
            <w:r w:rsidRPr="00E90D34">
              <w:rPr>
                <w:rFonts w:eastAsia="Times New Roman" w:cs="Times New Roman"/>
                <w:color w:val="auto"/>
                <w:lang w:eastAsia="en-US"/>
              </w:rPr>
              <w:lastRenderedPageBreak/>
              <w:t>Interest cover= EBIT/Interest expenses </w:t>
            </w:r>
          </w:p>
        </w:tc>
        <w:tc>
          <w:tcPr>
            <w:tcW w:w="0" w:type="auto"/>
            <w:hideMark/>
          </w:tcPr>
          <w:p w14:paraId="17E3EF8E" w14:textId="77777777" w:rsidR="00D64933" w:rsidRPr="00E90D34" w:rsidRDefault="00000000" w:rsidP="00E90D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lang w:eastAsia="en-US"/>
              </w:rPr>
            </w:pPr>
            <w:r w:rsidRPr="00E90D34">
              <w:rPr>
                <w:rFonts w:ascii="Calibri" w:eastAsia="Times New Roman" w:hAnsi="Calibri"/>
                <w:color w:val="auto"/>
                <w:sz w:val="22"/>
                <w:szCs w:val="22"/>
                <w:lang w:eastAsia="en-US"/>
              </w:rPr>
              <w:t>3.561947</w:t>
            </w:r>
          </w:p>
        </w:tc>
        <w:tc>
          <w:tcPr>
            <w:tcW w:w="1329" w:type="dxa"/>
          </w:tcPr>
          <w:p w14:paraId="1E69D495" w14:textId="77777777" w:rsidR="00D64933" w:rsidRPr="00E90D34" w:rsidRDefault="00000000" w:rsidP="00E90D34">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olor w:val="auto"/>
                <w:sz w:val="22"/>
                <w:szCs w:val="22"/>
                <w:lang w:eastAsia="en-US"/>
              </w:rPr>
            </w:pPr>
            <w:r w:rsidRPr="00E90D34">
              <w:rPr>
                <w:rFonts w:ascii="Calibri" w:hAnsi="Calibri"/>
                <w:color w:val="auto"/>
                <w:sz w:val="22"/>
                <w:szCs w:val="22"/>
              </w:rPr>
              <w:t>3.861878453</w:t>
            </w:r>
          </w:p>
        </w:tc>
      </w:tr>
    </w:tbl>
    <w:p w14:paraId="5BE723EC" w14:textId="75FA965D" w:rsidR="00D64933" w:rsidRDefault="00D64933" w:rsidP="00D64933">
      <w:pPr>
        <w:rPr>
          <w:b/>
          <w:bCs/>
        </w:rPr>
      </w:pPr>
    </w:p>
    <w:p w14:paraId="54495BCC" w14:textId="77777777" w:rsidR="00864B2E" w:rsidRPr="003B75D5" w:rsidRDefault="00000000" w:rsidP="00BD0901">
      <w:pPr>
        <w:pStyle w:val="Heading2"/>
        <w:rPr>
          <w:lang w:eastAsia="en-US"/>
        </w:rPr>
      </w:pPr>
      <w:bookmarkStart w:id="6" w:name="_Toc112082926"/>
      <w:r w:rsidRPr="003B75D5">
        <w:rPr>
          <w:rFonts w:eastAsia="Times New Roman"/>
          <w:lang w:eastAsia="en-US"/>
        </w:rPr>
        <w:t xml:space="preserve">Evaluating the financial ratio of </w:t>
      </w:r>
      <w:proofErr w:type="gramStart"/>
      <w:r w:rsidRPr="003B75D5">
        <w:rPr>
          <w:rFonts w:eastAsia="Times New Roman"/>
          <w:lang w:eastAsia="en-US"/>
        </w:rPr>
        <w:t>Sweets</w:t>
      </w:r>
      <w:proofErr w:type="gramEnd"/>
      <w:r w:rsidRPr="003B75D5">
        <w:rPr>
          <w:rFonts w:eastAsia="Times New Roman"/>
          <w:lang w:eastAsia="en-US"/>
        </w:rPr>
        <w:t xml:space="preserve"> plc for the year 2021 and 2020</w:t>
      </w:r>
      <w:bookmarkEnd w:id="6"/>
    </w:p>
    <w:p w14:paraId="1F65563B" w14:textId="7E490884" w:rsidR="00864B2E" w:rsidRPr="00713F61" w:rsidRDefault="00000000" w:rsidP="00864B2E">
      <w:pPr>
        <w:rPr>
          <w:b/>
          <w:bCs/>
        </w:rPr>
      </w:pPr>
      <w:r w:rsidRPr="00713F61">
        <w:rPr>
          <w:b/>
          <w:bCs/>
          <w:lang w:eastAsia="en-US"/>
        </w:rPr>
        <w:t xml:space="preserve">1. </w:t>
      </w:r>
      <w:r w:rsidRPr="00713F61">
        <w:rPr>
          <w:b/>
          <w:bCs/>
        </w:rPr>
        <w:t>Return on capital employed (ROCE)</w:t>
      </w:r>
    </w:p>
    <w:p w14:paraId="52D8BA45" w14:textId="6099EE29" w:rsidR="00713F61" w:rsidRPr="00713F61" w:rsidRDefault="00000000" w:rsidP="00864B2E">
      <w:pPr>
        <w:rPr>
          <w:b/>
          <w:bCs/>
        </w:rPr>
      </w:pPr>
      <w:r w:rsidRPr="00713F61">
        <w:rPr>
          <w:b/>
          <w:bCs/>
        </w:rPr>
        <w:t xml:space="preserve">Formula </w:t>
      </w:r>
    </w:p>
    <w:tbl>
      <w:tblPr>
        <w:tblStyle w:val="TableGrid"/>
        <w:tblW w:w="0" w:type="auto"/>
        <w:tblLook w:val="04A0" w:firstRow="1" w:lastRow="0" w:firstColumn="1" w:lastColumn="0" w:noHBand="0" w:noVBand="1"/>
      </w:tblPr>
      <w:tblGrid>
        <w:gridCol w:w="9350"/>
      </w:tblGrid>
      <w:tr w:rsidR="001357C1" w14:paraId="27FFA678" w14:textId="77777777" w:rsidTr="00864B2E">
        <w:tc>
          <w:tcPr>
            <w:tcW w:w="9350" w:type="dxa"/>
          </w:tcPr>
          <w:p w14:paraId="77D10026" w14:textId="4D6881E5" w:rsidR="00864B2E" w:rsidRPr="008F6E49" w:rsidRDefault="00000000" w:rsidP="003B75D5">
            <w:pPr>
              <w:rPr>
                <w:b/>
                <w:bCs/>
                <w:lang w:eastAsia="en-US"/>
              </w:rPr>
            </w:pPr>
            <w:r w:rsidRPr="008F6E49">
              <w:rPr>
                <w:b/>
                <w:bCs/>
                <w:lang w:eastAsia="en-US"/>
              </w:rPr>
              <w:t xml:space="preserve">Return on capital employed = Earnings Before Interest and </w:t>
            </w:r>
            <w:r w:rsidR="00545844" w:rsidRPr="008F6E49">
              <w:rPr>
                <w:b/>
                <w:bCs/>
                <w:lang w:eastAsia="en-US"/>
              </w:rPr>
              <w:t>Tax (</w:t>
            </w:r>
            <w:r w:rsidRPr="008F6E49">
              <w:rPr>
                <w:b/>
                <w:bCs/>
                <w:lang w:eastAsia="en-US"/>
              </w:rPr>
              <w:t xml:space="preserve">EBIT) / Capital </w:t>
            </w:r>
            <w:r w:rsidR="00545844" w:rsidRPr="008F6E49">
              <w:rPr>
                <w:b/>
                <w:bCs/>
                <w:lang w:eastAsia="en-US"/>
              </w:rPr>
              <w:t>e</w:t>
            </w:r>
            <w:r w:rsidRPr="008F6E49">
              <w:rPr>
                <w:b/>
                <w:bCs/>
                <w:lang w:eastAsia="en-US"/>
              </w:rPr>
              <w:t>mployed</w:t>
            </w:r>
          </w:p>
        </w:tc>
      </w:tr>
    </w:tbl>
    <w:p w14:paraId="62634F37" w14:textId="2D93FAB2" w:rsidR="00864B2E" w:rsidRDefault="00864B2E" w:rsidP="00864B2E">
      <w:pPr>
        <w:rPr>
          <w:lang w:eastAsia="en-US"/>
        </w:rPr>
      </w:pPr>
    </w:p>
    <w:p w14:paraId="21055D00" w14:textId="2B404BFA" w:rsidR="00A77AD9" w:rsidRPr="00A77AD9" w:rsidRDefault="00000000" w:rsidP="00864B2E">
      <w:pPr>
        <w:rPr>
          <w:b/>
          <w:bCs/>
          <w:lang w:eastAsia="en-US"/>
        </w:rPr>
      </w:pPr>
      <w:r w:rsidRPr="00A77AD9">
        <w:rPr>
          <w:b/>
          <w:bCs/>
          <w:lang w:eastAsia="en-US"/>
        </w:rPr>
        <w:t>Illustration</w:t>
      </w:r>
    </w:p>
    <w:p w14:paraId="78E89D70" w14:textId="54D574BC" w:rsidR="00A77AD9" w:rsidRDefault="00000000" w:rsidP="00A77AD9">
      <w:pPr>
        <w:rPr>
          <w:lang w:eastAsia="en-US"/>
        </w:rPr>
      </w:pPr>
      <w:r>
        <w:t>The analysis of the return on capital employed illustrates the profitability and the capital efficiency of the company</w:t>
      </w:r>
      <w:r w:rsidR="00923BC3" w:rsidRPr="00923BC3">
        <w:rPr>
          <w:lang w:eastAsia="en-US"/>
        </w:rPr>
        <w:t xml:space="preserve"> </w:t>
      </w:r>
      <w:sdt>
        <w:sdtPr>
          <w:rPr>
            <w:lang w:eastAsia="en-US"/>
          </w:rPr>
          <w:id w:val="-466512819"/>
          <w:citation/>
        </w:sdtPr>
        <w:sdtContent>
          <w:r w:rsidR="00923BC3">
            <w:rPr>
              <w:lang w:eastAsia="en-US"/>
            </w:rPr>
            <w:fldChar w:fldCharType="begin"/>
          </w:r>
          <w:r w:rsidR="00923BC3">
            <w:rPr>
              <w:lang w:eastAsia="en-US"/>
            </w:rPr>
            <w:instrText xml:space="preserve"> CITATION acc2224 \l 1033 </w:instrText>
          </w:r>
          <w:r w:rsidR="00923BC3">
            <w:rPr>
              <w:lang w:eastAsia="en-US"/>
            </w:rPr>
            <w:fldChar w:fldCharType="separate"/>
          </w:r>
          <w:r w:rsidR="00923BC3" w:rsidRPr="00D5323A">
            <w:rPr>
              <w:noProof/>
              <w:lang w:eastAsia="en-US"/>
            </w:rPr>
            <w:t>(accountingtools, 2022)</w:t>
          </w:r>
          <w:r w:rsidR="00923BC3">
            <w:rPr>
              <w:lang w:eastAsia="en-US"/>
            </w:rPr>
            <w:fldChar w:fldCharType="end"/>
          </w:r>
        </w:sdtContent>
      </w:sdt>
      <w:r>
        <w:t xml:space="preserve">. This reflects the performance of the company that shows the ability of the company to generate profit from its invested capital. This analysis of the ratio helps the investors to make decisions regarding the investment in its business activities based on its profit-making capacity. Moreover, this analysis of the ROCE reflects the comparison of high-level investment projects like the airline, </w:t>
      </w:r>
      <w:proofErr w:type="gramStart"/>
      <w:r>
        <w:t>railway</w:t>
      </w:r>
      <w:proofErr w:type="gramEnd"/>
      <w:r>
        <w:t xml:space="preserve"> and other aspects. This huge project completes the task with a huge amount of money and this calculation helps the investor to find a healthy business opportunity.  Return on capital employed is continuously increased to 11.1419 from 9.92757 in 2021</w:t>
      </w:r>
      <w:r w:rsidR="00E43C17" w:rsidRPr="00E43C17">
        <w:rPr>
          <w:lang w:eastAsia="en-US"/>
        </w:rPr>
        <w:t xml:space="preserve"> </w:t>
      </w:r>
      <w:sdt>
        <w:sdtPr>
          <w:rPr>
            <w:lang w:eastAsia="en-US"/>
          </w:rPr>
          <w:id w:val="-799143084"/>
          <w:citation/>
        </w:sdtPr>
        <w:sdtContent>
          <w:r w:rsidR="00E43C17">
            <w:rPr>
              <w:lang w:eastAsia="en-US"/>
            </w:rPr>
            <w:fldChar w:fldCharType="begin"/>
          </w:r>
          <w:r w:rsidR="00E43C17">
            <w:rPr>
              <w:lang w:eastAsia="en-US"/>
            </w:rPr>
            <w:instrText xml:space="preserve"> CITATION cor20 \l 1033 </w:instrText>
          </w:r>
          <w:r w:rsidR="00E43C17">
            <w:rPr>
              <w:lang w:eastAsia="en-US"/>
            </w:rPr>
            <w:fldChar w:fldCharType="separate"/>
          </w:r>
          <w:r w:rsidR="00E43C17" w:rsidRPr="00DC6F17">
            <w:rPr>
              <w:noProof/>
              <w:lang w:eastAsia="en-US"/>
            </w:rPr>
            <w:t>(corporatefinanceinstitute, 2020)</w:t>
          </w:r>
          <w:r w:rsidR="00E43C17">
            <w:rPr>
              <w:lang w:eastAsia="en-US"/>
            </w:rPr>
            <w:fldChar w:fldCharType="end"/>
          </w:r>
        </w:sdtContent>
      </w:sdt>
      <w:r>
        <w:t xml:space="preserve">. This indicates </w:t>
      </w:r>
      <w:proofErr w:type="gramStart"/>
      <w:r>
        <w:t>Sweets</w:t>
      </w:r>
      <w:proofErr w:type="gramEnd"/>
      <w:r>
        <w:t xml:space="preserve"> plc improved its capacity to generate profit from its capital that is put to use in the business activity. The calculation of return on capital employed reflects the capacity itself to make a profit after considering the amount of capital to meet this level of profitability.   </w:t>
      </w:r>
    </w:p>
    <w:p w14:paraId="0CF77200" w14:textId="3B7BD19B" w:rsidR="001D0DD9" w:rsidRPr="0003770F" w:rsidRDefault="00000000" w:rsidP="001D0DD9">
      <w:pPr>
        <w:rPr>
          <w:rFonts w:cs="Times New Roman"/>
          <w:b/>
          <w:bCs/>
          <w:lang w:eastAsia="en-US"/>
        </w:rPr>
      </w:pPr>
      <w:r w:rsidRPr="0003770F">
        <w:rPr>
          <w:b/>
          <w:bCs/>
          <w:lang w:eastAsia="en-US"/>
        </w:rPr>
        <w:t>2. Return on equity (ROE)</w:t>
      </w:r>
    </w:p>
    <w:p w14:paraId="13DC0042" w14:textId="3BA0C8AB" w:rsidR="001D0DD9" w:rsidRPr="0003770F" w:rsidRDefault="00000000" w:rsidP="001D0DD9">
      <w:pPr>
        <w:rPr>
          <w:rFonts w:cs="Times New Roman"/>
          <w:b/>
          <w:bCs/>
          <w:lang w:eastAsia="en-US"/>
        </w:rPr>
      </w:pPr>
      <w:r w:rsidRPr="0003770F">
        <w:rPr>
          <w:rFonts w:cs="Times New Roman"/>
          <w:b/>
          <w:bCs/>
          <w:lang w:eastAsia="en-US"/>
        </w:rPr>
        <w:t>Formula</w:t>
      </w:r>
    </w:p>
    <w:tbl>
      <w:tblPr>
        <w:tblStyle w:val="TableGrid"/>
        <w:tblW w:w="0" w:type="auto"/>
        <w:tblLook w:val="04A0" w:firstRow="1" w:lastRow="0" w:firstColumn="1" w:lastColumn="0" w:noHBand="0" w:noVBand="1"/>
      </w:tblPr>
      <w:tblGrid>
        <w:gridCol w:w="9350"/>
      </w:tblGrid>
      <w:tr w:rsidR="001357C1" w14:paraId="0332D4FB" w14:textId="77777777" w:rsidTr="001D0DD9">
        <w:tc>
          <w:tcPr>
            <w:tcW w:w="9350" w:type="dxa"/>
          </w:tcPr>
          <w:p w14:paraId="05ED7F21" w14:textId="29755965" w:rsidR="001D0DD9" w:rsidRPr="008F6E49" w:rsidRDefault="00000000" w:rsidP="00664419">
            <w:pPr>
              <w:rPr>
                <w:b/>
                <w:bCs/>
                <w:lang w:eastAsia="en-US"/>
              </w:rPr>
            </w:pPr>
            <w:r w:rsidRPr="008F6E49">
              <w:rPr>
                <w:b/>
                <w:bCs/>
                <w:lang w:eastAsia="en-US"/>
              </w:rPr>
              <w:lastRenderedPageBreak/>
              <w:t xml:space="preserve">Return on equity = Annually net income / Shareholders </w:t>
            </w:r>
            <w:r w:rsidR="00545844" w:rsidRPr="008F6E49">
              <w:rPr>
                <w:b/>
                <w:bCs/>
                <w:lang w:eastAsia="en-US"/>
              </w:rPr>
              <w:t>e</w:t>
            </w:r>
            <w:r w:rsidRPr="008F6E49">
              <w:rPr>
                <w:b/>
                <w:bCs/>
                <w:lang w:eastAsia="en-US"/>
              </w:rPr>
              <w:t>quity</w:t>
            </w:r>
          </w:p>
        </w:tc>
      </w:tr>
    </w:tbl>
    <w:p w14:paraId="50728DE1" w14:textId="4BCB5058" w:rsidR="001D0DD9" w:rsidRDefault="001D0DD9" w:rsidP="001D0DD9">
      <w:pPr>
        <w:spacing w:line="240" w:lineRule="auto"/>
        <w:jc w:val="left"/>
        <w:rPr>
          <w:rFonts w:eastAsia="Times New Roman" w:cs="Times New Roman"/>
          <w:lang w:eastAsia="en-US"/>
        </w:rPr>
      </w:pPr>
    </w:p>
    <w:p w14:paraId="51D61FA7" w14:textId="26C0B1AA" w:rsidR="00A77AD9" w:rsidRPr="00A77AD9" w:rsidRDefault="00000000" w:rsidP="00A77AD9">
      <w:pPr>
        <w:rPr>
          <w:b/>
          <w:bCs/>
          <w:lang w:eastAsia="en-US"/>
        </w:rPr>
      </w:pPr>
      <w:r w:rsidRPr="00A77AD9">
        <w:rPr>
          <w:b/>
          <w:bCs/>
          <w:lang w:eastAsia="en-US"/>
        </w:rPr>
        <w:t>Illustration</w:t>
      </w:r>
    </w:p>
    <w:p w14:paraId="54C6C78C" w14:textId="7CD567D9" w:rsidR="00A77AD9" w:rsidRPr="00A77AD9" w:rsidRDefault="00000000" w:rsidP="00A77AD9">
      <w:r w:rsidRPr="00A77AD9">
        <w:rPr>
          <w:lang w:eastAsia="en-US"/>
        </w:rPr>
        <w:t>The analysis of the return on equity is found by dividing the net profit by the amount of shareholder equity in the business. It reflects the performance of the company in using shareholder money for fulfilling the business objectives. This shows the effectiveness of the company to use equity to run its daily business activities</w:t>
      </w:r>
      <w:r w:rsidR="00665E2D">
        <w:rPr>
          <w:lang w:eastAsia="en-US"/>
        </w:rPr>
        <w:t xml:space="preserve"> (</w:t>
      </w:r>
      <w:r w:rsidR="00665E2D">
        <w:rPr>
          <w:shd w:val="clear" w:color="auto" w:fill="FFFFFF"/>
        </w:rPr>
        <w:t>Ji</w:t>
      </w:r>
      <w:r w:rsidR="00665E2D">
        <w:t xml:space="preserve">, </w:t>
      </w:r>
      <w:r w:rsidR="00665E2D">
        <w:rPr>
          <w:shd w:val="clear" w:color="auto" w:fill="FFFFFF"/>
        </w:rPr>
        <w:t>2019</w:t>
      </w:r>
      <w:r w:rsidR="00665E2D">
        <w:t xml:space="preserve">, </w:t>
      </w:r>
      <w:r w:rsidR="00665E2D">
        <w:rPr>
          <w:shd w:val="clear" w:color="auto" w:fill="FFFFFF"/>
        </w:rPr>
        <w:t>p.7193</w:t>
      </w:r>
      <w:r w:rsidR="00665E2D">
        <w:t>)</w:t>
      </w:r>
      <w:r w:rsidRPr="00A77AD9">
        <w:rPr>
          <w:lang w:eastAsia="en-US"/>
        </w:rPr>
        <w:t xml:space="preserve">. Moreover, these calculations determine the investment possibility of the investors regarding the future investment plans. This helps to create an outline of the earnings of the equity shareholder of the company in an accounting period. It indicates that </w:t>
      </w:r>
      <w:proofErr w:type="gramStart"/>
      <w:r w:rsidRPr="00A77AD9">
        <w:rPr>
          <w:lang w:eastAsia="en-US"/>
        </w:rPr>
        <w:t>Sweets</w:t>
      </w:r>
      <w:proofErr w:type="gramEnd"/>
      <w:r w:rsidRPr="00A77AD9">
        <w:rPr>
          <w:lang w:eastAsia="en-US"/>
        </w:rPr>
        <w:t xml:space="preserve"> plc improved its performance to use the equity to its shareholder as it raised to 1.436667 from 1.22 in 2021. Moreover, this also indicates the sustainable financial performance of </w:t>
      </w:r>
      <w:proofErr w:type="gramStart"/>
      <w:r w:rsidRPr="00A77AD9">
        <w:rPr>
          <w:lang w:eastAsia="en-US"/>
        </w:rPr>
        <w:t>Sweets</w:t>
      </w:r>
      <w:proofErr w:type="gramEnd"/>
      <w:r w:rsidRPr="00A77AD9">
        <w:rPr>
          <w:lang w:eastAsia="en-US"/>
        </w:rPr>
        <w:t xml:space="preserve"> plc to generate more ransom return to the shareholders</w:t>
      </w:r>
      <w:r w:rsidR="00054109">
        <w:rPr>
          <w:lang w:eastAsia="en-US"/>
        </w:rPr>
        <w:t xml:space="preserve"> (</w:t>
      </w:r>
      <w:r w:rsidR="00054109">
        <w:rPr>
          <w:shd w:val="clear" w:color="auto" w:fill="FFFFFF"/>
        </w:rPr>
        <w:t>Manzaneque-Lizano</w:t>
      </w:r>
      <w:r w:rsidR="00054109">
        <w:t xml:space="preserve"> et al., </w:t>
      </w:r>
      <w:r w:rsidR="00054109">
        <w:rPr>
          <w:shd w:val="clear" w:color="auto" w:fill="FFFFFF"/>
        </w:rPr>
        <w:t>2019</w:t>
      </w:r>
      <w:r w:rsidR="00054109">
        <w:t xml:space="preserve">, </w:t>
      </w:r>
      <w:r w:rsidR="00054109">
        <w:rPr>
          <w:shd w:val="clear" w:color="auto" w:fill="FFFFFF"/>
        </w:rPr>
        <w:t>p.6551</w:t>
      </w:r>
      <w:r w:rsidR="00054109">
        <w:t>)</w:t>
      </w:r>
      <w:r w:rsidRPr="00A77AD9">
        <w:rPr>
          <w:lang w:eastAsia="en-US"/>
        </w:rPr>
        <w:t>.</w:t>
      </w:r>
    </w:p>
    <w:p w14:paraId="7DE1EEF9" w14:textId="77777777" w:rsidR="00A77AD9" w:rsidRDefault="00A77AD9" w:rsidP="001D0DD9">
      <w:pPr>
        <w:spacing w:line="240" w:lineRule="auto"/>
        <w:jc w:val="left"/>
        <w:rPr>
          <w:rFonts w:eastAsia="Times New Roman" w:cs="Times New Roman"/>
          <w:lang w:eastAsia="en-US"/>
        </w:rPr>
      </w:pPr>
    </w:p>
    <w:p w14:paraId="66F520F3" w14:textId="77777777" w:rsidR="00545844" w:rsidRPr="00545844" w:rsidRDefault="00000000" w:rsidP="00545844">
      <w:pPr>
        <w:rPr>
          <w:b/>
          <w:bCs/>
        </w:rPr>
      </w:pPr>
      <w:r w:rsidRPr="00545844">
        <w:rPr>
          <w:rFonts w:eastAsia="Times New Roman" w:cs="Times New Roman"/>
          <w:b/>
          <w:bCs/>
          <w:lang w:eastAsia="en-US"/>
        </w:rPr>
        <w:t xml:space="preserve">3. </w:t>
      </w:r>
      <w:r w:rsidRPr="00545844">
        <w:rPr>
          <w:b/>
          <w:bCs/>
        </w:rPr>
        <w:t>Earnings per share (EPS)</w:t>
      </w:r>
    </w:p>
    <w:p w14:paraId="79028EFF" w14:textId="77777777" w:rsidR="00545844" w:rsidRPr="0003770F" w:rsidRDefault="00000000" w:rsidP="00545844">
      <w:pPr>
        <w:rPr>
          <w:rFonts w:cs="Times New Roman"/>
          <w:b/>
          <w:bCs/>
          <w:lang w:eastAsia="en-US"/>
        </w:rPr>
      </w:pPr>
      <w:r w:rsidRPr="0003770F">
        <w:rPr>
          <w:rFonts w:cs="Times New Roman"/>
          <w:b/>
          <w:bCs/>
          <w:lang w:eastAsia="en-US"/>
        </w:rPr>
        <w:t>Formula</w:t>
      </w:r>
    </w:p>
    <w:tbl>
      <w:tblPr>
        <w:tblStyle w:val="TableGrid"/>
        <w:tblW w:w="0" w:type="auto"/>
        <w:tblLook w:val="04A0" w:firstRow="1" w:lastRow="0" w:firstColumn="1" w:lastColumn="0" w:noHBand="0" w:noVBand="1"/>
      </w:tblPr>
      <w:tblGrid>
        <w:gridCol w:w="9350"/>
      </w:tblGrid>
      <w:tr w:rsidR="001357C1" w14:paraId="06B3B867" w14:textId="77777777" w:rsidTr="00545844">
        <w:tc>
          <w:tcPr>
            <w:tcW w:w="9350" w:type="dxa"/>
          </w:tcPr>
          <w:p w14:paraId="6CF82516" w14:textId="7A2DB454" w:rsidR="00545844" w:rsidRPr="008F6E49" w:rsidRDefault="00000000" w:rsidP="00545844">
            <w:pPr>
              <w:rPr>
                <w:b/>
                <w:bCs/>
                <w:lang w:eastAsia="en-US"/>
              </w:rPr>
            </w:pPr>
            <w:r w:rsidRPr="008F6E49">
              <w:rPr>
                <w:b/>
                <w:bCs/>
                <w:lang w:eastAsia="en-US"/>
              </w:rPr>
              <w:t>Earning per share = Net income of the company – Dividend to preferred shareholders / Average outstanding shares of the company</w:t>
            </w:r>
          </w:p>
        </w:tc>
      </w:tr>
    </w:tbl>
    <w:p w14:paraId="2884A0D7" w14:textId="79F16546" w:rsidR="00545844" w:rsidRDefault="00545844" w:rsidP="001D0DD9">
      <w:pPr>
        <w:spacing w:line="240" w:lineRule="auto"/>
        <w:jc w:val="left"/>
        <w:rPr>
          <w:rFonts w:eastAsia="Times New Roman" w:cs="Times New Roman"/>
          <w:lang w:eastAsia="en-US"/>
        </w:rPr>
      </w:pPr>
    </w:p>
    <w:p w14:paraId="3CC72E68" w14:textId="5A19EA78" w:rsidR="00B209E6" w:rsidRDefault="00000000" w:rsidP="00B209E6">
      <w:pPr>
        <w:rPr>
          <w:b/>
          <w:bCs/>
          <w:lang w:eastAsia="en-US"/>
        </w:rPr>
      </w:pPr>
      <w:r w:rsidRPr="00B209E6">
        <w:rPr>
          <w:b/>
          <w:bCs/>
          <w:lang w:eastAsia="en-US"/>
        </w:rPr>
        <w:t>Illustration</w:t>
      </w:r>
    </w:p>
    <w:p w14:paraId="160E427F" w14:textId="23EBA3FD" w:rsidR="00B209E6" w:rsidRPr="00B209E6" w:rsidRDefault="00000000" w:rsidP="00B209E6">
      <w:pPr>
        <w:rPr>
          <w:lang w:eastAsia="en-US"/>
        </w:rPr>
      </w:pPr>
      <w:r w:rsidRPr="00B209E6">
        <w:rPr>
          <w:lang w:eastAsia="en-US"/>
        </w:rPr>
        <w:t>The earning per share indicates the value of the outstanding earnings of stocks of the company during an accounting period. It helps to decide the price of the stocks of the company. The analysis of the earnings per share reflects the performance of the company and assists to pick a suitable company share to find a suitable investment option. Moreover, this also helps to keep track of the past performance of the company</w:t>
      </w:r>
      <w:r w:rsidR="007A4633">
        <w:rPr>
          <w:lang w:eastAsia="en-US"/>
        </w:rPr>
        <w:t xml:space="preserve"> (</w:t>
      </w:r>
      <w:r w:rsidR="007A4633">
        <w:rPr>
          <w:shd w:val="clear" w:color="auto" w:fill="FFFFFF"/>
        </w:rPr>
        <w:t>Board</w:t>
      </w:r>
      <w:r w:rsidR="00EE6C10">
        <w:t xml:space="preserve"> et al., </w:t>
      </w:r>
      <w:r w:rsidR="007A4633">
        <w:rPr>
          <w:shd w:val="clear" w:color="auto" w:fill="FFFFFF"/>
        </w:rPr>
        <w:t>2018</w:t>
      </w:r>
      <w:r w:rsidR="007A4633">
        <w:t xml:space="preserve">, </w:t>
      </w:r>
      <w:r w:rsidR="007A4633">
        <w:rPr>
          <w:shd w:val="clear" w:color="auto" w:fill="FFFFFF"/>
        </w:rPr>
        <w:t>pp. 321-342</w:t>
      </w:r>
      <w:r w:rsidR="007A4633">
        <w:t>)</w:t>
      </w:r>
      <w:r w:rsidRPr="00B209E6">
        <w:rPr>
          <w:lang w:eastAsia="en-US"/>
        </w:rPr>
        <w:t xml:space="preserve">. The higher earning per share </w:t>
      </w:r>
      <w:r w:rsidRPr="00B209E6">
        <w:rPr>
          <w:lang w:eastAsia="en-US"/>
        </w:rPr>
        <w:lastRenderedPageBreak/>
        <w:t xml:space="preserve">indicates the possibility to increase the amount of dividend payout over the period. This calculation of the earnings per share helps to identify the profitability and efficiency of </w:t>
      </w:r>
      <w:proofErr w:type="gramStart"/>
      <w:r w:rsidRPr="00B209E6">
        <w:rPr>
          <w:lang w:eastAsia="en-US"/>
        </w:rPr>
        <w:t>Sweets</w:t>
      </w:r>
      <w:proofErr w:type="gramEnd"/>
      <w:r w:rsidRPr="00B209E6">
        <w:rPr>
          <w:lang w:eastAsia="en-US"/>
        </w:rPr>
        <w:t xml:space="preserve"> plc. The earnings per share continuously decreased to 1.436667 from 2.44 in 2021due to the problem of increasing the earnings of </w:t>
      </w:r>
      <w:proofErr w:type="gramStart"/>
      <w:r w:rsidRPr="00B209E6">
        <w:rPr>
          <w:lang w:eastAsia="en-US"/>
        </w:rPr>
        <w:t>Sweets</w:t>
      </w:r>
      <w:proofErr w:type="gramEnd"/>
      <w:r w:rsidRPr="00B209E6">
        <w:rPr>
          <w:lang w:eastAsia="en-US"/>
        </w:rPr>
        <w:t xml:space="preserve"> plc. This calculation illustrates the company's need to try to bring some innovation to beat other competitors in the market</w:t>
      </w:r>
      <w:r w:rsidR="00166A9A" w:rsidRPr="00166A9A">
        <w:rPr>
          <w:lang w:eastAsia="en-US"/>
        </w:rPr>
        <w:t xml:space="preserve"> </w:t>
      </w:r>
      <w:sdt>
        <w:sdtPr>
          <w:rPr>
            <w:lang w:eastAsia="en-US"/>
          </w:rPr>
          <w:id w:val="-2084908360"/>
          <w:citation/>
        </w:sdtPr>
        <w:sdtContent>
          <w:r w:rsidR="00166A9A">
            <w:rPr>
              <w:lang w:eastAsia="en-US"/>
            </w:rPr>
            <w:fldChar w:fldCharType="begin"/>
          </w:r>
          <w:r w:rsidR="00166A9A">
            <w:rPr>
              <w:lang w:eastAsia="en-US"/>
            </w:rPr>
            <w:instrText xml:space="preserve"> CITATION BBC2214 \l 1033 </w:instrText>
          </w:r>
          <w:r w:rsidR="00166A9A">
            <w:rPr>
              <w:lang w:eastAsia="en-US"/>
            </w:rPr>
            <w:fldChar w:fldCharType="separate"/>
          </w:r>
          <w:r w:rsidR="00166A9A" w:rsidRPr="00293E7D">
            <w:rPr>
              <w:noProof/>
              <w:lang w:eastAsia="en-US"/>
            </w:rPr>
            <w:t>(BBC, 2022)</w:t>
          </w:r>
          <w:r w:rsidR="00166A9A">
            <w:rPr>
              <w:lang w:eastAsia="en-US"/>
            </w:rPr>
            <w:fldChar w:fldCharType="end"/>
          </w:r>
        </w:sdtContent>
      </w:sdt>
      <w:r w:rsidRPr="00B209E6">
        <w:rPr>
          <w:lang w:eastAsia="en-US"/>
        </w:rPr>
        <w:t>.   </w:t>
      </w:r>
    </w:p>
    <w:p w14:paraId="3679EF6F" w14:textId="72491491" w:rsidR="007451B7" w:rsidRDefault="00000000" w:rsidP="00511DE3">
      <w:pPr>
        <w:rPr>
          <w:b/>
          <w:bCs/>
        </w:rPr>
      </w:pPr>
      <w:r w:rsidRPr="00511DE3">
        <w:rPr>
          <w:rFonts w:eastAsia="Times New Roman" w:cs="Times New Roman"/>
          <w:b/>
          <w:bCs/>
          <w:lang w:eastAsia="en-US"/>
        </w:rPr>
        <w:t>4</w:t>
      </w:r>
      <w:r w:rsidR="00511DE3" w:rsidRPr="00511DE3">
        <w:rPr>
          <w:rFonts w:eastAsia="Times New Roman" w:cs="Times New Roman"/>
          <w:b/>
          <w:bCs/>
          <w:lang w:eastAsia="en-US"/>
        </w:rPr>
        <w:t xml:space="preserve">. </w:t>
      </w:r>
      <w:r w:rsidR="00511DE3" w:rsidRPr="00511DE3">
        <w:rPr>
          <w:b/>
          <w:bCs/>
        </w:rPr>
        <w:t> Net profit margin</w:t>
      </w:r>
    </w:p>
    <w:p w14:paraId="22D8D7DE" w14:textId="77777777" w:rsidR="00511DE3" w:rsidRPr="0003770F" w:rsidRDefault="00000000" w:rsidP="00511DE3">
      <w:pPr>
        <w:rPr>
          <w:rFonts w:cs="Times New Roman"/>
          <w:b/>
          <w:bCs/>
          <w:lang w:eastAsia="en-US"/>
        </w:rPr>
      </w:pPr>
      <w:r w:rsidRPr="0003770F">
        <w:rPr>
          <w:rFonts w:cs="Times New Roman"/>
          <w:b/>
          <w:bCs/>
          <w:lang w:eastAsia="en-US"/>
        </w:rPr>
        <w:t>Formula</w:t>
      </w:r>
    </w:p>
    <w:tbl>
      <w:tblPr>
        <w:tblStyle w:val="TableGrid"/>
        <w:tblW w:w="0" w:type="auto"/>
        <w:tblLook w:val="04A0" w:firstRow="1" w:lastRow="0" w:firstColumn="1" w:lastColumn="0" w:noHBand="0" w:noVBand="1"/>
      </w:tblPr>
      <w:tblGrid>
        <w:gridCol w:w="9350"/>
      </w:tblGrid>
      <w:tr w:rsidR="001357C1" w14:paraId="6F10C35A" w14:textId="77777777" w:rsidTr="00511DE3">
        <w:tc>
          <w:tcPr>
            <w:tcW w:w="9350" w:type="dxa"/>
          </w:tcPr>
          <w:p w14:paraId="202CBB0E" w14:textId="1271B36D" w:rsidR="00511DE3" w:rsidRPr="008F6E49" w:rsidRDefault="00000000" w:rsidP="0023444E">
            <w:pPr>
              <w:rPr>
                <w:b/>
                <w:bCs/>
              </w:rPr>
            </w:pPr>
            <w:r w:rsidRPr="008F6E49">
              <w:rPr>
                <w:b/>
                <w:bCs/>
              </w:rPr>
              <w:t>Net profit margin = Revenue – Cost / Revenue</w:t>
            </w:r>
          </w:p>
        </w:tc>
      </w:tr>
    </w:tbl>
    <w:p w14:paraId="78A6E15A" w14:textId="3DDA0136" w:rsidR="00511DE3" w:rsidRDefault="00511DE3" w:rsidP="00511DE3">
      <w:pPr>
        <w:rPr>
          <w:b/>
          <w:bCs/>
        </w:rPr>
      </w:pPr>
    </w:p>
    <w:p w14:paraId="6F6D50C7" w14:textId="2C974739" w:rsidR="00B209E6" w:rsidRPr="00B209E6" w:rsidRDefault="00000000" w:rsidP="00B209E6">
      <w:pPr>
        <w:rPr>
          <w:b/>
          <w:bCs/>
        </w:rPr>
      </w:pPr>
      <w:r w:rsidRPr="00B209E6">
        <w:rPr>
          <w:b/>
          <w:bCs/>
        </w:rPr>
        <w:t>Illustration</w:t>
      </w:r>
    </w:p>
    <w:p w14:paraId="53B8A54B" w14:textId="1978CEEE" w:rsidR="00B209E6" w:rsidRPr="00B209E6" w:rsidRDefault="00000000" w:rsidP="00B209E6">
      <w:r w:rsidRPr="00B209E6">
        <w:rPr>
          <w:lang w:eastAsia="en-US"/>
        </w:rPr>
        <w:t xml:space="preserve">The net profit margin reflects the profitability and liquidity of the company during the financial period. This illustrates the total amount of money that the company makes after adjusting all indirect costs and tax expenses of the business. Moreover, this also reflects the cost efficiency of the selected company and keeps track of the performance based on the different time frames. This assisted to make comparisons on the health of the company. The net profit margin of </w:t>
      </w:r>
      <w:proofErr w:type="gramStart"/>
      <w:r w:rsidRPr="00B209E6">
        <w:rPr>
          <w:lang w:eastAsia="en-US"/>
        </w:rPr>
        <w:t>Sweets</w:t>
      </w:r>
      <w:proofErr w:type="gramEnd"/>
      <w:r w:rsidRPr="00B209E6">
        <w:rPr>
          <w:lang w:eastAsia="en-US"/>
        </w:rPr>
        <w:t xml:space="preserve"> plc increased to 6.396557 from 5.682347 in 2021</w:t>
      </w:r>
      <w:r w:rsidR="00C03C0A">
        <w:rPr>
          <w:lang w:eastAsia="en-US"/>
        </w:rPr>
        <w:t xml:space="preserve"> (</w:t>
      </w:r>
      <w:r w:rsidR="00C03C0A">
        <w:rPr>
          <w:shd w:val="clear" w:color="auto" w:fill="FFFFFF"/>
        </w:rPr>
        <w:t>Kumhof</w:t>
      </w:r>
      <w:r w:rsidR="00C03C0A">
        <w:t xml:space="preserve"> </w:t>
      </w:r>
      <w:r w:rsidR="00C03C0A">
        <w:rPr>
          <w:shd w:val="clear" w:color="auto" w:fill="FFFFFF"/>
        </w:rPr>
        <w:t>and Noone</w:t>
      </w:r>
      <w:r w:rsidR="00C03C0A">
        <w:t xml:space="preserve">, </w:t>
      </w:r>
      <w:r w:rsidR="00C03C0A">
        <w:rPr>
          <w:shd w:val="clear" w:color="auto" w:fill="FFFFFF"/>
        </w:rPr>
        <w:t>2018</w:t>
      </w:r>
      <w:r w:rsidR="00C03C0A">
        <w:t>)</w:t>
      </w:r>
      <w:r w:rsidRPr="00B209E6">
        <w:rPr>
          <w:lang w:eastAsia="en-US"/>
        </w:rPr>
        <w:t>. This calculation indicated the amount of net profit the company makes related to per dollar. This means the company increases its profitability level by reducing the cost of production of its products during the accounting period.</w:t>
      </w:r>
    </w:p>
    <w:p w14:paraId="656AC69A" w14:textId="67CF2893" w:rsidR="0023444E" w:rsidRDefault="00000000" w:rsidP="00511DE3">
      <w:pPr>
        <w:rPr>
          <w:b/>
          <w:bCs/>
        </w:rPr>
      </w:pPr>
      <w:r>
        <w:rPr>
          <w:b/>
          <w:bCs/>
        </w:rPr>
        <w:t>5.</w:t>
      </w:r>
      <w:r w:rsidR="006B0C57">
        <w:rPr>
          <w:b/>
          <w:bCs/>
        </w:rPr>
        <w:t xml:space="preserve"> </w:t>
      </w:r>
      <w:r w:rsidR="006B0C57" w:rsidRPr="006B0C57">
        <w:rPr>
          <w:b/>
          <w:bCs/>
        </w:rPr>
        <w:t>Asset turnover</w:t>
      </w:r>
      <w:r w:rsidR="006B0C57">
        <w:rPr>
          <w:b/>
          <w:bCs/>
        </w:rPr>
        <w:t xml:space="preserve"> ratio</w:t>
      </w:r>
    </w:p>
    <w:p w14:paraId="2CF1BCD9" w14:textId="77777777" w:rsidR="006B0C57" w:rsidRPr="0003770F" w:rsidRDefault="00000000" w:rsidP="006B0C57">
      <w:pPr>
        <w:rPr>
          <w:rFonts w:cs="Times New Roman"/>
          <w:b/>
          <w:bCs/>
          <w:lang w:eastAsia="en-US"/>
        </w:rPr>
      </w:pPr>
      <w:r w:rsidRPr="0003770F">
        <w:rPr>
          <w:rFonts w:cs="Times New Roman"/>
          <w:b/>
          <w:bCs/>
          <w:lang w:eastAsia="en-US"/>
        </w:rPr>
        <w:t>Formula</w:t>
      </w:r>
    </w:p>
    <w:tbl>
      <w:tblPr>
        <w:tblStyle w:val="TableGrid"/>
        <w:tblW w:w="0" w:type="auto"/>
        <w:tblLook w:val="04A0" w:firstRow="1" w:lastRow="0" w:firstColumn="1" w:lastColumn="0" w:noHBand="0" w:noVBand="1"/>
      </w:tblPr>
      <w:tblGrid>
        <w:gridCol w:w="9350"/>
      </w:tblGrid>
      <w:tr w:rsidR="001357C1" w14:paraId="1421317D" w14:textId="77777777" w:rsidTr="006B0C57">
        <w:tc>
          <w:tcPr>
            <w:tcW w:w="9350" w:type="dxa"/>
          </w:tcPr>
          <w:p w14:paraId="566C4F0B" w14:textId="7D18275B" w:rsidR="006B0C57" w:rsidRPr="008F6E49" w:rsidRDefault="00000000" w:rsidP="006B0C57">
            <w:pPr>
              <w:rPr>
                <w:b/>
                <w:bCs/>
              </w:rPr>
            </w:pPr>
            <w:r w:rsidRPr="008F6E49">
              <w:rPr>
                <w:b/>
                <w:bCs/>
              </w:rPr>
              <w:t>Assets turnover ratio = Net sales / Average total assets</w:t>
            </w:r>
          </w:p>
        </w:tc>
      </w:tr>
    </w:tbl>
    <w:p w14:paraId="3E46BE95" w14:textId="3B0A2FFF" w:rsidR="00031AD8" w:rsidRDefault="00031AD8" w:rsidP="008F472E">
      <w:pPr>
        <w:rPr>
          <w:b/>
          <w:bCs/>
        </w:rPr>
      </w:pPr>
    </w:p>
    <w:p w14:paraId="10E029A0" w14:textId="0204694C" w:rsidR="00031AD8" w:rsidRDefault="00000000" w:rsidP="008F472E">
      <w:pPr>
        <w:rPr>
          <w:b/>
          <w:bCs/>
        </w:rPr>
      </w:pPr>
      <w:r>
        <w:rPr>
          <w:b/>
          <w:bCs/>
        </w:rPr>
        <w:lastRenderedPageBreak/>
        <w:t>Illustration</w:t>
      </w:r>
    </w:p>
    <w:p w14:paraId="5C454603" w14:textId="1A83B7B0" w:rsidR="00031AD8" w:rsidRPr="00031AD8" w:rsidRDefault="00000000" w:rsidP="006372A0">
      <w:r w:rsidRPr="00031AD8">
        <w:rPr>
          <w:lang w:eastAsia="en-US"/>
        </w:rPr>
        <w:t xml:space="preserve">The analysis of the assets turnover ratio indicates the efficiency of the company to improve sales by using the assets of the company. It also shows the capacity of the company to utilise the assets like current and fixed assets for raising the volume of profit of the company during the accounting period. The higher percentage in the asset turnover ratio reflects the way it utilises the assets for generating more return from this. This helps the higher authority management team to take decisions regarding the selling or procurement of assets. The asset turnover ratio of </w:t>
      </w:r>
      <w:proofErr w:type="gramStart"/>
      <w:r w:rsidRPr="00031AD8">
        <w:rPr>
          <w:lang w:eastAsia="en-US"/>
        </w:rPr>
        <w:t>Sweets</w:t>
      </w:r>
      <w:proofErr w:type="gramEnd"/>
      <w:r w:rsidRPr="00031AD8">
        <w:rPr>
          <w:lang w:eastAsia="en-US"/>
        </w:rPr>
        <w:t xml:space="preserve"> plc is downsided to 0.679816 from 1.277089 in 2021</w:t>
      </w:r>
      <w:r w:rsidR="006372A0">
        <w:rPr>
          <w:lang w:eastAsia="en-US"/>
        </w:rPr>
        <w:t>(</w:t>
      </w:r>
      <w:r w:rsidR="006372A0">
        <w:rPr>
          <w:shd w:val="clear" w:color="auto" w:fill="FFFFFF"/>
        </w:rPr>
        <w:t>Phan</w:t>
      </w:r>
      <w:r w:rsidR="006372A0">
        <w:t xml:space="preserve">, </w:t>
      </w:r>
      <w:r w:rsidR="006372A0">
        <w:rPr>
          <w:shd w:val="clear" w:color="auto" w:fill="FFFFFF"/>
        </w:rPr>
        <w:t>2018</w:t>
      </w:r>
      <w:r w:rsidR="006372A0">
        <w:t xml:space="preserve">, </w:t>
      </w:r>
      <w:r w:rsidR="006372A0">
        <w:rPr>
          <w:shd w:val="clear" w:color="auto" w:fill="FFFFFF"/>
        </w:rPr>
        <w:t>pp.268-280</w:t>
      </w:r>
      <w:r w:rsidR="006372A0">
        <w:t>)</w:t>
      </w:r>
      <w:r w:rsidRPr="00031AD8">
        <w:rPr>
          <w:lang w:eastAsia="en-US"/>
        </w:rPr>
        <w:t xml:space="preserve">. This means the company loses its ability to generate sales and increase revenue by using the assets of the company. It also reflects </w:t>
      </w:r>
      <w:proofErr w:type="gramStart"/>
      <w:r w:rsidRPr="00031AD8">
        <w:rPr>
          <w:lang w:eastAsia="en-US"/>
        </w:rPr>
        <w:t>Sweets</w:t>
      </w:r>
      <w:proofErr w:type="gramEnd"/>
      <w:r w:rsidRPr="00031AD8">
        <w:rPr>
          <w:lang w:eastAsia="en-US"/>
        </w:rPr>
        <w:t xml:space="preserve"> plc need to bring improvement in the daily operations of the business to use the assets properly.</w:t>
      </w:r>
    </w:p>
    <w:p w14:paraId="773FDA5C" w14:textId="070AA41E" w:rsidR="008F472E" w:rsidRPr="008F472E" w:rsidRDefault="00000000" w:rsidP="008F472E">
      <w:pPr>
        <w:rPr>
          <w:b/>
          <w:bCs/>
        </w:rPr>
      </w:pPr>
      <w:r w:rsidRPr="008F472E">
        <w:rPr>
          <w:b/>
          <w:bCs/>
        </w:rPr>
        <w:t>6. Stock holding days</w:t>
      </w:r>
    </w:p>
    <w:p w14:paraId="1ECE58CA" w14:textId="14B7FBD6" w:rsidR="008F472E" w:rsidRDefault="00000000" w:rsidP="008F472E">
      <w:pPr>
        <w:rPr>
          <w:rFonts w:cs="Times New Roman"/>
          <w:b/>
          <w:bCs/>
          <w:lang w:eastAsia="en-US"/>
        </w:rPr>
      </w:pPr>
      <w:r w:rsidRPr="008F472E">
        <w:rPr>
          <w:rFonts w:cs="Times New Roman"/>
          <w:b/>
          <w:bCs/>
          <w:lang w:eastAsia="en-US"/>
        </w:rPr>
        <w:t>Formula</w:t>
      </w:r>
    </w:p>
    <w:tbl>
      <w:tblPr>
        <w:tblStyle w:val="TableGrid"/>
        <w:tblW w:w="0" w:type="auto"/>
        <w:tblLook w:val="04A0" w:firstRow="1" w:lastRow="0" w:firstColumn="1" w:lastColumn="0" w:noHBand="0" w:noVBand="1"/>
      </w:tblPr>
      <w:tblGrid>
        <w:gridCol w:w="9350"/>
      </w:tblGrid>
      <w:tr w:rsidR="001357C1" w14:paraId="791DACCA" w14:textId="77777777" w:rsidTr="008F472E">
        <w:tc>
          <w:tcPr>
            <w:tcW w:w="9350" w:type="dxa"/>
          </w:tcPr>
          <w:p w14:paraId="10AA8785" w14:textId="2D658158" w:rsidR="008F472E" w:rsidRPr="008F6E49" w:rsidRDefault="00000000" w:rsidP="008F472E">
            <w:pPr>
              <w:rPr>
                <w:rFonts w:cs="Times New Roman"/>
                <w:b/>
                <w:bCs/>
                <w:lang w:eastAsia="en-US"/>
              </w:rPr>
            </w:pPr>
            <w:r w:rsidRPr="008F6E49">
              <w:rPr>
                <w:b/>
                <w:bCs/>
              </w:rPr>
              <w:t xml:space="preserve">Stock holding days = Closing stock / Cost of goods sold x 365  </w:t>
            </w:r>
          </w:p>
        </w:tc>
      </w:tr>
    </w:tbl>
    <w:p w14:paraId="714501DA" w14:textId="5EB376C1" w:rsidR="008F472E" w:rsidRDefault="008F472E" w:rsidP="008F472E">
      <w:pPr>
        <w:rPr>
          <w:rFonts w:cs="Times New Roman"/>
          <w:b/>
          <w:bCs/>
          <w:lang w:eastAsia="en-US"/>
        </w:rPr>
      </w:pPr>
    </w:p>
    <w:p w14:paraId="25DFC42C" w14:textId="119D512D" w:rsidR="00031AD8" w:rsidRDefault="00000000" w:rsidP="008F472E">
      <w:pPr>
        <w:rPr>
          <w:rFonts w:cs="Times New Roman"/>
          <w:b/>
          <w:bCs/>
          <w:lang w:eastAsia="en-US"/>
        </w:rPr>
      </w:pPr>
      <w:r>
        <w:rPr>
          <w:rFonts w:cs="Times New Roman"/>
          <w:b/>
          <w:bCs/>
          <w:lang w:eastAsia="en-US"/>
        </w:rPr>
        <w:t>Illustration</w:t>
      </w:r>
    </w:p>
    <w:p w14:paraId="458A3DD9" w14:textId="3430F8CF" w:rsidR="00031AD8" w:rsidRPr="00031AD8" w:rsidRDefault="00000000" w:rsidP="00031AD8">
      <w:r w:rsidRPr="00031AD8">
        <w:rPr>
          <w:lang w:eastAsia="en-US"/>
        </w:rPr>
        <w:t xml:space="preserve">The analysis of the stock holding days evaluates the number of days that the company takes to sell the items of the stocks. It indicates the performance of the company </w:t>
      </w:r>
      <w:proofErr w:type="gramStart"/>
      <w:r w:rsidRPr="00031AD8">
        <w:rPr>
          <w:lang w:eastAsia="en-US"/>
        </w:rPr>
        <w:t>and also</w:t>
      </w:r>
      <w:proofErr w:type="gramEnd"/>
      <w:r w:rsidRPr="00031AD8">
        <w:rPr>
          <w:lang w:eastAsia="en-US"/>
        </w:rPr>
        <w:t xml:space="preserve"> the speed to rotate the stocks in sales. The higher stock holding days reflect the problem of selling the product and the company needs more efforts to close the sales. Long-term stock holding days have some benefits like tax advantage, lower overhead </w:t>
      </w:r>
      <w:proofErr w:type="gramStart"/>
      <w:r w:rsidRPr="00031AD8">
        <w:rPr>
          <w:lang w:eastAsia="en-US"/>
        </w:rPr>
        <w:t>expenses</w:t>
      </w:r>
      <w:proofErr w:type="gramEnd"/>
      <w:r w:rsidRPr="00031AD8">
        <w:rPr>
          <w:lang w:eastAsia="en-US"/>
        </w:rPr>
        <w:t xml:space="preserve"> and other aspects. Although the companies always try to remain as short as possible as it increases the profitability of the company during an accounting period</w:t>
      </w:r>
      <w:r w:rsidR="00021848">
        <w:rPr>
          <w:lang w:eastAsia="en-US"/>
        </w:rPr>
        <w:t xml:space="preserve"> (</w:t>
      </w:r>
      <w:r w:rsidR="00021848">
        <w:rPr>
          <w:shd w:val="clear" w:color="auto" w:fill="FFFFFF"/>
        </w:rPr>
        <w:t>Lucianelli</w:t>
      </w:r>
      <w:r w:rsidR="00021848">
        <w:t xml:space="preserve"> et al., </w:t>
      </w:r>
      <w:r w:rsidR="00021848">
        <w:rPr>
          <w:shd w:val="clear" w:color="auto" w:fill="FFFFFF"/>
        </w:rPr>
        <w:t>2020</w:t>
      </w:r>
      <w:r w:rsidR="00021848">
        <w:t xml:space="preserve">, </w:t>
      </w:r>
      <w:r w:rsidR="00021848">
        <w:rPr>
          <w:shd w:val="clear" w:color="auto" w:fill="FFFFFF"/>
        </w:rPr>
        <w:t>p.80</w:t>
      </w:r>
      <w:r w:rsidR="00021848">
        <w:t>)</w:t>
      </w:r>
      <w:r w:rsidRPr="00031AD8">
        <w:rPr>
          <w:lang w:eastAsia="en-US"/>
        </w:rPr>
        <w:t xml:space="preserve">. The number of </w:t>
      </w:r>
      <w:proofErr w:type="gramStart"/>
      <w:r w:rsidRPr="00031AD8">
        <w:rPr>
          <w:lang w:eastAsia="en-US"/>
        </w:rPr>
        <w:t>stock</w:t>
      </w:r>
      <w:proofErr w:type="gramEnd"/>
      <w:r w:rsidRPr="00031AD8">
        <w:rPr>
          <w:lang w:eastAsia="en-US"/>
        </w:rPr>
        <w:t xml:space="preserve"> holding days of Sweets plc </w:t>
      </w:r>
      <w:r w:rsidRPr="00031AD8">
        <w:rPr>
          <w:lang w:eastAsia="en-US"/>
        </w:rPr>
        <w:lastRenderedPageBreak/>
        <w:t xml:space="preserve">before sales is increased to 79.8825 from 77.69218346 in 2021. This illustrates that the company faces problems turning the stocks into sales due to the change in market trends relating to the demand for the products of </w:t>
      </w:r>
      <w:proofErr w:type="gramStart"/>
      <w:r w:rsidRPr="00031AD8">
        <w:rPr>
          <w:lang w:eastAsia="en-US"/>
        </w:rPr>
        <w:t>Sweets</w:t>
      </w:r>
      <w:proofErr w:type="gramEnd"/>
      <w:r w:rsidRPr="00031AD8">
        <w:rPr>
          <w:lang w:eastAsia="en-US"/>
        </w:rPr>
        <w:t xml:space="preserve"> plc. </w:t>
      </w:r>
    </w:p>
    <w:p w14:paraId="0A77B1EE" w14:textId="1F22177B" w:rsidR="006B0C57" w:rsidRPr="00961C70" w:rsidRDefault="00000000" w:rsidP="00C27C45">
      <w:pPr>
        <w:rPr>
          <w:b/>
          <w:bCs/>
        </w:rPr>
      </w:pPr>
      <w:r w:rsidRPr="00961C70">
        <w:rPr>
          <w:b/>
          <w:bCs/>
        </w:rPr>
        <w:t>7.  Debtors collection period</w:t>
      </w:r>
    </w:p>
    <w:p w14:paraId="7FAD75CA" w14:textId="77777777" w:rsidR="00C27C45" w:rsidRDefault="00000000" w:rsidP="00C27C45">
      <w:pPr>
        <w:rPr>
          <w:rFonts w:cs="Times New Roman"/>
          <w:b/>
          <w:bCs/>
          <w:lang w:eastAsia="en-US"/>
        </w:rPr>
      </w:pPr>
      <w:r w:rsidRPr="008F472E">
        <w:rPr>
          <w:rFonts w:cs="Times New Roman"/>
          <w:b/>
          <w:bCs/>
          <w:lang w:eastAsia="en-US"/>
        </w:rPr>
        <w:t>Formula</w:t>
      </w:r>
    </w:p>
    <w:tbl>
      <w:tblPr>
        <w:tblStyle w:val="TableGrid"/>
        <w:tblW w:w="0" w:type="auto"/>
        <w:tblLook w:val="04A0" w:firstRow="1" w:lastRow="0" w:firstColumn="1" w:lastColumn="0" w:noHBand="0" w:noVBand="1"/>
      </w:tblPr>
      <w:tblGrid>
        <w:gridCol w:w="9350"/>
      </w:tblGrid>
      <w:tr w:rsidR="001357C1" w14:paraId="2464CB31" w14:textId="77777777" w:rsidTr="00C27C45">
        <w:tc>
          <w:tcPr>
            <w:tcW w:w="9350" w:type="dxa"/>
          </w:tcPr>
          <w:p w14:paraId="5BFA1782" w14:textId="5BBBE019" w:rsidR="00CC1137" w:rsidRPr="008F6E49" w:rsidRDefault="00000000" w:rsidP="00CC1137">
            <w:pPr>
              <w:rPr>
                <w:b/>
                <w:bCs/>
              </w:rPr>
            </w:pPr>
            <w:proofErr w:type="gramStart"/>
            <w:r w:rsidRPr="008F6E49">
              <w:rPr>
                <w:b/>
                <w:bCs/>
              </w:rPr>
              <w:t>Debtors</w:t>
            </w:r>
            <w:proofErr w:type="gramEnd"/>
            <w:r w:rsidRPr="008F6E49">
              <w:rPr>
                <w:b/>
                <w:bCs/>
              </w:rPr>
              <w:t xml:space="preserve"> collection period = Sundry debtors / sales turnover x 365</w:t>
            </w:r>
          </w:p>
        </w:tc>
      </w:tr>
    </w:tbl>
    <w:p w14:paraId="218A7D2A" w14:textId="377BD1B5" w:rsidR="00511DE3" w:rsidRDefault="00511DE3" w:rsidP="001D0DD9">
      <w:pPr>
        <w:spacing w:line="240" w:lineRule="auto"/>
        <w:jc w:val="left"/>
        <w:rPr>
          <w:rFonts w:eastAsia="Times New Roman" w:cs="Times New Roman"/>
          <w:lang w:eastAsia="en-US"/>
        </w:rPr>
      </w:pPr>
    </w:p>
    <w:p w14:paraId="2428EC37" w14:textId="276FD681" w:rsidR="00961C70" w:rsidRPr="00031AD8" w:rsidRDefault="00000000" w:rsidP="00031AD8">
      <w:pPr>
        <w:rPr>
          <w:b/>
          <w:bCs/>
          <w:lang w:eastAsia="en-US"/>
        </w:rPr>
      </w:pPr>
      <w:r w:rsidRPr="00031AD8">
        <w:rPr>
          <w:b/>
          <w:bCs/>
          <w:lang w:eastAsia="en-US"/>
        </w:rPr>
        <w:t>Illustration</w:t>
      </w:r>
    </w:p>
    <w:p w14:paraId="4E01B54E" w14:textId="43DD8547" w:rsidR="00031AD8" w:rsidRPr="00F37760" w:rsidRDefault="00000000" w:rsidP="00F37760">
      <w:r w:rsidRPr="00031AD8">
        <w:rPr>
          <w:lang w:eastAsia="en-US"/>
        </w:rPr>
        <w:t xml:space="preserve">The analysis of the </w:t>
      </w:r>
      <w:proofErr w:type="gramStart"/>
      <w:r w:rsidRPr="00031AD8">
        <w:rPr>
          <w:lang w:eastAsia="en-US"/>
        </w:rPr>
        <w:t>debtors</w:t>
      </w:r>
      <w:proofErr w:type="gramEnd"/>
      <w:r w:rsidRPr="00031AD8">
        <w:rPr>
          <w:lang w:eastAsia="en-US"/>
        </w:rPr>
        <w:t xml:space="preserve"> collection period reflects the duration of the days that the company takes to collect all the receivable amounts from its sundry debtors. It assisted the company to ma</w:t>
      </w:r>
      <w:r>
        <w:rPr>
          <w:lang w:eastAsia="en-US"/>
        </w:rPr>
        <w:t>k</w:t>
      </w:r>
      <w:r w:rsidRPr="00031AD8">
        <w:rPr>
          <w:lang w:eastAsia="en-US"/>
        </w:rPr>
        <w:t>e a comparison between the granted time of credit period and the real collection period. This analysis reflects that the company has sufficient cash to meet the financial burden of the company at that point in time</w:t>
      </w:r>
      <w:r w:rsidR="00F37760">
        <w:rPr>
          <w:lang w:eastAsia="en-US"/>
        </w:rPr>
        <w:t xml:space="preserve"> (</w:t>
      </w:r>
      <w:r w:rsidR="00F37760">
        <w:rPr>
          <w:shd w:val="clear" w:color="auto" w:fill="FFFFFF"/>
        </w:rPr>
        <w:t>Batrancea</w:t>
      </w:r>
      <w:r w:rsidR="00F37760">
        <w:t xml:space="preserve">, </w:t>
      </w:r>
      <w:r w:rsidR="00F37760">
        <w:rPr>
          <w:shd w:val="clear" w:color="auto" w:fill="FFFFFF"/>
        </w:rPr>
        <w:t>2021</w:t>
      </w:r>
      <w:r w:rsidR="00F37760">
        <w:t xml:space="preserve">, </w:t>
      </w:r>
      <w:r w:rsidR="00F37760">
        <w:rPr>
          <w:shd w:val="clear" w:color="auto" w:fill="FFFFFF"/>
        </w:rPr>
        <w:t>p.3178)</w:t>
      </w:r>
      <w:r w:rsidRPr="00031AD8">
        <w:rPr>
          <w:lang w:eastAsia="en-US"/>
        </w:rPr>
        <w:t xml:space="preserve">. The duration shows the seriousness of the company regarding account receivable management practices. Sweets plc made itself capable of reducing the collection period to 67.6588 from 72.93199814 in 2021. This means </w:t>
      </w:r>
      <w:proofErr w:type="gramStart"/>
      <w:r w:rsidRPr="00031AD8">
        <w:rPr>
          <w:lang w:eastAsia="en-US"/>
        </w:rPr>
        <w:t>Sweets</w:t>
      </w:r>
      <w:proofErr w:type="gramEnd"/>
      <w:r w:rsidRPr="00031AD8">
        <w:rPr>
          <w:lang w:eastAsia="en-US"/>
        </w:rPr>
        <w:t xml:space="preserve"> plc made some regulations and procedures to make improvements in the collection period from its debtors.     </w:t>
      </w:r>
      <w:r w:rsidRPr="00031AD8">
        <w:rPr>
          <w:b/>
          <w:bCs/>
          <w:lang w:eastAsia="en-US"/>
        </w:rPr>
        <w:t> </w:t>
      </w:r>
    </w:p>
    <w:p w14:paraId="4D04AF3B" w14:textId="77777777" w:rsidR="00031AD8" w:rsidRPr="001D0DD9" w:rsidRDefault="00031AD8" w:rsidP="001D0DD9">
      <w:pPr>
        <w:spacing w:line="240" w:lineRule="auto"/>
        <w:jc w:val="left"/>
        <w:rPr>
          <w:rFonts w:eastAsia="Times New Roman" w:cs="Times New Roman"/>
          <w:lang w:eastAsia="en-US"/>
        </w:rPr>
      </w:pPr>
    </w:p>
    <w:p w14:paraId="61865E50" w14:textId="77777777" w:rsidR="002D67D6" w:rsidRPr="002D67D6" w:rsidRDefault="00000000" w:rsidP="002D67D6">
      <w:pPr>
        <w:rPr>
          <w:b/>
          <w:bCs/>
        </w:rPr>
      </w:pPr>
      <w:r w:rsidRPr="002D67D6">
        <w:rPr>
          <w:b/>
          <w:bCs/>
          <w:lang w:eastAsia="en-US"/>
        </w:rPr>
        <w:t xml:space="preserve">8. </w:t>
      </w:r>
      <w:r w:rsidRPr="002D67D6">
        <w:rPr>
          <w:b/>
          <w:bCs/>
        </w:rPr>
        <w:t>Current ratio</w:t>
      </w:r>
    </w:p>
    <w:p w14:paraId="6F240EC0" w14:textId="5CC5D6D8" w:rsidR="002D67D6" w:rsidRDefault="00000000" w:rsidP="002D67D6">
      <w:pPr>
        <w:rPr>
          <w:rFonts w:cs="Times New Roman"/>
          <w:b/>
          <w:bCs/>
          <w:lang w:eastAsia="en-US"/>
        </w:rPr>
      </w:pPr>
      <w:r w:rsidRPr="002D67D6">
        <w:rPr>
          <w:rFonts w:cs="Times New Roman"/>
          <w:b/>
          <w:bCs/>
          <w:lang w:eastAsia="en-US"/>
        </w:rPr>
        <w:t>Formula</w:t>
      </w:r>
    </w:p>
    <w:tbl>
      <w:tblPr>
        <w:tblStyle w:val="TableGrid"/>
        <w:tblW w:w="0" w:type="auto"/>
        <w:tblLook w:val="04A0" w:firstRow="1" w:lastRow="0" w:firstColumn="1" w:lastColumn="0" w:noHBand="0" w:noVBand="1"/>
      </w:tblPr>
      <w:tblGrid>
        <w:gridCol w:w="9350"/>
      </w:tblGrid>
      <w:tr w:rsidR="001357C1" w14:paraId="2D504838" w14:textId="77777777" w:rsidTr="002D67D6">
        <w:tc>
          <w:tcPr>
            <w:tcW w:w="9350" w:type="dxa"/>
          </w:tcPr>
          <w:p w14:paraId="18E1E664" w14:textId="37C9F442" w:rsidR="002D67D6" w:rsidRPr="008F6E49" w:rsidRDefault="00000000" w:rsidP="002D67D6">
            <w:pPr>
              <w:rPr>
                <w:rFonts w:cs="Times New Roman"/>
                <w:b/>
                <w:bCs/>
                <w:lang w:eastAsia="en-US"/>
              </w:rPr>
            </w:pPr>
            <w:r w:rsidRPr="008F6E49">
              <w:rPr>
                <w:b/>
                <w:bCs/>
              </w:rPr>
              <w:t>Current ratio = Current assets / Current liabilities</w:t>
            </w:r>
          </w:p>
        </w:tc>
      </w:tr>
    </w:tbl>
    <w:p w14:paraId="2CCFF64F" w14:textId="1E5A3870" w:rsidR="002D67D6" w:rsidRDefault="002D67D6" w:rsidP="002D67D6">
      <w:pPr>
        <w:rPr>
          <w:rFonts w:cs="Times New Roman"/>
          <w:b/>
          <w:bCs/>
          <w:lang w:eastAsia="en-US"/>
        </w:rPr>
      </w:pPr>
    </w:p>
    <w:p w14:paraId="0633DA63" w14:textId="0294C888" w:rsidR="00031AD8" w:rsidRDefault="00000000" w:rsidP="002D67D6">
      <w:pPr>
        <w:rPr>
          <w:rFonts w:cs="Times New Roman"/>
          <w:b/>
          <w:bCs/>
          <w:lang w:eastAsia="en-US"/>
        </w:rPr>
      </w:pPr>
      <w:r>
        <w:rPr>
          <w:rFonts w:cs="Times New Roman"/>
          <w:b/>
          <w:bCs/>
          <w:lang w:eastAsia="en-US"/>
        </w:rPr>
        <w:t>Illustration</w:t>
      </w:r>
    </w:p>
    <w:p w14:paraId="4E5BD373" w14:textId="7E14F865" w:rsidR="00185D2D" w:rsidRPr="00185D2D" w:rsidRDefault="00000000" w:rsidP="00185D2D">
      <w:r w:rsidRPr="00185D2D">
        <w:rPr>
          <w:lang w:eastAsia="en-US"/>
        </w:rPr>
        <w:t xml:space="preserve">The calculation of the current ratio indicates the capacity of the company to pay off its short-term liabilities within a current accounting period. It assisted the investor get to know its financial </w:t>
      </w:r>
      <w:r w:rsidRPr="00185D2D">
        <w:rPr>
          <w:lang w:eastAsia="en-US"/>
        </w:rPr>
        <w:lastRenderedPageBreak/>
        <w:t>efficiency to meet the short-term debt with its current assets</w:t>
      </w:r>
      <w:r w:rsidR="00E37F9D">
        <w:rPr>
          <w:lang w:eastAsia="en-US"/>
        </w:rPr>
        <w:t xml:space="preserve"> (</w:t>
      </w:r>
      <w:r w:rsidR="00E37F9D">
        <w:rPr>
          <w:shd w:val="clear" w:color="auto" w:fill="FFFFFF"/>
        </w:rPr>
        <w:t>Liwski</w:t>
      </w:r>
      <w:r w:rsidR="00E37F9D">
        <w:t xml:space="preserve"> </w:t>
      </w:r>
      <w:r w:rsidR="00E37F9D">
        <w:rPr>
          <w:shd w:val="clear" w:color="auto" w:fill="FFFFFF"/>
        </w:rPr>
        <w:t>and Gebel</w:t>
      </w:r>
      <w:r w:rsidR="00E37F9D">
        <w:t xml:space="preserve">, </w:t>
      </w:r>
      <w:r w:rsidR="00E37F9D">
        <w:rPr>
          <w:shd w:val="clear" w:color="auto" w:fill="FFFFFF"/>
        </w:rPr>
        <w:t>2018</w:t>
      </w:r>
      <w:r w:rsidR="00E37F9D">
        <w:t xml:space="preserve">, </w:t>
      </w:r>
      <w:proofErr w:type="gramStart"/>
      <w:r w:rsidR="00E37F9D">
        <w:rPr>
          <w:shd w:val="clear" w:color="auto" w:fill="FFFFFF"/>
        </w:rPr>
        <w:t>pp.S</w:t>
      </w:r>
      <w:proofErr w:type="gramEnd"/>
      <w:r w:rsidR="00E37F9D">
        <w:rPr>
          <w:shd w:val="clear" w:color="auto" w:fill="FFFFFF"/>
        </w:rPr>
        <w:t>1-S6</w:t>
      </w:r>
      <w:r w:rsidR="00E37F9D">
        <w:t>)</w:t>
      </w:r>
      <w:r w:rsidRPr="00185D2D">
        <w:rPr>
          <w:lang w:eastAsia="en-US"/>
        </w:rPr>
        <w:t xml:space="preserve">. The analysis just reflects the short-term liquidity of the company not able to illustrate the whole solvency picture of a company. The current ratio of </w:t>
      </w:r>
      <w:proofErr w:type="gramStart"/>
      <w:r w:rsidRPr="00185D2D">
        <w:rPr>
          <w:lang w:eastAsia="en-US"/>
        </w:rPr>
        <w:t>Sweets</w:t>
      </w:r>
      <w:proofErr w:type="gramEnd"/>
      <w:r w:rsidRPr="00185D2D">
        <w:rPr>
          <w:lang w:eastAsia="en-US"/>
        </w:rPr>
        <w:t xml:space="preserve"> plc is increased to 3.87734 from 3.311556139 in 2021 due to sustainable financial performance. This will also reflect the ability of </w:t>
      </w:r>
      <w:proofErr w:type="gramStart"/>
      <w:r w:rsidRPr="00185D2D">
        <w:rPr>
          <w:lang w:eastAsia="en-US"/>
        </w:rPr>
        <w:t>Sweets</w:t>
      </w:r>
      <w:proofErr w:type="gramEnd"/>
      <w:r w:rsidRPr="00185D2D">
        <w:rPr>
          <w:lang w:eastAsia="en-US"/>
        </w:rPr>
        <w:t xml:space="preserve"> plc to convert its assets into cash and cash equivalent items within the accounting period. It</w:t>
      </w:r>
      <w:r w:rsidR="00E404E7">
        <w:rPr>
          <w:lang w:eastAsia="en-US"/>
        </w:rPr>
        <w:t xml:space="preserve"> </w:t>
      </w:r>
      <w:r w:rsidRPr="00185D2D">
        <w:rPr>
          <w:lang w:eastAsia="en-US"/>
        </w:rPr>
        <w:t xml:space="preserve">illustrates the effectiveness of </w:t>
      </w:r>
      <w:proofErr w:type="gramStart"/>
      <w:r w:rsidRPr="00185D2D">
        <w:rPr>
          <w:lang w:eastAsia="en-US"/>
        </w:rPr>
        <w:t>Sweets</w:t>
      </w:r>
      <w:proofErr w:type="gramEnd"/>
      <w:r w:rsidRPr="00185D2D">
        <w:rPr>
          <w:lang w:eastAsia="en-US"/>
        </w:rPr>
        <w:t xml:space="preserve"> plc in managing working capital</w:t>
      </w:r>
      <w:r w:rsidR="007B49BD" w:rsidRPr="007B49BD">
        <w:rPr>
          <w:lang w:eastAsia="en-US"/>
        </w:rPr>
        <w:t xml:space="preserve"> </w:t>
      </w:r>
      <w:sdt>
        <w:sdtPr>
          <w:rPr>
            <w:lang w:eastAsia="en-US"/>
          </w:rPr>
          <w:id w:val="-683364801"/>
          <w:citation/>
        </w:sdtPr>
        <w:sdtContent>
          <w:r w:rsidR="007B49BD">
            <w:rPr>
              <w:lang w:eastAsia="en-US"/>
            </w:rPr>
            <w:fldChar w:fldCharType="begin"/>
          </w:r>
          <w:r w:rsidR="007B49BD">
            <w:rPr>
              <w:lang w:eastAsia="en-US"/>
            </w:rPr>
            <w:instrText xml:space="preserve"> CITATION cor224 \l 1033 </w:instrText>
          </w:r>
          <w:r w:rsidR="007B49BD">
            <w:rPr>
              <w:lang w:eastAsia="en-US"/>
            </w:rPr>
            <w:fldChar w:fldCharType="separate"/>
          </w:r>
          <w:r w:rsidR="007B49BD" w:rsidRPr="004A1CAE">
            <w:rPr>
              <w:noProof/>
              <w:lang w:eastAsia="en-US"/>
            </w:rPr>
            <w:t>(corporatefinanceinstitute, 2022)</w:t>
          </w:r>
          <w:r w:rsidR="007B49BD">
            <w:rPr>
              <w:lang w:eastAsia="en-US"/>
            </w:rPr>
            <w:fldChar w:fldCharType="end"/>
          </w:r>
        </w:sdtContent>
      </w:sdt>
      <w:r w:rsidRPr="00185D2D">
        <w:rPr>
          <w:lang w:eastAsia="en-US"/>
        </w:rPr>
        <w:t>.  </w:t>
      </w:r>
    </w:p>
    <w:p w14:paraId="17631324" w14:textId="77777777" w:rsidR="007B023B" w:rsidRPr="007B023B" w:rsidRDefault="00000000" w:rsidP="007B023B">
      <w:pPr>
        <w:rPr>
          <w:b/>
          <w:bCs/>
        </w:rPr>
      </w:pPr>
      <w:r w:rsidRPr="007B023B">
        <w:rPr>
          <w:rFonts w:cs="Times New Roman"/>
          <w:b/>
          <w:bCs/>
          <w:lang w:eastAsia="en-US"/>
        </w:rPr>
        <w:t xml:space="preserve">9. </w:t>
      </w:r>
      <w:r w:rsidRPr="007B023B">
        <w:rPr>
          <w:b/>
          <w:bCs/>
        </w:rPr>
        <w:t>Gearing ratio</w:t>
      </w:r>
    </w:p>
    <w:p w14:paraId="62DCAB79" w14:textId="27874A36" w:rsidR="007B023B" w:rsidRDefault="00000000" w:rsidP="007B023B">
      <w:pPr>
        <w:rPr>
          <w:rFonts w:cs="Times New Roman"/>
          <w:b/>
          <w:bCs/>
          <w:lang w:eastAsia="en-US"/>
        </w:rPr>
      </w:pPr>
      <w:r w:rsidRPr="007B023B">
        <w:rPr>
          <w:rFonts w:cs="Times New Roman"/>
          <w:b/>
          <w:bCs/>
          <w:lang w:eastAsia="en-US"/>
        </w:rPr>
        <w:t>Formula</w:t>
      </w:r>
    </w:p>
    <w:tbl>
      <w:tblPr>
        <w:tblStyle w:val="TableGrid"/>
        <w:tblW w:w="0" w:type="auto"/>
        <w:tblLook w:val="04A0" w:firstRow="1" w:lastRow="0" w:firstColumn="1" w:lastColumn="0" w:noHBand="0" w:noVBand="1"/>
      </w:tblPr>
      <w:tblGrid>
        <w:gridCol w:w="9350"/>
      </w:tblGrid>
      <w:tr w:rsidR="001357C1" w14:paraId="581ABF8D" w14:textId="77777777" w:rsidTr="007B023B">
        <w:tc>
          <w:tcPr>
            <w:tcW w:w="9350" w:type="dxa"/>
          </w:tcPr>
          <w:p w14:paraId="3120F318" w14:textId="71CC045C" w:rsidR="007B023B" w:rsidRPr="008F6E49" w:rsidRDefault="00000000" w:rsidP="007B023B">
            <w:pPr>
              <w:rPr>
                <w:rFonts w:cs="Times New Roman"/>
                <w:b/>
                <w:bCs/>
                <w:lang w:eastAsia="en-US"/>
              </w:rPr>
            </w:pPr>
            <w:r w:rsidRPr="008F6E49">
              <w:rPr>
                <w:b/>
                <w:bCs/>
              </w:rPr>
              <w:t xml:space="preserve">Gearing ratio = Long-term debt + Short-term debt + Bank overdraft / Share holder equity  </w:t>
            </w:r>
          </w:p>
        </w:tc>
      </w:tr>
    </w:tbl>
    <w:p w14:paraId="0C36CCDE" w14:textId="4DCFF4EC" w:rsidR="007B023B" w:rsidRDefault="007B023B" w:rsidP="007B023B">
      <w:pPr>
        <w:rPr>
          <w:rFonts w:cs="Times New Roman"/>
          <w:b/>
          <w:bCs/>
          <w:lang w:eastAsia="en-US"/>
        </w:rPr>
      </w:pPr>
    </w:p>
    <w:p w14:paraId="3DF3D548" w14:textId="3F3E891A" w:rsidR="00185D2D" w:rsidRDefault="00000000" w:rsidP="007B023B">
      <w:pPr>
        <w:rPr>
          <w:rFonts w:cs="Times New Roman"/>
          <w:b/>
          <w:bCs/>
          <w:lang w:eastAsia="en-US"/>
        </w:rPr>
      </w:pPr>
      <w:r>
        <w:rPr>
          <w:rFonts w:cs="Times New Roman"/>
          <w:b/>
          <w:bCs/>
          <w:lang w:eastAsia="en-US"/>
        </w:rPr>
        <w:t>Illustration</w:t>
      </w:r>
    </w:p>
    <w:p w14:paraId="51C52B22" w14:textId="0E4F54C7" w:rsidR="00185D2D" w:rsidRPr="00185D2D" w:rsidRDefault="00000000" w:rsidP="00113F2A">
      <w:r w:rsidRPr="00185D2D">
        <w:rPr>
          <w:lang w:eastAsia="en-US"/>
        </w:rPr>
        <w:t xml:space="preserve">The gearing ratio indicates the combination of financial items that shows the comparison of the shareholder's equity with the company debt. This illustrates the financial ability and the amount of leverage that the company has in the accounting period. Moreover, this shows the number of operations that are using </w:t>
      </w:r>
      <w:proofErr w:type="gramStart"/>
      <w:r w:rsidRPr="00185D2D">
        <w:rPr>
          <w:lang w:eastAsia="en-US"/>
        </w:rPr>
        <w:t>debt</w:t>
      </w:r>
      <w:proofErr w:type="gramEnd"/>
      <w:r w:rsidRPr="00185D2D">
        <w:rPr>
          <w:lang w:eastAsia="en-US"/>
        </w:rPr>
        <w:t xml:space="preserve"> and which are using equity to complete it</w:t>
      </w:r>
      <w:r w:rsidR="00113F2A">
        <w:rPr>
          <w:lang w:eastAsia="en-US"/>
        </w:rPr>
        <w:t xml:space="preserve"> (</w:t>
      </w:r>
      <w:r w:rsidR="00113F2A">
        <w:rPr>
          <w:shd w:val="clear" w:color="auto" w:fill="FFFFFF"/>
        </w:rPr>
        <w:t>Dimitropoulos</w:t>
      </w:r>
      <w:r w:rsidR="00113F2A">
        <w:t xml:space="preserve">, </w:t>
      </w:r>
      <w:r w:rsidR="00113F2A">
        <w:rPr>
          <w:shd w:val="clear" w:color="auto" w:fill="FFFFFF"/>
        </w:rPr>
        <w:t>2022</w:t>
      </w:r>
      <w:r w:rsidR="00113F2A">
        <w:t xml:space="preserve">, </w:t>
      </w:r>
      <w:r w:rsidR="00113F2A">
        <w:rPr>
          <w:shd w:val="clear" w:color="auto" w:fill="FFFFFF"/>
        </w:rPr>
        <w:t>pp. 41-61</w:t>
      </w:r>
      <w:r w:rsidR="00113F2A">
        <w:t>)</w:t>
      </w:r>
      <w:r w:rsidRPr="00185D2D">
        <w:rPr>
          <w:lang w:eastAsia="en-US"/>
        </w:rPr>
        <w:t xml:space="preserve">. It indicated the financial risk of the business as extreme amounts of debt can create financial difficulties in the business operations. Sweets plc improved its gearing ratio to 1.42067 from 1.417925824 in 2021. This hike in gearing ratio indicates </w:t>
      </w:r>
      <w:proofErr w:type="gramStart"/>
      <w:r w:rsidRPr="00185D2D">
        <w:rPr>
          <w:lang w:eastAsia="en-US"/>
        </w:rPr>
        <w:t>Sweets</w:t>
      </w:r>
      <w:proofErr w:type="gramEnd"/>
      <w:r w:rsidRPr="00185D2D">
        <w:rPr>
          <w:lang w:eastAsia="en-US"/>
        </w:rPr>
        <w:t xml:space="preserve"> plc increased its amount of equity in the operations of the company. Sweets plc also has some benefits to using its own business fund in the daily operations as it reduces the amount of income tax due to the reduction in taxable income</w:t>
      </w:r>
      <w:r w:rsidR="00170022" w:rsidRPr="00170022">
        <w:t xml:space="preserve"> </w:t>
      </w:r>
      <w:sdt>
        <w:sdtPr>
          <w:id w:val="1599685639"/>
          <w:citation/>
        </w:sdtPr>
        <w:sdtContent>
          <w:r w:rsidR="00170022" w:rsidRPr="00170022">
            <w:fldChar w:fldCharType="begin"/>
          </w:r>
          <w:r w:rsidR="00170022" w:rsidRPr="00170022">
            <w:instrText xml:space="preserve"> CITATION cor223 \l 1033 </w:instrText>
          </w:r>
          <w:r w:rsidR="00170022" w:rsidRPr="00170022">
            <w:fldChar w:fldCharType="separate"/>
          </w:r>
          <w:r w:rsidR="00170022" w:rsidRPr="00170022">
            <w:t>(corporatefinanceinstitute, 2022)</w:t>
          </w:r>
          <w:r w:rsidR="00170022" w:rsidRPr="00170022">
            <w:fldChar w:fldCharType="end"/>
          </w:r>
        </w:sdtContent>
      </w:sdt>
      <w:r w:rsidRPr="00185D2D">
        <w:rPr>
          <w:lang w:eastAsia="en-US"/>
        </w:rPr>
        <w:t>. </w:t>
      </w:r>
    </w:p>
    <w:p w14:paraId="6F9415EE" w14:textId="3A834BE6" w:rsidR="007B023B" w:rsidRDefault="00000000" w:rsidP="007B023B">
      <w:pPr>
        <w:rPr>
          <w:rFonts w:cs="Times New Roman"/>
          <w:b/>
          <w:bCs/>
          <w:lang w:eastAsia="en-US"/>
        </w:rPr>
      </w:pPr>
      <w:r>
        <w:rPr>
          <w:rFonts w:cs="Times New Roman"/>
          <w:b/>
          <w:bCs/>
          <w:lang w:eastAsia="en-US"/>
        </w:rPr>
        <w:t>10. Interest cover</w:t>
      </w:r>
      <w:r w:rsidR="00CB5854">
        <w:rPr>
          <w:rFonts w:cs="Times New Roman"/>
          <w:b/>
          <w:bCs/>
          <w:lang w:eastAsia="en-US"/>
        </w:rPr>
        <w:t>age ratio</w:t>
      </w:r>
    </w:p>
    <w:p w14:paraId="5A039A0F" w14:textId="1A825AC2" w:rsidR="00BE29FE" w:rsidRDefault="00000000" w:rsidP="007B023B">
      <w:pPr>
        <w:rPr>
          <w:rFonts w:cs="Times New Roman"/>
          <w:b/>
          <w:bCs/>
          <w:lang w:eastAsia="en-US"/>
        </w:rPr>
      </w:pPr>
      <w:r w:rsidRPr="007B023B">
        <w:rPr>
          <w:rFonts w:cs="Times New Roman"/>
          <w:b/>
          <w:bCs/>
          <w:lang w:eastAsia="en-US"/>
        </w:rPr>
        <w:lastRenderedPageBreak/>
        <w:t>Formula</w:t>
      </w:r>
    </w:p>
    <w:tbl>
      <w:tblPr>
        <w:tblStyle w:val="TableGrid"/>
        <w:tblW w:w="0" w:type="auto"/>
        <w:tblLook w:val="04A0" w:firstRow="1" w:lastRow="0" w:firstColumn="1" w:lastColumn="0" w:noHBand="0" w:noVBand="1"/>
      </w:tblPr>
      <w:tblGrid>
        <w:gridCol w:w="9350"/>
      </w:tblGrid>
      <w:tr w:rsidR="001357C1" w14:paraId="4443534B" w14:textId="77777777" w:rsidTr="00842F81">
        <w:tc>
          <w:tcPr>
            <w:tcW w:w="9350" w:type="dxa"/>
          </w:tcPr>
          <w:p w14:paraId="4A41400F" w14:textId="3CF7D447" w:rsidR="00842F81" w:rsidRDefault="00000000" w:rsidP="007B023B">
            <w:pPr>
              <w:rPr>
                <w:rFonts w:cs="Times New Roman"/>
                <w:b/>
                <w:bCs/>
                <w:lang w:eastAsia="en-US"/>
              </w:rPr>
            </w:pPr>
            <w:r>
              <w:rPr>
                <w:rFonts w:cs="Times New Roman"/>
                <w:b/>
                <w:bCs/>
                <w:lang w:eastAsia="en-US"/>
              </w:rPr>
              <w:t xml:space="preserve">Interest coverage ratio = Earnings before interest and taxes / Interest expenses   </w:t>
            </w:r>
          </w:p>
        </w:tc>
      </w:tr>
    </w:tbl>
    <w:p w14:paraId="66B306F2" w14:textId="0178DBD2" w:rsidR="00CB5854" w:rsidRDefault="00CB5854" w:rsidP="007B023B">
      <w:pPr>
        <w:rPr>
          <w:rFonts w:cs="Times New Roman"/>
          <w:b/>
          <w:bCs/>
          <w:lang w:eastAsia="en-US"/>
        </w:rPr>
      </w:pPr>
    </w:p>
    <w:p w14:paraId="1495C0B0" w14:textId="246FB36E" w:rsidR="00185D2D" w:rsidRDefault="00000000" w:rsidP="007B023B">
      <w:pPr>
        <w:rPr>
          <w:rFonts w:cs="Times New Roman"/>
          <w:b/>
          <w:bCs/>
          <w:lang w:eastAsia="en-US"/>
        </w:rPr>
      </w:pPr>
      <w:r>
        <w:rPr>
          <w:rFonts w:cs="Times New Roman"/>
          <w:b/>
          <w:bCs/>
          <w:lang w:eastAsia="en-US"/>
        </w:rPr>
        <w:t>Illustration</w:t>
      </w:r>
    </w:p>
    <w:p w14:paraId="4C215ABA" w14:textId="295E6C88" w:rsidR="00BD0901" w:rsidRDefault="00000000" w:rsidP="00185D2D">
      <w:r w:rsidRPr="00185D2D">
        <w:rPr>
          <w:lang w:eastAsia="en-US"/>
        </w:rPr>
        <w:t>The calculation of the interest coverage ratio reflects the capacity of the company to meet the interest on the outstanding debts</w:t>
      </w:r>
      <w:r w:rsidR="003563BD" w:rsidRPr="003563BD">
        <w:rPr>
          <w:lang w:eastAsia="en-US"/>
        </w:rPr>
        <w:t xml:space="preserve"> </w:t>
      </w:r>
      <w:sdt>
        <w:sdtPr>
          <w:rPr>
            <w:lang w:eastAsia="en-US"/>
          </w:rPr>
          <w:id w:val="2142295013"/>
          <w:citation/>
        </w:sdtPr>
        <w:sdtContent>
          <w:r w:rsidR="003563BD">
            <w:rPr>
              <w:lang w:eastAsia="en-US"/>
            </w:rPr>
            <w:fldChar w:fldCharType="begin"/>
          </w:r>
          <w:r w:rsidR="003563BD">
            <w:rPr>
              <w:lang w:eastAsia="en-US"/>
            </w:rPr>
            <w:instrText xml:space="preserve"> CITATION BBC2212 \l 1033 </w:instrText>
          </w:r>
          <w:r w:rsidR="003563BD">
            <w:rPr>
              <w:lang w:eastAsia="en-US"/>
            </w:rPr>
            <w:fldChar w:fldCharType="separate"/>
          </w:r>
          <w:r w:rsidR="003563BD">
            <w:rPr>
              <w:noProof/>
              <w:lang w:eastAsia="en-US"/>
            </w:rPr>
            <w:t xml:space="preserve"> </w:t>
          </w:r>
          <w:r w:rsidR="003563BD" w:rsidRPr="00D40EE0">
            <w:rPr>
              <w:noProof/>
              <w:lang w:eastAsia="en-US"/>
            </w:rPr>
            <w:t>(BBC, 2022)</w:t>
          </w:r>
          <w:r w:rsidR="003563BD">
            <w:rPr>
              <w:lang w:eastAsia="en-US"/>
            </w:rPr>
            <w:fldChar w:fldCharType="end"/>
          </w:r>
        </w:sdtContent>
      </w:sdt>
      <w:r w:rsidRPr="00185D2D">
        <w:rPr>
          <w:lang w:eastAsia="en-US"/>
        </w:rPr>
        <w:t>. This is used by the creditor, and lenders to get to know about the risks that are involved in giving the capital to a company. This analysis of the ratio is important for both the market analyst and the investors as it gives a clear image of the ability of the company to pay the existing obligations of creditors</w:t>
      </w:r>
      <w:r w:rsidR="00C270C4">
        <w:rPr>
          <w:lang w:eastAsia="en-US"/>
        </w:rPr>
        <w:t xml:space="preserve"> (</w:t>
      </w:r>
      <w:r w:rsidR="00C270C4">
        <w:rPr>
          <w:shd w:val="clear" w:color="auto" w:fill="FFFFFF"/>
        </w:rPr>
        <w:t>Akgün</w:t>
      </w:r>
      <w:r w:rsidR="004F2A3E">
        <w:rPr>
          <w:shd w:val="clear" w:color="auto" w:fill="FFFFFF"/>
        </w:rPr>
        <w:t xml:space="preserve"> </w:t>
      </w:r>
      <w:r w:rsidR="00C270C4">
        <w:rPr>
          <w:shd w:val="clear" w:color="auto" w:fill="FFFFFF"/>
        </w:rPr>
        <w:t>and Karataş</w:t>
      </w:r>
      <w:r w:rsidR="00C270C4">
        <w:t xml:space="preserve">, </w:t>
      </w:r>
      <w:r w:rsidR="00C270C4">
        <w:rPr>
          <w:shd w:val="clear" w:color="auto" w:fill="FFFFFF"/>
        </w:rPr>
        <w:t>2020</w:t>
      </w:r>
      <w:r w:rsidR="00C270C4">
        <w:t>)</w:t>
      </w:r>
      <w:r w:rsidRPr="00185D2D">
        <w:rPr>
          <w:lang w:eastAsia="en-US"/>
        </w:rPr>
        <w:t xml:space="preserve">. Sweets plc reduced to 3.561947 from 3.861878453 in 2021as its lost ability to make payments to its creditors. The company faces the problem of funds as </w:t>
      </w:r>
      <w:proofErr w:type="gramStart"/>
      <w:r w:rsidRPr="00185D2D">
        <w:rPr>
          <w:lang w:eastAsia="en-US"/>
        </w:rPr>
        <w:t>Sweets</w:t>
      </w:r>
      <w:proofErr w:type="gramEnd"/>
      <w:r w:rsidRPr="00185D2D">
        <w:rPr>
          <w:lang w:eastAsia="en-US"/>
        </w:rPr>
        <w:t xml:space="preserve"> plc faces a problem to sell its products in markets due to the change in the market trend. </w:t>
      </w:r>
    </w:p>
    <w:p w14:paraId="0F27CCA9" w14:textId="77777777" w:rsidR="00BD0901" w:rsidRDefault="00000000">
      <w:pPr>
        <w:spacing w:after="160" w:line="259" w:lineRule="auto"/>
        <w:jc w:val="left"/>
        <w:rPr>
          <w:lang w:eastAsia="en-US"/>
        </w:rPr>
      </w:pPr>
      <w:r>
        <w:rPr>
          <w:lang w:eastAsia="en-US"/>
        </w:rPr>
        <w:br w:type="page"/>
      </w:r>
    </w:p>
    <w:p w14:paraId="3E0376F2" w14:textId="6E3AD8AE" w:rsidR="00185D2D" w:rsidRDefault="00000000" w:rsidP="00BD0901">
      <w:pPr>
        <w:pStyle w:val="Heading1"/>
        <w:rPr>
          <w:lang w:eastAsia="en-US"/>
        </w:rPr>
      </w:pPr>
      <w:bookmarkStart w:id="7" w:name="_Toc112082927"/>
      <w:r>
        <w:rPr>
          <w:lang w:eastAsia="en-US"/>
        </w:rPr>
        <w:lastRenderedPageBreak/>
        <w:t>Conclusion</w:t>
      </w:r>
      <w:bookmarkEnd w:id="7"/>
    </w:p>
    <w:p w14:paraId="629789B0" w14:textId="51B47D39" w:rsidR="00F01CF8" w:rsidRDefault="00000000" w:rsidP="00BD0901">
      <w:pPr>
        <w:rPr>
          <w:lang w:eastAsia="en-US"/>
        </w:rPr>
      </w:pPr>
      <w:r w:rsidRPr="00034F68">
        <w:rPr>
          <w:lang w:eastAsia="en-US"/>
        </w:rPr>
        <w:t xml:space="preserve">This report </w:t>
      </w:r>
      <w:r>
        <w:rPr>
          <w:lang w:eastAsia="en-US"/>
        </w:rPr>
        <w:t xml:space="preserve">had been reflecting </w:t>
      </w:r>
      <w:r w:rsidRPr="00034F68">
        <w:rPr>
          <w:lang w:eastAsia="en-US"/>
        </w:rPr>
        <w:t>the income statements and the balance sheet of</w:t>
      </w:r>
      <w:r>
        <w:rPr>
          <w:lang w:eastAsia="en-US"/>
        </w:rPr>
        <w:t xml:space="preserve"> Wales plc</w:t>
      </w:r>
      <w:r w:rsidRPr="00034F68">
        <w:rPr>
          <w:lang w:eastAsia="en-US"/>
        </w:rPr>
        <w:t xml:space="preserve"> that </w:t>
      </w:r>
      <w:r>
        <w:rPr>
          <w:lang w:eastAsia="en-US"/>
        </w:rPr>
        <w:t xml:space="preserve">had been </w:t>
      </w:r>
      <w:r w:rsidRPr="00034F68">
        <w:rPr>
          <w:lang w:eastAsia="en-US"/>
        </w:rPr>
        <w:t xml:space="preserve">illustrating the financial position of the company. </w:t>
      </w:r>
      <w:r>
        <w:rPr>
          <w:lang w:eastAsia="en-US"/>
        </w:rPr>
        <w:t xml:space="preserve">This had been </w:t>
      </w:r>
      <w:r w:rsidRPr="00034F68">
        <w:rPr>
          <w:lang w:eastAsia="en-US"/>
        </w:rPr>
        <w:t xml:space="preserve">reflecting the financial </w:t>
      </w:r>
      <w:r>
        <w:rPr>
          <w:lang w:eastAsia="en-US"/>
        </w:rPr>
        <w:t xml:space="preserve">position </w:t>
      </w:r>
      <w:r w:rsidRPr="00034F68">
        <w:rPr>
          <w:lang w:eastAsia="en-US"/>
        </w:rPr>
        <w:t xml:space="preserve">and the way to maintain a sustainable performance of the company in a financial year. </w:t>
      </w:r>
      <w:r>
        <w:rPr>
          <w:lang w:eastAsia="en-US"/>
        </w:rPr>
        <w:t xml:space="preserve">Furthermore, </w:t>
      </w:r>
      <w:r w:rsidRPr="00034F68">
        <w:rPr>
          <w:lang w:eastAsia="en-US"/>
        </w:rPr>
        <w:t>this report</w:t>
      </w:r>
      <w:r>
        <w:rPr>
          <w:lang w:eastAsia="en-US"/>
        </w:rPr>
        <w:t xml:space="preserve"> had been </w:t>
      </w:r>
      <w:r w:rsidRPr="00034F68">
        <w:rPr>
          <w:lang w:eastAsia="en-US"/>
        </w:rPr>
        <w:t>reflecting the calculation of different financial ratios and indicates the performance and efficiency of</w:t>
      </w:r>
      <w:r>
        <w:rPr>
          <w:lang w:eastAsia="en-US"/>
        </w:rPr>
        <w:t xml:space="preserve"> </w:t>
      </w:r>
      <w:r w:rsidR="0054616E">
        <w:rPr>
          <w:lang w:eastAsia="en-US"/>
        </w:rPr>
        <w:t>sweets</w:t>
      </w:r>
      <w:r>
        <w:rPr>
          <w:lang w:eastAsia="en-US"/>
        </w:rPr>
        <w:t xml:space="preserve"> plc </w:t>
      </w:r>
      <w:proofErr w:type="gramStart"/>
      <w:r>
        <w:rPr>
          <w:lang w:eastAsia="en-US"/>
        </w:rPr>
        <w:t>on the basis of</w:t>
      </w:r>
      <w:proofErr w:type="gramEnd"/>
      <w:r>
        <w:rPr>
          <w:lang w:eastAsia="en-US"/>
        </w:rPr>
        <w:t xml:space="preserve"> t</w:t>
      </w:r>
      <w:r w:rsidR="0054616E">
        <w:rPr>
          <w:lang w:eastAsia="en-US"/>
        </w:rPr>
        <w:t>he analysis of the ratios</w:t>
      </w:r>
      <w:r w:rsidR="00F40215">
        <w:rPr>
          <w:lang w:eastAsia="en-US"/>
        </w:rPr>
        <w:t xml:space="preserve">. </w:t>
      </w:r>
      <w:r w:rsidR="00FF525F">
        <w:rPr>
          <w:lang w:eastAsia="en-US"/>
        </w:rPr>
        <w:t xml:space="preserve"> </w:t>
      </w:r>
      <w:r>
        <w:rPr>
          <w:lang w:eastAsia="en-US"/>
        </w:rPr>
        <w:t xml:space="preserve"> </w:t>
      </w:r>
    </w:p>
    <w:p w14:paraId="3A550ABE" w14:textId="77777777" w:rsidR="00F01CF8" w:rsidRDefault="00000000">
      <w:pPr>
        <w:spacing w:after="160" w:line="259" w:lineRule="auto"/>
        <w:jc w:val="left"/>
        <w:rPr>
          <w:lang w:eastAsia="en-US"/>
        </w:rPr>
      </w:pPr>
      <w:r>
        <w:rPr>
          <w:lang w:eastAsia="en-US"/>
        </w:rPr>
        <w:br w:type="page"/>
      </w:r>
    </w:p>
    <w:p w14:paraId="38AC90F7" w14:textId="3B6292A3" w:rsidR="00BD0901" w:rsidRDefault="00000000" w:rsidP="00F01CF8">
      <w:pPr>
        <w:pStyle w:val="Heading1"/>
        <w:rPr>
          <w:lang w:eastAsia="en-US"/>
        </w:rPr>
      </w:pPr>
      <w:bookmarkStart w:id="8" w:name="_Toc112082928"/>
      <w:r>
        <w:rPr>
          <w:lang w:eastAsia="en-US"/>
        </w:rPr>
        <w:lastRenderedPageBreak/>
        <w:t>Reference</w:t>
      </w:r>
      <w:bookmarkEnd w:id="8"/>
    </w:p>
    <w:p w14:paraId="7352D826" w14:textId="77777777" w:rsidR="00A22931" w:rsidRDefault="00000000" w:rsidP="007E4FA5">
      <w:r>
        <w:t>accountingtools, (2022). Collection period definition. [Online] Available at: https://www.accountingtools.com/articles/collection-period</w:t>
      </w:r>
    </w:p>
    <w:p w14:paraId="4C3B291C" w14:textId="77777777" w:rsidR="00A22931" w:rsidRDefault="00000000" w:rsidP="007E4FA5">
      <w:r>
        <w:t>accountingtools, (2022). Interest coverage ratio definition. [Online] Available at: https://www.accountingtools.com/articles/interest-coverage-ratio#:~:text=What%20is%20the%20Interest%20Coverage,lending%20funds%20to%20a%20company.</w:t>
      </w:r>
    </w:p>
    <w:p w14:paraId="14A4E207" w14:textId="77777777" w:rsidR="00A22931" w:rsidRDefault="00000000" w:rsidP="007E4FA5">
      <w:r>
        <w:t>accountingtools, (2022). Inventory turnover definition. [Online] Available at: https://www.accountingtools.com/articles/what-is-inventory-turnover.html#:~:text=By%20using%20the%20days%20sales,multiply%20the%20result%20by%20365.</w:t>
      </w:r>
    </w:p>
    <w:p w14:paraId="147FEBA1" w14:textId="77777777" w:rsidR="00A22931" w:rsidRDefault="00000000" w:rsidP="00DA7FC5">
      <w:pPr>
        <w:rPr>
          <w:shd w:val="clear" w:color="auto" w:fill="FFFFFF"/>
        </w:rPr>
      </w:pPr>
      <w:r>
        <w:rPr>
          <w:shd w:val="clear" w:color="auto" w:fill="FFFFFF"/>
        </w:rPr>
        <w:t>Akgün, A.I. and Karataş, A.M., (2020). Investigating the relationship between working capital management and business performance: Evidence from the 2008 financial crisis of EU-28. </w:t>
      </w:r>
      <w:r>
        <w:rPr>
          <w:i/>
          <w:iCs/>
          <w:shd w:val="clear" w:color="auto" w:fill="FFFFFF"/>
        </w:rPr>
        <w:t>International Journal of Managerial Finance</w:t>
      </w:r>
      <w:r>
        <w:rPr>
          <w:shd w:val="clear" w:color="auto" w:fill="FFFFFF"/>
        </w:rPr>
        <w:t>.</w:t>
      </w:r>
    </w:p>
    <w:p w14:paraId="0A7F451A" w14:textId="77777777" w:rsidR="00A22931" w:rsidRDefault="00000000" w:rsidP="00DA7FC5">
      <w:pPr>
        <w:rPr>
          <w:shd w:val="clear" w:color="auto" w:fill="FFFFFF"/>
        </w:rPr>
      </w:pPr>
      <w:r>
        <w:rPr>
          <w:shd w:val="clear" w:color="auto" w:fill="FFFFFF"/>
        </w:rPr>
        <w:t>Batrancea, L.M., (2021). An Econometric Approach on Performance, Assets, and Liabilities in a Sample of Banks from Europe, Israel, United States of America, and Canada. </w:t>
      </w:r>
      <w:r>
        <w:rPr>
          <w:i/>
          <w:iCs/>
          <w:shd w:val="clear" w:color="auto" w:fill="FFFFFF"/>
        </w:rPr>
        <w:t>Mathematics</w:t>
      </w:r>
      <w:r>
        <w:rPr>
          <w:shd w:val="clear" w:color="auto" w:fill="FFFFFF"/>
        </w:rPr>
        <w:t>, </w:t>
      </w:r>
      <w:r>
        <w:rPr>
          <w:i/>
          <w:iCs/>
          <w:shd w:val="clear" w:color="auto" w:fill="FFFFFF"/>
        </w:rPr>
        <w:t>9</w:t>
      </w:r>
      <w:r>
        <w:rPr>
          <w:shd w:val="clear" w:color="auto" w:fill="FFFFFF"/>
        </w:rPr>
        <w:t>(24), p.3178.</w:t>
      </w:r>
    </w:p>
    <w:p w14:paraId="4F8AA01B" w14:textId="77777777" w:rsidR="00A22931" w:rsidRDefault="00000000" w:rsidP="007E4FA5">
      <w:r>
        <w:t>BBC, (2022). Financial records. [Online] Available at: https://www.bbc.co.uk/bitesize/guides/zhm6sbk/revision/2</w:t>
      </w:r>
    </w:p>
    <w:p w14:paraId="142D055A" w14:textId="77777777" w:rsidR="00A22931" w:rsidRDefault="00000000" w:rsidP="007E4FA5">
      <w:r>
        <w:t>BBC, (2022). Ratios. [Online] Available at: https://www.bbc.co.uk/bitesize/guides/zrxn47h/revision/2</w:t>
      </w:r>
    </w:p>
    <w:p w14:paraId="1E33037F" w14:textId="77777777" w:rsidR="00A22931" w:rsidRDefault="00000000" w:rsidP="007E4FA5">
      <w:r>
        <w:t xml:space="preserve">BBC, (2022). Revenue, </w:t>
      </w:r>
      <w:proofErr w:type="gramStart"/>
      <w:r>
        <w:t>cost</w:t>
      </w:r>
      <w:proofErr w:type="gramEnd"/>
      <w:r>
        <w:t xml:space="preserve"> and profit. [Online] Available at: https://www.bbc.co.uk/bitesize/guides/zxq2hyc/revision/2</w:t>
      </w:r>
    </w:p>
    <w:p w14:paraId="2619E2A6" w14:textId="77777777" w:rsidR="00A22931" w:rsidRDefault="00000000" w:rsidP="00DA7FC5">
      <w:pPr>
        <w:rPr>
          <w:shd w:val="clear" w:color="auto" w:fill="FFFFFF"/>
        </w:rPr>
      </w:pPr>
      <w:r>
        <w:rPr>
          <w:shd w:val="clear" w:color="auto" w:fill="FFFFFF"/>
        </w:rPr>
        <w:lastRenderedPageBreak/>
        <w:t>Board, J., Delargy, P.R. and Tonks, I., (2018). R &amp; D Intensity and Firm Finance: A US–UK Comparison. In </w:t>
      </w:r>
      <w:r>
        <w:rPr>
          <w:i/>
          <w:iCs/>
          <w:shd w:val="clear" w:color="auto" w:fill="FFFFFF"/>
        </w:rPr>
        <w:t>New Technologies and the Firm</w:t>
      </w:r>
      <w:r>
        <w:rPr>
          <w:shd w:val="clear" w:color="auto" w:fill="FFFFFF"/>
        </w:rPr>
        <w:t> (pp. 321-342). Routledge.</w:t>
      </w:r>
    </w:p>
    <w:p w14:paraId="4A18C708" w14:textId="77777777" w:rsidR="00A22931" w:rsidRDefault="00000000" w:rsidP="007E4FA5">
      <w:r>
        <w:t>corporatefinanceinstitute, (2020). Gearing. [Online] Available at: https://corporatefinanceinstitute.com/resources/knowledge/finance/gearing/</w:t>
      </w:r>
    </w:p>
    <w:p w14:paraId="339857BF" w14:textId="77777777" w:rsidR="00A22931" w:rsidRDefault="00000000" w:rsidP="007E4FA5">
      <w:r>
        <w:t>corporatefinanceinstitute, (2022). Current Ratio Formula. [Online] Available at: https://corporatefinanceinstitute.com/resources/knowledge/finance/current-ratio-formula/</w:t>
      </w:r>
    </w:p>
    <w:p w14:paraId="766B0C0E" w14:textId="77777777" w:rsidR="00A22931" w:rsidRDefault="00000000" w:rsidP="007E4FA5">
      <w:r>
        <w:t>corporatefinanceinstitute, (2022). Interest Coverage Ratio. [Online] Available at: https://corporatefinanceinstitute.com/resources/knowledge/finance/interest-coverage-ratio/</w:t>
      </w:r>
    </w:p>
    <w:p w14:paraId="03BA74D8" w14:textId="77777777" w:rsidR="00A22931" w:rsidRDefault="00000000" w:rsidP="00DA7FC5">
      <w:pPr>
        <w:rPr>
          <w:shd w:val="clear" w:color="auto" w:fill="FFFFFF"/>
        </w:rPr>
      </w:pPr>
      <w:r>
        <w:rPr>
          <w:shd w:val="clear" w:color="auto" w:fill="FFFFFF"/>
        </w:rPr>
        <w:t xml:space="preserve">Dimitropoulos, P.E., (2022). Litigation Risk, Audit </w:t>
      </w:r>
      <w:proofErr w:type="gramStart"/>
      <w:r>
        <w:rPr>
          <w:shd w:val="clear" w:color="auto" w:fill="FFFFFF"/>
        </w:rPr>
        <w:t>Fees</w:t>
      </w:r>
      <w:proofErr w:type="gramEnd"/>
      <w:r>
        <w:rPr>
          <w:shd w:val="clear" w:color="auto" w:fill="FFFFFF"/>
        </w:rPr>
        <w:t xml:space="preserve"> and the Financial Crisis Impact: Empirical Evidence from the UK. In </w:t>
      </w:r>
      <w:r>
        <w:rPr>
          <w:i/>
          <w:iCs/>
          <w:shd w:val="clear" w:color="auto" w:fill="FFFFFF"/>
        </w:rPr>
        <w:t>Business Under Crisis Volume I</w:t>
      </w:r>
      <w:r>
        <w:rPr>
          <w:shd w:val="clear" w:color="auto" w:fill="FFFFFF"/>
        </w:rPr>
        <w:t> (pp. 41-61). Palgrave Macmillan, Cham.</w:t>
      </w:r>
    </w:p>
    <w:p w14:paraId="23212A68" w14:textId="77777777" w:rsidR="00A22931" w:rsidRDefault="00000000" w:rsidP="00DA7FC5">
      <w:pPr>
        <w:rPr>
          <w:shd w:val="clear" w:color="auto" w:fill="FFFFFF"/>
        </w:rPr>
      </w:pPr>
      <w:r>
        <w:rPr>
          <w:shd w:val="clear" w:color="auto" w:fill="FFFFFF"/>
        </w:rPr>
        <w:t>Ji, H., (2019). The impact of interest coverage ratio on value relevance of reported earnings: Evidence from South Korea. </w:t>
      </w:r>
      <w:r>
        <w:rPr>
          <w:i/>
          <w:iCs/>
          <w:shd w:val="clear" w:color="auto" w:fill="FFFFFF"/>
        </w:rPr>
        <w:t>Sustainability</w:t>
      </w:r>
      <w:r>
        <w:rPr>
          <w:shd w:val="clear" w:color="auto" w:fill="FFFFFF"/>
        </w:rPr>
        <w:t>, </w:t>
      </w:r>
      <w:r>
        <w:rPr>
          <w:i/>
          <w:iCs/>
          <w:shd w:val="clear" w:color="auto" w:fill="FFFFFF"/>
        </w:rPr>
        <w:t>11</w:t>
      </w:r>
      <w:r>
        <w:rPr>
          <w:shd w:val="clear" w:color="auto" w:fill="FFFFFF"/>
        </w:rPr>
        <w:t>(24), p.7193.</w:t>
      </w:r>
    </w:p>
    <w:p w14:paraId="4A64AA80" w14:textId="77777777" w:rsidR="00A22931" w:rsidRDefault="00000000" w:rsidP="00DA7FC5">
      <w:pPr>
        <w:rPr>
          <w:shd w:val="clear" w:color="auto" w:fill="FFFFFF"/>
        </w:rPr>
      </w:pPr>
      <w:r>
        <w:rPr>
          <w:shd w:val="clear" w:color="auto" w:fill="FFFFFF"/>
        </w:rPr>
        <w:t>Kumhof, M. and Noone, C., (2018). Central bank digital currencies-design principles and balance sheet implications.</w:t>
      </w:r>
    </w:p>
    <w:p w14:paraId="12EDDEB9" w14:textId="77777777" w:rsidR="00A22931" w:rsidRDefault="00000000" w:rsidP="00DA7FC5">
      <w:pPr>
        <w:rPr>
          <w:shd w:val="clear" w:color="auto" w:fill="FFFFFF"/>
        </w:rPr>
      </w:pPr>
      <w:r>
        <w:rPr>
          <w:shd w:val="clear" w:color="auto" w:fill="FFFFFF"/>
        </w:rPr>
        <w:t>Liwski, R.S. and Gebel, H.M., (2018). Of cells and microparticles: assets and liabilities of HLA antibody detection. </w:t>
      </w:r>
      <w:r>
        <w:rPr>
          <w:i/>
          <w:iCs/>
          <w:shd w:val="clear" w:color="auto" w:fill="FFFFFF"/>
        </w:rPr>
        <w:t>Transplantation</w:t>
      </w:r>
      <w:r>
        <w:rPr>
          <w:shd w:val="clear" w:color="auto" w:fill="FFFFFF"/>
        </w:rPr>
        <w:t>, </w:t>
      </w:r>
      <w:r>
        <w:rPr>
          <w:i/>
          <w:iCs/>
          <w:shd w:val="clear" w:color="auto" w:fill="FFFFFF"/>
        </w:rPr>
        <w:t>102</w:t>
      </w:r>
      <w:r>
        <w:rPr>
          <w:shd w:val="clear" w:color="auto" w:fill="FFFFFF"/>
        </w:rPr>
        <w:t xml:space="preserve">(1S), </w:t>
      </w:r>
      <w:proofErr w:type="gramStart"/>
      <w:r>
        <w:rPr>
          <w:shd w:val="clear" w:color="auto" w:fill="FFFFFF"/>
        </w:rPr>
        <w:t>pp.S</w:t>
      </w:r>
      <w:proofErr w:type="gramEnd"/>
      <w:r>
        <w:rPr>
          <w:shd w:val="clear" w:color="auto" w:fill="FFFFFF"/>
        </w:rPr>
        <w:t>1-S6.</w:t>
      </w:r>
    </w:p>
    <w:p w14:paraId="4A861A1A" w14:textId="77777777" w:rsidR="00A22931" w:rsidRDefault="00000000" w:rsidP="00DA7FC5">
      <w:pPr>
        <w:rPr>
          <w:shd w:val="clear" w:color="auto" w:fill="FFFFFF"/>
        </w:rPr>
      </w:pPr>
      <w:r>
        <w:rPr>
          <w:shd w:val="clear" w:color="auto" w:fill="FFFFFF"/>
        </w:rPr>
        <w:t>Lucianelli, G., Fazzari, A.L. and Cavalieri, M., (2020). The Analysis of Income Statement and Final Balance Sheet in Local Governments: A Case Study for Financial Sustainability. </w:t>
      </w:r>
      <w:r>
        <w:rPr>
          <w:i/>
          <w:iCs/>
          <w:shd w:val="clear" w:color="auto" w:fill="FFFFFF"/>
        </w:rPr>
        <w:t>International Journal of Business and Management</w:t>
      </w:r>
      <w:r>
        <w:rPr>
          <w:shd w:val="clear" w:color="auto" w:fill="FFFFFF"/>
        </w:rPr>
        <w:t>, </w:t>
      </w:r>
      <w:r>
        <w:rPr>
          <w:i/>
          <w:iCs/>
          <w:shd w:val="clear" w:color="auto" w:fill="FFFFFF"/>
        </w:rPr>
        <w:t>15</w:t>
      </w:r>
      <w:r>
        <w:rPr>
          <w:shd w:val="clear" w:color="auto" w:fill="FFFFFF"/>
        </w:rPr>
        <w:t>(3), p.80.</w:t>
      </w:r>
    </w:p>
    <w:p w14:paraId="15A42872" w14:textId="77777777" w:rsidR="00A22931" w:rsidRDefault="00000000" w:rsidP="00DA7FC5">
      <w:pPr>
        <w:rPr>
          <w:shd w:val="clear" w:color="auto" w:fill="FFFFFF"/>
        </w:rPr>
      </w:pPr>
      <w:r>
        <w:rPr>
          <w:shd w:val="clear" w:color="auto" w:fill="FFFFFF"/>
        </w:rPr>
        <w:t>Manzaneque-Lizano, M., Alfaro-Cortés, E. and Priego de la Cruz, A.M., (2019). Stakeholders and long-term sustainability of SMEs. Who really matters in crisis contexts, and when. </w:t>
      </w:r>
      <w:r>
        <w:rPr>
          <w:i/>
          <w:iCs/>
          <w:shd w:val="clear" w:color="auto" w:fill="FFFFFF"/>
        </w:rPr>
        <w:t>Sustainability</w:t>
      </w:r>
      <w:r>
        <w:rPr>
          <w:shd w:val="clear" w:color="auto" w:fill="FFFFFF"/>
        </w:rPr>
        <w:t>, </w:t>
      </w:r>
      <w:r>
        <w:rPr>
          <w:i/>
          <w:iCs/>
          <w:shd w:val="clear" w:color="auto" w:fill="FFFFFF"/>
        </w:rPr>
        <w:t>11</w:t>
      </w:r>
      <w:r>
        <w:rPr>
          <w:shd w:val="clear" w:color="auto" w:fill="FFFFFF"/>
        </w:rPr>
        <w:t>(23), p.6551.</w:t>
      </w:r>
    </w:p>
    <w:p w14:paraId="55B05E73" w14:textId="77777777" w:rsidR="00A22931" w:rsidRDefault="00000000" w:rsidP="00417180">
      <w:pPr>
        <w:rPr>
          <w:shd w:val="clear" w:color="auto" w:fill="FFFFFF"/>
        </w:rPr>
      </w:pPr>
      <w:r>
        <w:rPr>
          <w:shd w:val="clear" w:color="auto" w:fill="FFFFFF"/>
        </w:rPr>
        <w:lastRenderedPageBreak/>
        <w:t>Phan, Q.T., (2018). Corporate debt and investment with financial constraints: Vietnamese listed firms. </w:t>
      </w:r>
      <w:r>
        <w:rPr>
          <w:i/>
          <w:iCs/>
          <w:shd w:val="clear" w:color="auto" w:fill="FFFFFF"/>
        </w:rPr>
        <w:t>Research in International Business and Finance</w:t>
      </w:r>
      <w:r>
        <w:rPr>
          <w:shd w:val="clear" w:color="auto" w:fill="FFFFFF"/>
        </w:rPr>
        <w:t>, </w:t>
      </w:r>
      <w:r>
        <w:rPr>
          <w:i/>
          <w:iCs/>
          <w:shd w:val="clear" w:color="auto" w:fill="FFFFFF"/>
        </w:rPr>
        <w:t>46</w:t>
      </w:r>
      <w:r>
        <w:rPr>
          <w:shd w:val="clear" w:color="auto" w:fill="FFFFFF"/>
        </w:rPr>
        <w:t>, pp.268-280.</w:t>
      </w:r>
    </w:p>
    <w:p w14:paraId="3C9C147D" w14:textId="6D4A947D" w:rsidR="007E4FA5" w:rsidRDefault="007E4FA5" w:rsidP="007E4FA5"/>
    <w:p w14:paraId="1548CAD8" w14:textId="77777777" w:rsidR="007E4FA5" w:rsidRDefault="007E4FA5" w:rsidP="00DA7FC5">
      <w:pPr>
        <w:rPr>
          <w:shd w:val="clear" w:color="auto" w:fill="FFFFFF"/>
        </w:rPr>
      </w:pPr>
    </w:p>
    <w:p w14:paraId="511DFFC3" w14:textId="7B39CFF0" w:rsidR="002A44B6" w:rsidRDefault="002A44B6" w:rsidP="00DA7FC5">
      <w:pPr>
        <w:rPr>
          <w:lang w:eastAsia="en-US"/>
        </w:rPr>
      </w:pPr>
    </w:p>
    <w:p w14:paraId="4DC7F3EE" w14:textId="77777777" w:rsidR="00F01CF8" w:rsidRPr="00BD0901" w:rsidRDefault="00F01CF8" w:rsidP="00DA7FC5">
      <w:pPr>
        <w:rPr>
          <w:lang w:eastAsia="en-US"/>
        </w:rPr>
      </w:pPr>
    </w:p>
    <w:p w14:paraId="210F46F8" w14:textId="77777777" w:rsidR="00BD0901" w:rsidRPr="00185D2D" w:rsidRDefault="00BD0901" w:rsidP="00185D2D">
      <w:pPr>
        <w:rPr>
          <w:lang w:eastAsia="en-US"/>
        </w:rPr>
      </w:pPr>
    </w:p>
    <w:p w14:paraId="0E2141FD" w14:textId="77777777" w:rsidR="00185D2D" w:rsidRDefault="00185D2D" w:rsidP="007B023B">
      <w:pPr>
        <w:rPr>
          <w:rFonts w:cs="Times New Roman"/>
          <w:b/>
          <w:bCs/>
          <w:lang w:eastAsia="en-US"/>
        </w:rPr>
      </w:pPr>
    </w:p>
    <w:p w14:paraId="74360555" w14:textId="77777777" w:rsidR="00C60F53" w:rsidRDefault="00C60F53" w:rsidP="007B023B">
      <w:pPr>
        <w:rPr>
          <w:rFonts w:cs="Times New Roman"/>
          <w:b/>
          <w:bCs/>
          <w:lang w:eastAsia="en-US"/>
        </w:rPr>
      </w:pPr>
    </w:p>
    <w:p w14:paraId="25F49B7A" w14:textId="77777777" w:rsidR="007B023B" w:rsidRPr="007B023B" w:rsidRDefault="007B023B" w:rsidP="007B023B">
      <w:pPr>
        <w:rPr>
          <w:rFonts w:cs="Times New Roman"/>
          <w:b/>
          <w:bCs/>
          <w:lang w:eastAsia="en-US"/>
        </w:rPr>
      </w:pPr>
    </w:p>
    <w:p w14:paraId="42740027" w14:textId="4EE2070C" w:rsidR="002D67D6" w:rsidRPr="002D67D6" w:rsidRDefault="002D67D6" w:rsidP="002D67D6">
      <w:pPr>
        <w:rPr>
          <w:rFonts w:cs="Times New Roman"/>
          <w:b/>
          <w:bCs/>
          <w:lang w:eastAsia="en-US"/>
        </w:rPr>
      </w:pPr>
    </w:p>
    <w:p w14:paraId="5734A9D7" w14:textId="7ADD0870" w:rsidR="00713F61" w:rsidRDefault="00713F61" w:rsidP="00864B2E">
      <w:pPr>
        <w:rPr>
          <w:lang w:eastAsia="en-US"/>
        </w:rPr>
      </w:pPr>
    </w:p>
    <w:p w14:paraId="690C70B3" w14:textId="77777777" w:rsidR="00864B2E" w:rsidRPr="00864B2E" w:rsidRDefault="00864B2E" w:rsidP="00864B2E">
      <w:pPr>
        <w:pStyle w:val="ListParagraph"/>
        <w:rPr>
          <w:rFonts w:cs="Times New Roman"/>
          <w:lang w:eastAsia="en-US"/>
        </w:rPr>
      </w:pPr>
    </w:p>
    <w:p w14:paraId="296767C5" w14:textId="77777777" w:rsidR="00864B2E" w:rsidRDefault="00864B2E" w:rsidP="00D64933">
      <w:pPr>
        <w:rPr>
          <w:b/>
          <w:bCs/>
        </w:rPr>
      </w:pPr>
    </w:p>
    <w:p w14:paraId="63B5BA7F" w14:textId="77777777" w:rsidR="00D2022F" w:rsidRDefault="00D2022F"/>
    <w:sectPr w:rsidR="00D2022F" w:rsidSect="00F80CDE">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C69E3E" w14:textId="77777777" w:rsidR="007D742C" w:rsidRDefault="007D742C">
      <w:pPr>
        <w:spacing w:line="240" w:lineRule="auto"/>
      </w:pPr>
      <w:r>
        <w:separator/>
      </w:r>
    </w:p>
  </w:endnote>
  <w:endnote w:type="continuationSeparator" w:id="0">
    <w:p w14:paraId="1CFC3022" w14:textId="77777777" w:rsidR="007D742C" w:rsidRDefault="007D742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7019984"/>
      <w:docPartObj>
        <w:docPartGallery w:val="Page Numbers (Bottom of Page)"/>
        <w:docPartUnique/>
      </w:docPartObj>
    </w:sdtPr>
    <w:sdtContent>
      <w:sdt>
        <w:sdtPr>
          <w:id w:val="-1769616900"/>
          <w:docPartObj>
            <w:docPartGallery w:val="Page Numbers (Top of Page)"/>
            <w:docPartUnique/>
          </w:docPartObj>
        </w:sdtPr>
        <w:sdtContent>
          <w:p w14:paraId="00B205A8" w14:textId="49AE1004" w:rsidR="00F80CDE" w:rsidRDefault="00000000">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4F78CC16" w14:textId="77777777" w:rsidR="00F80CDE" w:rsidRDefault="00F80C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2F41EB" w14:textId="77777777" w:rsidR="007D742C" w:rsidRDefault="007D742C">
      <w:pPr>
        <w:spacing w:line="240" w:lineRule="auto"/>
      </w:pPr>
      <w:r>
        <w:separator/>
      </w:r>
    </w:p>
  </w:footnote>
  <w:footnote w:type="continuationSeparator" w:id="0">
    <w:p w14:paraId="7349EFC5" w14:textId="77777777" w:rsidR="007D742C" w:rsidRDefault="007D742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D7AFFB" w14:textId="76CC3678" w:rsidR="00C02156" w:rsidRDefault="00000000" w:rsidP="00C02156">
    <w:pPr>
      <w:jc w:val="right"/>
    </w:pPr>
    <w:r w:rsidRPr="00C02156">
      <w:t>Accounting Fundamentals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F4294A"/>
    <w:multiLevelType w:val="hybridMultilevel"/>
    <w:tmpl w:val="361ACFCE"/>
    <w:lvl w:ilvl="0" w:tplc="2EE8ED3A">
      <w:start w:val="1"/>
      <w:numFmt w:val="decimal"/>
      <w:lvlText w:val="%1."/>
      <w:lvlJc w:val="left"/>
      <w:pPr>
        <w:ind w:left="720" w:hanging="360"/>
      </w:pPr>
      <w:rPr>
        <w:rFonts w:hint="default"/>
      </w:rPr>
    </w:lvl>
    <w:lvl w:ilvl="1" w:tplc="5F1E7568" w:tentative="1">
      <w:start w:val="1"/>
      <w:numFmt w:val="lowerLetter"/>
      <w:lvlText w:val="%2."/>
      <w:lvlJc w:val="left"/>
      <w:pPr>
        <w:ind w:left="1440" w:hanging="360"/>
      </w:pPr>
    </w:lvl>
    <w:lvl w:ilvl="2" w:tplc="836667BA" w:tentative="1">
      <w:start w:val="1"/>
      <w:numFmt w:val="lowerRoman"/>
      <w:lvlText w:val="%3."/>
      <w:lvlJc w:val="right"/>
      <w:pPr>
        <w:ind w:left="2160" w:hanging="180"/>
      </w:pPr>
    </w:lvl>
    <w:lvl w:ilvl="3" w:tplc="9FEE19E6" w:tentative="1">
      <w:start w:val="1"/>
      <w:numFmt w:val="decimal"/>
      <w:lvlText w:val="%4."/>
      <w:lvlJc w:val="left"/>
      <w:pPr>
        <w:ind w:left="2880" w:hanging="360"/>
      </w:pPr>
    </w:lvl>
    <w:lvl w:ilvl="4" w:tplc="F21A7084" w:tentative="1">
      <w:start w:val="1"/>
      <w:numFmt w:val="lowerLetter"/>
      <w:lvlText w:val="%5."/>
      <w:lvlJc w:val="left"/>
      <w:pPr>
        <w:ind w:left="3600" w:hanging="360"/>
      </w:pPr>
    </w:lvl>
    <w:lvl w:ilvl="5" w:tplc="168AF068" w:tentative="1">
      <w:start w:val="1"/>
      <w:numFmt w:val="lowerRoman"/>
      <w:lvlText w:val="%6."/>
      <w:lvlJc w:val="right"/>
      <w:pPr>
        <w:ind w:left="4320" w:hanging="180"/>
      </w:pPr>
    </w:lvl>
    <w:lvl w:ilvl="6" w:tplc="754A31CE" w:tentative="1">
      <w:start w:val="1"/>
      <w:numFmt w:val="decimal"/>
      <w:lvlText w:val="%7."/>
      <w:lvlJc w:val="left"/>
      <w:pPr>
        <w:ind w:left="5040" w:hanging="360"/>
      </w:pPr>
    </w:lvl>
    <w:lvl w:ilvl="7" w:tplc="2702FBD4" w:tentative="1">
      <w:start w:val="1"/>
      <w:numFmt w:val="lowerLetter"/>
      <w:lvlText w:val="%8."/>
      <w:lvlJc w:val="left"/>
      <w:pPr>
        <w:ind w:left="5760" w:hanging="360"/>
      </w:pPr>
    </w:lvl>
    <w:lvl w:ilvl="8" w:tplc="C05C3DC8" w:tentative="1">
      <w:start w:val="1"/>
      <w:numFmt w:val="lowerRoman"/>
      <w:lvlText w:val="%9."/>
      <w:lvlJc w:val="right"/>
      <w:pPr>
        <w:ind w:left="6480" w:hanging="180"/>
      </w:pPr>
    </w:lvl>
  </w:abstractNum>
  <w:num w:numId="1" w16cid:durableId="2675436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0CDE"/>
    <w:rsid w:val="00021848"/>
    <w:rsid w:val="00024657"/>
    <w:rsid w:val="00031AD8"/>
    <w:rsid w:val="00034F68"/>
    <w:rsid w:val="0003630A"/>
    <w:rsid w:val="0003770F"/>
    <w:rsid w:val="00054109"/>
    <w:rsid w:val="000564F8"/>
    <w:rsid w:val="00056A39"/>
    <w:rsid w:val="000627AA"/>
    <w:rsid w:val="000B7DD5"/>
    <w:rsid w:val="00113F2A"/>
    <w:rsid w:val="001357C1"/>
    <w:rsid w:val="00137642"/>
    <w:rsid w:val="001547CE"/>
    <w:rsid w:val="00155700"/>
    <w:rsid w:val="00166A9A"/>
    <w:rsid w:val="00170022"/>
    <w:rsid w:val="00185D2D"/>
    <w:rsid w:val="001D0DD9"/>
    <w:rsid w:val="0021790B"/>
    <w:rsid w:val="0022640D"/>
    <w:rsid w:val="0023444E"/>
    <w:rsid w:val="00255EA0"/>
    <w:rsid w:val="00293E7D"/>
    <w:rsid w:val="002960C0"/>
    <w:rsid w:val="002A44B6"/>
    <w:rsid w:val="002D67D6"/>
    <w:rsid w:val="003563BD"/>
    <w:rsid w:val="003610C2"/>
    <w:rsid w:val="003950FF"/>
    <w:rsid w:val="003B75D5"/>
    <w:rsid w:val="00417180"/>
    <w:rsid w:val="004332B8"/>
    <w:rsid w:val="00464F5A"/>
    <w:rsid w:val="0047046C"/>
    <w:rsid w:val="004A1CAE"/>
    <w:rsid w:val="004C231B"/>
    <w:rsid w:val="004C3417"/>
    <w:rsid w:val="004D3EF7"/>
    <w:rsid w:val="004F1356"/>
    <w:rsid w:val="004F2A3E"/>
    <w:rsid w:val="00511DE3"/>
    <w:rsid w:val="00545844"/>
    <w:rsid w:val="0054616E"/>
    <w:rsid w:val="005559C5"/>
    <w:rsid w:val="005822E4"/>
    <w:rsid w:val="0058469F"/>
    <w:rsid w:val="00584DA2"/>
    <w:rsid w:val="00593589"/>
    <w:rsid w:val="005A56A1"/>
    <w:rsid w:val="005B60A7"/>
    <w:rsid w:val="005C1CFD"/>
    <w:rsid w:val="005E74C8"/>
    <w:rsid w:val="005F296A"/>
    <w:rsid w:val="006149FF"/>
    <w:rsid w:val="006372A0"/>
    <w:rsid w:val="00664419"/>
    <w:rsid w:val="00665E2D"/>
    <w:rsid w:val="00685B52"/>
    <w:rsid w:val="006B0C57"/>
    <w:rsid w:val="006D7D12"/>
    <w:rsid w:val="00710B20"/>
    <w:rsid w:val="00713F61"/>
    <w:rsid w:val="00731E0A"/>
    <w:rsid w:val="00732766"/>
    <w:rsid w:val="007451B7"/>
    <w:rsid w:val="00747094"/>
    <w:rsid w:val="0077369C"/>
    <w:rsid w:val="007A4633"/>
    <w:rsid w:val="007B023B"/>
    <w:rsid w:val="007B49BD"/>
    <w:rsid w:val="007D742C"/>
    <w:rsid w:val="007E4FA5"/>
    <w:rsid w:val="00837F15"/>
    <w:rsid w:val="00842F81"/>
    <w:rsid w:val="00864B2E"/>
    <w:rsid w:val="00870E06"/>
    <w:rsid w:val="008F0844"/>
    <w:rsid w:val="008F472E"/>
    <w:rsid w:val="008F6E49"/>
    <w:rsid w:val="00923BC3"/>
    <w:rsid w:val="00961945"/>
    <w:rsid w:val="00961C70"/>
    <w:rsid w:val="00994AE7"/>
    <w:rsid w:val="009A4E42"/>
    <w:rsid w:val="009A7B07"/>
    <w:rsid w:val="00A071F7"/>
    <w:rsid w:val="00A22931"/>
    <w:rsid w:val="00A77AD9"/>
    <w:rsid w:val="00AF15B7"/>
    <w:rsid w:val="00B11D94"/>
    <w:rsid w:val="00B141C6"/>
    <w:rsid w:val="00B1629B"/>
    <w:rsid w:val="00B209E6"/>
    <w:rsid w:val="00B23044"/>
    <w:rsid w:val="00B41A4A"/>
    <w:rsid w:val="00B6720A"/>
    <w:rsid w:val="00B8721C"/>
    <w:rsid w:val="00BA389B"/>
    <w:rsid w:val="00BD0901"/>
    <w:rsid w:val="00BE29FE"/>
    <w:rsid w:val="00BF7619"/>
    <w:rsid w:val="00C02156"/>
    <w:rsid w:val="00C03C0A"/>
    <w:rsid w:val="00C270C4"/>
    <w:rsid w:val="00C27C45"/>
    <w:rsid w:val="00C60F53"/>
    <w:rsid w:val="00C61C69"/>
    <w:rsid w:val="00CB5854"/>
    <w:rsid w:val="00CC1137"/>
    <w:rsid w:val="00CE093C"/>
    <w:rsid w:val="00CF3601"/>
    <w:rsid w:val="00D030D0"/>
    <w:rsid w:val="00D2022F"/>
    <w:rsid w:val="00D40EE0"/>
    <w:rsid w:val="00D434AD"/>
    <w:rsid w:val="00D4440F"/>
    <w:rsid w:val="00D5323A"/>
    <w:rsid w:val="00D64933"/>
    <w:rsid w:val="00DA7FC5"/>
    <w:rsid w:val="00DB3EAD"/>
    <w:rsid w:val="00DC6F17"/>
    <w:rsid w:val="00DD0F12"/>
    <w:rsid w:val="00DD7172"/>
    <w:rsid w:val="00DE35CD"/>
    <w:rsid w:val="00E14EB3"/>
    <w:rsid w:val="00E37F9D"/>
    <w:rsid w:val="00E404E7"/>
    <w:rsid w:val="00E43C17"/>
    <w:rsid w:val="00E5275C"/>
    <w:rsid w:val="00E52E19"/>
    <w:rsid w:val="00E62AA7"/>
    <w:rsid w:val="00E90D34"/>
    <w:rsid w:val="00EA049E"/>
    <w:rsid w:val="00EB4933"/>
    <w:rsid w:val="00EE6C10"/>
    <w:rsid w:val="00EF5805"/>
    <w:rsid w:val="00F01CF8"/>
    <w:rsid w:val="00F277C2"/>
    <w:rsid w:val="00F37760"/>
    <w:rsid w:val="00F40215"/>
    <w:rsid w:val="00F80CDE"/>
    <w:rsid w:val="00FB6DB6"/>
    <w:rsid w:val="00FD20EB"/>
    <w:rsid w:val="00FD47A4"/>
    <w:rsid w:val="00FF52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3A7DE7"/>
  <w15:chartTrackingRefBased/>
  <w15:docId w15:val="{EBB04678-25C4-4B21-8EDC-B21EB46BBB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37F15"/>
    <w:pPr>
      <w:spacing w:after="0" w:line="480" w:lineRule="auto"/>
      <w:jc w:val="both"/>
    </w:pPr>
    <w:rPr>
      <w:rFonts w:ascii="Times New Roman" w:hAnsi="Times New Roman" w:cs="Calibri"/>
      <w:sz w:val="24"/>
      <w:szCs w:val="24"/>
      <w:lang w:eastAsia="en-GB"/>
    </w:rPr>
  </w:style>
  <w:style w:type="paragraph" w:styleId="Heading1">
    <w:name w:val="heading 1"/>
    <w:basedOn w:val="Normal"/>
    <w:next w:val="Normal"/>
    <w:link w:val="Heading1Char"/>
    <w:uiPriority w:val="9"/>
    <w:qFormat/>
    <w:rsid w:val="00732766"/>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E5275C"/>
    <w:pPr>
      <w:keepNext/>
      <w:keepLines/>
      <w:spacing w:before="40"/>
      <w:outlineLvl w:val="1"/>
    </w:pPr>
    <w:rPr>
      <w:rFonts w:eastAsiaTheme="majorEastAsia" w:cstheme="majorBidi"/>
      <w:b/>
      <w:color w:val="0D0D0D" w:themeColor="text1" w:themeTint="F2"/>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2766"/>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E5275C"/>
    <w:rPr>
      <w:rFonts w:ascii="Times New Roman" w:eastAsiaTheme="majorEastAsia" w:hAnsi="Times New Roman" w:cstheme="majorBidi"/>
      <w:b/>
      <w:color w:val="0D0D0D" w:themeColor="text1" w:themeTint="F2"/>
      <w:sz w:val="26"/>
      <w:szCs w:val="26"/>
    </w:rPr>
  </w:style>
  <w:style w:type="paragraph" w:styleId="Header">
    <w:name w:val="header"/>
    <w:basedOn w:val="Normal"/>
    <w:link w:val="HeaderChar"/>
    <w:uiPriority w:val="99"/>
    <w:unhideWhenUsed/>
    <w:rsid w:val="00F80CDE"/>
    <w:pPr>
      <w:tabs>
        <w:tab w:val="center" w:pos="4680"/>
        <w:tab w:val="right" w:pos="9360"/>
      </w:tabs>
      <w:spacing w:line="240" w:lineRule="auto"/>
    </w:pPr>
  </w:style>
  <w:style w:type="character" w:customStyle="1" w:styleId="HeaderChar">
    <w:name w:val="Header Char"/>
    <w:basedOn w:val="DefaultParagraphFont"/>
    <w:link w:val="Header"/>
    <w:uiPriority w:val="99"/>
    <w:rsid w:val="00F80CDE"/>
    <w:rPr>
      <w:rFonts w:ascii="Times New Roman" w:hAnsi="Times New Roman" w:cs="Calibri"/>
      <w:sz w:val="24"/>
      <w:szCs w:val="24"/>
      <w:lang w:eastAsia="en-GB"/>
    </w:rPr>
  </w:style>
  <w:style w:type="paragraph" w:styleId="Footer">
    <w:name w:val="footer"/>
    <w:basedOn w:val="Normal"/>
    <w:link w:val="FooterChar"/>
    <w:uiPriority w:val="99"/>
    <w:unhideWhenUsed/>
    <w:rsid w:val="00F80CDE"/>
    <w:pPr>
      <w:tabs>
        <w:tab w:val="center" w:pos="4680"/>
        <w:tab w:val="right" w:pos="9360"/>
      </w:tabs>
      <w:spacing w:line="240" w:lineRule="auto"/>
    </w:pPr>
  </w:style>
  <w:style w:type="character" w:customStyle="1" w:styleId="FooterChar">
    <w:name w:val="Footer Char"/>
    <w:basedOn w:val="DefaultParagraphFont"/>
    <w:link w:val="Footer"/>
    <w:uiPriority w:val="99"/>
    <w:rsid w:val="00F80CDE"/>
    <w:rPr>
      <w:rFonts w:ascii="Times New Roman" w:hAnsi="Times New Roman" w:cs="Calibri"/>
      <w:sz w:val="24"/>
      <w:szCs w:val="24"/>
      <w:lang w:eastAsia="en-GB"/>
    </w:rPr>
  </w:style>
  <w:style w:type="paragraph" w:styleId="NormalWeb">
    <w:name w:val="Normal (Web)"/>
    <w:basedOn w:val="Normal"/>
    <w:uiPriority w:val="99"/>
    <w:unhideWhenUsed/>
    <w:rsid w:val="00D64933"/>
    <w:pPr>
      <w:spacing w:before="100" w:beforeAutospacing="1" w:after="100" w:afterAutospacing="1" w:line="240" w:lineRule="auto"/>
      <w:jc w:val="left"/>
    </w:pPr>
    <w:rPr>
      <w:rFonts w:eastAsia="Times New Roman" w:cs="Times New Roman"/>
      <w:lang w:eastAsia="en-US"/>
    </w:rPr>
  </w:style>
  <w:style w:type="table" w:styleId="GridTable1Light-Accent1">
    <w:name w:val="Grid Table 1 Light Accent 1"/>
    <w:basedOn w:val="TableNormal"/>
    <w:uiPriority w:val="46"/>
    <w:rsid w:val="00D64933"/>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ListParagraph">
    <w:name w:val="List Paragraph"/>
    <w:basedOn w:val="Normal"/>
    <w:uiPriority w:val="34"/>
    <w:qFormat/>
    <w:rsid w:val="00864B2E"/>
    <w:pPr>
      <w:ind w:left="720"/>
      <w:contextualSpacing/>
    </w:pPr>
  </w:style>
  <w:style w:type="table" w:styleId="TableGrid">
    <w:name w:val="Table Grid"/>
    <w:basedOn w:val="TableNormal"/>
    <w:uiPriority w:val="39"/>
    <w:rsid w:val="00864B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5Dark">
    <w:name w:val="List Table 5 Dark"/>
    <w:basedOn w:val="TableNormal"/>
    <w:uiPriority w:val="50"/>
    <w:rsid w:val="0077369C"/>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77369C"/>
    <w:pPr>
      <w:spacing w:after="0" w:line="240" w:lineRule="auto"/>
    </w:pPr>
    <w:rPr>
      <w:color w:val="FFFFFF" w:themeColor="background1"/>
    </w:rPr>
    <w:tblPr>
      <w:tblStyleRowBandSize w:val="1"/>
      <w:tblStyleColBandSize w:val="1"/>
      <w:tblBorders>
        <w:top w:val="single" w:sz="24" w:space="0" w:color="4472C4" w:themeColor="accent1"/>
        <w:left w:val="single" w:sz="24" w:space="0" w:color="4472C4" w:themeColor="accent1"/>
        <w:bottom w:val="single" w:sz="24" w:space="0" w:color="4472C4" w:themeColor="accent1"/>
        <w:right w:val="single" w:sz="24" w:space="0" w:color="4472C4" w:themeColor="accent1"/>
      </w:tblBorders>
    </w:tblPr>
    <w:tcPr>
      <w:shd w:val="clear" w:color="auto" w:fill="4472C4"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7Colourful">
    <w:name w:val="List Table 7 Colorful"/>
    <w:basedOn w:val="TableNormal"/>
    <w:uiPriority w:val="52"/>
    <w:rsid w:val="0077369C"/>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
    <w:name w:val="Grid Table 5 Dark"/>
    <w:basedOn w:val="TableNormal"/>
    <w:uiPriority w:val="50"/>
    <w:rsid w:val="0077369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ListTable7ColourfulAccent6">
    <w:name w:val="List Table 7 Colorful Accent 6"/>
    <w:basedOn w:val="TableNormal"/>
    <w:uiPriority w:val="52"/>
    <w:rsid w:val="0077369C"/>
    <w:pPr>
      <w:spacing w:after="0" w:line="240" w:lineRule="auto"/>
    </w:pPr>
    <w:rPr>
      <w:color w:val="538135"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0AD47"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0AD47"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0AD47"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0AD47" w:themeColor="accent6"/>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Bibliography">
    <w:name w:val="Bibliography"/>
    <w:basedOn w:val="Normal"/>
    <w:next w:val="Normal"/>
    <w:uiPriority w:val="37"/>
    <w:unhideWhenUsed/>
    <w:rsid w:val="007E4FA5"/>
  </w:style>
  <w:style w:type="paragraph" w:styleId="TOCHeading">
    <w:name w:val="TOC Heading"/>
    <w:basedOn w:val="Heading1"/>
    <w:next w:val="Normal"/>
    <w:uiPriority w:val="39"/>
    <w:unhideWhenUsed/>
    <w:qFormat/>
    <w:rsid w:val="004F1356"/>
    <w:pPr>
      <w:spacing w:line="259" w:lineRule="auto"/>
      <w:jc w:val="left"/>
      <w:outlineLvl w:val="9"/>
    </w:pPr>
    <w:rPr>
      <w:rFonts w:asciiTheme="majorHAnsi" w:hAnsiTheme="majorHAnsi"/>
      <w:b w:val="0"/>
      <w:color w:val="2F5496" w:themeColor="accent1" w:themeShade="BF"/>
      <w:sz w:val="32"/>
      <w:lang w:eastAsia="en-US"/>
    </w:rPr>
  </w:style>
  <w:style w:type="paragraph" w:styleId="TOC1">
    <w:name w:val="toc 1"/>
    <w:basedOn w:val="Normal"/>
    <w:next w:val="Normal"/>
    <w:autoRedefine/>
    <w:uiPriority w:val="39"/>
    <w:unhideWhenUsed/>
    <w:rsid w:val="004F1356"/>
    <w:pPr>
      <w:spacing w:after="100"/>
    </w:pPr>
  </w:style>
  <w:style w:type="paragraph" w:styleId="TOC2">
    <w:name w:val="toc 2"/>
    <w:basedOn w:val="Normal"/>
    <w:next w:val="Normal"/>
    <w:autoRedefine/>
    <w:uiPriority w:val="39"/>
    <w:unhideWhenUsed/>
    <w:rsid w:val="004F1356"/>
    <w:pPr>
      <w:spacing w:after="100"/>
      <w:ind w:left="240"/>
    </w:pPr>
  </w:style>
  <w:style w:type="character" w:styleId="Hyperlink">
    <w:name w:val="Hyperlink"/>
    <w:basedOn w:val="DefaultParagraphFont"/>
    <w:uiPriority w:val="99"/>
    <w:unhideWhenUsed/>
    <w:rsid w:val="004F135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cor223</b:Tag>
    <b:SourceType>InternetSite</b:SourceType>
    <b:Guid>{12E35491-42F8-4C8B-B7DE-0E1E5A9EE64D}</b:Guid>
    <b:Author>
      <b:Author>
        <b:Corporate>corporatefinanceinstitute</b:Corporate>
      </b:Author>
    </b:Author>
    <b:Title>Current Ratio Formula</b:Title>
    <b:Year>2022</b:Year>
    <b:URL>https://corporatefinanceinstitute.com/resources/knowledge/finance/current-ratio-formula/</b:URL>
    <b:RefOrder>8</b:RefOrder>
  </b:Source>
  <b:Source>
    <b:Tag>cor224</b:Tag>
    <b:SourceType>InternetSite</b:SourceType>
    <b:Guid>{A10A9A5F-B51A-4125-9221-3D63B7FB728D}</b:Guid>
    <b:Author>
      <b:Author>
        <b:Corporate>corporatefinanceinstitute</b:Corporate>
      </b:Author>
    </b:Author>
    <b:Title>Interest Coverage Ratio</b:Title>
    <b:Year>2022</b:Year>
    <b:URL>https://corporatefinanceinstitute.com/resources/knowledge/finance/interest-coverage-ratio/</b:URL>
    <b:RefOrder>7</b:RefOrder>
  </b:Source>
  <b:Source>
    <b:Tag>cor20</b:Tag>
    <b:SourceType>InternetSite</b:SourceType>
    <b:Guid>{3447340D-AC13-4D1D-8503-4C8D84E9F4A3}</b:Guid>
    <b:Author>
      <b:Author>
        <b:Corporate>corporatefinanceinstitute</b:Corporate>
      </b:Author>
    </b:Author>
    <b:Title>Gearing</b:Title>
    <b:Year>2020</b:Year>
    <b:URL>https://corporatefinanceinstitute.com/resources/knowledge/finance/gearing/</b:URL>
    <b:RefOrder>5</b:RefOrder>
  </b:Source>
  <b:Source>
    <b:Tag>acc2222</b:Tag>
    <b:SourceType>InternetSite</b:SourceType>
    <b:Guid>{F03C22E9-F0A7-4C90-8BB1-2CAA8218DC91}</b:Guid>
    <b:Author>
      <b:Author>
        <b:Corporate>accountingtools</b:Corporate>
      </b:Author>
    </b:Author>
    <b:Title>Interest coverage ratio definition</b:Title>
    <b:Year>2022</b:Year>
    <b:URL>https://www.accountingtools.com/articles/interest-coverage-ratio#:~:text=What%20is%20the%20Interest%20Coverage,lending%20funds%20to%20a%20company.</b:URL>
    <b:RefOrder>3</b:RefOrder>
  </b:Source>
  <b:Source>
    <b:Tag>acc2223</b:Tag>
    <b:SourceType>InternetSite</b:SourceType>
    <b:Guid>{84509A54-93DB-4282-BE20-03C04910FA13}</b:Guid>
    <b:Author>
      <b:Author>
        <b:Corporate>accountingtools</b:Corporate>
      </b:Author>
    </b:Author>
    <b:Title>Collection period definition</b:Title>
    <b:Year>2022</b:Year>
    <b:URL>https://www.accountingtools.com/articles/collection-period</b:URL>
    <b:RefOrder>1</b:RefOrder>
  </b:Source>
  <b:Source>
    <b:Tag>acc2224</b:Tag>
    <b:SourceType>InternetSite</b:SourceType>
    <b:Guid>{842D459E-7678-4D0B-A9B2-CAC383D8D754}</b:Guid>
    <b:Author>
      <b:Author>
        <b:Corporate>accountingtools</b:Corporate>
      </b:Author>
    </b:Author>
    <b:Title>Inventory turnover definition</b:Title>
    <b:Year>2022</b:Year>
    <b:URL>https://www.accountingtools.com/articles/what-is-inventory-turnover.html#:~:text=By%20using%20the%20days%20sales,multiply%20the%20result%20by%20365.</b:URL>
    <b:RefOrder>4</b:RefOrder>
  </b:Source>
  <b:Source>
    <b:Tag>BBC2212</b:Tag>
    <b:SourceType>InternetSite</b:SourceType>
    <b:Guid>{C03E9A1A-DB84-40CE-B175-93E62F07188E}</b:Guid>
    <b:Author>
      <b:Author>
        <b:Corporate>BBC</b:Corporate>
      </b:Author>
    </b:Author>
    <b:Title>Financial records</b:Title>
    <b:Year>2022</b:Year>
    <b:URL>https://www.bbc.co.uk/bitesize/guides/zhm6sbk/revision/2</b:URL>
    <b:RefOrder>9</b:RefOrder>
  </b:Source>
  <b:Source>
    <b:Tag>BBC2213</b:Tag>
    <b:SourceType>InternetSite</b:SourceType>
    <b:Guid>{F0E41790-7132-4753-9335-A43E52EC84D6}</b:Guid>
    <b:Author>
      <b:Author>
        <b:Corporate>BBC</b:Corporate>
      </b:Author>
    </b:Author>
    <b:Title>Ratios</b:Title>
    <b:Year>2022</b:Year>
    <b:URL>https://www.bbc.co.uk/bitesize/guides/zrxn47h/revision/2</b:URL>
    <b:RefOrder>2</b:RefOrder>
  </b:Source>
  <b:Source>
    <b:Tag>BBC2214</b:Tag>
    <b:SourceType>InternetSite</b:SourceType>
    <b:Guid>{2520F6E2-C15B-43AD-A7F4-D01BFEE534B9}</b:Guid>
    <b:Author>
      <b:Author>
        <b:Corporate>BBC</b:Corporate>
      </b:Author>
    </b:Author>
    <b:Title>Revenue, cost and profit</b:Title>
    <b:Year>2022</b:Year>
    <b:URL>https://www.bbc.co.uk/bitesize/guides/zxq2hyc/revision/2</b:URL>
    <b:RefOrder>6</b:RefOrder>
  </b:Source>
</b:Sources>
</file>

<file path=customXml/itemProps1.xml><?xml version="1.0" encoding="utf-8"?>
<ds:datastoreItem xmlns:ds="http://schemas.openxmlformats.org/officeDocument/2006/customXml" ds:itemID="{ADDB5027-6964-4595-B06F-84939BFC64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439</TotalTime>
  <Pages>21</Pages>
  <Words>3289</Words>
  <Characters>18750</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Maria Nastas (2028223)</cp:lastModifiedBy>
  <cp:revision>107</cp:revision>
  <dcterms:created xsi:type="dcterms:W3CDTF">2022-08-22T05:08:00Z</dcterms:created>
  <dcterms:modified xsi:type="dcterms:W3CDTF">2022-09-01T08:59:00Z</dcterms:modified>
</cp:coreProperties>
</file>