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2042A" w14:textId="7B9452CA" w:rsidR="009835A9" w:rsidRPr="009835A9" w:rsidRDefault="009835A9">
      <w:pPr>
        <w:rPr>
          <w:rFonts w:ascii="Arial" w:hAnsi="Arial" w:cs="Arial"/>
          <w:sz w:val="24"/>
          <w:szCs w:val="24"/>
        </w:rPr>
      </w:pPr>
      <w:r w:rsidRPr="009835A9">
        <w:rPr>
          <w:rFonts w:ascii="Arial" w:hAnsi="Arial" w:cs="Arial"/>
          <w:b/>
          <w:bCs/>
          <w:sz w:val="24"/>
          <w:szCs w:val="24"/>
        </w:rPr>
        <w:t>Student Name:</w:t>
      </w:r>
      <w:r w:rsidRPr="009835A9">
        <w:rPr>
          <w:rFonts w:ascii="Arial" w:hAnsi="Arial" w:cs="Arial"/>
          <w:sz w:val="24"/>
          <w:szCs w:val="24"/>
        </w:rPr>
        <w:t xml:space="preserve"> Adji Makangila </w:t>
      </w:r>
    </w:p>
    <w:p w14:paraId="11F54F7A" w14:textId="092A1F8D" w:rsidR="009835A9" w:rsidRPr="009835A9" w:rsidRDefault="009835A9">
      <w:pPr>
        <w:rPr>
          <w:rFonts w:ascii="Arial" w:hAnsi="Arial" w:cs="Arial"/>
          <w:sz w:val="24"/>
          <w:szCs w:val="24"/>
        </w:rPr>
      </w:pPr>
      <w:r w:rsidRPr="009835A9">
        <w:rPr>
          <w:rFonts w:ascii="Arial" w:hAnsi="Arial" w:cs="Arial"/>
          <w:b/>
          <w:bCs/>
          <w:sz w:val="24"/>
          <w:szCs w:val="24"/>
        </w:rPr>
        <w:t>Student ID:</w:t>
      </w:r>
      <w:r w:rsidRPr="009835A9">
        <w:rPr>
          <w:rFonts w:ascii="Arial" w:hAnsi="Arial" w:cs="Arial"/>
          <w:sz w:val="24"/>
          <w:szCs w:val="24"/>
        </w:rPr>
        <w:t xml:space="preserve"> 2126238</w:t>
      </w:r>
    </w:p>
    <w:p w14:paraId="1D2BB2D3" w14:textId="47E16DDC" w:rsidR="009835A9" w:rsidRPr="009835A9" w:rsidRDefault="009835A9">
      <w:pPr>
        <w:rPr>
          <w:rFonts w:ascii="Arial" w:hAnsi="Arial" w:cs="Arial"/>
          <w:sz w:val="24"/>
          <w:szCs w:val="24"/>
        </w:rPr>
      </w:pPr>
      <w:r w:rsidRPr="009835A9">
        <w:rPr>
          <w:rFonts w:ascii="Arial" w:hAnsi="Arial" w:cs="Arial"/>
          <w:b/>
          <w:bCs/>
          <w:sz w:val="24"/>
          <w:szCs w:val="24"/>
        </w:rPr>
        <w:t>Lecturer’s Names:</w:t>
      </w:r>
      <w:r w:rsidRPr="009835A9">
        <w:rPr>
          <w:rFonts w:ascii="Arial" w:hAnsi="Arial" w:cs="Arial"/>
          <w:sz w:val="24"/>
          <w:szCs w:val="24"/>
        </w:rPr>
        <w:t xml:space="preserve"> Gillian Weaver and Raheel Shaikh</w:t>
      </w:r>
    </w:p>
    <w:p w14:paraId="0C867D32" w14:textId="3D7BE36B" w:rsidR="009835A9" w:rsidRPr="009835A9" w:rsidRDefault="00775B1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Module</w:t>
      </w:r>
      <w:r w:rsidR="009835A9" w:rsidRPr="009835A9">
        <w:rPr>
          <w:rFonts w:ascii="Arial" w:hAnsi="Arial" w:cs="Arial"/>
          <w:b/>
          <w:bCs/>
          <w:sz w:val="24"/>
          <w:szCs w:val="24"/>
        </w:rPr>
        <w:t>:</w:t>
      </w:r>
      <w:r w:rsidR="009835A9" w:rsidRPr="009835A9">
        <w:rPr>
          <w:rFonts w:ascii="Arial" w:hAnsi="Arial" w:cs="Arial"/>
          <w:sz w:val="24"/>
          <w:szCs w:val="24"/>
        </w:rPr>
        <w:t xml:space="preserve"> Introduction to Physiology</w:t>
      </w:r>
    </w:p>
    <w:p w14:paraId="3B894091" w14:textId="54D04541" w:rsidR="009835A9" w:rsidRPr="009835A9" w:rsidRDefault="009835A9">
      <w:pPr>
        <w:rPr>
          <w:rFonts w:ascii="Arial" w:hAnsi="Arial" w:cs="Arial"/>
          <w:sz w:val="24"/>
          <w:szCs w:val="24"/>
        </w:rPr>
      </w:pPr>
      <w:r w:rsidRPr="00775B1A">
        <w:rPr>
          <w:rFonts w:ascii="Arial" w:hAnsi="Arial" w:cs="Arial"/>
          <w:b/>
          <w:bCs/>
          <w:sz w:val="24"/>
          <w:szCs w:val="24"/>
        </w:rPr>
        <w:t>Modul</w:t>
      </w:r>
      <w:r w:rsidR="00775B1A" w:rsidRPr="00775B1A">
        <w:rPr>
          <w:rFonts w:ascii="Arial" w:hAnsi="Arial" w:cs="Arial"/>
          <w:b/>
          <w:bCs/>
          <w:sz w:val="24"/>
          <w:szCs w:val="24"/>
        </w:rPr>
        <w:t>e</w:t>
      </w:r>
      <w:r w:rsidRPr="00775B1A">
        <w:rPr>
          <w:rFonts w:ascii="Arial" w:hAnsi="Arial" w:cs="Arial"/>
          <w:b/>
          <w:bCs/>
          <w:sz w:val="24"/>
          <w:szCs w:val="24"/>
        </w:rPr>
        <w:t xml:space="preserve"> Code:</w:t>
      </w:r>
      <w:r w:rsidRPr="009835A9">
        <w:rPr>
          <w:rFonts w:ascii="Arial" w:hAnsi="Arial" w:cs="Arial"/>
          <w:sz w:val="24"/>
          <w:szCs w:val="24"/>
        </w:rPr>
        <w:t xml:space="preserve"> BMHP5003</w:t>
      </w:r>
    </w:p>
    <w:p w14:paraId="77BFB2D8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4F0A55A5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259AF8AD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2EFEB349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77BA09A4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1DF72FC8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68E93E98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173E000F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311DB2E5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44A6D897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765996F2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46DEA22A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28F2D35E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4AF8AFB2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5FE243DE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2657D83A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40FB214F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2972B0EB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21D16B89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68A93742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765B76F0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3F2F670F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1EBB5D05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4589FE27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31422BFF" w14:textId="77777777" w:rsidR="009835A9" w:rsidRPr="009835A9" w:rsidRDefault="009835A9">
      <w:pPr>
        <w:rPr>
          <w:rFonts w:ascii="Arial" w:hAnsi="Arial" w:cs="Arial"/>
          <w:sz w:val="24"/>
          <w:szCs w:val="24"/>
        </w:rPr>
      </w:pPr>
    </w:p>
    <w:p w14:paraId="54D42E4B" w14:textId="54FDB018" w:rsidR="00156972" w:rsidRDefault="009835A9" w:rsidP="00775B1A">
      <w:pPr>
        <w:tabs>
          <w:tab w:val="left" w:pos="3020"/>
        </w:tabs>
        <w:rPr>
          <w:rFonts w:ascii="Arial" w:hAnsi="Arial" w:cs="Arial"/>
          <w:b/>
          <w:bCs/>
          <w:sz w:val="24"/>
          <w:szCs w:val="24"/>
        </w:rPr>
      </w:pPr>
      <w:r w:rsidRPr="00775B1A">
        <w:rPr>
          <w:rFonts w:ascii="Arial" w:hAnsi="Arial" w:cs="Arial"/>
          <w:b/>
          <w:bCs/>
          <w:sz w:val="24"/>
          <w:szCs w:val="24"/>
        </w:rPr>
        <w:lastRenderedPageBreak/>
        <w:t xml:space="preserve">Digestive system </w:t>
      </w:r>
      <w:r w:rsidR="00775B1A">
        <w:rPr>
          <w:rFonts w:ascii="Arial" w:hAnsi="Arial" w:cs="Arial"/>
          <w:b/>
          <w:bCs/>
          <w:sz w:val="24"/>
          <w:szCs w:val="24"/>
        </w:rPr>
        <w:tab/>
      </w:r>
    </w:p>
    <w:p w14:paraId="38F5A4CD" w14:textId="56E11BBA" w:rsidR="00775B1A" w:rsidRDefault="00775B1A" w:rsidP="00775B1A">
      <w:pPr>
        <w:tabs>
          <w:tab w:val="left" w:pos="302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CA33306" wp14:editId="134DA229">
            <wp:simplePos x="0" y="0"/>
            <wp:positionH relativeFrom="column">
              <wp:posOffset>-800100</wp:posOffset>
            </wp:positionH>
            <wp:positionV relativeFrom="page">
              <wp:posOffset>1435100</wp:posOffset>
            </wp:positionV>
            <wp:extent cx="4521200" cy="5470525"/>
            <wp:effectExtent l="0" t="0" r="0" b="0"/>
            <wp:wrapTight wrapText="bothSides">
              <wp:wrapPolygon edited="0">
                <wp:start x="0" y="0"/>
                <wp:lineTo x="0" y="21512"/>
                <wp:lineTo x="21479" y="21512"/>
                <wp:lineTo x="21479" y="0"/>
                <wp:lineTo x="0" y="0"/>
              </wp:wrapPolygon>
            </wp:wrapTight>
            <wp:docPr id="5719392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0" cy="547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C75109" w14:textId="71B156AB" w:rsidR="00775B1A" w:rsidRDefault="00775B1A" w:rsidP="00415CA8">
      <w:pPr>
        <w:pStyle w:val="ListParagraph"/>
        <w:numPr>
          <w:ilvl w:val="0"/>
          <w:numId w:val="1"/>
        </w:numPr>
        <w:tabs>
          <w:tab w:val="left" w:pos="3020"/>
        </w:tabs>
        <w:rPr>
          <w:rFonts w:ascii="Arial" w:hAnsi="Arial" w:cs="Arial"/>
          <w:b/>
          <w:bCs/>
          <w:sz w:val="24"/>
          <w:szCs w:val="24"/>
        </w:rPr>
      </w:pPr>
      <w:r w:rsidRPr="00D15302">
        <w:rPr>
          <w:rFonts w:ascii="Arial" w:hAnsi="Arial" w:cs="Arial"/>
          <w:b/>
          <w:bCs/>
          <w:color w:val="00B050"/>
          <w:sz w:val="24"/>
          <w:szCs w:val="24"/>
        </w:rPr>
        <w:t>The digestive</w:t>
      </w:r>
      <w:r w:rsidR="00415CA8" w:rsidRPr="00D15302">
        <w:rPr>
          <w:rFonts w:ascii="Arial" w:hAnsi="Arial" w:cs="Arial"/>
          <w:b/>
          <w:bCs/>
          <w:color w:val="00B050"/>
          <w:sz w:val="24"/>
          <w:szCs w:val="24"/>
        </w:rPr>
        <w:t xml:space="preserve"> </w:t>
      </w:r>
      <w:r w:rsidRPr="00D15302">
        <w:rPr>
          <w:rFonts w:ascii="Arial" w:hAnsi="Arial" w:cs="Arial"/>
          <w:b/>
          <w:bCs/>
          <w:color w:val="00B050"/>
          <w:sz w:val="24"/>
          <w:szCs w:val="24"/>
        </w:rPr>
        <w:t xml:space="preserve">system </w:t>
      </w:r>
      <w:r w:rsidR="00415CA8" w:rsidRPr="00D15302">
        <w:rPr>
          <w:rFonts w:ascii="Arial" w:hAnsi="Arial" w:cs="Arial"/>
          <w:b/>
          <w:bCs/>
          <w:color w:val="00B050"/>
          <w:sz w:val="24"/>
          <w:szCs w:val="24"/>
        </w:rPr>
        <w:t>operates</w:t>
      </w:r>
      <w:r w:rsidRPr="00D15302">
        <w:rPr>
          <w:rFonts w:ascii="Arial" w:hAnsi="Arial" w:cs="Arial"/>
          <w:b/>
          <w:bCs/>
          <w:color w:val="00B050"/>
          <w:sz w:val="24"/>
          <w:szCs w:val="24"/>
        </w:rPr>
        <w:t xml:space="preserve"> to break down food into small pieces to be absorbed </w:t>
      </w:r>
      <w:r w:rsidR="00415CA8" w:rsidRPr="00D15302">
        <w:rPr>
          <w:rFonts w:ascii="Arial" w:hAnsi="Arial" w:cs="Arial"/>
          <w:b/>
          <w:bCs/>
          <w:color w:val="00B050"/>
          <w:sz w:val="24"/>
          <w:szCs w:val="24"/>
        </w:rPr>
        <w:t xml:space="preserve">in the body </w:t>
      </w:r>
      <w:r w:rsidR="003B0513">
        <w:rPr>
          <w:rFonts w:ascii="Arial" w:hAnsi="Arial" w:cs="Arial"/>
          <w:b/>
          <w:bCs/>
          <w:color w:val="00B050"/>
          <w:sz w:val="24"/>
          <w:szCs w:val="24"/>
        </w:rPr>
        <w:t>as</w:t>
      </w:r>
      <w:r w:rsidR="00415CA8" w:rsidRPr="00D15302">
        <w:rPr>
          <w:rFonts w:ascii="Arial" w:hAnsi="Arial" w:cs="Arial"/>
          <w:b/>
          <w:bCs/>
          <w:color w:val="00B050"/>
          <w:sz w:val="24"/>
          <w:szCs w:val="24"/>
        </w:rPr>
        <w:t xml:space="preserve"> nutrients</w:t>
      </w:r>
      <w:r w:rsidR="00415CA8" w:rsidRPr="00415CA8"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3DB5C0C1" w14:textId="77777777" w:rsidR="00415CA8" w:rsidRDefault="00415CA8" w:rsidP="00D15302">
      <w:pPr>
        <w:pStyle w:val="ListParagraph"/>
        <w:tabs>
          <w:tab w:val="left" w:pos="3020"/>
        </w:tabs>
        <w:rPr>
          <w:rFonts w:ascii="Arial" w:hAnsi="Arial" w:cs="Arial"/>
          <w:b/>
          <w:bCs/>
          <w:sz w:val="24"/>
          <w:szCs w:val="24"/>
        </w:rPr>
      </w:pPr>
    </w:p>
    <w:p w14:paraId="0FFF4B55" w14:textId="7617B302" w:rsidR="00775B1A" w:rsidRPr="00D15302" w:rsidRDefault="00415CA8" w:rsidP="00775B1A">
      <w:pPr>
        <w:pStyle w:val="ListParagraph"/>
        <w:numPr>
          <w:ilvl w:val="0"/>
          <w:numId w:val="1"/>
        </w:numPr>
        <w:tabs>
          <w:tab w:val="left" w:pos="3020"/>
        </w:tabs>
        <w:rPr>
          <w:rFonts w:ascii="Arial" w:hAnsi="Arial" w:cs="Arial"/>
          <w:b/>
          <w:bCs/>
          <w:color w:val="660066"/>
          <w:sz w:val="24"/>
          <w:szCs w:val="24"/>
        </w:rPr>
      </w:pPr>
      <w:r w:rsidRPr="00D15302">
        <w:rPr>
          <w:rFonts w:ascii="Arial" w:hAnsi="Arial" w:cs="Arial"/>
          <w:b/>
          <w:bCs/>
          <w:color w:val="660066"/>
          <w:sz w:val="24"/>
          <w:szCs w:val="24"/>
        </w:rPr>
        <w:t>Nutrients absorbed in the body into the bloodstream are useful to keep the body healthy as</w:t>
      </w:r>
      <w:r w:rsidR="00D15302" w:rsidRPr="00D15302">
        <w:rPr>
          <w:rFonts w:ascii="Arial" w:hAnsi="Arial" w:cs="Arial"/>
          <w:b/>
          <w:bCs/>
          <w:color w:val="660066"/>
          <w:sz w:val="24"/>
          <w:szCs w:val="24"/>
        </w:rPr>
        <w:t xml:space="preserve"> t</w:t>
      </w:r>
      <w:r w:rsidR="003B0513">
        <w:rPr>
          <w:rFonts w:ascii="Arial" w:hAnsi="Arial" w:cs="Arial"/>
          <w:b/>
          <w:bCs/>
          <w:color w:val="660066"/>
          <w:sz w:val="24"/>
          <w:szCs w:val="24"/>
        </w:rPr>
        <w:t>he</w:t>
      </w:r>
      <w:r w:rsidR="003B0513" w:rsidRPr="003B0513">
        <w:rPr>
          <w:rFonts w:ascii="Arial" w:hAnsi="Arial" w:cs="Arial"/>
          <w:b/>
          <w:bCs/>
          <w:color w:val="660066"/>
          <w:sz w:val="24"/>
          <w:szCs w:val="24"/>
        </w:rPr>
        <w:t xml:space="preserve"> body uses sugars, amino acids, fatty </w:t>
      </w:r>
      <w:r w:rsidR="00893B13" w:rsidRPr="003B0513">
        <w:rPr>
          <w:rFonts w:ascii="Arial" w:hAnsi="Arial" w:cs="Arial"/>
          <w:b/>
          <w:bCs/>
          <w:color w:val="660066"/>
          <w:sz w:val="24"/>
          <w:szCs w:val="24"/>
        </w:rPr>
        <w:t>acids, glycerol</w:t>
      </w:r>
      <w:r w:rsidR="009928F5">
        <w:rPr>
          <w:rFonts w:ascii="Arial" w:hAnsi="Arial" w:cs="Arial"/>
          <w:b/>
          <w:bCs/>
          <w:color w:val="660066"/>
          <w:sz w:val="24"/>
          <w:szCs w:val="24"/>
        </w:rPr>
        <w:t xml:space="preserve">, </w:t>
      </w:r>
      <w:r w:rsidR="00783743">
        <w:rPr>
          <w:rFonts w:ascii="Arial" w:hAnsi="Arial" w:cs="Arial"/>
          <w:b/>
          <w:bCs/>
          <w:color w:val="660066"/>
          <w:sz w:val="24"/>
          <w:szCs w:val="24"/>
        </w:rPr>
        <w:t>vitamins,</w:t>
      </w:r>
      <w:r w:rsidR="009928F5">
        <w:rPr>
          <w:rFonts w:ascii="Arial" w:hAnsi="Arial" w:cs="Arial"/>
          <w:b/>
          <w:bCs/>
          <w:color w:val="660066"/>
          <w:sz w:val="24"/>
          <w:szCs w:val="24"/>
        </w:rPr>
        <w:t xml:space="preserve"> and minerals</w:t>
      </w:r>
      <w:r w:rsidR="003B0513" w:rsidRPr="003B0513">
        <w:rPr>
          <w:rFonts w:ascii="Arial" w:hAnsi="Arial" w:cs="Arial"/>
          <w:b/>
          <w:bCs/>
          <w:color w:val="660066"/>
          <w:sz w:val="24"/>
          <w:szCs w:val="24"/>
        </w:rPr>
        <w:t xml:space="preserve"> to build substances need</w:t>
      </w:r>
      <w:r w:rsidR="003B0513">
        <w:rPr>
          <w:rFonts w:ascii="Arial" w:hAnsi="Arial" w:cs="Arial"/>
          <w:b/>
          <w:bCs/>
          <w:color w:val="660066"/>
          <w:sz w:val="24"/>
          <w:szCs w:val="24"/>
        </w:rPr>
        <w:t>ed</w:t>
      </w:r>
      <w:r w:rsidR="003B0513" w:rsidRPr="003B0513">
        <w:rPr>
          <w:rFonts w:ascii="Arial" w:hAnsi="Arial" w:cs="Arial"/>
          <w:b/>
          <w:bCs/>
          <w:color w:val="660066"/>
          <w:sz w:val="24"/>
          <w:szCs w:val="24"/>
        </w:rPr>
        <w:t xml:space="preserve"> for</w:t>
      </w:r>
      <w:r w:rsidR="003B0513">
        <w:rPr>
          <w:rFonts w:ascii="Arial" w:hAnsi="Arial" w:cs="Arial"/>
          <w:b/>
          <w:bCs/>
          <w:color w:val="660066"/>
          <w:sz w:val="24"/>
          <w:szCs w:val="24"/>
        </w:rPr>
        <w:t xml:space="preserve"> </w:t>
      </w:r>
      <w:r w:rsidRPr="00D15302">
        <w:rPr>
          <w:rFonts w:ascii="Arial" w:hAnsi="Arial" w:cs="Arial"/>
          <w:b/>
          <w:bCs/>
          <w:color w:val="660066"/>
          <w:sz w:val="24"/>
          <w:szCs w:val="24"/>
        </w:rPr>
        <w:t>energy, growth, cell repair</w:t>
      </w:r>
      <w:r w:rsidR="009928F5">
        <w:rPr>
          <w:rFonts w:ascii="Arial" w:hAnsi="Arial" w:cs="Arial"/>
          <w:b/>
          <w:bCs/>
          <w:color w:val="660066"/>
          <w:sz w:val="24"/>
          <w:szCs w:val="24"/>
        </w:rPr>
        <w:t xml:space="preserve"> and a strong immune system to fight disease</w:t>
      </w:r>
      <w:r w:rsidR="00D15302" w:rsidRPr="00D15302">
        <w:rPr>
          <w:rFonts w:ascii="Arial" w:hAnsi="Arial" w:cs="Arial"/>
          <w:b/>
          <w:bCs/>
          <w:color w:val="660066"/>
          <w:sz w:val="24"/>
          <w:szCs w:val="24"/>
        </w:rPr>
        <w:t xml:space="preserve">. </w:t>
      </w:r>
    </w:p>
    <w:p w14:paraId="51B38773" w14:textId="77777777" w:rsidR="00D15302" w:rsidRPr="00D15302" w:rsidRDefault="00D15302" w:rsidP="00D15302">
      <w:pPr>
        <w:pStyle w:val="ListParagraph"/>
        <w:rPr>
          <w:rFonts w:ascii="Arial" w:hAnsi="Arial" w:cs="Arial"/>
          <w:b/>
          <w:bCs/>
          <w:color w:val="660066"/>
          <w:sz w:val="24"/>
          <w:szCs w:val="24"/>
        </w:rPr>
      </w:pPr>
    </w:p>
    <w:p w14:paraId="4D08CEF1" w14:textId="6A35FEC0" w:rsidR="00DC29D3" w:rsidRDefault="00D15302" w:rsidP="00DC29D3">
      <w:pPr>
        <w:pStyle w:val="ListParagraph"/>
        <w:numPr>
          <w:ilvl w:val="0"/>
          <w:numId w:val="1"/>
        </w:numPr>
        <w:tabs>
          <w:tab w:val="left" w:pos="3020"/>
        </w:tabs>
        <w:rPr>
          <w:rFonts w:ascii="Arial" w:hAnsi="Arial" w:cs="Arial"/>
          <w:b/>
          <w:bCs/>
          <w:color w:val="00B0F0"/>
          <w:sz w:val="24"/>
          <w:szCs w:val="24"/>
        </w:rPr>
      </w:pPr>
      <w:r w:rsidRPr="009928F5">
        <w:rPr>
          <w:rFonts w:ascii="Arial" w:hAnsi="Arial" w:cs="Arial"/>
          <w:b/>
          <w:bCs/>
          <w:color w:val="00B0F0"/>
          <w:sz w:val="24"/>
          <w:szCs w:val="24"/>
        </w:rPr>
        <w:t xml:space="preserve">The process of taking food into the mouth is called </w:t>
      </w:r>
      <w:r w:rsidRPr="009928F5">
        <w:rPr>
          <w:rFonts w:ascii="Arial" w:hAnsi="Arial" w:cs="Arial"/>
          <w:b/>
          <w:bCs/>
          <w:color w:val="7030A0"/>
          <w:sz w:val="24"/>
          <w:szCs w:val="24"/>
        </w:rPr>
        <w:t>Ingestion</w:t>
      </w:r>
      <w:r w:rsidR="00E12E40" w:rsidRPr="009928F5">
        <w:rPr>
          <w:rFonts w:ascii="Arial" w:hAnsi="Arial" w:cs="Arial"/>
          <w:b/>
          <w:bCs/>
          <w:color w:val="00B0F0"/>
          <w:sz w:val="24"/>
          <w:szCs w:val="24"/>
        </w:rPr>
        <w:t>,</w:t>
      </w:r>
      <w:r w:rsidRPr="009928F5">
        <w:rPr>
          <w:rFonts w:ascii="Arial" w:hAnsi="Arial" w:cs="Arial"/>
          <w:b/>
          <w:bCs/>
          <w:color w:val="00B0F0"/>
          <w:sz w:val="24"/>
          <w:szCs w:val="24"/>
        </w:rPr>
        <w:t xml:space="preserve"> and </w:t>
      </w:r>
      <w:r w:rsidR="00E12E40" w:rsidRPr="009928F5">
        <w:rPr>
          <w:rFonts w:ascii="Arial" w:hAnsi="Arial" w:cs="Arial"/>
          <w:b/>
          <w:bCs/>
          <w:color w:val="00B0F0"/>
          <w:sz w:val="24"/>
          <w:szCs w:val="24"/>
        </w:rPr>
        <w:t xml:space="preserve">organs that </w:t>
      </w:r>
      <w:r w:rsidR="003B0513" w:rsidRPr="009928F5">
        <w:rPr>
          <w:rFonts w:ascii="Arial" w:hAnsi="Arial" w:cs="Arial"/>
          <w:b/>
          <w:bCs/>
          <w:color w:val="00B0F0"/>
          <w:sz w:val="24"/>
          <w:szCs w:val="24"/>
        </w:rPr>
        <w:t xml:space="preserve">join </w:t>
      </w:r>
      <w:r w:rsidR="00E12E40" w:rsidRPr="009928F5">
        <w:rPr>
          <w:rFonts w:ascii="Arial" w:hAnsi="Arial" w:cs="Arial"/>
          <w:b/>
          <w:bCs/>
          <w:color w:val="00B0F0"/>
          <w:sz w:val="24"/>
          <w:szCs w:val="24"/>
        </w:rPr>
        <w:t>in it form the digestive system,</w:t>
      </w:r>
    </w:p>
    <w:p w14:paraId="5EC4E3D4" w14:textId="77777777" w:rsidR="009928F5" w:rsidRPr="009928F5" w:rsidRDefault="009928F5" w:rsidP="009928F5">
      <w:pPr>
        <w:pStyle w:val="ListParagraph"/>
        <w:rPr>
          <w:rFonts w:ascii="Arial" w:hAnsi="Arial" w:cs="Arial"/>
          <w:b/>
          <w:bCs/>
          <w:color w:val="00B0F0"/>
          <w:sz w:val="24"/>
          <w:szCs w:val="24"/>
        </w:rPr>
      </w:pPr>
    </w:p>
    <w:p w14:paraId="4A3AED6F" w14:textId="092E36F6" w:rsidR="00D15302" w:rsidRPr="00976AB3" w:rsidRDefault="00E12E40" w:rsidP="00775B1A">
      <w:pPr>
        <w:pStyle w:val="ListParagraph"/>
        <w:numPr>
          <w:ilvl w:val="0"/>
          <w:numId w:val="1"/>
        </w:numPr>
        <w:tabs>
          <w:tab w:val="left" w:pos="3020"/>
        </w:tabs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</w:pPr>
      <w:r w:rsidRPr="00976AB3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 xml:space="preserve">The digestive </w:t>
      </w:r>
      <w:r w:rsidR="00DC29D3" w:rsidRPr="00976AB3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>system</w:t>
      </w:r>
      <w:r w:rsidR="005002F4" w:rsidRPr="00976AB3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 xml:space="preserve"> works </w:t>
      </w:r>
      <w:r w:rsidR="00A24267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>with the endocrine and nervous systems</w:t>
      </w:r>
      <w:r w:rsidRPr="00976AB3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 xml:space="preserve"> to facilitate metabolism</w:t>
      </w:r>
      <w:r w:rsidR="009928F5" w:rsidRPr="00976AB3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 xml:space="preserve"> and control the digestive process. </w:t>
      </w:r>
    </w:p>
    <w:p w14:paraId="44820247" w14:textId="77777777" w:rsidR="005002F4" w:rsidRPr="00976AB3" w:rsidRDefault="005002F4" w:rsidP="005002F4">
      <w:pPr>
        <w:pStyle w:val="ListParagraph"/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</w:pPr>
    </w:p>
    <w:p w14:paraId="64C9E53F" w14:textId="223EA777" w:rsidR="005002F4" w:rsidRPr="00976AB3" w:rsidRDefault="005002F4" w:rsidP="005002F4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</w:pPr>
      <w:r w:rsidRPr="00976AB3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 xml:space="preserve">These hormones tell your body when to make digestive juices and send signals to your brain that you are hungry or full. </w:t>
      </w:r>
    </w:p>
    <w:p w14:paraId="50630810" w14:textId="77777777" w:rsidR="005002F4" w:rsidRPr="00976AB3" w:rsidRDefault="005002F4" w:rsidP="005002F4">
      <w:pPr>
        <w:pStyle w:val="ListParagraph"/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</w:pPr>
    </w:p>
    <w:p w14:paraId="7C114910" w14:textId="01191F85" w:rsidR="009928F5" w:rsidRPr="00976AB3" w:rsidRDefault="005002F4" w:rsidP="005002F4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</w:pPr>
      <w:r w:rsidRPr="00976AB3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 xml:space="preserve">The central nervous system, the brain and </w:t>
      </w:r>
      <w:r w:rsidR="00976AB3" w:rsidRPr="00976AB3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 xml:space="preserve">the </w:t>
      </w:r>
      <w:r w:rsidRPr="00976AB3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>spinal cord are connected to the digestive system</w:t>
      </w:r>
      <w:r w:rsidR="00552CEC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 xml:space="preserve"> w</w:t>
      </w:r>
      <w:r w:rsidRPr="00976AB3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 xml:space="preserve">hen </w:t>
      </w:r>
      <w:r w:rsidR="00A24267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 xml:space="preserve">you </w:t>
      </w:r>
      <w:r w:rsidRPr="00976AB3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>see or smell food</w:t>
      </w:r>
      <w:r w:rsidR="00A24267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>,</w:t>
      </w:r>
      <w:r w:rsidR="00552CEC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 xml:space="preserve"> as the</w:t>
      </w:r>
      <w:r w:rsidRPr="00976AB3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 xml:space="preserve"> brain can send a signal that causes your salivary glands to</w:t>
      </w:r>
      <w:r w:rsidR="00976AB3" w:rsidRPr="00976AB3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 xml:space="preserve"> react and m</w:t>
      </w:r>
      <w:r w:rsidRPr="00976AB3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 xml:space="preserve">ake </w:t>
      </w:r>
      <w:r w:rsidR="00A24267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>your</w:t>
      </w:r>
      <w:r w:rsidR="00976AB3" w:rsidRPr="00976AB3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 xml:space="preserve"> </w:t>
      </w:r>
      <w:r w:rsidRPr="00976AB3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>mouth w</w:t>
      </w:r>
      <w:r w:rsidR="00976AB3" w:rsidRPr="00976AB3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>et</w:t>
      </w:r>
      <w:r w:rsidRPr="00976AB3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 xml:space="preserve"> to prepare </w:t>
      </w:r>
      <w:r w:rsidR="00632D56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 xml:space="preserve">ingestion. </w:t>
      </w:r>
      <w:r w:rsidR="00976AB3" w:rsidRPr="00976AB3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 xml:space="preserve"> </w:t>
      </w:r>
    </w:p>
    <w:p w14:paraId="3374E00D" w14:textId="77777777" w:rsidR="00E12E40" w:rsidRPr="00976AB3" w:rsidRDefault="00E12E40" w:rsidP="00E12E40">
      <w:pPr>
        <w:pStyle w:val="ListParagraph"/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</w:pPr>
    </w:p>
    <w:p w14:paraId="4D3633FA" w14:textId="7D134948" w:rsidR="00E12E40" w:rsidRPr="00976AB3" w:rsidRDefault="00976AB3" w:rsidP="00976AB3">
      <w:pPr>
        <w:pStyle w:val="ListParagraph"/>
        <w:numPr>
          <w:ilvl w:val="0"/>
          <w:numId w:val="1"/>
        </w:numPr>
        <w:tabs>
          <w:tab w:val="left" w:pos="3020"/>
        </w:tabs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</w:pPr>
      <w:r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 xml:space="preserve">There are several diseases that can be caused by malfunctioning of the digestive system’s organs, such as </w:t>
      </w:r>
      <w:r w:rsidR="00893B13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>the</w:t>
      </w:r>
      <w:r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 xml:space="preserve"> parotic gland (</w:t>
      </w:r>
      <w:proofErr w:type="spellStart"/>
      <w:r w:rsidR="003968E2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>Goiter</w:t>
      </w:r>
      <w:proofErr w:type="spellEnd"/>
      <w:r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>), Stomach ulcer or stomach</w:t>
      </w:r>
      <w:r w:rsidR="005754A8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 xml:space="preserve"> (gastro-oesophageal)</w:t>
      </w:r>
      <w:r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>, pancreatic disease (</w:t>
      </w:r>
      <w:r w:rsidRPr="001C30C7">
        <w:rPr>
          <w:rFonts w:ascii="Arial" w:hAnsi="Arial" w:cs="Arial"/>
          <w:b/>
          <w:bCs/>
          <w:color w:val="FF0000"/>
          <w:sz w:val="24"/>
          <w:szCs w:val="24"/>
        </w:rPr>
        <w:t>Diabetes type 1 and 2</w:t>
      </w:r>
      <w:r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 xml:space="preserve">), </w:t>
      </w:r>
      <w:r w:rsidR="00893B13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 xml:space="preserve">and </w:t>
      </w:r>
      <w:r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>gallbladder issues of bile re</w:t>
      </w:r>
      <w:r w:rsidR="00552CEC"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>lease</w:t>
      </w:r>
      <w:r>
        <w:rPr>
          <w:rFonts w:ascii="Arial" w:hAnsi="Arial" w:cs="Arial"/>
          <w:b/>
          <w:bCs/>
          <w:color w:val="833C0B" w:themeColor="accent2" w:themeShade="80"/>
          <w:sz w:val="24"/>
          <w:szCs w:val="24"/>
        </w:rPr>
        <w:t xml:space="preserve">. </w:t>
      </w:r>
    </w:p>
    <w:p w14:paraId="0FA0D7A1" w14:textId="252AB4C8" w:rsidR="00E12E40" w:rsidRDefault="00E12E40" w:rsidP="00E12E40">
      <w:pPr>
        <w:pStyle w:val="ListParagraph"/>
        <w:tabs>
          <w:tab w:val="left" w:pos="3020"/>
        </w:tabs>
        <w:rPr>
          <w:rFonts w:ascii="Arial" w:hAnsi="Arial" w:cs="Arial"/>
          <w:b/>
          <w:bCs/>
          <w:sz w:val="24"/>
          <w:szCs w:val="24"/>
        </w:rPr>
      </w:pPr>
      <w:r w:rsidRPr="00E12E40">
        <w:rPr>
          <w:rFonts w:ascii="Arial" w:hAnsi="Arial" w:cs="Arial"/>
          <w:b/>
          <w:bCs/>
          <w:sz w:val="24"/>
          <w:szCs w:val="24"/>
        </w:rPr>
        <w:lastRenderedPageBreak/>
        <w:t xml:space="preserve">References </w:t>
      </w:r>
    </w:p>
    <w:p w14:paraId="188042A3" w14:textId="77777777" w:rsidR="00632D56" w:rsidRPr="00E12E40" w:rsidRDefault="00632D56" w:rsidP="00E12E40">
      <w:pPr>
        <w:pStyle w:val="ListParagraph"/>
        <w:tabs>
          <w:tab w:val="left" w:pos="3020"/>
        </w:tabs>
        <w:rPr>
          <w:rFonts w:ascii="Arial" w:hAnsi="Arial" w:cs="Arial"/>
          <w:b/>
          <w:bCs/>
          <w:sz w:val="24"/>
          <w:szCs w:val="24"/>
        </w:rPr>
      </w:pPr>
    </w:p>
    <w:p w14:paraId="6BCA2B6F" w14:textId="73D57A78" w:rsidR="00632D56" w:rsidRDefault="00632D56" w:rsidP="00E12E40">
      <w:pPr>
        <w:pStyle w:val="ListParagraph"/>
        <w:tabs>
          <w:tab w:val="left" w:pos="302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@</w:t>
      </w:r>
      <w:r w:rsidRPr="00562D3A">
        <w:rPr>
          <w:rFonts w:ascii="Arial" w:hAnsi="Arial" w:cs="Arial"/>
          <w:sz w:val="24"/>
          <w:szCs w:val="24"/>
        </w:rPr>
        <w:t>Cleveland Clinic</w:t>
      </w:r>
      <w:r>
        <w:rPr>
          <w:rFonts w:ascii="Arial" w:hAnsi="Arial" w:cs="Arial"/>
          <w:sz w:val="24"/>
          <w:szCs w:val="24"/>
        </w:rPr>
        <w:t xml:space="preserve">. (2023) </w:t>
      </w:r>
      <w:r w:rsidRPr="007E02F0">
        <w:rPr>
          <w:rFonts w:ascii="Arial" w:hAnsi="Arial" w:cs="Arial"/>
          <w:i/>
          <w:iCs/>
          <w:sz w:val="24"/>
          <w:szCs w:val="24"/>
        </w:rPr>
        <w:t>Stomach function of the digestive system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6" w:history="1">
        <w:r w:rsidRPr="00E921B8">
          <w:rPr>
            <w:rStyle w:val="Hyperlink"/>
            <w:rFonts w:ascii="Arial" w:hAnsi="Arial" w:cs="Arial"/>
            <w:sz w:val="24"/>
            <w:szCs w:val="24"/>
          </w:rPr>
          <w:t>https://my.clevelandclinic.org/health/body/21758-stomach</w:t>
        </w:r>
      </w:hyperlink>
      <w:r>
        <w:rPr>
          <w:rFonts w:ascii="Arial" w:hAnsi="Arial" w:cs="Arial"/>
          <w:sz w:val="24"/>
          <w:szCs w:val="24"/>
        </w:rPr>
        <w:t>.( accessed on 15</w:t>
      </w:r>
      <w:r w:rsidRPr="00562D3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2023).</w:t>
      </w:r>
    </w:p>
    <w:p w14:paraId="1FF9187B" w14:textId="77777777" w:rsidR="00632D56" w:rsidRDefault="00632D56" w:rsidP="00E12E40">
      <w:pPr>
        <w:pStyle w:val="ListParagraph"/>
        <w:tabs>
          <w:tab w:val="left" w:pos="3020"/>
        </w:tabs>
        <w:rPr>
          <w:rFonts w:ascii="Arial" w:hAnsi="Arial" w:cs="Arial"/>
          <w:sz w:val="24"/>
          <w:szCs w:val="24"/>
        </w:rPr>
      </w:pPr>
    </w:p>
    <w:p w14:paraId="45F1261A" w14:textId="677D2698" w:rsidR="00632D56" w:rsidRDefault="00632D56" w:rsidP="00E12E40">
      <w:pPr>
        <w:pStyle w:val="ListParagraph"/>
        <w:tabs>
          <w:tab w:val="left" w:pos="3020"/>
        </w:tabs>
        <w:rPr>
          <w:rFonts w:ascii="Arial" w:hAnsi="Arial" w:cs="Arial"/>
          <w:sz w:val="24"/>
          <w:szCs w:val="24"/>
        </w:rPr>
      </w:pPr>
      <w:r w:rsidRPr="00A32171">
        <w:rPr>
          <w:rFonts w:ascii="Arial" w:hAnsi="Arial" w:cs="Arial"/>
          <w:sz w:val="24"/>
          <w:szCs w:val="24"/>
        </w:rPr>
        <w:t xml:space="preserve">DR. ALEX JIMENEZ (2023), </w:t>
      </w:r>
      <w:r w:rsidR="007E02F0" w:rsidRPr="00B81D16">
        <w:rPr>
          <w:rFonts w:ascii="Arial" w:hAnsi="Arial" w:cs="Arial"/>
          <w:i/>
          <w:iCs/>
          <w:sz w:val="24"/>
          <w:szCs w:val="24"/>
        </w:rPr>
        <w:t>Anatomy of the digestive system</w:t>
      </w:r>
      <w:r w:rsidR="007E02F0">
        <w:rPr>
          <w:rFonts w:ascii="Arial" w:hAnsi="Arial" w:cs="Arial"/>
          <w:sz w:val="24"/>
          <w:szCs w:val="24"/>
        </w:rPr>
        <w:t>. El pass’s Chiropractic Team. A</w:t>
      </w:r>
      <w:r w:rsidRPr="00A32171">
        <w:rPr>
          <w:rFonts w:ascii="Arial" w:hAnsi="Arial" w:cs="Arial"/>
          <w:sz w:val="24"/>
          <w:szCs w:val="24"/>
        </w:rPr>
        <w:t xml:space="preserve">vailable at: </w:t>
      </w:r>
      <w:hyperlink r:id="rId7" w:history="1">
        <w:r w:rsidRPr="00A32171">
          <w:rPr>
            <w:rStyle w:val="Hyperlink"/>
            <w:rFonts w:ascii="Arial" w:hAnsi="Arial" w:cs="Arial"/>
            <w:sz w:val="24"/>
            <w:szCs w:val="24"/>
          </w:rPr>
          <w:t>https://dralexjimenez.com/anatomy-of-the-digestive-system/</w:t>
        </w:r>
      </w:hyperlink>
      <w:r w:rsidRPr="00A32171">
        <w:rPr>
          <w:rFonts w:ascii="Arial" w:hAnsi="Arial" w:cs="Arial"/>
          <w:sz w:val="24"/>
          <w:szCs w:val="24"/>
        </w:rPr>
        <w:t xml:space="preserve"> (accessed on 13</w:t>
      </w:r>
      <w:r w:rsidRPr="00A32171">
        <w:rPr>
          <w:rFonts w:ascii="Arial" w:hAnsi="Arial" w:cs="Arial"/>
          <w:sz w:val="24"/>
          <w:szCs w:val="24"/>
          <w:vertAlign w:val="superscript"/>
        </w:rPr>
        <w:t>th</w:t>
      </w:r>
      <w:r w:rsidRPr="00A32171">
        <w:rPr>
          <w:rFonts w:ascii="Arial" w:hAnsi="Arial" w:cs="Arial"/>
          <w:sz w:val="24"/>
          <w:szCs w:val="24"/>
        </w:rPr>
        <w:t xml:space="preserve"> October 2023).</w:t>
      </w:r>
    </w:p>
    <w:p w14:paraId="7F10392C" w14:textId="77777777" w:rsidR="00632D56" w:rsidRDefault="00632D56" w:rsidP="00E12E40">
      <w:pPr>
        <w:pStyle w:val="ListParagraph"/>
        <w:tabs>
          <w:tab w:val="left" w:pos="3020"/>
        </w:tabs>
        <w:rPr>
          <w:rFonts w:ascii="Arial" w:hAnsi="Arial" w:cs="Arial"/>
          <w:sz w:val="24"/>
          <w:szCs w:val="24"/>
        </w:rPr>
      </w:pPr>
    </w:p>
    <w:p w14:paraId="4F4F991F" w14:textId="197F22D5" w:rsidR="00632D56" w:rsidRDefault="00632D56" w:rsidP="00E12E40">
      <w:pPr>
        <w:pStyle w:val="ListParagraph"/>
        <w:tabs>
          <w:tab w:val="left" w:pos="3020"/>
        </w:tabs>
        <w:rPr>
          <w:rFonts w:ascii="Arial" w:hAnsi="Arial" w:cs="Arial"/>
          <w:sz w:val="24"/>
          <w:szCs w:val="24"/>
        </w:rPr>
      </w:pPr>
      <w:r w:rsidRPr="008B5901">
        <w:rPr>
          <w:rFonts w:ascii="Arial" w:hAnsi="Arial" w:cs="Arial"/>
          <w:sz w:val="24"/>
          <w:szCs w:val="24"/>
        </w:rPr>
        <w:t>El-</w:t>
      </w:r>
      <w:proofErr w:type="spellStart"/>
      <w:r w:rsidRPr="008B5901">
        <w:rPr>
          <w:rFonts w:ascii="Arial" w:hAnsi="Arial" w:cs="Arial"/>
          <w:sz w:val="24"/>
          <w:szCs w:val="24"/>
        </w:rPr>
        <w:t>Salhy</w:t>
      </w:r>
      <w:proofErr w:type="spellEnd"/>
      <w:r w:rsidRPr="008B5901">
        <w:rPr>
          <w:rFonts w:ascii="Arial" w:hAnsi="Arial" w:cs="Arial"/>
          <w:sz w:val="24"/>
          <w:szCs w:val="24"/>
        </w:rPr>
        <w:t xml:space="preserve">, M., </w:t>
      </w:r>
      <w:proofErr w:type="spellStart"/>
      <w:r w:rsidRPr="008B5901">
        <w:rPr>
          <w:rFonts w:ascii="Arial" w:hAnsi="Arial" w:cs="Arial"/>
          <w:sz w:val="24"/>
          <w:szCs w:val="24"/>
        </w:rPr>
        <w:t>Gilja</w:t>
      </w:r>
      <w:proofErr w:type="spellEnd"/>
      <w:r w:rsidRPr="008B5901">
        <w:rPr>
          <w:rFonts w:ascii="Arial" w:hAnsi="Arial" w:cs="Arial"/>
          <w:sz w:val="24"/>
          <w:szCs w:val="24"/>
        </w:rPr>
        <w:t xml:space="preserve">, O.H., Gundersen, D., </w:t>
      </w:r>
      <w:proofErr w:type="spellStart"/>
      <w:r w:rsidRPr="008B5901">
        <w:rPr>
          <w:rFonts w:ascii="Arial" w:hAnsi="Arial" w:cs="Arial"/>
          <w:sz w:val="24"/>
          <w:szCs w:val="24"/>
        </w:rPr>
        <w:t>Hatlebakk</w:t>
      </w:r>
      <w:proofErr w:type="spellEnd"/>
      <w:r w:rsidRPr="008B5901">
        <w:rPr>
          <w:rFonts w:ascii="Arial" w:hAnsi="Arial" w:cs="Arial"/>
          <w:sz w:val="24"/>
          <w:szCs w:val="24"/>
        </w:rPr>
        <w:t>, J.G. and Hausken, T.</w:t>
      </w:r>
      <w:r>
        <w:rPr>
          <w:rFonts w:ascii="Arial" w:hAnsi="Arial" w:cs="Arial"/>
          <w:sz w:val="24"/>
          <w:szCs w:val="24"/>
        </w:rPr>
        <w:t xml:space="preserve"> (</w:t>
      </w:r>
      <w:r w:rsidRPr="008B5901">
        <w:rPr>
          <w:rFonts w:ascii="Arial" w:hAnsi="Arial" w:cs="Arial"/>
          <w:sz w:val="24"/>
          <w:szCs w:val="24"/>
        </w:rPr>
        <w:t>2014</w:t>
      </w:r>
      <w:r>
        <w:rPr>
          <w:rFonts w:ascii="Arial" w:hAnsi="Arial" w:cs="Arial"/>
          <w:sz w:val="24"/>
          <w:szCs w:val="24"/>
        </w:rPr>
        <w:t>)</w:t>
      </w:r>
      <w:r w:rsidRPr="008B5901">
        <w:rPr>
          <w:rFonts w:ascii="Arial" w:hAnsi="Arial" w:cs="Arial"/>
          <w:sz w:val="24"/>
          <w:szCs w:val="24"/>
        </w:rPr>
        <w:t xml:space="preserve">. </w:t>
      </w:r>
      <w:r w:rsidRPr="0092642F">
        <w:rPr>
          <w:rFonts w:ascii="Arial" w:hAnsi="Arial" w:cs="Arial"/>
          <w:i/>
          <w:iCs/>
          <w:sz w:val="24"/>
          <w:szCs w:val="24"/>
        </w:rPr>
        <w:t>Interaction between ingested nutrients and gut endocrine cells in patients with irritable bowel syndrome</w:t>
      </w:r>
      <w:r w:rsidRPr="008B5901">
        <w:rPr>
          <w:rFonts w:ascii="Arial" w:hAnsi="Arial" w:cs="Arial"/>
          <w:sz w:val="24"/>
          <w:szCs w:val="24"/>
        </w:rPr>
        <w:t>. International journal of molecular medicine, 34(2), pp.363-371.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doi</w:t>
      </w:r>
      <w:proofErr w:type="spellEnd"/>
      <w:r w:rsidRPr="008B5901">
        <w:rPr>
          <w:rFonts w:ascii="Arial" w:hAnsi="Arial" w:cs="Arial"/>
          <w:sz w:val="24"/>
          <w:szCs w:val="24"/>
        </w:rPr>
        <w:t xml:space="preserve">: </w:t>
      </w:r>
      <w:hyperlink r:id="rId8" w:history="1">
        <w:r w:rsidRPr="00E921B8">
          <w:rPr>
            <w:rStyle w:val="Hyperlink"/>
            <w:rFonts w:ascii="Arial" w:hAnsi="Arial" w:cs="Arial"/>
            <w:sz w:val="24"/>
            <w:szCs w:val="24"/>
          </w:rPr>
          <w:t>https://doi.org/10.3892%2Fbr.2016.649</w:t>
        </w:r>
      </w:hyperlink>
    </w:p>
    <w:p w14:paraId="1FC1CE88" w14:textId="77777777" w:rsidR="00632D56" w:rsidRDefault="00632D56" w:rsidP="00E12E40">
      <w:pPr>
        <w:pStyle w:val="ListParagraph"/>
        <w:tabs>
          <w:tab w:val="left" w:pos="3020"/>
        </w:tabs>
        <w:rPr>
          <w:rFonts w:ascii="Arial" w:hAnsi="Arial" w:cs="Arial"/>
          <w:sz w:val="24"/>
          <w:szCs w:val="24"/>
        </w:rPr>
      </w:pPr>
    </w:p>
    <w:p w14:paraId="3BB226C2" w14:textId="77777777" w:rsidR="00632D56" w:rsidRDefault="00632D56" w:rsidP="00AC3091">
      <w:pPr>
        <w:pStyle w:val="ListParagraph"/>
        <w:tabs>
          <w:tab w:val="left" w:pos="3020"/>
        </w:tabs>
        <w:rPr>
          <w:rFonts w:ascii="Arial" w:hAnsi="Arial" w:cs="Arial"/>
          <w:sz w:val="24"/>
          <w:szCs w:val="24"/>
        </w:rPr>
      </w:pPr>
      <w:r w:rsidRPr="003968E2">
        <w:rPr>
          <w:rFonts w:ascii="Arial" w:hAnsi="Arial" w:cs="Arial"/>
          <w:sz w:val="24"/>
          <w:szCs w:val="24"/>
        </w:rPr>
        <w:t>Furness, J.B., Callaghan, B.P., Rivera, L.R. and Cho, H.J.</w:t>
      </w:r>
      <w:r>
        <w:rPr>
          <w:rFonts w:ascii="Arial" w:hAnsi="Arial" w:cs="Arial"/>
          <w:sz w:val="24"/>
          <w:szCs w:val="24"/>
        </w:rPr>
        <w:t xml:space="preserve"> (</w:t>
      </w:r>
      <w:r w:rsidRPr="003968E2">
        <w:rPr>
          <w:rFonts w:ascii="Arial" w:hAnsi="Arial" w:cs="Arial"/>
          <w:sz w:val="24"/>
          <w:szCs w:val="24"/>
        </w:rPr>
        <w:t>2014</w:t>
      </w:r>
      <w:r w:rsidRPr="0092642F">
        <w:rPr>
          <w:rFonts w:ascii="Arial" w:hAnsi="Arial" w:cs="Arial"/>
          <w:i/>
          <w:iCs/>
          <w:sz w:val="24"/>
          <w:szCs w:val="24"/>
        </w:rPr>
        <w:t>)</w:t>
      </w:r>
      <w:r w:rsidRPr="0092642F">
        <w:rPr>
          <w:rFonts w:ascii="Arial" w:hAnsi="Arial" w:cs="Arial"/>
          <w:i/>
          <w:iCs/>
          <w:sz w:val="24"/>
          <w:szCs w:val="24"/>
        </w:rPr>
        <w:t>. The enteric nervous system and gastrointestinal innervation: integrated local and central control. Microbial endocrinology</w:t>
      </w:r>
      <w:r w:rsidRPr="003968E2">
        <w:rPr>
          <w:rFonts w:ascii="Arial" w:hAnsi="Arial" w:cs="Arial"/>
          <w:sz w:val="24"/>
          <w:szCs w:val="24"/>
        </w:rPr>
        <w:t>: The microbiota-gut-brain axis in health and disease, pp.39-71.</w:t>
      </w:r>
      <w:r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Pr="00E921B8">
          <w:rPr>
            <w:rStyle w:val="Hyperlink"/>
            <w:rFonts w:ascii="Arial" w:hAnsi="Arial" w:cs="Arial"/>
            <w:sz w:val="24"/>
            <w:szCs w:val="24"/>
          </w:rPr>
          <w:t>https://doi.org/10.1007/978-1-4939-0897-4_3</w:t>
        </w:r>
      </w:hyperlink>
      <w:r>
        <w:rPr>
          <w:rFonts w:ascii="Arial" w:hAnsi="Arial" w:cs="Arial"/>
          <w:sz w:val="24"/>
          <w:szCs w:val="24"/>
        </w:rPr>
        <w:t>.</w:t>
      </w:r>
    </w:p>
    <w:p w14:paraId="58BA1B9E" w14:textId="77777777" w:rsidR="00632D56" w:rsidRDefault="00632D56" w:rsidP="00AC3091">
      <w:pPr>
        <w:pStyle w:val="ListParagraph"/>
        <w:tabs>
          <w:tab w:val="left" w:pos="3020"/>
        </w:tabs>
        <w:rPr>
          <w:rFonts w:ascii="Arial" w:hAnsi="Arial" w:cs="Arial"/>
          <w:sz w:val="24"/>
          <w:szCs w:val="24"/>
        </w:rPr>
      </w:pPr>
    </w:p>
    <w:p w14:paraId="3C85BAEA" w14:textId="77777777" w:rsidR="00632D56" w:rsidRDefault="00632D56" w:rsidP="00E12E40">
      <w:pPr>
        <w:pStyle w:val="ListParagraph"/>
        <w:tabs>
          <w:tab w:val="left" w:pos="3020"/>
        </w:tabs>
        <w:rPr>
          <w:rFonts w:ascii="Arial" w:hAnsi="Arial" w:cs="Arial"/>
          <w:sz w:val="24"/>
          <w:szCs w:val="24"/>
        </w:rPr>
      </w:pPr>
      <w:r w:rsidRPr="00562D3A">
        <w:rPr>
          <w:rFonts w:ascii="Arial" w:hAnsi="Arial" w:cs="Arial"/>
          <w:sz w:val="24"/>
          <w:szCs w:val="24"/>
        </w:rPr>
        <w:t xml:space="preserve">Hannah </w:t>
      </w:r>
      <w:proofErr w:type="gramStart"/>
      <w:r w:rsidRPr="00562D3A">
        <w:rPr>
          <w:rFonts w:ascii="Arial" w:hAnsi="Arial" w:cs="Arial"/>
          <w:sz w:val="24"/>
          <w:szCs w:val="24"/>
        </w:rPr>
        <w:t>Kingston</w:t>
      </w:r>
      <w:r>
        <w:rPr>
          <w:rFonts w:ascii="Arial" w:hAnsi="Arial" w:cs="Arial"/>
          <w:sz w:val="24"/>
          <w:szCs w:val="24"/>
        </w:rPr>
        <w:t>.(</w:t>
      </w:r>
      <w:proofErr w:type="gramEnd"/>
      <w:r>
        <w:rPr>
          <w:rFonts w:ascii="Arial" w:hAnsi="Arial" w:cs="Arial"/>
          <w:sz w:val="24"/>
          <w:szCs w:val="24"/>
        </w:rPr>
        <w:t xml:space="preserve"> 2023) </w:t>
      </w:r>
      <w:r w:rsidRPr="00632D56">
        <w:rPr>
          <w:rFonts w:ascii="Arial" w:hAnsi="Arial" w:cs="Arial"/>
          <w:i/>
          <w:iCs/>
          <w:sz w:val="24"/>
          <w:szCs w:val="24"/>
        </w:rPr>
        <w:t xml:space="preserve">What are the </w:t>
      </w:r>
      <w:r>
        <w:rPr>
          <w:rFonts w:ascii="Arial" w:hAnsi="Arial" w:cs="Arial"/>
          <w:i/>
          <w:iCs/>
          <w:sz w:val="24"/>
          <w:szCs w:val="24"/>
        </w:rPr>
        <w:t>functions</w:t>
      </w:r>
      <w:r w:rsidRPr="00632D56">
        <w:rPr>
          <w:rFonts w:ascii="Arial" w:hAnsi="Arial" w:cs="Arial"/>
          <w:i/>
          <w:iCs/>
          <w:sz w:val="24"/>
          <w:szCs w:val="24"/>
        </w:rPr>
        <w:t xml:space="preserve"> of the liver</w:t>
      </w:r>
      <w:r>
        <w:rPr>
          <w:rFonts w:ascii="Arial" w:hAnsi="Arial" w:cs="Arial"/>
          <w:sz w:val="24"/>
          <w:szCs w:val="24"/>
        </w:rPr>
        <w:t xml:space="preserve">? Let's get checked. Available at: </w:t>
      </w:r>
      <w:hyperlink r:id="rId10" w:history="1">
        <w:r w:rsidRPr="00E921B8">
          <w:rPr>
            <w:rStyle w:val="Hyperlink"/>
            <w:rFonts w:ascii="Arial" w:hAnsi="Arial" w:cs="Arial"/>
            <w:sz w:val="24"/>
            <w:szCs w:val="24"/>
          </w:rPr>
          <w:t>https://www.letsgetchecked.com/articles/what-is-the-function-of-the-liver/</w:t>
        </w:r>
      </w:hyperlink>
      <w:r>
        <w:rPr>
          <w:rFonts w:ascii="Arial" w:hAnsi="Arial" w:cs="Arial"/>
          <w:sz w:val="24"/>
          <w:szCs w:val="24"/>
        </w:rPr>
        <w:t>.( Accessed on: 16</w:t>
      </w:r>
      <w:r w:rsidRPr="00632D5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2023)</w:t>
      </w:r>
    </w:p>
    <w:p w14:paraId="1A3C3F46" w14:textId="77777777" w:rsidR="00632D56" w:rsidRDefault="00632D56" w:rsidP="00E12E40">
      <w:pPr>
        <w:pStyle w:val="ListParagraph"/>
        <w:tabs>
          <w:tab w:val="left" w:pos="3020"/>
        </w:tabs>
        <w:rPr>
          <w:rFonts w:ascii="Arial" w:hAnsi="Arial" w:cs="Arial"/>
          <w:sz w:val="24"/>
          <w:szCs w:val="24"/>
        </w:rPr>
      </w:pPr>
    </w:p>
    <w:p w14:paraId="7160860F" w14:textId="14541076" w:rsidR="00632D56" w:rsidRDefault="00632D56" w:rsidP="00AC3091">
      <w:pPr>
        <w:pStyle w:val="ListParagraph"/>
        <w:tabs>
          <w:tab w:val="left" w:pos="3020"/>
        </w:tabs>
        <w:rPr>
          <w:rFonts w:ascii="Arial" w:hAnsi="Arial" w:cs="Arial"/>
          <w:sz w:val="24"/>
          <w:szCs w:val="24"/>
        </w:rPr>
      </w:pPr>
      <w:r w:rsidRPr="00AC3091">
        <w:rPr>
          <w:rFonts w:ascii="Arial" w:hAnsi="Arial" w:cs="Arial"/>
          <w:sz w:val="24"/>
          <w:szCs w:val="24"/>
        </w:rPr>
        <w:t>Meier, J.J. and Giese, A.</w:t>
      </w:r>
      <w:r>
        <w:rPr>
          <w:rFonts w:ascii="Arial" w:hAnsi="Arial" w:cs="Arial"/>
          <w:sz w:val="24"/>
          <w:szCs w:val="24"/>
        </w:rPr>
        <w:t xml:space="preserve"> (</w:t>
      </w:r>
      <w:r w:rsidRPr="00AC3091">
        <w:rPr>
          <w:rFonts w:ascii="Arial" w:hAnsi="Arial" w:cs="Arial"/>
          <w:sz w:val="24"/>
          <w:szCs w:val="24"/>
        </w:rPr>
        <w:t>2015</w:t>
      </w:r>
      <w:r>
        <w:rPr>
          <w:rFonts w:ascii="Arial" w:hAnsi="Arial" w:cs="Arial"/>
          <w:sz w:val="24"/>
          <w:szCs w:val="24"/>
        </w:rPr>
        <w:t>)</w:t>
      </w:r>
      <w:r w:rsidRPr="00AC3091">
        <w:rPr>
          <w:rFonts w:ascii="Arial" w:hAnsi="Arial" w:cs="Arial"/>
          <w:sz w:val="24"/>
          <w:szCs w:val="24"/>
        </w:rPr>
        <w:t xml:space="preserve">. </w:t>
      </w:r>
      <w:r w:rsidRPr="0092642F">
        <w:rPr>
          <w:rFonts w:ascii="Arial" w:hAnsi="Arial" w:cs="Arial"/>
          <w:i/>
          <w:iCs/>
          <w:sz w:val="24"/>
          <w:szCs w:val="24"/>
        </w:rPr>
        <w:t>Diabetes associated with pancreatic diseases</w:t>
      </w:r>
      <w:r w:rsidRPr="00AC3091">
        <w:rPr>
          <w:rFonts w:ascii="Arial" w:hAnsi="Arial" w:cs="Arial"/>
          <w:sz w:val="24"/>
          <w:szCs w:val="24"/>
        </w:rPr>
        <w:t>. Current opinion in gastroenterology, 31(5), pp.</w:t>
      </w:r>
      <w:r>
        <w:rPr>
          <w:rFonts w:ascii="Arial" w:hAnsi="Arial" w:cs="Arial"/>
          <w:sz w:val="24"/>
          <w:szCs w:val="24"/>
        </w:rPr>
        <w:t xml:space="preserve"> 400-406. </w:t>
      </w:r>
      <w:hyperlink r:id="rId11" w:history="1">
        <w:r w:rsidRPr="00E921B8">
          <w:rPr>
            <w:rStyle w:val="Hyperlink"/>
            <w:rFonts w:ascii="Arial" w:hAnsi="Arial" w:cs="Arial"/>
            <w:sz w:val="24"/>
            <w:szCs w:val="24"/>
          </w:rPr>
          <w:t>https://journals.lww.com/co-gastroenterology/abstract/2015/09000/diabetes_associated_with_pancreatic_diseases.10.aspx#:~:text=DOI%3A%2010.1097/MOG.0000000000000199</w:t>
        </w:r>
      </w:hyperlink>
      <w:r>
        <w:rPr>
          <w:rFonts w:ascii="Arial" w:hAnsi="Arial" w:cs="Arial"/>
          <w:sz w:val="24"/>
          <w:szCs w:val="24"/>
        </w:rPr>
        <w:t>.</w:t>
      </w:r>
    </w:p>
    <w:p w14:paraId="6FFB6F0F" w14:textId="77777777" w:rsidR="00632D56" w:rsidRDefault="00632D56" w:rsidP="00AC3091">
      <w:pPr>
        <w:pStyle w:val="ListParagraph"/>
        <w:tabs>
          <w:tab w:val="left" w:pos="3020"/>
        </w:tabs>
        <w:rPr>
          <w:rFonts w:ascii="Arial" w:hAnsi="Arial" w:cs="Arial"/>
          <w:sz w:val="24"/>
          <w:szCs w:val="24"/>
        </w:rPr>
      </w:pPr>
    </w:p>
    <w:p w14:paraId="1F03F299" w14:textId="77777777" w:rsidR="00632D56" w:rsidRDefault="00632D56" w:rsidP="00E12E40">
      <w:pPr>
        <w:pStyle w:val="ListParagraph"/>
        <w:tabs>
          <w:tab w:val="left" w:pos="3020"/>
        </w:tabs>
        <w:rPr>
          <w:rFonts w:ascii="Arial" w:hAnsi="Arial" w:cs="Arial"/>
          <w:sz w:val="24"/>
          <w:szCs w:val="24"/>
        </w:rPr>
      </w:pPr>
      <w:r w:rsidRPr="006200C7">
        <w:rPr>
          <w:rFonts w:ascii="Arial" w:hAnsi="Arial" w:cs="Arial"/>
          <w:sz w:val="24"/>
          <w:szCs w:val="24"/>
        </w:rPr>
        <w:t>Mousa G. Ghannam; Paramvir Singh</w:t>
      </w:r>
      <w:r>
        <w:rPr>
          <w:rFonts w:ascii="Arial" w:hAnsi="Arial" w:cs="Arial"/>
          <w:sz w:val="24"/>
          <w:szCs w:val="24"/>
        </w:rPr>
        <w:t xml:space="preserve">. (2023) head and neck salivary gland. Available at: </w:t>
      </w:r>
      <w:hyperlink r:id="rId12" w:history="1">
        <w:r w:rsidRPr="00E921B8">
          <w:rPr>
            <w:rStyle w:val="Hyperlink"/>
            <w:rFonts w:ascii="Arial" w:hAnsi="Arial" w:cs="Arial"/>
            <w:sz w:val="24"/>
            <w:szCs w:val="24"/>
          </w:rPr>
          <w:t>https://www.ncbi.nlm.nih.gov/books/NBK538325/#:~:text=Human%20salivary%20glands%20produce%20between,by%20secreting%20lipases%20and%20amylases</w:t>
        </w:r>
      </w:hyperlink>
      <w:r w:rsidRPr="006200C7">
        <w:rPr>
          <w:rFonts w:ascii="Arial" w:hAnsi="Arial" w:cs="Arial"/>
          <w:sz w:val="24"/>
          <w:szCs w:val="24"/>
        </w:rPr>
        <w:t>.</w:t>
      </w:r>
    </w:p>
    <w:p w14:paraId="0D171414" w14:textId="77777777" w:rsidR="00632D56" w:rsidRDefault="00632D56" w:rsidP="00E12E40">
      <w:pPr>
        <w:pStyle w:val="ListParagraph"/>
        <w:tabs>
          <w:tab w:val="left" w:pos="3020"/>
        </w:tabs>
        <w:rPr>
          <w:rFonts w:ascii="Arial" w:hAnsi="Arial" w:cs="Arial"/>
          <w:sz w:val="24"/>
          <w:szCs w:val="24"/>
        </w:rPr>
      </w:pPr>
    </w:p>
    <w:p w14:paraId="757EA8E0" w14:textId="77777777" w:rsidR="00632D56" w:rsidRDefault="00632D56" w:rsidP="00E12E40">
      <w:pPr>
        <w:pStyle w:val="ListParagraph"/>
        <w:tabs>
          <w:tab w:val="left" w:pos="3020"/>
        </w:tabs>
        <w:rPr>
          <w:rFonts w:ascii="Arial" w:hAnsi="Arial" w:cs="Arial"/>
          <w:sz w:val="24"/>
          <w:szCs w:val="24"/>
        </w:rPr>
      </w:pPr>
      <w:r w:rsidRPr="00692D34">
        <w:rPr>
          <w:rFonts w:ascii="Arial" w:hAnsi="Arial" w:cs="Arial"/>
          <w:sz w:val="24"/>
          <w:szCs w:val="24"/>
        </w:rPr>
        <w:t>Nardone, G. and Compare, D.</w:t>
      </w:r>
      <w:r>
        <w:rPr>
          <w:rFonts w:ascii="Arial" w:hAnsi="Arial" w:cs="Arial"/>
          <w:sz w:val="24"/>
          <w:szCs w:val="24"/>
        </w:rPr>
        <w:t xml:space="preserve"> (</w:t>
      </w:r>
      <w:r w:rsidRPr="00692D34">
        <w:rPr>
          <w:rFonts w:ascii="Arial" w:hAnsi="Arial" w:cs="Arial"/>
          <w:sz w:val="24"/>
          <w:szCs w:val="24"/>
        </w:rPr>
        <w:t>2015</w:t>
      </w:r>
      <w:r>
        <w:rPr>
          <w:rFonts w:ascii="Arial" w:hAnsi="Arial" w:cs="Arial"/>
          <w:sz w:val="24"/>
          <w:szCs w:val="24"/>
        </w:rPr>
        <w:t>)</w:t>
      </w:r>
      <w:r w:rsidRPr="00692D34">
        <w:rPr>
          <w:rFonts w:ascii="Arial" w:hAnsi="Arial" w:cs="Arial"/>
          <w:sz w:val="24"/>
          <w:szCs w:val="24"/>
        </w:rPr>
        <w:t xml:space="preserve">. </w:t>
      </w:r>
      <w:r w:rsidRPr="0092642F">
        <w:rPr>
          <w:rFonts w:ascii="Arial" w:hAnsi="Arial" w:cs="Arial"/>
          <w:i/>
          <w:iCs/>
          <w:sz w:val="24"/>
          <w:szCs w:val="24"/>
        </w:rPr>
        <w:t>The human gastric microbiota: Is it time to rethink the pathogenesis of stomach diseases</w:t>
      </w:r>
      <w:r>
        <w:rPr>
          <w:rFonts w:ascii="Arial" w:hAnsi="Arial" w:cs="Arial"/>
          <w:sz w:val="24"/>
          <w:szCs w:val="24"/>
        </w:rPr>
        <w:t>?</w:t>
      </w:r>
      <w:r w:rsidRPr="00692D34">
        <w:rPr>
          <w:rFonts w:ascii="Arial" w:hAnsi="Arial" w:cs="Arial"/>
          <w:sz w:val="24"/>
          <w:szCs w:val="24"/>
        </w:rPr>
        <w:t xml:space="preserve"> United European </w:t>
      </w:r>
      <w:r>
        <w:rPr>
          <w:rFonts w:ascii="Arial" w:hAnsi="Arial" w:cs="Arial"/>
          <w:sz w:val="24"/>
          <w:szCs w:val="24"/>
        </w:rPr>
        <w:t>Gastroenterology Journal</w:t>
      </w:r>
      <w:r w:rsidRPr="00692D34">
        <w:rPr>
          <w:rFonts w:ascii="Arial" w:hAnsi="Arial" w:cs="Arial"/>
          <w:sz w:val="24"/>
          <w:szCs w:val="24"/>
        </w:rPr>
        <w:t>, 3(3), pp.255-260.</w:t>
      </w:r>
      <w:r>
        <w:rPr>
          <w:rFonts w:ascii="Arial" w:hAnsi="Arial" w:cs="Arial"/>
          <w:sz w:val="24"/>
          <w:szCs w:val="24"/>
        </w:rPr>
        <w:t xml:space="preserve"> </w:t>
      </w:r>
      <w:hyperlink r:id="rId13" w:history="1">
        <w:r w:rsidRPr="00E921B8">
          <w:rPr>
            <w:rStyle w:val="Hyperlink"/>
            <w:rFonts w:ascii="Arial" w:hAnsi="Arial" w:cs="Arial"/>
            <w:sz w:val="24"/>
            <w:szCs w:val="24"/>
          </w:rPr>
          <w:t>https://doi.org/10.1177/2050640614566846</w:t>
        </w:r>
      </w:hyperlink>
      <w:r>
        <w:rPr>
          <w:rFonts w:ascii="Arial" w:hAnsi="Arial" w:cs="Arial"/>
          <w:sz w:val="24"/>
          <w:szCs w:val="24"/>
        </w:rPr>
        <w:t>.</w:t>
      </w:r>
    </w:p>
    <w:p w14:paraId="0395ACE5" w14:textId="77777777" w:rsidR="00632D56" w:rsidRDefault="00632D56" w:rsidP="00E12E40">
      <w:pPr>
        <w:pStyle w:val="ListParagraph"/>
        <w:tabs>
          <w:tab w:val="left" w:pos="3020"/>
        </w:tabs>
        <w:rPr>
          <w:rFonts w:ascii="Arial" w:hAnsi="Arial" w:cs="Arial"/>
          <w:sz w:val="24"/>
          <w:szCs w:val="24"/>
        </w:rPr>
      </w:pPr>
    </w:p>
    <w:p w14:paraId="17219CA7" w14:textId="77777777" w:rsidR="00632D56" w:rsidRDefault="00632D56" w:rsidP="00E12E40">
      <w:pPr>
        <w:pStyle w:val="ListParagraph"/>
        <w:tabs>
          <w:tab w:val="left" w:pos="3020"/>
        </w:tabs>
        <w:rPr>
          <w:rFonts w:ascii="Arial" w:hAnsi="Arial" w:cs="Arial"/>
          <w:sz w:val="24"/>
          <w:szCs w:val="24"/>
        </w:rPr>
      </w:pPr>
      <w:r w:rsidRPr="00234586">
        <w:rPr>
          <w:rFonts w:ascii="Arial" w:hAnsi="Arial" w:cs="Arial"/>
          <w:sz w:val="24"/>
          <w:szCs w:val="24"/>
        </w:rPr>
        <w:t xml:space="preserve">Naschitz, J.E., </w:t>
      </w:r>
      <w:proofErr w:type="spellStart"/>
      <w:r w:rsidRPr="00234586">
        <w:rPr>
          <w:rFonts w:ascii="Arial" w:hAnsi="Arial" w:cs="Arial"/>
          <w:sz w:val="24"/>
          <w:szCs w:val="24"/>
        </w:rPr>
        <w:t>Slobodin</w:t>
      </w:r>
      <w:proofErr w:type="spellEnd"/>
      <w:r w:rsidRPr="00234586">
        <w:rPr>
          <w:rFonts w:ascii="Arial" w:hAnsi="Arial" w:cs="Arial"/>
          <w:sz w:val="24"/>
          <w:szCs w:val="24"/>
        </w:rPr>
        <w:t>, G., Lewis, R.J., Zuckerman, E. and Yeshurun, D.</w:t>
      </w:r>
      <w:r>
        <w:rPr>
          <w:rFonts w:ascii="Arial" w:hAnsi="Arial" w:cs="Arial"/>
          <w:sz w:val="24"/>
          <w:szCs w:val="24"/>
        </w:rPr>
        <w:t xml:space="preserve"> (</w:t>
      </w:r>
      <w:r w:rsidRPr="00234586">
        <w:rPr>
          <w:rFonts w:ascii="Arial" w:hAnsi="Arial" w:cs="Arial"/>
          <w:sz w:val="24"/>
          <w:szCs w:val="24"/>
        </w:rPr>
        <w:t>2000</w:t>
      </w:r>
      <w:r w:rsidRPr="0092642F">
        <w:rPr>
          <w:rFonts w:ascii="Arial" w:hAnsi="Arial" w:cs="Arial"/>
          <w:i/>
          <w:iCs/>
          <w:sz w:val="24"/>
          <w:szCs w:val="24"/>
        </w:rPr>
        <w:t>)</w:t>
      </w:r>
      <w:r w:rsidRPr="0092642F">
        <w:rPr>
          <w:rFonts w:ascii="Arial" w:hAnsi="Arial" w:cs="Arial"/>
          <w:i/>
          <w:iCs/>
          <w:sz w:val="24"/>
          <w:szCs w:val="24"/>
        </w:rPr>
        <w:t>. Heart diseases affecting the liver and liver diseases affecting the heart</w:t>
      </w:r>
      <w:r w:rsidRPr="00234586">
        <w:rPr>
          <w:rFonts w:ascii="Arial" w:hAnsi="Arial" w:cs="Arial"/>
          <w:sz w:val="24"/>
          <w:szCs w:val="24"/>
        </w:rPr>
        <w:t xml:space="preserve">. American </w:t>
      </w:r>
      <w:r>
        <w:rPr>
          <w:rFonts w:ascii="Arial" w:hAnsi="Arial" w:cs="Arial"/>
          <w:sz w:val="24"/>
          <w:szCs w:val="24"/>
        </w:rPr>
        <w:t>Heart Journal</w:t>
      </w:r>
      <w:r w:rsidRPr="00234586">
        <w:rPr>
          <w:rFonts w:ascii="Arial" w:hAnsi="Arial" w:cs="Arial"/>
          <w:sz w:val="24"/>
          <w:szCs w:val="24"/>
        </w:rPr>
        <w:t>, 140(1), pp.111-120.</w:t>
      </w:r>
      <w:r>
        <w:rPr>
          <w:rFonts w:ascii="Arial" w:hAnsi="Arial" w:cs="Arial"/>
          <w:sz w:val="24"/>
          <w:szCs w:val="24"/>
        </w:rPr>
        <w:t xml:space="preserve"> </w:t>
      </w:r>
      <w:hyperlink r:id="rId14" w:history="1">
        <w:r w:rsidRPr="00E921B8">
          <w:rPr>
            <w:rStyle w:val="Hyperlink"/>
            <w:rFonts w:ascii="Arial" w:hAnsi="Arial" w:cs="Arial"/>
            <w:sz w:val="24"/>
            <w:szCs w:val="24"/>
          </w:rPr>
          <w:t>https://doi.org/10.1067/mhj.2000.107177</w:t>
        </w:r>
      </w:hyperlink>
      <w:r>
        <w:rPr>
          <w:rFonts w:ascii="Arial" w:hAnsi="Arial" w:cs="Arial"/>
          <w:sz w:val="24"/>
          <w:szCs w:val="24"/>
        </w:rPr>
        <w:t>.</w:t>
      </w:r>
    </w:p>
    <w:p w14:paraId="19B4D8E9" w14:textId="77777777" w:rsidR="00632D56" w:rsidRDefault="00632D56" w:rsidP="00E12E40">
      <w:pPr>
        <w:pStyle w:val="ListParagraph"/>
        <w:tabs>
          <w:tab w:val="left" w:pos="3020"/>
        </w:tabs>
        <w:rPr>
          <w:rFonts w:ascii="Arial" w:hAnsi="Arial" w:cs="Arial"/>
          <w:sz w:val="24"/>
          <w:szCs w:val="24"/>
        </w:rPr>
      </w:pPr>
    </w:p>
    <w:p w14:paraId="4D3F9916" w14:textId="77777777" w:rsidR="00632D56" w:rsidRDefault="00632D56" w:rsidP="00E12E40">
      <w:pPr>
        <w:pStyle w:val="ListParagraph"/>
        <w:tabs>
          <w:tab w:val="left" w:pos="3020"/>
        </w:tabs>
        <w:rPr>
          <w:rFonts w:ascii="Arial" w:hAnsi="Arial" w:cs="Arial"/>
          <w:sz w:val="24"/>
          <w:szCs w:val="24"/>
        </w:rPr>
      </w:pPr>
    </w:p>
    <w:p w14:paraId="7F836F22" w14:textId="059F59AB" w:rsidR="00632D56" w:rsidRDefault="00632D56" w:rsidP="00E12E40">
      <w:pPr>
        <w:pStyle w:val="ListParagraph"/>
        <w:tabs>
          <w:tab w:val="left" w:pos="3020"/>
        </w:tabs>
        <w:rPr>
          <w:rFonts w:ascii="Arial" w:hAnsi="Arial" w:cs="Arial"/>
          <w:sz w:val="24"/>
          <w:szCs w:val="24"/>
        </w:rPr>
      </w:pPr>
      <w:proofErr w:type="spellStart"/>
      <w:r w:rsidRPr="0090749C">
        <w:rPr>
          <w:rFonts w:ascii="Arial" w:hAnsi="Arial" w:cs="Arial"/>
          <w:sz w:val="24"/>
          <w:szCs w:val="24"/>
        </w:rPr>
        <w:t>Obiorah</w:t>
      </w:r>
      <w:proofErr w:type="spellEnd"/>
      <w:r w:rsidRPr="0090749C">
        <w:rPr>
          <w:rFonts w:ascii="Arial" w:hAnsi="Arial" w:cs="Arial"/>
          <w:sz w:val="24"/>
          <w:szCs w:val="24"/>
        </w:rPr>
        <w:t xml:space="preserve">, I., Hussain, A., Palese, C., Azumi, N., Benjamin, S. and </w:t>
      </w:r>
      <w:proofErr w:type="spellStart"/>
      <w:r w:rsidRPr="0090749C">
        <w:rPr>
          <w:rFonts w:ascii="Arial" w:hAnsi="Arial" w:cs="Arial"/>
          <w:sz w:val="24"/>
          <w:szCs w:val="24"/>
        </w:rPr>
        <w:t>Ozdemirli</w:t>
      </w:r>
      <w:proofErr w:type="spellEnd"/>
      <w:r w:rsidRPr="0090749C">
        <w:rPr>
          <w:rFonts w:ascii="Arial" w:hAnsi="Arial" w:cs="Arial"/>
          <w:sz w:val="24"/>
          <w:szCs w:val="24"/>
        </w:rPr>
        <w:t>, M.</w:t>
      </w:r>
      <w:r>
        <w:rPr>
          <w:rFonts w:ascii="Arial" w:hAnsi="Arial" w:cs="Arial"/>
          <w:sz w:val="24"/>
          <w:szCs w:val="24"/>
        </w:rPr>
        <w:t xml:space="preserve"> (</w:t>
      </w:r>
      <w:r w:rsidRPr="0090749C">
        <w:rPr>
          <w:rFonts w:ascii="Arial" w:hAnsi="Arial" w:cs="Arial"/>
          <w:sz w:val="24"/>
          <w:szCs w:val="24"/>
        </w:rPr>
        <w:t>2017</w:t>
      </w:r>
      <w:r>
        <w:rPr>
          <w:rFonts w:ascii="Arial" w:hAnsi="Arial" w:cs="Arial"/>
          <w:sz w:val="24"/>
          <w:szCs w:val="24"/>
        </w:rPr>
        <w:t>)</w:t>
      </w:r>
      <w:r w:rsidRPr="0090749C">
        <w:rPr>
          <w:rFonts w:ascii="Arial" w:hAnsi="Arial" w:cs="Arial"/>
          <w:sz w:val="24"/>
          <w:szCs w:val="24"/>
        </w:rPr>
        <w:t xml:space="preserve">. </w:t>
      </w:r>
      <w:r w:rsidRPr="0092642F">
        <w:rPr>
          <w:rFonts w:ascii="Arial" w:hAnsi="Arial" w:cs="Arial"/>
          <w:i/>
          <w:iCs/>
          <w:sz w:val="24"/>
          <w:szCs w:val="24"/>
        </w:rPr>
        <w:t xml:space="preserve">IgG4-related disease involving the </w:t>
      </w:r>
      <w:proofErr w:type="spellStart"/>
      <w:r w:rsidRPr="0092642F">
        <w:rPr>
          <w:rFonts w:ascii="Arial" w:hAnsi="Arial" w:cs="Arial"/>
          <w:i/>
          <w:iCs/>
          <w:sz w:val="24"/>
          <w:szCs w:val="24"/>
        </w:rPr>
        <w:t>esophagus</w:t>
      </w:r>
      <w:proofErr w:type="spellEnd"/>
      <w:r w:rsidRPr="0090749C">
        <w:rPr>
          <w:rFonts w:ascii="Arial" w:hAnsi="Arial" w:cs="Arial"/>
          <w:sz w:val="24"/>
          <w:szCs w:val="24"/>
        </w:rPr>
        <w:t xml:space="preserve">: a clinicopathological study. Dis </w:t>
      </w:r>
      <w:proofErr w:type="spellStart"/>
      <w:r w:rsidRPr="0090749C">
        <w:rPr>
          <w:rFonts w:ascii="Arial" w:hAnsi="Arial" w:cs="Arial"/>
          <w:sz w:val="24"/>
          <w:szCs w:val="24"/>
        </w:rPr>
        <w:t>Esophagus</w:t>
      </w:r>
      <w:proofErr w:type="spellEnd"/>
      <w:r w:rsidRPr="0090749C">
        <w:rPr>
          <w:rFonts w:ascii="Arial" w:hAnsi="Arial" w:cs="Arial"/>
          <w:sz w:val="24"/>
          <w:szCs w:val="24"/>
        </w:rPr>
        <w:t>, 30(12), pp.1-7.</w:t>
      </w:r>
      <w:r>
        <w:rPr>
          <w:rFonts w:ascii="Arial" w:hAnsi="Arial" w:cs="Arial"/>
          <w:sz w:val="24"/>
          <w:szCs w:val="24"/>
        </w:rPr>
        <w:t xml:space="preserve">  </w:t>
      </w:r>
      <w:r w:rsidRPr="0090749C">
        <w:rPr>
          <w:rFonts w:ascii="Arial" w:hAnsi="Arial" w:cs="Arial"/>
          <w:sz w:val="24"/>
          <w:szCs w:val="24"/>
        </w:rPr>
        <w:t>DOI: 10.1093/dote/dox091</w:t>
      </w:r>
      <w:r>
        <w:rPr>
          <w:rFonts w:ascii="Arial" w:hAnsi="Arial" w:cs="Arial"/>
          <w:sz w:val="24"/>
          <w:szCs w:val="24"/>
        </w:rPr>
        <w:t>.</w:t>
      </w:r>
    </w:p>
    <w:p w14:paraId="66AF1BC9" w14:textId="77777777" w:rsidR="00632D56" w:rsidRDefault="00632D56" w:rsidP="00E12E40">
      <w:pPr>
        <w:pStyle w:val="ListParagraph"/>
        <w:tabs>
          <w:tab w:val="left" w:pos="3020"/>
        </w:tabs>
        <w:rPr>
          <w:rFonts w:ascii="Arial" w:hAnsi="Arial" w:cs="Arial"/>
          <w:sz w:val="24"/>
          <w:szCs w:val="24"/>
        </w:rPr>
      </w:pPr>
    </w:p>
    <w:p w14:paraId="704B5B97" w14:textId="66C9E202" w:rsidR="00632D56" w:rsidRDefault="00632D56" w:rsidP="00E12E40">
      <w:pPr>
        <w:pStyle w:val="ListParagraph"/>
        <w:tabs>
          <w:tab w:val="left" w:pos="3020"/>
        </w:tabs>
        <w:rPr>
          <w:rFonts w:ascii="Arial" w:hAnsi="Arial" w:cs="Arial"/>
          <w:sz w:val="24"/>
          <w:szCs w:val="24"/>
        </w:rPr>
      </w:pPr>
      <w:r w:rsidRPr="0092642F">
        <w:rPr>
          <w:rFonts w:ascii="Arial" w:hAnsi="Arial" w:cs="Arial"/>
          <w:sz w:val="24"/>
          <w:szCs w:val="24"/>
        </w:rPr>
        <w:t>Tharakan, A., Norton, I.T., Fryer, P.J. and Bakalis, S.</w:t>
      </w:r>
      <w:r>
        <w:rPr>
          <w:rFonts w:ascii="Arial" w:hAnsi="Arial" w:cs="Arial"/>
          <w:sz w:val="24"/>
          <w:szCs w:val="24"/>
        </w:rPr>
        <w:t xml:space="preserve"> (</w:t>
      </w:r>
      <w:r w:rsidRPr="0092642F">
        <w:rPr>
          <w:rFonts w:ascii="Arial" w:hAnsi="Arial" w:cs="Arial"/>
          <w:sz w:val="24"/>
          <w:szCs w:val="24"/>
        </w:rPr>
        <w:t>2010</w:t>
      </w:r>
      <w:r>
        <w:rPr>
          <w:rFonts w:ascii="Arial" w:hAnsi="Arial" w:cs="Arial"/>
          <w:sz w:val="24"/>
          <w:szCs w:val="24"/>
        </w:rPr>
        <w:t>)</w:t>
      </w:r>
      <w:r w:rsidRPr="0092642F">
        <w:rPr>
          <w:rFonts w:ascii="Arial" w:hAnsi="Arial" w:cs="Arial"/>
          <w:sz w:val="24"/>
          <w:szCs w:val="24"/>
        </w:rPr>
        <w:t xml:space="preserve">. </w:t>
      </w:r>
      <w:r w:rsidRPr="0092642F">
        <w:rPr>
          <w:rFonts w:ascii="Arial" w:hAnsi="Arial" w:cs="Arial"/>
          <w:i/>
          <w:iCs/>
          <w:sz w:val="24"/>
          <w:szCs w:val="24"/>
        </w:rPr>
        <w:t>Mass transfer and nutrient absorption in a simulated model of small intestine</w:t>
      </w:r>
      <w:r w:rsidRPr="0092642F">
        <w:rPr>
          <w:rFonts w:ascii="Arial" w:hAnsi="Arial" w:cs="Arial"/>
          <w:sz w:val="24"/>
          <w:szCs w:val="24"/>
        </w:rPr>
        <w:t xml:space="preserve">. Journal of food science, 75(6), </w:t>
      </w:r>
      <w:proofErr w:type="gramStart"/>
      <w:r w:rsidRPr="0092642F">
        <w:rPr>
          <w:rFonts w:ascii="Arial" w:hAnsi="Arial" w:cs="Arial"/>
          <w:sz w:val="24"/>
          <w:szCs w:val="24"/>
        </w:rPr>
        <w:t>pp.E</w:t>
      </w:r>
      <w:proofErr w:type="gramEnd"/>
      <w:r w:rsidRPr="0092642F">
        <w:rPr>
          <w:rFonts w:ascii="Arial" w:hAnsi="Arial" w:cs="Arial"/>
          <w:sz w:val="24"/>
          <w:szCs w:val="24"/>
        </w:rPr>
        <w:t>339-E346.</w:t>
      </w:r>
      <w:r>
        <w:rPr>
          <w:rFonts w:ascii="Arial" w:hAnsi="Arial" w:cs="Arial"/>
          <w:sz w:val="24"/>
          <w:szCs w:val="24"/>
        </w:rPr>
        <w:t xml:space="preserve"> </w:t>
      </w:r>
      <w:hyperlink r:id="rId15" w:history="1">
        <w:r w:rsidRPr="00E921B8">
          <w:rPr>
            <w:rStyle w:val="Hyperlink"/>
            <w:rFonts w:ascii="Arial" w:hAnsi="Arial" w:cs="Arial"/>
            <w:sz w:val="24"/>
            <w:szCs w:val="24"/>
          </w:rPr>
          <w:t>https://doi.org/10.1111/j.1750-3841.2010.01659.x</w:t>
        </w:r>
      </w:hyperlink>
      <w:r>
        <w:rPr>
          <w:rFonts w:ascii="Arial" w:hAnsi="Arial" w:cs="Arial"/>
          <w:sz w:val="24"/>
          <w:szCs w:val="24"/>
        </w:rPr>
        <w:t>.</w:t>
      </w:r>
    </w:p>
    <w:p w14:paraId="41F24073" w14:textId="77777777" w:rsidR="00632D56" w:rsidRDefault="00632D56" w:rsidP="00E12E40">
      <w:pPr>
        <w:pStyle w:val="ListParagraph"/>
        <w:tabs>
          <w:tab w:val="left" w:pos="3020"/>
        </w:tabs>
        <w:rPr>
          <w:rFonts w:ascii="Arial" w:hAnsi="Arial" w:cs="Arial"/>
          <w:sz w:val="24"/>
          <w:szCs w:val="24"/>
        </w:rPr>
      </w:pPr>
    </w:p>
    <w:p w14:paraId="1605B3F5" w14:textId="77777777" w:rsidR="00632D56" w:rsidRDefault="00632D56" w:rsidP="00E12E40">
      <w:pPr>
        <w:pStyle w:val="ListParagraph"/>
        <w:tabs>
          <w:tab w:val="left" w:pos="3020"/>
        </w:tabs>
        <w:rPr>
          <w:rFonts w:ascii="Arial" w:hAnsi="Arial" w:cs="Arial"/>
          <w:sz w:val="24"/>
          <w:szCs w:val="24"/>
        </w:rPr>
      </w:pPr>
      <w:r w:rsidRPr="00A86C40">
        <w:rPr>
          <w:rFonts w:ascii="Arial" w:hAnsi="Arial" w:cs="Arial"/>
          <w:sz w:val="24"/>
          <w:szCs w:val="24"/>
        </w:rPr>
        <w:t xml:space="preserve">Wilson, K.F., Meier, </w:t>
      </w:r>
      <w:proofErr w:type="gramStart"/>
      <w:r w:rsidRPr="00A86C40">
        <w:rPr>
          <w:rFonts w:ascii="Arial" w:hAnsi="Arial" w:cs="Arial"/>
          <w:sz w:val="24"/>
          <w:szCs w:val="24"/>
        </w:rPr>
        <w:t>J.D.</w:t>
      </w:r>
      <w:proofErr w:type="gramEnd"/>
      <w:r w:rsidRPr="00A86C40">
        <w:rPr>
          <w:rFonts w:ascii="Arial" w:hAnsi="Arial" w:cs="Arial"/>
          <w:sz w:val="24"/>
          <w:szCs w:val="24"/>
        </w:rPr>
        <w:t xml:space="preserve"> and Ward, P.D.</w:t>
      </w:r>
      <w:r>
        <w:rPr>
          <w:rFonts w:ascii="Arial" w:hAnsi="Arial" w:cs="Arial"/>
          <w:sz w:val="24"/>
          <w:szCs w:val="24"/>
        </w:rPr>
        <w:t xml:space="preserve"> (</w:t>
      </w:r>
      <w:r w:rsidRPr="00A86C40">
        <w:rPr>
          <w:rFonts w:ascii="Arial" w:hAnsi="Arial" w:cs="Arial"/>
          <w:sz w:val="24"/>
          <w:szCs w:val="24"/>
        </w:rPr>
        <w:t>2014</w:t>
      </w:r>
      <w:r>
        <w:rPr>
          <w:rFonts w:ascii="Arial" w:hAnsi="Arial" w:cs="Arial"/>
          <w:sz w:val="24"/>
          <w:szCs w:val="24"/>
        </w:rPr>
        <w:t>)</w:t>
      </w:r>
      <w:r w:rsidRPr="00A86C40">
        <w:rPr>
          <w:rFonts w:ascii="Arial" w:hAnsi="Arial" w:cs="Arial"/>
          <w:sz w:val="24"/>
          <w:szCs w:val="24"/>
        </w:rPr>
        <w:t xml:space="preserve">. Salivary gland disorders. American </w:t>
      </w:r>
      <w:r>
        <w:rPr>
          <w:rFonts w:ascii="Arial" w:hAnsi="Arial" w:cs="Arial"/>
          <w:sz w:val="24"/>
          <w:szCs w:val="24"/>
        </w:rPr>
        <w:t>Family Physician</w:t>
      </w:r>
      <w:r w:rsidRPr="00A86C40">
        <w:rPr>
          <w:rFonts w:ascii="Arial" w:hAnsi="Arial" w:cs="Arial"/>
          <w:sz w:val="24"/>
          <w:szCs w:val="24"/>
        </w:rPr>
        <w:t>, 89(11), pp.882-888.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6" w:history="1">
        <w:r w:rsidRPr="00E921B8">
          <w:rPr>
            <w:rStyle w:val="Hyperlink"/>
            <w:rFonts w:ascii="Arial" w:hAnsi="Arial" w:cs="Arial"/>
            <w:sz w:val="24"/>
            <w:szCs w:val="24"/>
          </w:rPr>
          <w:t>https://www.aafp.org/pubs/afp/issues/2014/0601/p882.html?_ga=2.195970085.884261040.1526283311-1580108435.1525766153</w:t>
        </w:r>
      </w:hyperlink>
      <w:r>
        <w:rPr>
          <w:rFonts w:ascii="Arial" w:hAnsi="Arial" w:cs="Arial"/>
          <w:sz w:val="24"/>
          <w:szCs w:val="24"/>
        </w:rPr>
        <w:t xml:space="preserve"> (Accessed on 15</w:t>
      </w:r>
      <w:r w:rsidRPr="0090749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2023).</w:t>
      </w:r>
    </w:p>
    <w:sectPr w:rsidR="00632D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357714"/>
    <w:multiLevelType w:val="hybridMultilevel"/>
    <w:tmpl w:val="828240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268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5A9"/>
    <w:rsid w:val="00156972"/>
    <w:rsid w:val="001C30C7"/>
    <w:rsid w:val="00234586"/>
    <w:rsid w:val="00254B69"/>
    <w:rsid w:val="003968E2"/>
    <w:rsid w:val="003B0513"/>
    <w:rsid w:val="004042E9"/>
    <w:rsid w:val="00415CA8"/>
    <w:rsid w:val="005002F4"/>
    <w:rsid w:val="00552CEC"/>
    <w:rsid w:val="00562D3A"/>
    <w:rsid w:val="005754A8"/>
    <w:rsid w:val="006200C7"/>
    <w:rsid w:val="00632D56"/>
    <w:rsid w:val="00692D34"/>
    <w:rsid w:val="00775B1A"/>
    <w:rsid w:val="00783743"/>
    <w:rsid w:val="007E02F0"/>
    <w:rsid w:val="00893B13"/>
    <w:rsid w:val="008B5901"/>
    <w:rsid w:val="0090749C"/>
    <w:rsid w:val="0092642F"/>
    <w:rsid w:val="00976AB3"/>
    <w:rsid w:val="009835A9"/>
    <w:rsid w:val="009928F5"/>
    <w:rsid w:val="00A24267"/>
    <w:rsid w:val="00A32171"/>
    <w:rsid w:val="00A86C40"/>
    <w:rsid w:val="00AC3091"/>
    <w:rsid w:val="00B81D16"/>
    <w:rsid w:val="00C40EDF"/>
    <w:rsid w:val="00D15302"/>
    <w:rsid w:val="00DC29D3"/>
    <w:rsid w:val="00E12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CA535"/>
  <w15:chartTrackingRefBased/>
  <w15:docId w15:val="{6E6B1551-15D6-4B22-AE29-8A03D52FD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5CA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40E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0E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892%2Fbr.2016.649" TargetMode="External"/><Relationship Id="rId13" Type="http://schemas.openxmlformats.org/officeDocument/2006/relationships/hyperlink" Target="https://doi.org/10.1177/2050640614566846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ralexjimenez.com/anatomy-of-the-digestive-system/" TargetMode="External"/><Relationship Id="rId12" Type="http://schemas.openxmlformats.org/officeDocument/2006/relationships/hyperlink" Target="https://www.ncbi.nlm.nih.gov/books/NBK538325/#:~:text=Human%20salivary%20glands%20produce%20between,by%20secreting%20lipases%20and%20amylase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aafp.org/pubs/afp/issues/2014/0601/p882.html?_ga=2.195970085.884261040.1526283311-1580108435.152576615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y.clevelandclinic.org/health/body/21758-stomach" TargetMode="External"/><Relationship Id="rId11" Type="http://schemas.openxmlformats.org/officeDocument/2006/relationships/hyperlink" Target="https://journals.lww.com/co-gastroenterology/abstract/2015/09000/diabetes_associated_with_pancreatic_diseases.10.aspx#:~:text=DOI%3A%2010.1097/MOG.0000000000000199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doi.org/10.1111/j.1750-3841.2010.01659.x" TargetMode="External"/><Relationship Id="rId10" Type="http://schemas.openxmlformats.org/officeDocument/2006/relationships/hyperlink" Target="https://www.letsgetchecked.com/articles/what-is-the-function-of-the-live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07/978-1-4939-0897-4_3" TargetMode="External"/><Relationship Id="rId14" Type="http://schemas.openxmlformats.org/officeDocument/2006/relationships/hyperlink" Target="https://doi.org/10.1067/mhj.2000.1071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803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Adji makangila</dc:creator>
  <cp:keywords/>
  <dc:description/>
  <cp:lastModifiedBy>Adji makangila</cp:lastModifiedBy>
  <cp:revision>12</cp:revision>
  <dcterms:created xsi:type="dcterms:W3CDTF">2023-10-13T10:57:00Z</dcterms:created>
  <dcterms:modified xsi:type="dcterms:W3CDTF">2023-10-16T14:13:00Z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804a319c-175a-4f78-8ba1-9334cf48c2cc</vt:lpwstr>
  </property>
</Properties>
</file>