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3C51F" w14:textId="77777777" w:rsidR="00756188" w:rsidRDefault="00756188">
      <w:pPr>
        <w:rPr>
          <w:rFonts w:asciiTheme="minorHAnsi" w:hAnsiTheme="minorHAnsi" w:cstheme="minorHAnsi"/>
          <w:i/>
          <w:iCs/>
        </w:rPr>
      </w:pPr>
    </w:p>
    <w:p w14:paraId="6EC74937" w14:textId="303C64CC" w:rsidR="001F4FD8" w:rsidRPr="00756188" w:rsidRDefault="00756188">
      <w:pPr>
        <w:rPr>
          <w:rFonts w:asciiTheme="minorHAnsi" w:hAnsiTheme="minorHAnsi" w:cstheme="minorHAnsi"/>
          <w:i/>
          <w:iCs/>
          <w:u w:val="single"/>
        </w:rPr>
      </w:pPr>
      <w:r w:rsidRPr="00756188">
        <w:rPr>
          <w:rFonts w:asciiTheme="minorHAnsi" w:hAnsiTheme="minorHAnsi" w:cstheme="minorHAnsi"/>
          <w:i/>
          <w:iCs/>
          <w:u w:val="single"/>
        </w:rPr>
        <w:t xml:space="preserve">A critical evaluation and the identification of next teaching and learning steps focusing on a case study of an individual learner or a group of learners, based on an observed critical incident. </w:t>
      </w:r>
    </w:p>
    <w:p w14:paraId="136F4853" w14:textId="2F366601" w:rsidR="00756188" w:rsidRDefault="00756188">
      <w:pPr>
        <w:rPr>
          <w:rFonts w:asciiTheme="minorHAnsi" w:hAnsiTheme="minorHAnsi" w:cstheme="minorHAnsi"/>
          <w:i/>
          <w:iCs/>
        </w:rPr>
      </w:pPr>
    </w:p>
    <w:p w14:paraId="2BE44B1A" w14:textId="7E0189B9" w:rsidR="001F4FD8" w:rsidRPr="008537E4" w:rsidRDefault="001F4FD8">
      <w:pPr>
        <w:rPr>
          <w:rFonts w:asciiTheme="minorHAnsi" w:hAnsiTheme="minorHAnsi" w:cstheme="minorHAnsi"/>
        </w:rPr>
      </w:pPr>
      <w:bookmarkStart w:id="0" w:name="_GoBack"/>
      <w:bookmarkEnd w:id="0"/>
      <w:r w:rsidRPr="008537E4">
        <w:rPr>
          <w:rFonts w:asciiTheme="minorHAnsi" w:hAnsiTheme="minorHAnsi" w:cstheme="minorHAnsi"/>
        </w:rPr>
        <w:t>The reflective practice of critical incidents using observation in the educational sector allows for the school to create ‘a shared, culture of improvement, self- evaluation and professional learning’ (Estyn 2014</w:t>
      </w:r>
      <w:r w:rsidR="004C5812" w:rsidRPr="008537E4">
        <w:rPr>
          <w:rFonts w:asciiTheme="minorHAnsi" w:hAnsiTheme="minorHAnsi" w:cstheme="minorHAnsi"/>
        </w:rPr>
        <w:t>, pg 5</w:t>
      </w:r>
      <w:r w:rsidRPr="008537E4">
        <w:rPr>
          <w:rFonts w:asciiTheme="minorHAnsi" w:hAnsiTheme="minorHAnsi" w:cstheme="minorHAnsi"/>
        </w:rPr>
        <w:t>).</w:t>
      </w:r>
      <w:r w:rsidR="00963359">
        <w:rPr>
          <w:rFonts w:asciiTheme="minorHAnsi" w:hAnsiTheme="minorHAnsi" w:cstheme="minorHAnsi"/>
        </w:rPr>
        <w:t xml:space="preserve"> The use of reflection allows the teaching practitioner to make specific teaching decisions based on an awareness of previous lessons thereby allowing the practitioner to make an informed decision on future planning and lessons. This can be done by evaluating critical incidents. </w:t>
      </w:r>
      <w:r w:rsidR="00E76FD1" w:rsidRPr="008537E4">
        <w:rPr>
          <w:rFonts w:asciiTheme="minorHAnsi" w:hAnsiTheme="minorHAnsi" w:cstheme="minorHAnsi"/>
        </w:rPr>
        <w:t xml:space="preserve"> </w:t>
      </w:r>
      <w:r w:rsidRPr="008537E4">
        <w:rPr>
          <w:rFonts w:asciiTheme="minorHAnsi" w:hAnsiTheme="minorHAnsi" w:cstheme="minorHAnsi"/>
        </w:rPr>
        <w:t>The use of the critical incidents relates to Tripp’s 5 thinking strategies</w:t>
      </w:r>
      <w:r w:rsidR="004F0CA0">
        <w:rPr>
          <w:rFonts w:asciiTheme="minorHAnsi" w:hAnsiTheme="minorHAnsi" w:cstheme="minorHAnsi"/>
        </w:rPr>
        <w:t xml:space="preserve"> as they help to ‘frame the kind of questions’ needed</w:t>
      </w:r>
      <w:r w:rsidRPr="008537E4">
        <w:rPr>
          <w:rFonts w:asciiTheme="minorHAnsi" w:hAnsiTheme="minorHAnsi" w:cstheme="minorHAnsi"/>
        </w:rPr>
        <w:t xml:space="preserve"> for an effective classroom practice following </w:t>
      </w:r>
      <w:r w:rsidR="00AF4CD6">
        <w:rPr>
          <w:rFonts w:asciiTheme="minorHAnsi" w:hAnsiTheme="minorHAnsi" w:cstheme="minorHAnsi"/>
        </w:rPr>
        <w:t>a reflection on an individual’s teaching practice</w:t>
      </w:r>
      <w:r w:rsidR="004F0CA0">
        <w:rPr>
          <w:rFonts w:asciiTheme="minorHAnsi" w:hAnsiTheme="minorHAnsi" w:cstheme="minorHAnsi"/>
        </w:rPr>
        <w:t xml:space="preserve"> (Tripp, 1993, pg 48). </w:t>
      </w:r>
      <w:r w:rsidRPr="008537E4">
        <w:rPr>
          <w:rFonts w:asciiTheme="minorHAnsi" w:hAnsiTheme="minorHAnsi" w:cstheme="minorHAnsi"/>
        </w:rPr>
        <w:t xml:space="preserve">This report will contain and highlight a singular incident </w:t>
      </w:r>
      <w:r w:rsidR="00535A65" w:rsidRPr="008537E4">
        <w:rPr>
          <w:rFonts w:asciiTheme="minorHAnsi" w:hAnsiTheme="minorHAnsi" w:cstheme="minorHAnsi"/>
        </w:rPr>
        <w:t xml:space="preserve">in terms of a case study </w:t>
      </w:r>
      <w:r w:rsidRPr="008537E4">
        <w:rPr>
          <w:rFonts w:asciiTheme="minorHAnsi" w:hAnsiTheme="minorHAnsi" w:cstheme="minorHAnsi"/>
        </w:rPr>
        <w:t>and through the analysis concerning Donaldson’s four purposes</w:t>
      </w:r>
      <w:r w:rsidR="00535A65" w:rsidRPr="008537E4">
        <w:rPr>
          <w:rFonts w:asciiTheme="minorHAnsi" w:hAnsiTheme="minorHAnsi" w:cstheme="minorHAnsi"/>
        </w:rPr>
        <w:t xml:space="preserve"> accompanied with the key themes of reflective practice</w:t>
      </w:r>
      <w:r w:rsidR="00340901" w:rsidRPr="008537E4">
        <w:rPr>
          <w:rFonts w:asciiTheme="minorHAnsi" w:hAnsiTheme="minorHAnsi" w:cstheme="minorHAnsi"/>
        </w:rPr>
        <w:t>,</w:t>
      </w:r>
      <w:r w:rsidR="00535A65" w:rsidRPr="008537E4">
        <w:rPr>
          <w:rFonts w:asciiTheme="minorHAnsi" w:hAnsiTheme="minorHAnsi" w:cstheme="minorHAnsi"/>
        </w:rPr>
        <w:t xml:space="preserve"> which </w:t>
      </w:r>
      <w:r w:rsidRPr="008537E4">
        <w:rPr>
          <w:rFonts w:asciiTheme="minorHAnsi" w:hAnsiTheme="minorHAnsi" w:cstheme="minorHAnsi"/>
        </w:rPr>
        <w:t>includ</w:t>
      </w:r>
      <w:r w:rsidR="00535A65" w:rsidRPr="008537E4">
        <w:rPr>
          <w:rFonts w:asciiTheme="minorHAnsi" w:hAnsiTheme="minorHAnsi" w:cstheme="minorHAnsi"/>
        </w:rPr>
        <w:t>e</w:t>
      </w:r>
      <w:r w:rsidRPr="008537E4">
        <w:rPr>
          <w:rFonts w:asciiTheme="minorHAnsi" w:hAnsiTheme="minorHAnsi" w:cstheme="minorHAnsi"/>
        </w:rPr>
        <w:t xml:space="preserve"> a review of the literature based around the incident</w:t>
      </w:r>
      <w:r w:rsidR="00B30657">
        <w:rPr>
          <w:rFonts w:asciiTheme="minorHAnsi" w:hAnsiTheme="minorHAnsi" w:cstheme="minorHAnsi"/>
        </w:rPr>
        <w:t>. This</w:t>
      </w:r>
      <w:r w:rsidR="00B30657" w:rsidRPr="008537E4">
        <w:rPr>
          <w:rFonts w:asciiTheme="minorHAnsi" w:hAnsiTheme="minorHAnsi" w:cstheme="minorHAnsi"/>
        </w:rPr>
        <w:t xml:space="preserve"> enables the singular incident to become critical</w:t>
      </w:r>
      <w:r w:rsidR="00B30657">
        <w:rPr>
          <w:rFonts w:asciiTheme="minorHAnsi" w:hAnsiTheme="minorHAnsi" w:cstheme="minorHAnsi"/>
        </w:rPr>
        <w:t xml:space="preserve"> because it is though the interpretation and the judgement that we attach meaning to. </w:t>
      </w:r>
      <w:r w:rsidRPr="008537E4">
        <w:rPr>
          <w:rFonts w:asciiTheme="minorHAnsi" w:hAnsiTheme="minorHAnsi" w:cstheme="minorHAnsi"/>
        </w:rPr>
        <w:t>Concluding this, there will be a reflection and follow up of the next steps which allow the critical incident to inform my own professional and personal development.</w:t>
      </w:r>
      <w:r w:rsidR="00963359">
        <w:rPr>
          <w:rFonts w:asciiTheme="minorHAnsi" w:hAnsiTheme="minorHAnsi" w:cstheme="minorHAnsi"/>
        </w:rPr>
        <w:t xml:space="preserve"> </w:t>
      </w:r>
    </w:p>
    <w:p w14:paraId="3941377B" w14:textId="15FA3AFC" w:rsidR="005354FB" w:rsidRPr="008537E4" w:rsidRDefault="005354FB">
      <w:pPr>
        <w:rPr>
          <w:rFonts w:asciiTheme="minorHAnsi" w:hAnsiTheme="minorHAnsi" w:cstheme="minorHAnsi"/>
        </w:rPr>
      </w:pPr>
    </w:p>
    <w:p w14:paraId="288B2C80" w14:textId="7E36E025" w:rsidR="005354FB" w:rsidRPr="008537E4" w:rsidRDefault="005354FB">
      <w:pPr>
        <w:rPr>
          <w:rFonts w:asciiTheme="minorHAnsi" w:hAnsiTheme="minorHAnsi" w:cstheme="minorHAnsi"/>
        </w:rPr>
      </w:pPr>
    </w:p>
    <w:p w14:paraId="02079A1D" w14:textId="3F39267B" w:rsidR="00C6613C" w:rsidRPr="008537E4" w:rsidRDefault="00395D06" w:rsidP="00C6613C">
      <w:pPr>
        <w:rPr>
          <w:rFonts w:asciiTheme="minorHAnsi" w:hAnsiTheme="minorHAnsi" w:cstheme="minorHAnsi"/>
        </w:rPr>
      </w:pPr>
      <w:r w:rsidRPr="008537E4">
        <w:rPr>
          <w:rFonts w:asciiTheme="minorHAnsi" w:hAnsiTheme="minorHAnsi" w:cstheme="minorHAnsi"/>
        </w:rPr>
        <w:t xml:space="preserve">School </w:t>
      </w:r>
      <w:r>
        <w:rPr>
          <w:rFonts w:asciiTheme="minorHAnsi" w:hAnsiTheme="minorHAnsi" w:cstheme="minorHAnsi"/>
        </w:rPr>
        <w:t xml:space="preserve">X </w:t>
      </w:r>
      <w:r w:rsidRPr="008537E4">
        <w:rPr>
          <w:rFonts w:asciiTheme="minorHAnsi" w:hAnsiTheme="minorHAnsi" w:cstheme="minorHAnsi"/>
        </w:rPr>
        <w:t xml:space="preserve">is in a small, affluent area of south wales. School </w:t>
      </w:r>
      <w:r>
        <w:rPr>
          <w:rFonts w:asciiTheme="minorHAnsi" w:hAnsiTheme="minorHAnsi" w:cstheme="minorHAnsi"/>
        </w:rPr>
        <w:t>X</w:t>
      </w:r>
      <w:r w:rsidR="00AF4CD6">
        <w:rPr>
          <w:rFonts w:asciiTheme="minorHAnsi" w:hAnsiTheme="minorHAnsi" w:cstheme="minorHAnsi"/>
        </w:rPr>
        <w:t>’s</w:t>
      </w:r>
      <w:r>
        <w:rPr>
          <w:rFonts w:asciiTheme="minorHAnsi" w:hAnsiTheme="minorHAnsi" w:cstheme="minorHAnsi"/>
        </w:rPr>
        <w:t xml:space="preserve"> </w:t>
      </w:r>
      <w:r w:rsidRPr="008537E4">
        <w:rPr>
          <w:rFonts w:asciiTheme="minorHAnsi" w:hAnsiTheme="minorHAnsi" w:cstheme="minorHAnsi"/>
        </w:rPr>
        <w:t xml:space="preserve">age range is between 11-16. I have chosen to call it school </w:t>
      </w:r>
      <w:r w:rsidR="00AF4CD6">
        <w:rPr>
          <w:rFonts w:asciiTheme="minorHAnsi" w:hAnsiTheme="minorHAnsi" w:cstheme="minorHAnsi"/>
        </w:rPr>
        <w:t>X</w:t>
      </w:r>
      <w:r w:rsidRPr="008537E4">
        <w:rPr>
          <w:rFonts w:asciiTheme="minorHAnsi" w:hAnsiTheme="minorHAnsi" w:cstheme="minorHAnsi"/>
        </w:rPr>
        <w:t xml:space="preserve"> because of the BERA, 2018 guidelines that state that ‘both institutions and individual participants’ have an entitlement to privacy, and they have ‘rights to confidentiality and anonymity</w:t>
      </w:r>
      <w:r w:rsidR="00AF4CD6">
        <w:rPr>
          <w:rFonts w:asciiTheme="minorHAnsi" w:hAnsiTheme="minorHAnsi" w:cstheme="minorHAnsi"/>
        </w:rPr>
        <w:t>’</w:t>
      </w:r>
      <w:r w:rsidRPr="008537E4">
        <w:rPr>
          <w:rFonts w:asciiTheme="minorHAnsi" w:hAnsiTheme="minorHAnsi" w:cstheme="minorHAnsi"/>
        </w:rPr>
        <w:t xml:space="preserve"> (BETA, 2018, </w:t>
      </w:r>
      <w:r w:rsidR="00AF4CD6">
        <w:rPr>
          <w:rFonts w:asciiTheme="minorHAnsi" w:hAnsiTheme="minorHAnsi" w:cstheme="minorHAnsi"/>
        </w:rPr>
        <w:t xml:space="preserve">pg </w:t>
      </w:r>
      <w:r w:rsidRPr="008537E4">
        <w:rPr>
          <w:rFonts w:asciiTheme="minorHAnsi" w:hAnsiTheme="minorHAnsi" w:cstheme="minorHAnsi"/>
        </w:rPr>
        <w:t>41).</w:t>
      </w:r>
      <w:r>
        <w:rPr>
          <w:rFonts w:asciiTheme="minorHAnsi" w:hAnsiTheme="minorHAnsi" w:cstheme="minorHAnsi"/>
        </w:rPr>
        <w:t xml:space="preserve"> </w:t>
      </w:r>
      <w:r w:rsidR="005354FB" w:rsidRPr="008537E4">
        <w:rPr>
          <w:rFonts w:asciiTheme="minorHAnsi" w:hAnsiTheme="minorHAnsi" w:cstheme="minorHAnsi"/>
        </w:rPr>
        <w:t xml:space="preserve">School </w:t>
      </w:r>
      <w:r>
        <w:rPr>
          <w:rFonts w:asciiTheme="minorHAnsi" w:hAnsiTheme="minorHAnsi" w:cstheme="minorHAnsi"/>
        </w:rPr>
        <w:t>X</w:t>
      </w:r>
      <w:r w:rsidR="005354FB" w:rsidRPr="008537E4">
        <w:rPr>
          <w:rFonts w:asciiTheme="minorHAnsi" w:hAnsiTheme="minorHAnsi" w:cstheme="minorHAnsi"/>
        </w:rPr>
        <w:t xml:space="preserve"> was awarded excellent in all 5 key areas of learning by Estyn in 201</w:t>
      </w:r>
      <w:r w:rsidR="00E76FD1" w:rsidRPr="008537E4">
        <w:rPr>
          <w:rFonts w:asciiTheme="minorHAnsi" w:hAnsiTheme="minorHAnsi" w:cstheme="minorHAnsi"/>
        </w:rPr>
        <w:t>7</w:t>
      </w:r>
      <w:r w:rsidR="005354FB" w:rsidRPr="008537E4">
        <w:rPr>
          <w:rFonts w:asciiTheme="minorHAnsi" w:hAnsiTheme="minorHAnsi" w:cstheme="minorHAnsi"/>
        </w:rPr>
        <w:t xml:space="preserve"> according to the new inspection framework</w:t>
      </w:r>
      <w:r w:rsidR="00E76FD1" w:rsidRPr="008537E4">
        <w:rPr>
          <w:rFonts w:asciiTheme="minorHAnsi" w:hAnsiTheme="minorHAnsi" w:cstheme="minorHAnsi"/>
        </w:rPr>
        <w:t xml:space="preserve"> (Estyn, 2017, pg2)</w:t>
      </w:r>
      <w:r w:rsidR="005354FB" w:rsidRPr="008537E4">
        <w:rPr>
          <w:rFonts w:asciiTheme="minorHAnsi" w:hAnsiTheme="minorHAnsi" w:cstheme="minorHAnsi"/>
        </w:rPr>
        <w:t xml:space="preserve">. School </w:t>
      </w:r>
      <w:r>
        <w:rPr>
          <w:rFonts w:asciiTheme="minorHAnsi" w:hAnsiTheme="minorHAnsi" w:cstheme="minorHAnsi"/>
        </w:rPr>
        <w:t>X</w:t>
      </w:r>
      <w:r w:rsidR="005354FB" w:rsidRPr="008537E4">
        <w:rPr>
          <w:rFonts w:asciiTheme="minorHAnsi" w:hAnsiTheme="minorHAnsi" w:cstheme="minorHAnsi"/>
        </w:rPr>
        <w:t xml:space="preserve"> is </w:t>
      </w:r>
      <w:r>
        <w:rPr>
          <w:rFonts w:asciiTheme="minorHAnsi" w:hAnsiTheme="minorHAnsi" w:cstheme="minorHAnsi"/>
        </w:rPr>
        <w:t>below</w:t>
      </w:r>
      <w:r w:rsidR="005354FB" w:rsidRPr="008537E4">
        <w:rPr>
          <w:rFonts w:asciiTheme="minorHAnsi" w:hAnsiTheme="minorHAnsi" w:cstheme="minorHAnsi"/>
        </w:rPr>
        <w:t xml:space="preserve"> the national average for ALN/SEN </w:t>
      </w:r>
      <w:r w:rsidR="004250F9">
        <w:rPr>
          <w:rFonts w:asciiTheme="minorHAnsi" w:hAnsiTheme="minorHAnsi" w:cstheme="minorHAnsi"/>
        </w:rPr>
        <w:t>learner</w:t>
      </w:r>
      <w:r w:rsidR="005354FB" w:rsidRPr="008537E4">
        <w:rPr>
          <w:rFonts w:asciiTheme="minorHAnsi" w:hAnsiTheme="minorHAnsi" w:cstheme="minorHAnsi"/>
        </w:rPr>
        <w:t>s attending</w:t>
      </w:r>
      <w:r>
        <w:rPr>
          <w:rFonts w:asciiTheme="minorHAnsi" w:hAnsiTheme="minorHAnsi" w:cstheme="minorHAnsi"/>
        </w:rPr>
        <w:t xml:space="preserve"> by 0.5% with their intake being 20.5% and was awarded green in the category of support. School X has above average at 4% of statement </w:t>
      </w:r>
      <w:r w:rsidR="004250F9">
        <w:rPr>
          <w:rFonts w:asciiTheme="minorHAnsi" w:hAnsiTheme="minorHAnsi" w:cstheme="minorHAnsi"/>
        </w:rPr>
        <w:t>learner</w:t>
      </w:r>
      <w:r>
        <w:rPr>
          <w:rFonts w:asciiTheme="minorHAnsi" w:hAnsiTheme="minorHAnsi" w:cstheme="minorHAnsi"/>
        </w:rPr>
        <w:t xml:space="preserve">s whereas the national average being 2%. </w:t>
      </w:r>
      <w:r w:rsidR="005354FB" w:rsidRPr="008537E4">
        <w:rPr>
          <w:rFonts w:asciiTheme="minorHAnsi" w:hAnsiTheme="minorHAnsi" w:cstheme="minorHAnsi"/>
        </w:rPr>
        <w:t xml:space="preserve"> They are below the national average for </w:t>
      </w:r>
      <w:r w:rsidR="004250F9">
        <w:rPr>
          <w:rFonts w:asciiTheme="minorHAnsi" w:hAnsiTheme="minorHAnsi" w:cstheme="minorHAnsi"/>
        </w:rPr>
        <w:t>learners</w:t>
      </w:r>
      <w:r w:rsidR="005354FB" w:rsidRPr="008537E4">
        <w:rPr>
          <w:rFonts w:asciiTheme="minorHAnsi" w:hAnsiTheme="minorHAnsi" w:cstheme="minorHAnsi"/>
        </w:rPr>
        <w:t xml:space="preserve"> attending that qualify for free school meals</w:t>
      </w:r>
      <w:r>
        <w:rPr>
          <w:rFonts w:asciiTheme="minorHAnsi" w:hAnsiTheme="minorHAnsi" w:cstheme="minorHAnsi"/>
        </w:rPr>
        <w:t xml:space="preserve"> at 6.8% whereas the national average is 17%.</w:t>
      </w:r>
      <w:r w:rsidR="005354FB" w:rsidRPr="008537E4">
        <w:rPr>
          <w:rFonts w:asciiTheme="minorHAnsi" w:hAnsiTheme="minorHAnsi" w:cstheme="minorHAnsi"/>
        </w:rPr>
        <w:t xml:space="preserve"> I chose my critical incident from class Y, whom are a middle set in key stage 3. The individuals in my critical incident will be known as T, A, B and C. </w:t>
      </w:r>
    </w:p>
    <w:p w14:paraId="4A73DB56" w14:textId="59B25EAA" w:rsidR="00C6613C" w:rsidRPr="008537E4" w:rsidRDefault="00C6613C" w:rsidP="00C6613C">
      <w:pPr>
        <w:rPr>
          <w:rFonts w:asciiTheme="minorHAnsi" w:hAnsiTheme="minorHAnsi" w:cstheme="minorHAnsi"/>
        </w:rPr>
      </w:pPr>
    </w:p>
    <w:p w14:paraId="12548EE8" w14:textId="30B72BE3" w:rsidR="00C6613C" w:rsidRPr="008537E4" w:rsidRDefault="00C6613C" w:rsidP="00C6613C">
      <w:pPr>
        <w:rPr>
          <w:rFonts w:asciiTheme="minorHAnsi" w:hAnsiTheme="minorHAnsi" w:cstheme="minorHAnsi"/>
        </w:rPr>
      </w:pPr>
    </w:p>
    <w:p w14:paraId="3E3C2E7C" w14:textId="3FB5282F" w:rsidR="00F65E0C" w:rsidRPr="008537E4" w:rsidRDefault="00F65E0C" w:rsidP="00F65E0C">
      <w:pPr>
        <w:rPr>
          <w:rFonts w:asciiTheme="minorHAnsi" w:hAnsiTheme="minorHAnsi" w:cstheme="minorHAnsi"/>
        </w:rPr>
      </w:pPr>
      <w:r w:rsidRPr="008537E4">
        <w:rPr>
          <w:rFonts w:asciiTheme="minorHAnsi" w:hAnsiTheme="minorHAnsi" w:cstheme="minorHAnsi"/>
        </w:rPr>
        <w:t xml:space="preserve">Observation is the responsibility of all practitioner’s that work within </w:t>
      </w:r>
      <w:proofErr w:type="spellStart"/>
      <w:proofErr w:type="gramStart"/>
      <w:r w:rsidRPr="008537E4">
        <w:rPr>
          <w:rFonts w:asciiTheme="minorHAnsi" w:hAnsiTheme="minorHAnsi" w:cstheme="minorHAnsi"/>
        </w:rPr>
        <w:t>a</w:t>
      </w:r>
      <w:proofErr w:type="spellEnd"/>
      <w:proofErr w:type="gramEnd"/>
      <w:r w:rsidRPr="008537E4">
        <w:rPr>
          <w:rFonts w:asciiTheme="minorHAnsi" w:hAnsiTheme="minorHAnsi" w:cstheme="minorHAnsi"/>
        </w:rPr>
        <w:t xml:space="preserve"> </w:t>
      </w:r>
      <w:r w:rsidR="0030707E">
        <w:rPr>
          <w:rFonts w:asciiTheme="minorHAnsi" w:hAnsiTheme="minorHAnsi" w:cstheme="minorHAnsi"/>
        </w:rPr>
        <w:t xml:space="preserve">educational </w:t>
      </w:r>
      <w:r w:rsidRPr="008537E4">
        <w:rPr>
          <w:rFonts w:asciiTheme="minorHAnsi" w:hAnsiTheme="minorHAnsi" w:cstheme="minorHAnsi"/>
        </w:rPr>
        <w:t xml:space="preserve">setting. We observe the </w:t>
      </w:r>
      <w:r w:rsidR="00AF4CD6">
        <w:rPr>
          <w:rFonts w:asciiTheme="minorHAnsi" w:hAnsiTheme="minorHAnsi" w:cstheme="minorHAnsi"/>
        </w:rPr>
        <w:t>learner’s</w:t>
      </w:r>
      <w:r w:rsidRPr="008537E4">
        <w:rPr>
          <w:rFonts w:asciiTheme="minorHAnsi" w:hAnsiTheme="minorHAnsi" w:cstheme="minorHAnsi"/>
        </w:rPr>
        <w:t xml:space="preserve"> skills and developments as well as their interaction with their peers, adults and their environment, including their failures and achievements. </w:t>
      </w:r>
    </w:p>
    <w:p w14:paraId="25D028A2" w14:textId="77777777" w:rsidR="00F65E0C" w:rsidRPr="008537E4" w:rsidRDefault="00F65E0C" w:rsidP="00F65E0C">
      <w:pPr>
        <w:rPr>
          <w:rFonts w:asciiTheme="minorHAnsi" w:hAnsiTheme="minorHAnsi" w:cstheme="minorHAnsi"/>
        </w:rPr>
      </w:pPr>
    </w:p>
    <w:p w14:paraId="64FD3405" w14:textId="4F26F29A" w:rsidR="009D2D6B" w:rsidRPr="008537E4" w:rsidRDefault="009D2D6B" w:rsidP="00C6613C">
      <w:pPr>
        <w:rPr>
          <w:rFonts w:asciiTheme="minorHAnsi" w:hAnsiTheme="minorHAnsi" w:cstheme="minorHAnsi"/>
        </w:rPr>
      </w:pPr>
      <w:r w:rsidRPr="008537E4">
        <w:rPr>
          <w:rFonts w:asciiTheme="minorHAnsi" w:hAnsiTheme="minorHAnsi" w:cstheme="minorHAnsi"/>
        </w:rPr>
        <w:t>The observational methods</w:t>
      </w:r>
      <w:r w:rsidR="00C6613C" w:rsidRPr="008537E4">
        <w:rPr>
          <w:rFonts w:asciiTheme="minorHAnsi" w:hAnsiTheme="minorHAnsi" w:cstheme="minorHAnsi"/>
        </w:rPr>
        <w:t xml:space="preserve"> enable ‘school leaders with first-hand evidence about the quality of teaching and learning’ (Estyn,2014</w:t>
      </w:r>
      <w:r w:rsidR="00E01192" w:rsidRPr="008537E4">
        <w:rPr>
          <w:rFonts w:asciiTheme="minorHAnsi" w:hAnsiTheme="minorHAnsi" w:cstheme="minorHAnsi"/>
        </w:rPr>
        <w:t>, pg</w:t>
      </w:r>
      <w:r w:rsidR="00760627" w:rsidRPr="008537E4">
        <w:rPr>
          <w:rFonts w:asciiTheme="minorHAnsi" w:hAnsiTheme="minorHAnsi" w:cstheme="minorHAnsi"/>
        </w:rPr>
        <w:t xml:space="preserve"> 6</w:t>
      </w:r>
      <w:r w:rsidR="00C6613C" w:rsidRPr="008537E4">
        <w:rPr>
          <w:rFonts w:asciiTheme="minorHAnsi" w:hAnsiTheme="minorHAnsi" w:cstheme="minorHAnsi"/>
        </w:rPr>
        <w:t>).</w:t>
      </w:r>
      <w:r w:rsidR="0030707E">
        <w:rPr>
          <w:rFonts w:asciiTheme="minorHAnsi" w:hAnsiTheme="minorHAnsi" w:cstheme="minorHAnsi"/>
        </w:rPr>
        <w:t xml:space="preserve"> </w:t>
      </w:r>
      <w:r w:rsidRPr="008537E4">
        <w:rPr>
          <w:rFonts w:asciiTheme="minorHAnsi" w:hAnsiTheme="minorHAnsi" w:cstheme="minorHAnsi"/>
        </w:rPr>
        <w:t xml:space="preserve">Gagne’s model </w:t>
      </w:r>
      <w:r w:rsidR="0030707E">
        <w:rPr>
          <w:rFonts w:asciiTheme="minorHAnsi" w:hAnsiTheme="minorHAnsi" w:cstheme="minorHAnsi"/>
        </w:rPr>
        <w:t>uses</w:t>
      </w:r>
      <w:r w:rsidRPr="008537E4">
        <w:rPr>
          <w:rFonts w:asciiTheme="minorHAnsi" w:hAnsiTheme="minorHAnsi" w:cstheme="minorHAnsi"/>
        </w:rPr>
        <w:t xml:space="preserve"> two different types of observational techniques; anecdotal records and checklists. The model uses written records with co-operating teachers. </w:t>
      </w:r>
      <w:r w:rsidR="0030707E" w:rsidRPr="008537E4">
        <w:rPr>
          <w:rFonts w:asciiTheme="minorHAnsi" w:hAnsiTheme="minorHAnsi" w:cstheme="minorHAnsi"/>
        </w:rPr>
        <w:t>Th</w:t>
      </w:r>
      <w:r w:rsidR="00AF4CD6">
        <w:rPr>
          <w:rFonts w:asciiTheme="minorHAnsi" w:hAnsiTheme="minorHAnsi" w:cstheme="minorHAnsi"/>
        </w:rPr>
        <w:t xml:space="preserve">e </w:t>
      </w:r>
      <w:r w:rsidR="0030707E" w:rsidRPr="008537E4">
        <w:rPr>
          <w:rFonts w:asciiTheme="minorHAnsi" w:hAnsiTheme="minorHAnsi" w:cstheme="minorHAnsi"/>
        </w:rPr>
        <w:t>qualitive manner of the written reports results provide short, concise notes on a singular incident.</w:t>
      </w:r>
      <w:r w:rsidR="0030707E">
        <w:rPr>
          <w:rFonts w:asciiTheme="minorHAnsi" w:hAnsiTheme="minorHAnsi" w:cstheme="minorHAnsi"/>
        </w:rPr>
        <w:t xml:space="preserve"> </w:t>
      </w:r>
      <w:r w:rsidRPr="008537E4">
        <w:rPr>
          <w:rFonts w:asciiTheme="minorHAnsi" w:hAnsiTheme="minorHAnsi" w:cstheme="minorHAnsi"/>
        </w:rPr>
        <w:t xml:space="preserve">The checklist uses category labels and coding symbols which are then collected within a database which in then analysed using </w:t>
      </w:r>
      <w:r w:rsidRPr="008537E4">
        <w:rPr>
          <w:rFonts w:asciiTheme="minorHAnsi" w:hAnsiTheme="minorHAnsi" w:cstheme="minorHAnsi"/>
        </w:rPr>
        <w:lastRenderedPageBreak/>
        <w:t xml:space="preserve">Statistica. </w:t>
      </w:r>
      <w:r w:rsidR="00760627" w:rsidRPr="008537E4">
        <w:rPr>
          <w:rFonts w:asciiTheme="minorHAnsi" w:hAnsiTheme="minorHAnsi" w:cstheme="minorHAnsi"/>
        </w:rPr>
        <w:t>T</w:t>
      </w:r>
      <w:r w:rsidR="00975198" w:rsidRPr="008537E4">
        <w:rPr>
          <w:rFonts w:asciiTheme="minorHAnsi" w:hAnsiTheme="minorHAnsi" w:cstheme="minorHAnsi"/>
        </w:rPr>
        <w:t xml:space="preserve">he checklist creates manageable inventory of behaviours which allows for quick details at transition points. </w:t>
      </w:r>
    </w:p>
    <w:p w14:paraId="4E012476" w14:textId="1CE0AACC" w:rsidR="00975198" w:rsidRPr="008537E4" w:rsidRDefault="00975198" w:rsidP="00C6613C">
      <w:pPr>
        <w:rPr>
          <w:rFonts w:asciiTheme="minorHAnsi" w:hAnsiTheme="minorHAnsi" w:cstheme="minorHAnsi"/>
        </w:rPr>
      </w:pPr>
    </w:p>
    <w:p w14:paraId="608A6C5A" w14:textId="5238AA1D" w:rsidR="00F65E0C" w:rsidRPr="008537E4" w:rsidRDefault="00F65E0C" w:rsidP="00C6613C">
      <w:pPr>
        <w:rPr>
          <w:rFonts w:asciiTheme="minorHAnsi" w:hAnsiTheme="minorHAnsi" w:cstheme="minorHAnsi"/>
        </w:rPr>
      </w:pPr>
      <w:r w:rsidRPr="008537E4">
        <w:rPr>
          <w:rFonts w:asciiTheme="minorHAnsi" w:hAnsiTheme="minorHAnsi" w:cstheme="minorHAnsi"/>
        </w:rPr>
        <w:t xml:space="preserve">Kathy </w:t>
      </w:r>
      <w:r w:rsidR="00AF4CD6">
        <w:rPr>
          <w:rFonts w:asciiTheme="minorHAnsi" w:hAnsiTheme="minorHAnsi" w:cstheme="minorHAnsi"/>
        </w:rPr>
        <w:t>S</w:t>
      </w:r>
      <w:r w:rsidRPr="008537E4">
        <w:rPr>
          <w:rFonts w:asciiTheme="minorHAnsi" w:hAnsiTheme="minorHAnsi" w:cstheme="minorHAnsi"/>
        </w:rPr>
        <w:t xml:space="preserve">ylva used a ‘target child’ method to explore their natural behaviour much like Susan Issacs, although </w:t>
      </w:r>
      <w:r w:rsidR="00AF4CD6">
        <w:rPr>
          <w:rFonts w:asciiTheme="minorHAnsi" w:hAnsiTheme="minorHAnsi" w:cstheme="minorHAnsi"/>
        </w:rPr>
        <w:t>Susan</w:t>
      </w:r>
      <w:r w:rsidRPr="008537E4">
        <w:rPr>
          <w:rFonts w:asciiTheme="minorHAnsi" w:hAnsiTheme="minorHAnsi" w:cstheme="minorHAnsi"/>
        </w:rPr>
        <w:t xml:space="preserve"> observed many children, she gave them each a targeted report card for each child. These case studies </w:t>
      </w:r>
      <w:r w:rsidR="00760627" w:rsidRPr="008537E4">
        <w:rPr>
          <w:rFonts w:asciiTheme="minorHAnsi" w:hAnsiTheme="minorHAnsi" w:cstheme="minorHAnsi"/>
        </w:rPr>
        <w:t>take</w:t>
      </w:r>
      <w:r w:rsidRPr="008537E4">
        <w:rPr>
          <w:rFonts w:asciiTheme="minorHAnsi" w:hAnsiTheme="minorHAnsi" w:cstheme="minorHAnsi"/>
        </w:rPr>
        <w:t xml:space="preserve"> a single instance of a bounded system. </w:t>
      </w:r>
      <w:r w:rsidR="00AF4CD6">
        <w:rPr>
          <w:rFonts w:asciiTheme="minorHAnsi" w:hAnsiTheme="minorHAnsi" w:cstheme="minorHAnsi"/>
        </w:rPr>
        <w:t xml:space="preserve">Some advantages of this method of observation is that it implements an in-depth investigation into the learner’s situation which provides an emphasis on reality. This method has a way of viewing and pin-pointing abstract ideas in practical ways. </w:t>
      </w:r>
      <w:r w:rsidRPr="008537E4">
        <w:rPr>
          <w:rFonts w:asciiTheme="minorHAnsi" w:hAnsiTheme="minorHAnsi" w:cstheme="minorHAnsi"/>
        </w:rPr>
        <w:t>As a practitioner there may be an instance of bias if there is an existing relationship with the child similar to Pi</w:t>
      </w:r>
      <w:r w:rsidR="0030707E">
        <w:rPr>
          <w:rFonts w:asciiTheme="minorHAnsi" w:hAnsiTheme="minorHAnsi" w:cstheme="minorHAnsi"/>
        </w:rPr>
        <w:t>ag</w:t>
      </w:r>
      <w:r w:rsidRPr="008537E4">
        <w:rPr>
          <w:rFonts w:asciiTheme="minorHAnsi" w:hAnsiTheme="minorHAnsi" w:cstheme="minorHAnsi"/>
        </w:rPr>
        <w:t xml:space="preserve">et. It can be difficult to cross-check if it is only a one-time case study, there may be no existing reference points to draw conclusions. </w:t>
      </w:r>
      <w:r w:rsidR="00AF4CD6">
        <w:rPr>
          <w:rFonts w:asciiTheme="minorHAnsi" w:hAnsiTheme="minorHAnsi" w:cstheme="minorHAnsi"/>
        </w:rPr>
        <w:t>Which</w:t>
      </w:r>
      <w:r w:rsidRPr="008537E4">
        <w:rPr>
          <w:rFonts w:asciiTheme="minorHAnsi" w:hAnsiTheme="minorHAnsi" w:cstheme="minorHAnsi"/>
        </w:rPr>
        <w:t xml:space="preserve"> makes it extremely difficult to generalise the findings to outside the case study as we know that each child is different. </w:t>
      </w:r>
    </w:p>
    <w:p w14:paraId="72E39545" w14:textId="77777777" w:rsidR="00F65E0C" w:rsidRPr="008537E4" w:rsidRDefault="00F65E0C" w:rsidP="00C6613C">
      <w:pPr>
        <w:rPr>
          <w:rFonts w:asciiTheme="minorHAnsi" w:hAnsiTheme="minorHAnsi" w:cstheme="minorHAnsi"/>
        </w:rPr>
      </w:pPr>
    </w:p>
    <w:p w14:paraId="417131B7" w14:textId="691126D3" w:rsidR="00975198" w:rsidRPr="008537E4" w:rsidRDefault="00F65E0C" w:rsidP="00C6613C">
      <w:pPr>
        <w:rPr>
          <w:rFonts w:asciiTheme="minorHAnsi" w:hAnsiTheme="minorHAnsi" w:cstheme="minorHAnsi"/>
        </w:rPr>
      </w:pPr>
      <w:r w:rsidRPr="008537E4">
        <w:rPr>
          <w:rFonts w:asciiTheme="minorHAnsi" w:hAnsiTheme="minorHAnsi" w:cstheme="minorHAnsi"/>
        </w:rPr>
        <w:t xml:space="preserve">Robin Banerjee’s </w:t>
      </w:r>
      <w:r w:rsidR="00975198" w:rsidRPr="008537E4">
        <w:rPr>
          <w:rFonts w:asciiTheme="minorHAnsi" w:hAnsiTheme="minorHAnsi" w:cstheme="minorHAnsi"/>
        </w:rPr>
        <w:t>sociogram is another way of observing with a visual representation of interpersonal relationships within the classroom. In accordance to the critical incident I have used this form to track the teacher’s movement</w:t>
      </w:r>
      <w:r w:rsidR="00AF4CD6">
        <w:rPr>
          <w:rFonts w:asciiTheme="minorHAnsi" w:hAnsiTheme="minorHAnsi" w:cstheme="minorHAnsi"/>
        </w:rPr>
        <w:t xml:space="preserve"> to learner A and it also allowed me to pin-point the teachers starting position (see appendix 3). </w:t>
      </w:r>
    </w:p>
    <w:p w14:paraId="4DABCCF1" w14:textId="77777777" w:rsidR="00975198" w:rsidRPr="008537E4" w:rsidRDefault="00975198" w:rsidP="00C6613C">
      <w:pPr>
        <w:rPr>
          <w:rFonts w:asciiTheme="minorHAnsi" w:hAnsiTheme="minorHAnsi" w:cstheme="minorHAnsi"/>
        </w:rPr>
      </w:pPr>
    </w:p>
    <w:p w14:paraId="4A58C27F" w14:textId="24A94FC2" w:rsidR="00975198" w:rsidRPr="008537E4" w:rsidRDefault="00975198" w:rsidP="00975198">
      <w:pPr>
        <w:rPr>
          <w:rFonts w:asciiTheme="minorHAnsi" w:hAnsiTheme="minorHAnsi" w:cstheme="minorHAnsi"/>
        </w:rPr>
      </w:pPr>
      <w:r w:rsidRPr="008537E4">
        <w:rPr>
          <w:rFonts w:asciiTheme="minorHAnsi" w:hAnsiTheme="minorHAnsi" w:cstheme="minorHAnsi"/>
        </w:rPr>
        <w:t xml:space="preserve">Lastly, </w:t>
      </w:r>
      <w:proofErr w:type="spellStart"/>
      <w:r w:rsidRPr="008537E4">
        <w:rPr>
          <w:rFonts w:asciiTheme="minorHAnsi" w:hAnsiTheme="minorHAnsi" w:cstheme="minorHAnsi"/>
        </w:rPr>
        <w:t>Ferre</w:t>
      </w:r>
      <w:proofErr w:type="spellEnd"/>
      <w:r w:rsidRPr="008537E4">
        <w:rPr>
          <w:rFonts w:asciiTheme="minorHAnsi" w:hAnsiTheme="minorHAnsi" w:cstheme="minorHAnsi"/>
        </w:rPr>
        <w:t xml:space="preserve"> </w:t>
      </w:r>
      <w:proofErr w:type="spellStart"/>
      <w:r w:rsidRPr="008537E4">
        <w:rPr>
          <w:rFonts w:asciiTheme="minorHAnsi" w:hAnsiTheme="minorHAnsi" w:cstheme="minorHAnsi"/>
        </w:rPr>
        <w:t>Laevers</w:t>
      </w:r>
      <w:proofErr w:type="spellEnd"/>
      <w:r w:rsidRPr="008537E4">
        <w:rPr>
          <w:rFonts w:asciiTheme="minorHAnsi" w:hAnsiTheme="minorHAnsi" w:cstheme="minorHAnsi"/>
        </w:rPr>
        <w:t xml:space="preserve"> used a continuous topic based observational method by using rating scales according to well-being</w:t>
      </w:r>
      <w:r w:rsidR="00AF4CD6">
        <w:rPr>
          <w:rFonts w:asciiTheme="minorHAnsi" w:hAnsiTheme="minorHAnsi" w:cstheme="minorHAnsi"/>
        </w:rPr>
        <w:t xml:space="preserve"> </w:t>
      </w:r>
      <w:r w:rsidRPr="008537E4">
        <w:rPr>
          <w:rFonts w:asciiTheme="minorHAnsi" w:hAnsiTheme="minorHAnsi" w:cstheme="minorHAnsi"/>
        </w:rPr>
        <w:t>and involvement</w:t>
      </w:r>
      <w:r w:rsidR="00AF4CD6">
        <w:rPr>
          <w:rFonts w:asciiTheme="minorHAnsi" w:hAnsiTheme="minorHAnsi" w:cstheme="minorHAnsi"/>
        </w:rPr>
        <w:t>.</w:t>
      </w:r>
      <w:r w:rsidRPr="008537E4">
        <w:rPr>
          <w:rFonts w:asciiTheme="minorHAnsi" w:hAnsiTheme="minorHAnsi" w:cstheme="minorHAnsi"/>
        </w:rPr>
        <w:t xml:space="preserve"> These judge a particular characteristic or trait using numerical data with a pre-determined criterion. It can also use descriptions of frequency as it requires very little time and can produce a large data pool yet it, like checklists, do not take into account context. CLASS uses a scoring system as part of its observational techniques. </w:t>
      </w:r>
    </w:p>
    <w:p w14:paraId="021C50EC" w14:textId="77777777" w:rsidR="00F65E0C" w:rsidRPr="008537E4" w:rsidRDefault="00F65E0C" w:rsidP="00C6613C">
      <w:pPr>
        <w:rPr>
          <w:rFonts w:asciiTheme="minorHAnsi" w:hAnsiTheme="minorHAnsi" w:cstheme="minorHAnsi"/>
        </w:rPr>
      </w:pPr>
    </w:p>
    <w:p w14:paraId="25BB1EAD" w14:textId="6EFEC353" w:rsidR="00C6613C" w:rsidRPr="008537E4" w:rsidRDefault="00737DFD" w:rsidP="00C6613C">
      <w:pPr>
        <w:rPr>
          <w:rFonts w:asciiTheme="minorHAnsi" w:hAnsiTheme="minorHAnsi" w:cstheme="minorHAnsi"/>
        </w:rPr>
      </w:pPr>
      <w:r w:rsidRPr="008537E4">
        <w:rPr>
          <w:rFonts w:asciiTheme="minorHAnsi" w:hAnsiTheme="minorHAnsi" w:cstheme="minorHAnsi"/>
        </w:rPr>
        <w:t>A c</w:t>
      </w:r>
      <w:r w:rsidR="00C6613C" w:rsidRPr="008537E4">
        <w:rPr>
          <w:rFonts w:asciiTheme="minorHAnsi" w:hAnsiTheme="minorHAnsi" w:cstheme="minorHAnsi"/>
        </w:rPr>
        <w:t xml:space="preserve">ritical incident </w:t>
      </w:r>
      <w:r w:rsidRPr="008537E4">
        <w:rPr>
          <w:rFonts w:asciiTheme="minorHAnsi" w:hAnsiTheme="minorHAnsi" w:cstheme="minorHAnsi"/>
        </w:rPr>
        <w:t>is</w:t>
      </w:r>
      <w:r w:rsidR="00C6613C" w:rsidRPr="008537E4">
        <w:rPr>
          <w:rFonts w:asciiTheme="minorHAnsi" w:hAnsiTheme="minorHAnsi" w:cstheme="minorHAnsi"/>
        </w:rPr>
        <w:t xml:space="preserve"> a particular happening or series of happenings within an education environment </w:t>
      </w:r>
      <w:r w:rsidR="00034941" w:rsidRPr="008537E4">
        <w:rPr>
          <w:rFonts w:asciiTheme="minorHAnsi" w:hAnsiTheme="minorHAnsi" w:cstheme="minorHAnsi"/>
        </w:rPr>
        <w:t xml:space="preserve">that </w:t>
      </w:r>
      <w:r w:rsidR="00C6613C" w:rsidRPr="008537E4">
        <w:rPr>
          <w:rFonts w:asciiTheme="minorHAnsi" w:hAnsiTheme="minorHAnsi" w:cstheme="minorHAnsi"/>
        </w:rPr>
        <w:t>involves objective analysis in order to be able to form a coherent and informed judgement which allows for a deeper reflection. The purpose</w:t>
      </w:r>
      <w:r w:rsidR="00F65E0C" w:rsidRPr="008537E4">
        <w:rPr>
          <w:rFonts w:asciiTheme="minorHAnsi" w:hAnsiTheme="minorHAnsi" w:cstheme="minorHAnsi"/>
        </w:rPr>
        <w:t xml:space="preserve"> is to </w:t>
      </w:r>
      <w:r w:rsidR="00C6613C" w:rsidRPr="008537E4">
        <w:rPr>
          <w:rFonts w:asciiTheme="minorHAnsi" w:hAnsiTheme="minorHAnsi" w:cstheme="minorHAnsi"/>
        </w:rPr>
        <w:t xml:space="preserve">prove or discount the misconceptions with the ability to transfer information and concepts in a safe and secure environment. It allows professionals around them to know what the best future course for the </w:t>
      </w:r>
      <w:r w:rsidR="00AF4CD6">
        <w:rPr>
          <w:rFonts w:asciiTheme="minorHAnsi" w:hAnsiTheme="minorHAnsi" w:cstheme="minorHAnsi"/>
        </w:rPr>
        <w:t>learner’s</w:t>
      </w:r>
      <w:r w:rsidR="00C6613C" w:rsidRPr="008537E4">
        <w:rPr>
          <w:rFonts w:asciiTheme="minorHAnsi" w:hAnsiTheme="minorHAnsi" w:cstheme="minorHAnsi"/>
        </w:rPr>
        <w:t xml:space="preserve"> is</w:t>
      </w:r>
      <w:r w:rsidR="00AF4CD6">
        <w:rPr>
          <w:rFonts w:asciiTheme="minorHAnsi" w:hAnsiTheme="minorHAnsi" w:cstheme="minorHAnsi"/>
        </w:rPr>
        <w:t xml:space="preserve">: </w:t>
      </w:r>
      <w:r w:rsidR="00C6613C" w:rsidRPr="008537E4">
        <w:rPr>
          <w:rFonts w:asciiTheme="minorHAnsi" w:hAnsiTheme="minorHAnsi" w:cstheme="minorHAnsi"/>
        </w:rPr>
        <w:t>this doesn’t al</w:t>
      </w:r>
      <w:r w:rsidR="00F65E0C" w:rsidRPr="008537E4">
        <w:rPr>
          <w:rFonts w:asciiTheme="minorHAnsi" w:hAnsiTheme="minorHAnsi" w:cstheme="minorHAnsi"/>
        </w:rPr>
        <w:t>ways</w:t>
      </w:r>
      <w:r w:rsidR="00C6613C" w:rsidRPr="008537E4">
        <w:rPr>
          <w:rFonts w:asciiTheme="minorHAnsi" w:hAnsiTheme="minorHAnsi" w:cstheme="minorHAnsi"/>
        </w:rPr>
        <w:t xml:space="preserve"> have to be a long-term plan. </w:t>
      </w:r>
    </w:p>
    <w:p w14:paraId="2F9AC8A4" w14:textId="77777777" w:rsidR="00F65E0C" w:rsidRPr="008537E4" w:rsidRDefault="00F65E0C" w:rsidP="00C6613C">
      <w:pPr>
        <w:rPr>
          <w:rFonts w:asciiTheme="minorHAnsi" w:hAnsiTheme="minorHAnsi" w:cstheme="minorHAnsi"/>
        </w:rPr>
      </w:pPr>
    </w:p>
    <w:p w14:paraId="3853A313" w14:textId="60343B4E" w:rsidR="00CA3D6A" w:rsidRPr="008537E4" w:rsidRDefault="00C6613C" w:rsidP="00C6613C">
      <w:pPr>
        <w:rPr>
          <w:rFonts w:asciiTheme="minorHAnsi" w:hAnsiTheme="minorHAnsi" w:cstheme="minorHAnsi"/>
        </w:rPr>
      </w:pPr>
      <w:r w:rsidRPr="008537E4">
        <w:rPr>
          <w:rFonts w:asciiTheme="minorHAnsi" w:hAnsiTheme="minorHAnsi" w:cstheme="minorHAnsi"/>
        </w:rPr>
        <w:t xml:space="preserve">The </w:t>
      </w:r>
      <w:r w:rsidR="0030707E">
        <w:rPr>
          <w:rFonts w:asciiTheme="minorHAnsi" w:hAnsiTheme="minorHAnsi" w:cstheme="minorHAnsi"/>
        </w:rPr>
        <w:t xml:space="preserve">incident that I will be basing my critical reflection on was taken from a </w:t>
      </w:r>
      <w:r w:rsidRPr="008537E4">
        <w:rPr>
          <w:rFonts w:asciiTheme="minorHAnsi" w:hAnsiTheme="minorHAnsi" w:cstheme="minorHAnsi"/>
        </w:rPr>
        <w:t xml:space="preserve">class </w:t>
      </w:r>
      <w:r w:rsidR="0030707E">
        <w:rPr>
          <w:rFonts w:asciiTheme="minorHAnsi" w:hAnsiTheme="minorHAnsi" w:cstheme="minorHAnsi"/>
        </w:rPr>
        <w:t xml:space="preserve">that </w:t>
      </w:r>
      <w:r w:rsidRPr="008537E4">
        <w:rPr>
          <w:rFonts w:asciiTheme="minorHAnsi" w:hAnsiTheme="minorHAnsi" w:cstheme="minorHAnsi"/>
        </w:rPr>
        <w:t>were reading an extract from ‘</w:t>
      </w:r>
      <w:r w:rsidR="0030707E">
        <w:rPr>
          <w:rFonts w:asciiTheme="minorHAnsi" w:hAnsiTheme="minorHAnsi" w:cstheme="minorHAnsi"/>
        </w:rPr>
        <w:t>T</w:t>
      </w:r>
      <w:r w:rsidRPr="008537E4">
        <w:rPr>
          <w:rFonts w:asciiTheme="minorHAnsi" w:hAnsiTheme="minorHAnsi" w:cstheme="minorHAnsi"/>
        </w:rPr>
        <w:t xml:space="preserve">he </w:t>
      </w:r>
      <w:r w:rsidR="0030707E">
        <w:rPr>
          <w:rFonts w:asciiTheme="minorHAnsi" w:hAnsiTheme="minorHAnsi" w:cstheme="minorHAnsi"/>
        </w:rPr>
        <w:t>B</w:t>
      </w:r>
      <w:r w:rsidRPr="008537E4">
        <w:rPr>
          <w:rFonts w:asciiTheme="minorHAnsi" w:hAnsiTheme="minorHAnsi" w:cstheme="minorHAnsi"/>
        </w:rPr>
        <w:t xml:space="preserve">oy in the </w:t>
      </w:r>
      <w:r w:rsidR="0030707E">
        <w:rPr>
          <w:rFonts w:asciiTheme="minorHAnsi" w:hAnsiTheme="minorHAnsi" w:cstheme="minorHAnsi"/>
        </w:rPr>
        <w:t>S</w:t>
      </w:r>
      <w:r w:rsidRPr="008537E4">
        <w:rPr>
          <w:rFonts w:asciiTheme="minorHAnsi" w:hAnsiTheme="minorHAnsi" w:cstheme="minorHAnsi"/>
        </w:rPr>
        <w:t xml:space="preserve">triped </w:t>
      </w:r>
      <w:r w:rsidR="0030707E">
        <w:rPr>
          <w:rFonts w:asciiTheme="minorHAnsi" w:hAnsiTheme="minorHAnsi" w:cstheme="minorHAnsi"/>
        </w:rPr>
        <w:t>Py</w:t>
      </w:r>
      <w:r w:rsidR="00737DFD" w:rsidRPr="008537E4">
        <w:rPr>
          <w:rFonts w:asciiTheme="minorHAnsi" w:hAnsiTheme="minorHAnsi" w:cstheme="minorHAnsi"/>
        </w:rPr>
        <w:t>jamas</w:t>
      </w:r>
      <w:r w:rsidR="0030707E">
        <w:rPr>
          <w:rFonts w:asciiTheme="minorHAnsi" w:hAnsiTheme="minorHAnsi" w:cstheme="minorHAnsi"/>
        </w:rPr>
        <w:t>’</w:t>
      </w:r>
      <w:r w:rsidR="00CA3D6A" w:rsidRPr="008537E4">
        <w:rPr>
          <w:rFonts w:asciiTheme="minorHAnsi" w:hAnsiTheme="minorHAnsi" w:cstheme="minorHAnsi"/>
        </w:rPr>
        <w:t xml:space="preserve">. </w:t>
      </w:r>
      <w:r w:rsidR="00AF4CD6">
        <w:rPr>
          <w:rFonts w:asciiTheme="minorHAnsi" w:hAnsiTheme="minorHAnsi" w:cstheme="minorHAnsi"/>
        </w:rPr>
        <w:t xml:space="preserve">Learner </w:t>
      </w:r>
      <w:r w:rsidR="00CA3D6A" w:rsidRPr="008537E4">
        <w:rPr>
          <w:rFonts w:asciiTheme="minorHAnsi" w:hAnsiTheme="minorHAnsi" w:cstheme="minorHAnsi"/>
        </w:rPr>
        <w:t xml:space="preserve">C had been selected by the teacher (T) to read out a passage from the extract. As </w:t>
      </w:r>
      <w:r w:rsidR="00AF4CD6">
        <w:rPr>
          <w:rFonts w:asciiTheme="minorHAnsi" w:hAnsiTheme="minorHAnsi" w:cstheme="minorHAnsi"/>
        </w:rPr>
        <w:t>Learner</w:t>
      </w:r>
      <w:r w:rsidR="00CA3D6A" w:rsidRPr="008537E4">
        <w:rPr>
          <w:rFonts w:asciiTheme="minorHAnsi" w:hAnsiTheme="minorHAnsi" w:cstheme="minorHAnsi"/>
        </w:rPr>
        <w:t xml:space="preserve"> C was reading aloud to the class, </w:t>
      </w:r>
      <w:r w:rsidR="00AF4CD6">
        <w:rPr>
          <w:rFonts w:asciiTheme="minorHAnsi" w:hAnsiTheme="minorHAnsi" w:cstheme="minorHAnsi"/>
        </w:rPr>
        <w:t>learner</w:t>
      </w:r>
      <w:r w:rsidR="00CA3D6A" w:rsidRPr="008537E4">
        <w:rPr>
          <w:rFonts w:asciiTheme="minorHAnsi" w:hAnsiTheme="minorHAnsi" w:cstheme="minorHAnsi"/>
        </w:rPr>
        <w:t xml:space="preserve"> A began whispering to </w:t>
      </w:r>
      <w:r w:rsidR="00AF4CD6">
        <w:rPr>
          <w:rFonts w:asciiTheme="minorHAnsi" w:hAnsiTheme="minorHAnsi" w:cstheme="minorHAnsi"/>
        </w:rPr>
        <w:t>learner</w:t>
      </w:r>
      <w:r w:rsidR="00CA3D6A" w:rsidRPr="008537E4">
        <w:rPr>
          <w:rFonts w:asciiTheme="minorHAnsi" w:hAnsiTheme="minorHAnsi" w:cstheme="minorHAnsi"/>
        </w:rPr>
        <w:t xml:space="preserve"> B. The teacher, T, moved towards </w:t>
      </w:r>
      <w:r w:rsidR="00AF4CD6">
        <w:rPr>
          <w:rFonts w:asciiTheme="minorHAnsi" w:hAnsiTheme="minorHAnsi" w:cstheme="minorHAnsi"/>
        </w:rPr>
        <w:t>learner</w:t>
      </w:r>
      <w:r w:rsidR="00CA3D6A" w:rsidRPr="008537E4">
        <w:rPr>
          <w:rFonts w:asciiTheme="minorHAnsi" w:hAnsiTheme="minorHAnsi" w:cstheme="minorHAnsi"/>
        </w:rPr>
        <w:t xml:space="preserve"> A, shhing and using their finger to signal quiet- this being the motion of holding up their forefinger towards their mouth to indicate silence</w:t>
      </w:r>
      <w:r w:rsidR="00AF4CD6">
        <w:rPr>
          <w:rFonts w:asciiTheme="minorHAnsi" w:hAnsiTheme="minorHAnsi" w:cstheme="minorHAnsi"/>
        </w:rPr>
        <w:t xml:space="preserve"> (see appendix 3 &amp; 1A)</w:t>
      </w:r>
      <w:r w:rsidR="00CA3D6A" w:rsidRPr="008537E4">
        <w:rPr>
          <w:rFonts w:asciiTheme="minorHAnsi" w:hAnsiTheme="minorHAnsi" w:cstheme="minorHAnsi"/>
        </w:rPr>
        <w:t xml:space="preserve">. </w:t>
      </w:r>
      <w:r w:rsidR="00AF4CD6">
        <w:rPr>
          <w:rFonts w:asciiTheme="minorHAnsi" w:hAnsiTheme="minorHAnsi" w:cstheme="minorHAnsi"/>
        </w:rPr>
        <w:t xml:space="preserve">Learner </w:t>
      </w:r>
      <w:r w:rsidR="00CA3D6A" w:rsidRPr="008537E4">
        <w:rPr>
          <w:rFonts w:asciiTheme="minorHAnsi" w:hAnsiTheme="minorHAnsi" w:cstheme="minorHAnsi"/>
        </w:rPr>
        <w:t>A then sat quietly until</w:t>
      </w:r>
      <w:r w:rsidR="00AF4CD6">
        <w:rPr>
          <w:rFonts w:asciiTheme="minorHAnsi" w:hAnsiTheme="minorHAnsi" w:cstheme="minorHAnsi"/>
        </w:rPr>
        <w:t xml:space="preserve"> learner</w:t>
      </w:r>
      <w:r w:rsidR="00CA3D6A" w:rsidRPr="008537E4">
        <w:rPr>
          <w:rFonts w:asciiTheme="minorHAnsi" w:hAnsiTheme="minorHAnsi" w:cstheme="minorHAnsi"/>
        </w:rPr>
        <w:t xml:space="preserve"> C had finished reading. I will </w:t>
      </w:r>
      <w:r w:rsidR="00AF4CD6">
        <w:rPr>
          <w:rFonts w:asciiTheme="minorHAnsi" w:hAnsiTheme="minorHAnsi" w:cstheme="minorHAnsi"/>
        </w:rPr>
        <w:t>separate</w:t>
      </w:r>
      <w:r w:rsidR="00CA3D6A" w:rsidRPr="008537E4">
        <w:rPr>
          <w:rFonts w:asciiTheme="minorHAnsi" w:hAnsiTheme="minorHAnsi" w:cstheme="minorHAnsi"/>
        </w:rPr>
        <w:t xml:space="preserve"> this incident into three </w:t>
      </w:r>
      <w:r w:rsidR="00AF4CD6">
        <w:rPr>
          <w:rFonts w:asciiTheme="minorHAnsi" w:hAnsiTheme="minorHAnsi" w:cstheme="minorHAnsi"/>
        </w:rPr>
        <w:t>sections</w:t>
      </w:r>
      <w:r w:rsidR="00CA3D6A" w:rsidRPr="008537E4">
        <w:rPr>
          <w:rFonts w:asciiTheme="minorHAnsi" w:hAnsiTheme="minorHAnsi" w:cstheme="minorHAnsi"/>
        </w:rPr>
        <w:t xml:space="preserve"> as it will allow me to explore each individual moment </w:t>
      </w:r>
      <w:r w:rsidR="00AF4CD6">
        <w:rPr>
          <w:rFonts w:asciiTheme="minorHAnsi" w:hAnsiTheme="minorHAnsi" w:cstheme="minorHAnsi"/>
        </w:rPr>
        <w:t>thoroughly</w:t>
      </w:r>
      <w:r w:rsidR="00CA3D6A" w:rsidRPr="008537E4">
        <w:rPr>
          <w:rFonts w:asciiTheme="minorHAnsi" w:hAnsiTheme="minorHAnsi" w:cstheme="minorHAnsi"/>
        </w:rPr>
        <w:t xml:space="preserve"> and how each moment and the whole incident links to Donaldson’s four purpose. </w:t>
      </w:r>
    </w:p>
    <w:p w14:paraId="5BA1004E" w14:textId="77777777" w:rsidR="00CA3D6A" w:rsidRPr="008537E4" w:rsidRDefault="00CA3D6A" w:rsidP="00C6613C">
      <w:pPr>
        <w:rPr>
          <w:rFonts w:asciiTheme="minorHAnsi" w:hAnsiTheme="minorHAnsi" w:cstheme="minorHAnsi"/>
        </w:rPr>
      </w:pPr>
    </w:p>
    <w:p w14:paraId="036E5E60" w14:textId="7EBE4E41" w:rsidR="00C6613C" w:rsidRPr="008537E4" w:rsidRDefault="00CA3D6A" w:rsidP="00C6613C">
      <w:pPr>
        <w:rPr>
          <w:rFonts w:asciiTheme="minorHAnsi" w:hAnsiTheme="minorHAnsi" w:cstheme="minorHAnsi"/>
        </w:rPr>
      </w:pPr>
      <w:r w:rsidRPr="008537E4">
        <w:rPr>
          <w:rFonts w:asciiTheme="minorHAnsi" w:hAnsiTheme="minorHAnsi" w:cstheme="minorHAnsi"/>
        </w:rPr>
        <w:t xml:space="preserve">The first section of my incident is that the teacher selected </w:t>
      </w:r>
      <w:r w:rsidR="00AF4CD6">
        <w:rPr>
          <w:rFonts w:asciiTheme="minorHAnsi" w:hAnsiTheme="minorHAnsi" w:cstheme="minorHAnsi"/>
        </w:rPr>
        <w:t xml:space="preserve">learner </w:t>
      </w:r>
      <w:r w:rsidRPr="008537E4">
        <w:rPr>
          <w:rFonts w:asciiTheme="minorHAnsi" w:hAnsiTheme="minorHAnsi" w:cstheme="minorHAnsi"/>
        </w:rPr>
        <w:t xml:space="preserve">C to read. I have chosen this to analyse first as it is an integral part of the incident. </w:t>
      </w:r>
      <w:r w:rsidR="003D65E2" w:rsidRPr="008537E4">
        <w:rPr>
          <w:rFonts w:asciiTheme="minorHAnsi" w:hAnsiTheme="minorHAnsi" w:cstheme="minorHAnsi"/>
        </w:rPr>
        <w:t>This section links to the ‘ambitious and capable learners’ part of Donaldson</w:t>
      </w:r>
      <w:r w:rsidR="00760627" w:rsidRPr="008537E4">
        <w:rPr>
          <w:rFonts w:asciiTheme="minorHAnsi" w:hAnsiTheme="minorHAnsi" w:cstheme="minorHAnsi"/>
        </w:rPr>
        <w:t xml:space="preserve"> (2015, pg 31)</w:t>
      </w:r>
      <w:r w:rsidR="003D65E2" w:rsidRPr="008537E4">
        <w:rPr>
          <w:rFonts w:asciiTheme="minorHAnsi" w:hAnsiTheme="minorHAnsi" w:cstheme="minorHAnsi"/>
        </w:rPr>
        <w:t xml:space="preserve"> as </w:t>
      </w:r>
      <w:r w:rsidR="004250F9">
        <w:rPr>
          <w:rFonts w:asciiTheme="minorHAnsi" w:hAnsiTheme="minorHAnsi" w:cstheme="minorHAnsi"/>
        </w:rPr>
        <w:t xml:space="preserve">learner </w:t>
      </w:r>
      <w:r w:rsidR="003D65E2" w:rsidRPr="008537E4">
        <w:rPr>
          <w:rFonts w:asciiTheme="minorHAnsi" w:hAnsiTheme="minorHAnsi" w:cstheme="minorHAnsi"/>
        </w:rPr>
        <w:t xml:space="preserve">C is able to ‘communicate effectively in different forms’ </w:t>
      </w:r>
      <w:r w:rsidR="00AF4CD6">
        <w:rPr>
          <w:rFonts w:asciiTheme="minorHAnsi" w:hAnsiTheme="minorHAnsi" w:cstheme="minorHAnsi"/>
        </w:rPr>
        <w:t xml:space="preserve">showing that learner </w:t>
      </w:r>
      <w:r w:rsidR="003D65E2" w:rsidRPr="008537E4">
        <w:rPr>
          <w:rFonts w:asciiTheme="minorHAnsi" w:hAnsiTheme="minorHAnsi" w:cstheme="minorHAnsi"/>
        </w:rPr>
        <w:t xml:space="preserve">C was able to read the extract with ease </w:t>
      </w:r>
      <w:r w:rsidR="003D65E2" w:rsidRPr="008537E4">
        <w:rPr>
          <w:rFonts w:asciiTheme="minorHAnsi" w:hAnsiTheme="minorHAnsi" w:cstheme="minorHAnsi"/>
        </w:rPr>
        <w:lastRenderedPageBreak/>
        <w:t xml:space="preserve">and successfully so that the other </w:t>
      </w:r>
      <w:r w:rsidR="00AF4CD6">
        <w:rPr>
          <w:rFonts w:asciiTheme="minorHAnsi" w:hAnsiTheme="minorHAnsi" w:cstheme="minorHAnsi"/>
        </w:rPr>
        <w:t>learners</w:t>
      </w:r>
      <w:r w:rsidR="003D65E2" w:rsidRPr="008537E4">
        <w:rPr>
          <w:rFonts w:asciiTheme="minorHAnsi" w:hAnsiTheme="minorHAnsi" w:cstheme="minorHAnsi"/>
        </w:rPr>
        <w:t xml:space="preserve"> within the class were able to follow without much difficulty. This then ties into the ‘enterprising and creative contributors’ of Donaldson as </w:t>
      </w:r>
      <w:r w:rsidR="00AF4CD6">
        <w:rPr>
          <w:rFonts w:asciiTheme="minorHAnsi" w:hAnsiTheme="minorHAnsi" w:cstheme="minorHAnsi"/>
        </w:rPr>
        <w:t xml:space="preserve">learner </w:t>
      </w:r>
      <w:r w:rsidR="003D65E2" w:rsidRPr="008537E4">
        <w:rPr>
          <w:rFonts w:asciiTheme="minorHAnsi" w:hAnsiTheme="minorHAnsi" w:cstheme="minorHAnsi"/>
        </w:rPr>
        <w:t xml:space="preserve">C was able to ‘lead and play a different role’ as although the teacher had selected them to read, there was a role reversal as the class were now listening and paying attention to </w:t>
      </w:r>
      <w:r w:rsidR="00AF4CD6">
        <w:rPr>
          <w:rFonts w:asciiTheme="minorHAnsi" w:hAnsiTheme="minorHAnsi" w:cstheme="minorHAnsi"/>
        </w:rPr>
        <w:t xml:space="preserve">learner </w:t>
      </w:r>
      <w:r w:rsidR="003D65E2" w:rsidRPr="008537E4">
        <w:rPr>
          <w:rFonts w:asciiTheme="minorHAnsi" w:hAnsiTheme="minorHAnsi" w:cstheme="minorHAnsi"/>
        </w:rPr>
        <w:t>C as they were now leading that particular part of the lesson</w:t>
      </w:r>
      <w:r w:rsidR="00760627" w:rsidRPr="008537E4">
        <w:rPr>
          <w:rFonts w:asciiTheme="minorHAnsi" w:hAnsiTheme="minorHAnsi" w:cstheme="minorHAnsi"/>
        </w:rPr>
        <w:t xml:space="preserve"> (2015, pg31).</w:t>
      </w:r>
      <w:r w:rsidR="003D65E2" w:rsidRPr="008537E4">
        <w:rPr>
          <w:rFonts w:asciiTheme="minorHAnsi" w:hAnsiTheme="minorHAnsi" w:cstheme="minorHAnsi"/>
        </w:rPr>
        <w:t xml:space="preserve"> Lastly, ‘healthy and confident individuals’ enable</w:t>
      </w:r>
      <w:r w:rsidR="00AF4CD6">
        <w:rPr>
          <w:rFonts w:asciiTheme="minorHAnsi" w:hAnsiTheme="minorHAnsi" w:cstheme="minorHAnsi"/>
        </w:rPr>
        <w:t>d</w:t>
      </w:r>
      <w:r w:rsidR="003D65E2" w:rsidRPr="008537E4">
        <w:rPr>
          <w:rFonts w:asciiTheme="minorHAnsi" w:hAnsiTheme="minorHAnsi" w:cstheme="minorHAnsi"/>
        </w:rPr>
        <w:t xml:space="preserve"> </w:t>
      </w:r>
      <w:r w:rsidR="00AF4CD6">
        <w:rPr>
          <w:rFonts w:asciiTheme="minorHAnsi" w:hAnsiTheme="minorHAnsi" w:cstheme="minorHAnsi"/>
        </w:rPr>
        <w:t>learner</w:t>
      </w:r>
      <w:r w:rsidR="003D65E2" w:rsidRPr="008537E4">
        <w:rPr>
          <w:rFonts w:asciiTheme="minorHAnsi" w:hAnsiTheme="minorHAnsi" w:cstheme="minorHAnsi"/>
        </w:rPr>
        <w:t xml:space="preserve"> C to’ build their mental and emotional well-being by developing confidence, resilience and empathy’ as they read with confidence and </w:t>
      </w:r>
      <w:r w:rsidR="00E93B35">
        <w:rPr>
          <w:rFonts w:asciiTheme="minorHAnsi" w:hAnsiTheme="minorHAnsi" w:cstheme="minorHAnsi"/>
        </w:rPr>
        <w:t>gain some</w:t>
      </w:r>
      <w:r w:rsidR="003D65E2" w:rsidRPr="008537E4">
        <w:rPr>
          <w:rFonts w:asciiTheme="minorHAnsi" w:hAnsiTheme="minorHAnsi" w:cstheme="minorHAnsi"/>
        </w:rPr>
        <w:t xml:space="preserve"> ability to recognise that they had read well</w:t>
      </w:r>
      <w:r w:rsidR="00760627" w:rsidRPr="008537E4">
        <w:rPr>
          <w:rFonts w:asciiTheme="minorHAnsi" w:hAnsiTheme="minorHAnsi" w:cstheme="minorHAnsi"/>
        </w:rPr>
        <w:t xml:space="preserve"> (Donaldson, 2015, pg31).</w:t>
      </w:r>
      <w:r w:rsidR="003D65E2" w:rsidRPr="008537E4">
        <w:rPr>
          <w:rFonts w:asciiTheme="minorHAnsi" w:hAnsiTheme="minorHAnsi" w:cstheme="minorHAnsi"/>
        </w:rPr>
        <w:t xml:space="preserve"> The ‘resilience’ came from the fact that </w:t>
      </w:r>
      <w:r w:rsidR="00E93B35">
        <w:rPr>
          <w:rFonts w:asciiTheme="minorHAnsi" w:hAnsiTheme="minorHAnsi" w:cstheme="minorHAnsi"/>
        </w:rPr>
        <w:t>learner</w:t>
      </w:r>
      <w:r w:rsidR="003D65E2" w:rsidRPr="008537E4">
        <w:rPr>
          <w:rFonts w:asciiTheme="minorHAnsi" w:hAnsiTheme="minorHAnsi" w:cstheme="minorHAnsi"/>
        </w:rPr>
        <w:t xml:space="preserve"> C continued to read even when the critical incident occurred. This then allows the </w:t>
      </w:r>
      <w:r w:rsidR="00E93B35">
        <w:rPr>
          <w:rFonts w:asciiTheme="minorHAnsi" w:hAnsiTheme="minorHAnsi" w:cstheme="minorHAnsi"/>
        </w:rPr>
        <w:t>learner</w:t>
      </w:r>
      <w:r w:rsidR="003D65E2" w:rsidRPr="008537E4">
        <w:rPr>
          <w:rFonts w:asciiTheme="minorHAnsi" w:hAnsiTheme="minorHAnsi" w:cstheme="minorHAnsi"/>
        </w:rPr>
        <w:t xml:space="preserve"> to ‘have the confidence to participant in performance’ as they successfully completed the reading without difficulty</w:t>
      </w:r>
      <w:r w:rsidR="00760627" w:rsidRPr="008537E4">
        <w:rPr>
          <w:rFonts w:asciiTheme="minorHAnsi" w:hAnsiTheme="minorHAnsi" w:cstheme="minorHAnsi"/>
        </w:rPr>
        <w:t xml:space="preserve"> (Donaldson, 2015, pg31)</w:t>
      </w:r>
      <w:r w:rsidR="003D65E2" w:rsidRPr="008537E4">
        <w:rPr>
          <w:rFonts w:asciiTheme="minorHAnsi" w:hAnsiTheme="minorHAnsi" w:cstheme="minorHAnsi"/>
        </w:rPr>
        <w:t xml:space="preserve">. </w:t>
      </w:r>
      <w:r w:rsidR="00E93B35">
        <w:rPr>
          <w:rFonts w:asciiTheme="minorHAnsi" w:hAnsiTheme="minorHAnsi" w:cstheme="minorHAnsi"/>
        </w:rPr>
        <w:t xml:space="preserve">Learner </w:t>
      </w:r>
      <w:r w:rsidR="003D65E2" w:rsidRPr="008537E4">
        <w:rPr>
          <w:rFonts w:asciiTheme="minorHAnsi" w:hAnsiTheme="minorHAnsi" w:cstheme="minorHAnsi"/>
        </w:rPr>
        <w:t>C also ‘overcame challenge’ not just by the resilience of continuing to read but also when the teacher selected them to read</w:t>
      </w:r>
      <w:r w:rsidR="00760627" w:rsidRPr="008537E4">
        <w:rPr>
          <w:rFonts w:asciiTheme="minorHAnsi" w:hAnsiTheme="minorHAnsi" w:cstheme="minorHAnsi"/>
        </w:rPr>
        <w:t xml:space="preserve"> (Donaldson, 2015, pg31).</w:t>
      </w:r>
    </w:p>
    <w:p w14:paraId="23145A5C" w14:textId="5EDB4DB1" w:rsidR="003D65E2" w:rsidRPr="008537E4" w:rsidRDefault="003D65E2" w:rsidP="00C6613C">
      <w:pPr>
        <w:rPr>
          <w:rFonts w:asciiTheme="minorHAnsi" w:hAnsiTheme="minorHAnsi" w:cstheme="minorHAnsi"/>
        </w:rPr>
      </w:pPr>
    </w:p>
    <w:p w14:paraId="5A315754" w14:textId="64D755C9" w:rsidR="00A938EC" w:rsidRPr="008537E4" w:rsidRDefault="003D65E2" w:rsidP="00C6613C">
      <w:pPr>
        <w:rPr>
          <w:rFonts w:asciiTheme="minorHAnsi" w:hAnsiTheme="minorHAnsi" w:cstheme="minorHAnsi"/>
        </w:rPr>
      </w:pPr>
      <w:r w:rsidRPr="008537E4">
        <w:rPr>
          <w:rFonts w:asciiTheme="minorHAnsi" w:hAnsiTheme="minorHAnsi" w:cstheme="minorHAnsi"/>
        </w:rPr>
        <w:t>The second part of my critical incident is w</w:t>
      </w:r>
      <w:r w:rsidR="0030707E">
        <w:rPr>
          <w:rFonts w:asciiTheme="minorHAnsi" w:hAnsiTheme="minorHAnsi" w:cstheme="minorHAnsi"/>
        </w:rPr>
        <w:t>h</w:t>
      </w:r>
      <w:r w:rsidRPr="008537E4">
        <w:rPr>
          <w:rFonts w:asciiTheme="minorHAnsi" w:hAnsiTheme="minorHAnsi" w:cstheme="minorHAnsi"/>
        </w:rPr>
        <w:t xml:space="preserve">en </w:t>
      </w:r>
      <w:r w:rsidR="00E93B35">
        <w:rPr>
          <w:rFonts w:asciiTheme="minorHAnsi" w:hAnsiTheme="minorHAnsi" w:cstheme="minorHAnsi"/>
        </w:rPr>
        <w:t>learner</w:t>
      </w:r>
      <w:r w:rsidRPr="008537E4">
        <w:rPr>
          <w:rFonts w:asciiTheme="minorHAnsi" w:hAnsiTheme="minorHAnsi" w:cstheme="minorHAnsi"/>
        </w:rPr>
        <w:t xml:space="preserve"> A whispered to </w:t>
      </w:r>
      <w:r w:rsidR="00E93B35">
        <w:rPr>
          <w:rFonts w:asciiTheme="minorHAnsi" w:hAnsiTheme="minorHAnsi" w:cstheme="minorHAnsi"/>
        </w:rPr>
        <w:t>learner</w:t>
      </w:r>
      <w:r w:rsidRPr="008537E4">
        <w:rPr>
          <w:rFonts w:asciiTheme="minorHAnsi" w:hAnsiTheme="minorHAnsi" w:cstheme="minorHAnsi"/>
        </w:rPr>
        <w:t xml:space="preserve"> B</w:t>
      </w:r>
      <w:r w:rsidR="00A938EC" w:rsidRPr="008537E4">
        <w:rPr>
          <w:rFonts w:asciiTheme="minorHAnsi" w:hAnsiTheme="minorHAnsi" w:cstheme="minorHAnsi"/>
        </w:rPr>
        <w:t xml:space="preserve">. </w:t>
      </w:r>
      <w:r w:rsidR="0030707E">
        <w:rPr>
          <w:rFonts w:asciiTheme="minorHAnsi" w:hAnsiTheme="minorHAnsi" w:cstheme="minorHAnsi"/>
        </w:rPr>
        <w:t>T</w:t>
      </w:r>
      <w:r w:rsidR="00A938EC" w:rsidRPr="008537E4">
        <w:rPr>
          <w:rFonts w:asciiTheme="minorHAnsi" w:hAnsiTheme="minorHAnsi" w:cstheme="minorHAnsi"/>
        </w:rPr>
        <w:t xml:space="preserve">his links to Donaldson’s purpose of ‘ambitious and capable learners’ as </w:t>
      </w:r>
      <w:r w:rsidR="00E93B35">
        <w:rPr>
          <w:rFonts w:asciiTheme="minorHAnsi" w:hAnsiTheme="minorHAnsi" w:cstheme="minorHAnsi"/>
        </w:rPr>
        <w:t>learner</w:t>
      </w:r>
      <w:r w:rsidR="00A938EC" w:rsidRPr="008537E4">
        <w:rPr>
          <w:rFonts w:asciiTheme="minorHAnsi" w:hAnsiTheme="minorHAnsi" w:cstheme="minorHAnsi"/>
        </w:rPr>
        <w:t xml:space="preserve"> A was able to ‘communicate effectively’ to </w:t>
      </w:r>
      <w:r w:rsidR="00E93B35">
        <w:rPr>
          <w:rFonts w:asciiTheme="minorHAnsi" w:hAnsiTheme="minorHAnsi" w:cstheme="minorHAnsi"/>
        </w:rPr>
        <w:t xml:space="preserve">learner </w:t>
      </w:r>
      <w:r w:rsidR="00A938EC" w:rsidRPr="008537E4">
        <w:rPr>
          <w:rFonts w:asciiTheme="minorHAnsi" w:hAnsiTheme="minorHAnsi" w:cstheme="minorHAnsi"/>
        </w:rPr>
        <w:t xml:space="preserve">B even though it wasn’t within the respectful setting to do so. It also links to ‘enterprising and creative contributors’ as </w:t>
      </w:r>
      <w:r w:rsidR="00E93B35">
        <w:rPr>
          <w:rFonts w:asciiTheme="minorHAnsi" w:hAnsiTheme="minorHAnsi" w:cstheme="minorHAnsi"/>
        </w:rPr>
        <w:t xml:space="preserve">learner </w:t>
      </w:r>
      <w:r w:rsidR="00A938EC" w:rsidRPr="008537E4">
        <w:rPr>
          <w:rFonts w:asciiTheme="minorHAnsi" w:hAnsiTheme="minorHAnsi" w:cstheme="minorHAnsi"/>
        </w:rPr>
        <w:t>A ‘took a measured risk’ as they would</w:t>
      </w:r>
      <w:r w:rsidR="00E93B35">
        <w:rPr>
          <w:rFonts w:asciiTheme="minorHAnsi" w:hAnsiTheme="minorHAnsi" w:cstheme="minorHAnsi"/>
        </w:rPr>
        <w:t xml:space="preserve"> ha</w:t>
      </w:r>
      <w:r w:rsidR="00A938EC" w:rsidRPr="008537E4">
        <w:rPr>
          <w:rFonts w:asciiTheme="minorHAnsi" w:hAnsiTheme="minorHAnsi" w:cstheme="minorHAnsi"/>
        </w:rPr>
        <w:t xml:space="preserve">ve measured the risk of having negative </w:t>
      </w:r>
      <w:r w:rsidR="00E93B35">
        <w:rPr>
          <w:rFonts w:asciiTheme="minorHAnsi" w:hAnsiTheme="minorHAnsi" w:cstheme="minorHAnsi"/>
        </w:rPr>
        <w:t>feedback</w:t>
      </w:r>
      <w:r w:rsidR="00A938EC" w:rsidRPr="008537E4">
        <w:rPr>
          <w:rFonts w:asciiTheme="minorHAnsi" w:hAnsiTheme="minorHAnsi" w:cstheme="minorHAnsi"/>
        </w:rPr>
        <w:t xml:space="preserve"> from the teacher before the action took place. Another area where this second </w:t>
      </w:r>
      <w:r w:rsidR="00E93B35">
        <w:rPr>
          <w:rFonts w:asciiTheme="minorHAnsi" w:hAnsiTheme="minorHAnsi" w:cstheme="minorHAnsi"/>
        </w:rPr>
        <w:t xml:space="preserve">section </w:t>
      </w:r>
      <w:r w:rsidR="00A938EC" w:rsidRPr="008537E4">
        <w:rPr>
          <w:rFonts w:asciiTheme="minorHAnsi" w:hAnsiTheme="minorHAnsi" w:cstheme="minorHAnsi"/>
        </w:rPr>
        <w:t xml:space="preserve">links is ‘identify and grasp opportunities’ as </w:t>
      </w:r>
      <w:r w:rsidR="00E93B35">
        <w:rPr>
          <w:rFonts w:asciiTheme="minorHAnsi" w:hAnsiTheme="minorHAnsi" w:cstheme="minorHAnsi"/>
        </w:rPr>
        <w:t xml:space="preserve">learner </w:t>
      </w:r>
      <w:r w:rsidR="00A938EC" w:rsidRPr="008537E4">
        <w:rPr>
          <w:rFonts w:asciiTheme="minorHAnsi" w:hAnsiTheme="minorHAnsi" w:cstheme="minorHAnsi"/>
        </w:rPr>
        <w:t xml:space="preserve">A saw and took the opportunity to whisper to </w:t>
      </w:r>
      <w:r w:rsidR="00E93B35">
        <w:rPr>
          <w:rFonts w:asciiTheme="minorHAnsi" w:hAnsiTheme="minorHAnsi" w:cstheme="minorHAnsi"/>
        </w:rPr>
        <w:t xml:space="preserve">learner </w:t>
      </w:r>
      <w:r w:rsidR="00A938EC" w:rsidRPr="008537E4">
        <w:rPr>
          <w:rFonts w:asciiTheme="minorHAnsi" w:hAnsiTheme="minorHAnsi" w:cstheme="minorHAnsi"/>
        </w:rPr>
        <w:t xml:space="preserve">B. As I a unaware of the reasoning behind the whispering to </w:t>
      </w:r>
      <w:r w:rsidR="00E93B35">
        <w:rPr>
          <w:rFonts w:asciiTheme="minorHAnsi" w:hAnsiTheme="minorHAnsi" w:cstheme="minorHAnsi"/>
        </w:rPr>
        <w:t>learner</w:t>
      </w:r>
      <w:r w:rsidR="00A938EC" w:rsidRPr="008537E4">
        <w:rPr>
          <w:rFonts w:asciiTheme="minorHAnsi" w:hAnsiTheme="minorHAnsi" w:cstheme="minorHAnsi"/>
        </w:rPr>
        <w:t xml:space="preserve"> B there could be more aspects of the fours purpose this part of the incident could relate to such as ‘questioning’ or ‘explaining ideas</w:t>
      </w:r>
      <w:proofErr w:type="gramStart"/>
      <w:r w:rsidR="00760627" w:rsidRPr="008537E4">
        <w:rPr>
          <w:rFonts w:asciiTheme="minorHAnsi" w:hAnsiTheme="minorHAnsi" w:cstheme="minorHAnsi"/>
        </w:rPr>
        <w:t>’(</w:t>
      </w:r>
      <w:proofErr w:type="gramEnd"/>
      <w:r w:rsidR="00760627" w:rsidRPr="008537E4">
        <w:rPr>
          <w:rFonts w:asciiTheme="minorHAnsi" w:hAnsiTheme="minorHAnsi" w:cstheme="minorHAnsi"/>
        </w:rPr>
        <w:t>Donaldson, 2015, pg31).</w:t>
      </w:r>
    </w:p>
    <w:p w14:paraId="61D66962" w14:textId="77777777" w:rsidR="00A938EC" w:rsidRPr="008537E4" w:rsidRDefault="00A938EC" w:rsidP="00C6613C">
      <w:pPr>
        <w:rPr>
          <w:rFonts w:asciiTheme="minorHAnsi" w:hAnsiTheme="minorHAnsi" w:cstheme="minorHAnsi"/>
        </w:rPr>
      </w:pPr>
    </w:p>
    <w:p w14:paraId="430CDE8A" w14:textId="12373297" w:rsidR="00340901" w:rsidRPr="008537E4" w:rsidRDefault="00A938EC" w:rsidP="00C6613C">
      <w:pPr>
        <w:rPr>
          <w:rFonts w:asciiTheme="minorHAnsi" w:hAnsiTheme="minorHAnsi" w:cstheme="minorHAnsi"/>
        </w:rPr>
      </w:pPr>
      <w:r w:rsidRPr="008537E4">
        <w:rPr>
          <w:rFonts w:asciiTheme="minorHAnsi" w:hAnsiTheme="minorHAnsi" w:cstheme="minorHAnsi"/>
        </w:rPr>
        <w:t xml:space="preserve">Lastly, the third section of the incident concerning Donaldson’s purposes for the learners is when </w:t>
      </w:r>
      <w:r w:rsidR="004250F9">
        <w:rPr>
          <w:rFonts w:asciiTheme="minorHAnsi" w:hAnsiTheme="minorHAnsi" w:cstheme="minorHAnsi"/>
        </w:rPr>
        <w:t xml:space="preserve">learner </w:t>
      </w:r>
      <w:r w:rsidRPr="008537E4">
        <w:rPr>
          <w:rFonts w:asciiTheme="minorHAnsi" w:hAnsiTheme="minorHAnsi" w:cstheme="minorHAnsi"/>
        </w:rPr>
        <w:t xml:space="preserve">A stopped whispering at the instruction of the teacher. This allows for Donaldson’s ‘ethical and informed citizens’ in the retrospect that </w:t>
      </w:r>
      <w:r w:rsidR="004250F9">
        <w:rPr>
          <w:rFonts w:asciiTheme="minorHAnsi" w:hAnsiTheme="minorHAnsi" w:cstheme="minorHAnsi"/>
        </w:rPr>
        <w:t>learner</w:t>
      </w:r>
      <w:r w:rsidRPr="008537E4">
        <w:rPr>
          <w:rFonts w:asciiTheme="minorHAnsi" w:hAnsiTheme="minorHAnsi" w:cstheme="minorHAnsi"/>
        </w:rPr>
        <w:t xml:space="preserve"> A understood and considered the impact of their actions when making choices’</w:t>
      </w:r>
      <w:r w:rsidR="00E93B35">
        <w:rPr>
          <w:rFonts w:asciiTheme="minorHAnsi" w:hAnsiTheme="minorHAnsi" w:cstheme="minorHAnsi"/>
        </w:rPr>
        <w:t xml:space="preserve"> (Donaldson, 2015, pg 31)</w:t>
      </w:r>
      <w:r w:rsidRPr="008537E4">
        <w:rPr>
          <w:rFonts w:asciiTheme="minorHAnsi" w:hAnsiTheme="minorHAnsi" w:cstheme="minorHAnsi"/>
        </w:rPr>
        <w:t xml:space="preserve">. </w:t>
      </w:r>
      <w:r w:rsidR="00E93B35">
        <w:rPr>
          <w:rFonts w:asciiTheme="minorHAnsi" w:hAnsiTheme="minorHAnsi" w:cstheme="minorHAnsi"/>
        </w:rPr>
        <w:t xml:space="preserve">The choice of learner A to stop whispering at the teacher’s instruction shows respect from the teacher indicating a prior relationship because of this the impact on the learners and the classes learning was minimal. This links to Donaldson’s </w:t>
      </w:r>
      <w:r w:rsidRPr="008537E4">
        <w:rPr>
          <w:rFonts w:asciiTheme="minorHAnsi" w:hAnsiTheme="minorHAnsi" w:cstheme="minorHAnsi"/>
        </w:rPr>
        <w:t xml:space="preserve">‘formed a positive relationship’ as they respected the teacher enough to listen the first time. It also shows that </w:t>
      </w:r>
      <w:r w:rsidR="004250F9">
        <w:rPr>
          <w:rFonts w:asciiTheme="minorHAnsi" w:hAnsiTheme="minorHAnsi" w:cstheme="minorHAnsi"/>
        </w:rPr>
        <w:t>learner</w:t>
      </w:r>
      <w:r w:rsidRPr="008537E4">
        <w:rPr>
          <w:rFonts w:asciiTheme="minorHAnsi" w:hAnsiTheme="minorHAnsi" w:cstheme="minorHAnsi"/>
        </w:rPr>
        <w:t xml:space="preserve"> A has formed a relationship with </w:t>
      </w:r>
      <w:r w:rsidR="004250F9">
        <w:rPr>
          <w:rFonts w:asciiTheme="minorHAnsi" w:hAnsiTheme="minorHAnsi" w:cstheme="minorHAnsi"/>
        </w:rPr>
        <w:t xml:space="preserve">learner </w:t>
      </w:r>
      <w:r w:rsidRPr="008537E4">
        <w:rPr>
          <w:rFonts w:asciiTheme="minorHAnsi" w:hAnsiTheme="minorHAnsi" w:cstheme="minorHAnsi"/>
        </w:rPr>
        <w:t>B as they ‘took a measured risk’ to speak to them regardless of the consequences</w:t>
      </w:r>
      <w:r w:rsidR="00760627" w:rsidRPr="008537E4">
        <w:rPr>
          <w:rFonts w:asciiTheme="minorHAnsi" w:hAnsiTheme="minorHAnsi" w:cstheme="minorHAnsi"/>
        </w:rPr>
        <w:t xml:space="preserve"> (Donaldson, 2015, pg31). </w:t>
      </w:r>
    </w:p>
    <w:p w14:paraId="1D6C4FBD" w14:textId="77777777" w:rsidR="00A75355" w:rsidRPr="008537E4" w:rsidRDefault="00A75355" w:rsidP="00C6613C">
      <w:pPr>
        <w:rPr>
          <w:rFonts w:asciiTheme="minorHAnsi" w:hAnsiTheme="minorHAnsi" w:cstheme="minorHAnsi"/>
        </w:rPr>
      </w:pPr>
    </w:p>
    <w:p w14:paraId="27E935E6" w14:textId="571C12EA" w:rsidR="004802F6" w:rsidRPr="008537E4" w:rsidRDefault="004802F6" w:rsidP="004802F6">
      <w:pPr>
        <w:rPr>
          <w:rFonts w:asciiTheme="minorHAnsi" w:hAnsiTheme="minorHAnsi" w:cstheme="minorHAnsi"/>
        </w:rPr>
      </w:pPr>
      <w:r w:rsidRPr="008537E4">
        <w:rPr>
          <w:rFonts w:asciiTheme="minorHAnsi" w:hAnsiTheme="minorHAnsi" w:cstheme="minorHAnsi"/>
        </w:rPr>
        <w:t>Communication is a sizeable topic</w:t>
      </w:r>
      <w:r w:rsidR="0030707E">
        <w:rPr>
          <w:rFonts w:asciiTheme="minorHAnsi" w:hAnsiTheme="minorHAnsi" w:cstheme="minorHAnsi"/>
        </w:rPr>
        <w:t xml:space="preserve"> </w:t>
      </w:r>
      <w:r w:rsidRPr="008537E4">
        <w:rPr>
          <w:rFonts w:asciiTheme="minorHAnsi" w:hAnsiTheme="minorHAnsi" w:cstheme="minorHAnsi"/>
        </w:rPr>
        <w:t>within the educational practise, so it is necessary to clarify exactly</w:t>
      </w:r>
      <w:r w:rsidR="0030707E">
        <w:rPr>
          <w:rFonts w:asciiTheme="minorHAnsi" w:hAnsiTheme="minorHAnsi" w:cstheme="minorHAnsi"/>
        </w:rPr>
        <w:t xml:space="preserve"> which</w:t>
      </w:r>
      <w:r w:rsidRPr="008537E4">
        <w:rPr>
          <w:rFonts w:asciiTheme="minorHAnsi" w:hAnsiTheme="minorHAnsi" w:cstheme="minorHAnsi"/>
        </w:rPr>
        <w:t xml:space="preserve"> types of communication will be implemented in this literature review. </w:t>
      </w:r>
      <w:r w:rsidR="00E93B35">
        <w:rPr>
          <w:rFonts w:asciiTheme="minorHAnsi" w:hAnsiTheme="minorHAnsi" w:cstheme="minorHAnsi"/>
        </w:rPr>
        <w:t>I will be looking at eye contact and non-verbal communication techniques such as gesture and then th</w:t>
      </w:r>
      <w:r w:rsidRPr="008537E4">
        <w:rPr>
          <w:rFonts w:asciiTheme="minorHAnsi" w:hAnsiTheme="minorHAnsi" w:cstheme="minorHAnsi"/>
        </w:rPr>
        <w:t>e second part of this review will inquire about the teacher proximity</w:t>
      </w:r>
      <w:r w:rsidR="0030707E">
        <w:rPr>
          <w:rFonts w:asciiTheme="minorHAnsi" w:hAnsiTheme="minorHAnsi" w:cstheme="minorHAnsi"/>
        </w:rPr>
        <w:t xml:space="preserve"> and their body movement</w:t>
      </w:r>
      <w:r w:rsidRPr="008537E4">
        <w:rPr>
          <w:rFonts w:asciiTheme="minorHAnsi" w:hAnsiTheme="minorHAnsi" w:cstheme="minorHAnsi"/>
        </w:rPr>
        <w:t xml:space="preserve"> within the class and both will be linked to how </w:t>
      </w:r>
      <w:r w:rsidR="0030707E">
        <w:rPr>
          <w:rFonts w:asciiTheme="minorHAnsi" w:hAnsiTheme="minorHAnsi" w:cstheme="minorHAnsi"/>
        </w:rPr>
        <w:t>they</w:t>
      </w:r>
      <w:r w:rsidRPr="008537E4">
        <w:rPr>
          <w:rFonts w:asciiTheme="minorHAnsi" w:hAnsiTheme="minorHAnsi" w:cstheme="minorHAnsi"/>
        </w:rPr>
        <w:t xml:space="preserve"> affect classroom</w:t>
      </w:r>
      <w:r w:rsidR="0030707E">
        <w:rPr>
          <w:rFonts w:asciiTheme="minorHAnsi" w:hAnsiTheme="minorHAnsi" w:cstheme="minorHAnsi"/>
        </w:rPr>
        <w:t xml:space="preserve"> and behaviour</w:t>
      </w:r>
      <w:r w:rsidRPr="008537E4">
        <w:rPr>
          <w:rFonts w:asciiTheme="minorHAnsi" w:hAnsiTheme="minorHAnsi" w:cstheme="minorHAnsi"/>
        </w:rPr>
        <w:t xml:space="preserve"> management. </w:t>
      </w:r>
    </w:p>
    <w:p w14:paraId="38C58F19" w14:textId="77777777" w:rsidR="004802F6" w:rsidRPr="008537E4" w:rsidRDefault="004802F6" w:rsidP="004802F6">
      <w:pPr>
        <w:rPr>
          <w:rFonts w:asciiTheme="minorHAnsi" w:hAnsiTheme="minorHAnsi" w:cstheme="minorHAnsi"/>
        </w:rPr>
      </w:pPr>
    </w:p>
    <w:p w14:paraId="0E0F840F" w14:textId="1100E7C3" w:rsidR="004802F6" w:rsidRPr="008537E4" w:rsidRDefault="004802F6" w:rsidP="004802F6">
      <w:pPr>
        <w:rPr>
          <w:rFonts w:asciiTheme="minorHAnsi" w:hAnsiTheme="minorHAnsi" w:cstheme="minorHAnsi"/>
        </w:rPr>
      </w:pPr>
      <w:r w:rsidRPr="008537E4">
        <w:rPr>
          <w:rFonts w:asciiTheme="minorHAnsi" w:hAnsiTheme="minorHAnsi" w:cstheme="minorHAnsi"/>
        </w:rPr>
        <w:t xml:space="preserve">Communication ‘is the process by which information is sent (Long, 2005, pg1). There are formerly ‘2 codes’ (Long, 2005, pg1) of communication; verbal communication and non-verbal communication. Verbal communication uses </w:t>
      </w:r>
      <w:proofErr w:type="spellStart"/>
      <w:r w:rsidRPr="008537E4">
        <w:rPr>
          <w:rFonts w:asciiTheme="minorHAnsi" w:hAnsiTheme="minorHAnsi" w:cstheme="minorHAnsi"/>
        </w:rPr>
        <w:t>oracy</w:t>
      </w:r>
      <w:proofErr w:type="spellEnd"/>
      <w:r w:rsidRPr="008537E4">
        <w:rPr>
          <w:rFonts w:asciiTheme="minorHAnsi" w:hAnsiTheme="minorHAnsi" w:cstheme="minorHAnsi"/>
        </w:rPr>
        <w:t xml:space="preserve"> and language to convey meaning or ‘information</w:t>
      </w:r>
      <w:proofErr w:type="gramStart"/>
      <w:r w:rsidRPr="008537E4">
        <w:rPr>
          <w:rFonts w:asciiTheme="minorHAnsi" w:hAnsiTheme="minorHAnsi" w:cstheme="minorHAnsi"/>
        </w:rPr>
        <w:t>’(</w:t>
      </w:r>
      <w:proofErr w:type="gramEnd"/>
      <w:r w:rsidRPr="008537E4">
        <w:rPr>
          <w:rFonts w:asciiTheme="minorHAnsi" w:hAnsiTheme="minorHAnsi" w:cstheme="minorHAnsi"/>
        </w:rPr>
        <w:t>Long, 2005,</w:t>
      </w:r>
      <w:r w:rsidR="00760627" w:rsidRPr="008537E4">
        <w:rPr>
          <w:rFonts w:asciiTheme="minorHAnsi" w:hAnsiTheme="minorHAnsi" w:cstheme="minorHAnsi"/>
        </w:rPr>
        <w:t xml:space="preserve"> </w:t>
      </w:r>
      <w:r w:rsidRPr="008537E4">
        <w:rPr>
          <w:rFonts w:asciiTheme="minorHAnsi" w:hAnsiTheme="minorHAnsi" w:cstheme="minorHAnsi"/>
        </w:rPr>
        <w:t xml:space="preserve">pg1). Donaldson states that ‘developing Oracy is of a central </w:t>
      </w:r>
      <w:r w:rsidRPr="008537E4">
        <w:rPr>
          <w:rFonts w:asciiTheme="minorHAnsi" w:hAnsiTheme="minorHAnsi" w:cstheme="minorHAnsi"/>
        </w:rPr>
        <w:lastRenderedPageBreak/>
        <w:t xml:space="preserve">importance to both thinking and learning’ (2019, pg48). To implement how important communication is to the new curriculum it is included in one of the six areas of learning in ‘languages, literacy and communication’ (Donaldson, 2019, pg1). Donaldson believes that communication can be used for ‘cross- curricular skills’ indicating its importance. </w:t>
      </w:r>
    </w:p>
    <w:p w14:paraId="0449DBFD" w14:textId="77777777" w:rsidR="004802F6" w:rsidRPr="008537E4" w:rsidRDefault="004802F6" w:rsidP="004802F6">
      <w:pPr>
        <w:rPr>
          <w:rFonts w:asciiTheme="minorHAnsi" w:hAnsiTheme="minorHAnsi" w:cstheme="minorHAnsi"/>
        </w:rPr>
      </w:pPr>
    </w:p>
    <w:p w14:paraId="208936A7" w14:textId="3A0E13CE" w:rsidR="004802F6" w:rsidRPr="008537E4" w:rsidRDefault="004802F6" w:rsidP="004802F6">
      <w:pPr>
        <w:rPr>
          <w:rFonts w:asciiTheme="minorHAnsi" w:hAnsiTheme="minorHAnsi" w:cstheme="minorHAnsi"/>
        </w:rPr>
      </w:pPr>
      <w:r w:rsidRPr="008537E4">
        <w:rPr>
          <w:rFonts w:asciiTheme="minorHAnsi" w:hAnsiTheme="minorHAnsi" w:cstheme="minorHAnsi"/>
        </w:rPr>
        <w:t>On the other hand, Donaldson does</w:t>
      </w:r>
      <w:r w:rsidR="0030707E">
        <w:rPr>
          <w:rFonts w:asciiTheme="minorHAnsi" w:hAnsiTheme="minorHAnsi" w:cstheme="minorHAnsi"/>
        </w:rPr>
        <w:t xml:space="preserve"> </w:t>
      </w:r>
      <w:r w:rsidRPr="008537E4">
        <w:rPr>
          <w:rFonts w:asciiTheme="minorHAnsi" w:hAnsiTheme="minorHAnsi" w:cstheme="minorHAnsi"/>
        </w:rPr>
        <w:t>n</w:t>
      </w:r>
      <w:r w:rsidR="0030707E">
        <w:rPr>
          <w:rFonts w:asciiTheme="minorHAnsi" w:hAnsiTheme="minorHAnsi" w:cstheme="minorHAnsi"/>
        </w:rPr>
        <w:t>o</w:t>
      </w:r>
      <w:r w:rsidRPr="008537E4">
        <w:rPr>
          <w:rFonts w:asciiTheme="minorHAnsi" w:hAnsiTheme="minorHAnsi" w:cstheme="minorHAnsi"/>
        </w:rPr>
        <w:t>t just believe that</w:t>
      </w:r>
      <w:r w:rsidR="0030707E">
        <w:rPr>
          <w:rFonts w:asciiTheme="minorHAnsi" w:hAnsiTheme="minorHAnsi" w:cstheme="minorHAnsi"/>
        </w:rPr>
        <w:t xml:space="preserve"> only</w:t>
      </w:r>
      <w:r w:rsidRPr="008537E4">
        <w:rPr>
          <w:rFonts w:asciiTheme="minorHAnsi" w:hAnsiTheme="minorHAnsi" w:cstheme="minorHAnsi"/>
        </w:rPr>
        <w:t xml:space="preserve"> verbal communication is important but also states the importance of using ‘non-verbal communication effectively’ (Donaldson, 2019, pg 48)as ‘verbal communication itself does not create impact upon students’ mind’(Chaudhry and </w:t>
      </w:r>
      <w:proofErr w:type="spellStart"/>
      <w:r w:rsidRPr="008537E4">
        <w:rPr>
          <w:rFonts w:asciiTheme="minorHAnsi" w:hAnsiTheme="minorHAnsi" w:cstheme="minorHAnsi"/>
        </w:rPr>
        <w:t>Arif</w:t>
      </w:r>
      <w:proofErr w:type="spellEnd"/>
      <w:r w:rsidRPr="008537E4">
        <w:rPr>
          <w:rFonts w:asciiTheme="minorHAnsi" w:hAnsiTheme="minorHAnsi" w:cstheme="minorHAnsi"/>
        </w:rPr>
        <w:t xml:space="preserve"> 2012, cited by </w:t>
      </w:r>
      <w:proofErr w:type="spellStart"/>
      <w:r w:rsidRPr="008537E4">
        <w:rPr>
          <w:rFonts w:asciiTheme="minorHAnsi" w:hAnsiTheme="minorHAnsi" w:cstheme="minorHAnsi"/>
        </w:rPr>
        <w:t>Sutiyatno</w:t>
      </w:r>
      <w:proofErr w:type="spellEnd"/>
      <w:r w:rsidRPr="008537E4">
        <w:rPr>
          <w:rFonts w:asciiTheme="minorHAnsi" w:hAnsiTheme="minorHAnsi" w:cstheme="minorHAnsi"/>
        </w:rPr>
        <w:t>, 2018, pg 2). The use of non-verbal communication within the classroom such as eye contact, gesture and proximity develop a form of a teacher/</w:t>
      </w:r>
      <w:r w:rsidR="00E93B35">
        <w:rPr>
          <w:rFonts w:asciiTheme="minorHAnsi" w:hAnsiTheme="minorHAnsi" w:cstheme="minorHAnsi"/>
        </w:rPr>
        <w:t>learner</w:t>
      </w:r>
      <w:r w:rsidRPr="008537E4">
        <w:rPr>
          <w:rFonts w:asciiTheme="minorHAnsi" w:hAnsiTheme="minorHAnsi" w:cstheme="minorHAnsi"/>
        </w:rPr>
        <w:t xml:space="preserve"> interpersonal relationship. </w:t>
      </w:r>
      <w:r w:rsidR="00E93B35">
        <w:rPr>
          <w:rFonts w:asciiTheme="minorHAnsi" w:hAnsiTheme="minorHAnsi" w:cstheme="minorHAnsi"/>
        </w:rPr>
        <w:t>The existing relationship form can</w:t>
      </w:r>
      <w:r w:rsidRPr="008537E4">
        <w:rPr>
          <w:rFonts w:asciiTheme="minorHAnsi" w:hAnsiTheme="minorHAnsi" w:cstheme="minorHAnsi"/>
        </w:rPr>
        <w:t xml:space="preserve"> used as a way of communicating the ‘teacher</w:t>
      </w:r>
      <w:r w:rsidR="00E93B35">
        <w:rPr>
          <w:rFonts w:asciiTheme="minorHAnsi" w:hAnsiTheme="minorHAnsi" w:cstheme="minorHAnsi"/>
        </w:rPr>
        <w:t>’</w:t>
      </w:r>
      <w:r w:rsidRPr="008537E4">
        <w:rPr>
          <w:rFonts w:asciiTheme="minorHAnsi" w:hAnsiTheme="minorHAnsi" w:cstheme="minorHAnsi"/>
        </w:rPr>
        <w:t>s impressions and expectations’</w:t>
      </w:r>
      <w:r w:rsidR="00315C48">
        <w:rPr>
          <w:rFonts w:asciiTheme="minorHAnsi" w:hAnsiTheme="minorHAnsi" w:cstheme="minorHAnsi"/>
        </w:rPr>
        <w:t xml:space="preserve"> </w:t>
      </w:r>
      <w:r w:rsidRPr="008537E4">
        <w:rPr>
          <w:rFonts w:asciiTheme="minorHAnsi" w:hAnsiTheme="minorHAnsi" w:cstheme="minorHAnsi"/>
        </w:rPr>
        <w:t xml:space="preserve">(Woolfolk and Galloway, </w:t>
      </w:r>
      <w:r w:rsidR="003C411B" w:rsidRPr="008537E4">
        <w:rPr>
          <w:rFonts w:asciiTheme="minorHAnsi" w:hAnsiTheme="minorHAnsi" w:cstheme="minorHAnsi"/>
        </w:rPr>
        <w:t xml:space="preserve">2001, </w:t>
      </w:r>
      <w:r w:rsidRPr="008537E4">
        <w:rPr>
          <w:rFonts w:asciiTheme="minorHAnsi" w:hAnsiTheme="minorHAnsi" w:cstheme="minorHAnsi"/>
        </w:rPr>
        <w:t xml:space="preserve">pg 82) as a </w:t>
      </w:r>
      <w:r w:rsidR="00E93B35">
        <w:rPr>
          <w:rFonts w:asciiTheme="minorHAnsi" w:hAnsiTheme="minorHAnsi" w:cstheme="minorHAnsi"/>
        </w:rPr>
        <w:t>technique t</w:t>
      </w:r>
      <w:r w:rsidRPr="008537E4">
        <w:rPr>
          <w:rFonts w:asciiTheme="minorHAnsi" w:hAnsiTheme="minorHAnsi" w:cstheme="minorHAnsi"/>
        </w:rPr>
        <w:t xml:space="preserve">o alter the classroom environment. Non-verbal communication also depends on how teachers and </w:t>
      </w:r>
      <w:r w:rsidR="004250F9">
        <w:rPr>
          <w:rFonts w:asciiTheme="minorHAnsi" w:hAnsiTheme="minorHAnsi" w:cstheme="minorHAnsi"/>
        </w:rPr>
        <w:t>learner</w:t>
      </w:r>
      <w:r w:rsidRPr="008537E4">
        <w:rPr>
          <w:rFonts w:asciiTheme="minorHAnsi" w:hAnsiTheme="minorHAnsi" w:cstheme="minorHAnsi"/>
        </w:rPr>
        <w:t>s perceive each other as well as their ‘rapport’ (Gowers and Walters, 1983</w:t>
      </w:r>
      <w:r w:rsidR="003C411B" w:rsidRPr="008537E4">
        <w:rPr>
          <w:rFonts w:asciiTheme="minorHAnsi" w:hAnsiTheme="minorHAnsi" w:cstheme="minorHAnsi"/>
        </w:rPr>
        <w:t>,</w:t>
      </w:r>
      <w:r w:rsidR="00E93B35">
        <w:rPr>
          <w:rFonts w:asciiTheme="minorHAnsi" w:hAnsiTheme="minorHAnsi" w:cstheme="minorHAnsi"/>
        </w:rPr>
        <w:t xml:space="preserve"> </w:t>
      </w:r>
      <w:r w:rsidR="003C411B" w:rsidRPr="008537E4">
        <w:rPr>
          <w:rFonts w:asciiTheme="minorHAnsi" w:hAnsiTheme="minorHAnsi" w:cstheme="minorHAnsi"/>
        </w:rPr>
        <w:t>cited in Zeki, 2009, pg1444</w:t>
      </w:r>
      <w:r w:rsidRPr="008537E4">
        <w:rPr>
          <w:rFonts w:asciiTheme="minorHAnsi" w:hAnsiTheme="minorHAnsi" w:cstheme="minorHAnsi"/>
        </w:rPr>
        <w:t xml:space="preserve">) and how the non-verbal communication is interpreted by the </w:t>
      </w:r>
      <w:r w:rsidR="004250F9">
        <w:rPr>
          <w:rFonts w:asciiTheme="minorHAnsi" w:hAnsiTheme="minorHAnsi" w:cstheme="minorHAnsi"/>
        </w:rPr>
        <w:t>learner</w:t>
      </w:r>
      <w:r w:rsidRPr="008537E4">
        <w:rPr>
          <w:rFonts w:asciiTheme="minorHAnsi" w:hAnsiTheme="minorHAnsi" w:cstheme="minorHAnsi"/>
        </w:rPr>
        <w:t xml:space="preserve">. Eye contact within the classroom can allow the </w:t>
      </w:r>
      <w:r w:rsidR="00E93B35">
        <w:rPr>
          <w:rFonts w:asciiTheme="minorHAnsi" w:hAnsiTheme="minorHAnsi" w:cstheme="minorHAnsi"/>
        </w:rPr>
        <w:t>learners</w:t>
      </w:r>
      <w:r w:rsidRPr="008537E4">
        <w:rPr>
          <w:rFonts w:asciiTheme="minorHAnsi" w:hAnsiTheme="minorHAnsi" w:cstheme="minorHAnsi"/>
        </w:rPr>
        <w:t xml:space="preserve"> to show the teacher they understand as well as inform the teacher on their level of concentration. It also allows the teacher to maintain the class’ attention as it can be perceived as confidence (Gower and Walters, 1983</w:t>
      </w:r>
      <w:r w:rsidR="003C411B" w:rsidRPr="008537E4">
        <w:rPr>
          <w:rFonts w:asciiTheme="minorHAnsi" w:hAnsiTheme="minorHAnsi" w:cstheme="minorHAnsi"/>
        </w:rPr>
        <w:t>, cited in Zeki, 2009, pg1444</w:t>
      </w:r>
      <w:r w:rsidRPr="008537E4">
        <w:rPr>
          <w:rFonts w:asciiTheme="minorHAnsi" w:hAnsiTheme="minorHAnsi" w:cstheme="minorHAnsi"/>
        </w:rPr>
        <w:t xml:space="preserve">). </w:t>
      </w:r>
      <w:proofErr w:type="spellStart"/>
      <w:r w:rsidRPr="008537E4">
        <w:rPr>
          <w:rFonts w:asciiTheme="minorHAnsi" w:hAnsiTheme="minorHAnsi" w:cstheme="minorHAnsi"/>
        </w:rPr>
        <w:t>Erigin</w:t>
      </w:r>
      <w:proofErr w:type="spellEnd"/>
      <w:r w:rsidRPr="008537E4">
        <w:rPr>
          <w:rFonts w:asciiTheme="minorHAnsi" w:hAnsiTheme="minorHAnsi" w:cstheme="minorHAnsi"/>
        </w:rPr>
        <w:t xml:space="preserve"> and </w:t>
      </w:r>
      <w:proofErr w:type="spellStart"/>
      <w:r w:rsidRPr="008537E4">
        <w:rPr>
          <w:rFonts w:asciiTheme="minorHAnsi" w:hAnsiTheme="minorHAnsi" w:cstheme="minorHAnsi"/>
        </w:rPr>
        <w:t>Birol</w:t>
      </w:r>
      <w:proofErr w:type="spellEnd"/>
      <w:r w:rsidRPr="008537E4">
        <w:rPr>
          <w:rFonts w:asciiTheme="minorHAnsi" w:hAnsiTheme="minorHAnsi" w:cstheme="minorHAnsi"/>
        </w:rPr>
        <w:t xml:space="preserve"> state that real communication happens when two people ‘establish eye contact’ (</w:t>
      </w:r>
      <w:r w:rsidR="004A3990" w:rsidRPr="008537E4">
        <w:rPr>
          <w:rFonts w:asciiTheme="minorHAnsi" w:hAnsiTheme="minorHAnsi" w:cstheme="minorHAnsi"/>
        </w:rPr>
        <w:t xml:space="preserve">cited in Zeki, </w:t>
      </w:r>
      <w:r w:rsidR="009F0834" w:rsidRPr="008537E4">
        <w:rPr>
          <w:rFonts w:asciiTheme="minorHAnsi" w:hAnsiTheme="minorHAnsi" w:cstheme="minorHAnsi"/>
        </w:rPr>
        <w:t>2009, pg14</w:t>
      </w:r>
      <w:r w:rsidRPr="008537E4">
        <w:rPr>
          <w:rFonts w:asciiTheme="minorHAnsi" w:hAnsiTheme="minorHAnsi" w:cstheme="minorHAnsi"/>
        </w:rPr>
        <w:t xml:space="preserve">44). The continuation of eye contact with </w:t>
      </w:r>
      <w:r w:rsidR="004250F9">
        <w:rPr>
          <w:rFonts w:asciiTheme="minorHAnsi" w:hAnsiTheme="minorHAnsi" w:cstheme="minorHAnsi"/>
        </w:rPr>
        <w:t>learner</w:t>
      </w:r>
      <w:r w:rsidRPr="008537E4">
        <w:rPr>
          <w:rFonts w:asciiTheme="minorHAnsi" w:hAnsiTheme="minorHAnsi" w:cstheme="minorHAnsi"/>
        </w:rPr>
        <w:t xml:space="preserve"> allows the teacher to assert their expectations (Parker</w:t>
      </w:r>
      <w:r w:rsidR="009F0834" w:rsidRPr="008537E4">
        <w:rPr>
          <w:rFonts w:asciiTheme="minorHAnsi" w:hAnsiTheme="minorHAnsi" w:cstheme="minorHAnsi"/>
        </w:rPr>
        <w:t>, 2006 cited in Zeki, 2009, pg 1444</w:t>
      </w:r>
      <w:r w:rsidRPr="008537E4">
        <w:rPr>
          <w:rFonts w:asciiTheme="minorHAnsi" w:hAnsiTheme="minorHAnsi" w:cstheme="minorHAnsi"/>
        </w:rPr>
        <w:t>).</w:t>
      </w:r>
    </w:p>
    <w:p w14:paraId="4B0271EB" w14:textId="77777777" w:rsidR="004802F6" w:rsidRPr="008537E4" w:rsidRDefault="004802F6" w:rsidP="004802F6">
      <w:pPr>
        <w:rPr>
          <w:rFonts w:asciiTheme="minorHAnsi" w:hAnsiTheme="minorHAnsi" w:cstheme="minorHAnsi"/>
        </w:rPr>
      </w:pPr>
    </w:p>
    <w:p w14:paraId="37D928A0" w14:textId="11A88A82" w:rsidR="004802F6" w:rsidRPr="008537E4" w:rsidRDefault="00BB48D9" w:rsidP="004802F6">
      <w:pPr>
        <w:rPr>
          <w:rFonts w:asciiTheme="minorHAnsi" w:hAnsiTheme="minorHAnsi" w:cstheme="minorHAnsi"/>
        </w:rPr>
      </w:pPr>
      <w:r>
        <w:rPr>
          <w:rFonts w:asciiTheme="minorHAnsi" w:hAnsiTheme="minorHAnsi" w:cstheme="minorHAnsi"/>
        </w:rPr>
        <w:t xml:space="preserve">In accordance to </w:t>
      </w:r>
      <w:r w:rsidR="004802F6" w:rsidRPr="008537E4">
        <w:rPr>
          <w:rFonts w:asciiTheme="minorHAnsi" w:hAnsiTheme="minorHAnsi" w:cstheme="minorHAnsi"/>
        </w:rPr>
        <w:t xml:space="preserve">the research into non-verbal communication </w:t>
      </w:r>
      <w:r w:rsidR="00E93B35">
        <w:rPr>
          <w:rFonts w:asciiTheme="minorHAnsi" w:hAnsiTheme="minorHAnsi" w:cstheme="minorHAnsi"/>
        </w:rPr>
        <w:t xml:space="preserve">it </w:t>
      </w:r>
      <w:r w:rsidR="004802F6" w:rsidRPr="008537E4">
        <w:rPr>
          <w:rFonts w:asciiTheme="minorHAnsi" w:hAnsiTheme="minorHAnsi" w:cstheme="minorHAnsi"/>
        </w:rPr>
        <w:t xml:space="preserve">‘is often </w:t>
      </w:r>
      <w:r w:rsidR="00315C48">
        <w:rPr>
          <w:rFonts w:asciiTheme="minorHAnsi" w:hAnsiTheme="minorHAnsi" w:cstheme="minorHAnsi"/>
        </w:rPr>
        <w:t xml:space="preserve">not </w:t>
      </w:r>
      <w:r w:rsidR="004802F6" w:rsidRPr="008537E4">
        <w:rPr>
          <w:rFonts w:asciiTheme="minorHAnsi" w:hAnsiTheme="minorHAnsi" w:cstheme="minorHAnsi"/>
        </w:rPr>
        <w:t>based and developed in setting of teaching’ (Doyle, 1977</w:t>
      </w:r>
      <w:r w:rsidR="003C411B" w:rsidRPr="008537E4">
        <w:rPr>
          <w:rFonts w:asciiTheme="minorHAnsi" w:hAnsiTheme="minorHAnsi" w:cstheme="minorHAnsi"/>
        </w:rPr>
        <w:t>b, cited in Woolfolk and Galloway, 2001, pg 78</w:t>
      </w:r>
      <w:r w:rsidR="004802F6" w:rsidRPr="008537E4">
        <w:rPr>
          <w:rFonts w:asciiTheme="minorHAnsi" w:hAnsiTheme="minorHAnsi" w:cstheme="minorHAnsi"/>
        </w:rPr>
        <w:t>) which may cause the interpretation of the practi</w:t>
      </w:r>
      <w:r>
        <w:rPr>
          <w:rFonts w:asciiTheme="minorHAnsi" w:hAnsiTheme="minorHAnsi" w:cstheme="minorHAnsi"/>
        </w:rPr>
        <w:t>c</w:t>
      </w:r>
      <w:r w:rsidR="004802F6" w:rsidRPr="008537E4">
        <w:rPr>
          <w:rFonts w:asciiTheme="minorHAnsi" w:hAnsiTheme="minorHAnsi" w:cstheme="minorHAnsi"/>
        </w:rPr>
        <w:t>e of non-verbal communication to become unclear. Neill agrees as ‘each classroom has its own subculture’ which can ‘differ from teacher to teacher’ allowing for the ‘same signal’ to have a different meaning from one class to the next (</w:t>
      </w:r>
      <w:r w:rsidR="003C411B" w:rsidRPr="008537E4">
        <w:rPr>
          <w:rFonts w:asciiTheme="minorHAnsi" w:hAnsiTheme="minorHAnsi" w:cstheme="minorHAnsi"/>
        </w:rPr>
        <w:t xml:space="preserve">1991, </w:t>
      </w:r>
      <w:r w:rsidR="004802F6" w:rsidRPr="008537E4">
        <w:rPr>
          <w:rFonts w:asciiTheme="minorHAnsi" w:hAnsiTheme="minorHAnsi" w:cstheme="minorHAnsi"/>
        </w:rPr>
        <w:t xml:space="preserve">pg 22) meaning that the non-verbal communication can be interpreted differently, therefore increasing or decreasing its effectiveness. </w:t>
      </w:r>
    </w:p>
    <w:p w14:paraId="20F85D51" w14:textId="77777777" w:rsidR="004802F6" w:rsidRPr="008537E4" w:rsidRDefault="004802F6" w:rsidP="004802F6">
      <w:pPr>
        <w:rPr>
          <w:rFonts w:asciiTheme="minorHAnsi" w:hAnsiTheme="minorHAnsi" w:cstheme="minorHAnsi"/>
        </w:rPr>
      </w:pPr>
    </w:p>
    <w:p w14:paraId="3C97B787" w14:textId="2F375328" w:rsidR="007A011E" w:rsidRDefault="004802F6" w:rsidP="004802F6">
      <w:pPr>
        <w:rPr>
          <w:rFonts w:asciiTheme="minorHAnsi" w:hAnsiTheme="minorHAnsi" w:cstheme="minorHAnsi"/>
        </w:rPr>
      </w:pPr>
      <w:r w:rsidRPr="008537E4">
        <w:rPr>
          <w:rFonts w:asciiTheme="minorHAnsi" w:hAnsiTheme="minorHAnsi" w:cstheme="minorHAnsi"/>
        </w:rPr>
        <w:t xml:space="preserve">The repetition of certain non-verbal communication allows for better understanding by the </w:t>
      </w:r>
      <w:r w:rsidR="00E93B35">
        <w:rPr>
          <w:rFonts w:asciiTheme="minorHAnsi" w:hAnsiTheme="minorHAnsi" w:cstheme="minorHAnsi"/>
        </w:rPr>
        <w:t>learners</w:t>
      </w:r>
      <w:r w:rsidRPr="008537E4">
        <w:rPr>
          <w:rFonts w:asciiTheme="minorHAnsi" w:hAnsiTheme="minorHAnsi" w:cstheme="minorHAnsi"/>
        </w:rPr>
        <w:t xml:space="preserve"> although the outcome of this is based on environmental factors including teacher-</w:t>
      </w:r>
      <w:r w:rsidR="00E93B35">
        <w:rPr>
          <w:rFonts w:asciiTheme="minorHAnsi" w:hAnsiTheme="minorHAnsi" w:cstheme="minorHAnsi"/>
        </w:rPr>
        <w:t>learner</w:t>
      </w:r>
      <w:r w:rsidRPr="008537E4">
        <w:rPr>
          <w:rFonts w:asciiTheme="minorHAnsi" w:hAnsiTheme="minorHAnsi" w:cstheme="minorHAnsi"/>
        </w:rPr>
        <w:t xml:space="preserve"> relationship as well as the </w:t>
      </w:r>
      <w:r w:rsidR="004250F9">
        <w:rPr>
          <w:rFonts w:asciiTheme="minorHAnsi" w:hAnsiTheme="minorHAnsi" w:cstheme="minorHAnsi"/>
        </w:rPr>
        <w:t>learners</w:t>
      </w:r>
      <w:r w:rsidRPr="008537E4">
        <w:rPr>
          <w:rFonts w:asciiTheme="minorHAnsi" w:hAnsiTheme="minorHAnsi" w:cstheme="minorHAnsi"/>
        </w:rPr>
        <w:t xml:space="preserve"> ‘reading on the situation’ (Woolfolk and Galloway, </w:t>
      </w:r>
      <w:r w:rsidR="003C411B" w:rsidRPr="008537E4">
        <w:rPr>
          <w:rFonts w:asciiTheme="minorHAnsi" w:hAnsiTheme="minorHAnsi" w:cstheme="minorHAnsi"/>
        </w:rPr>
        <w:t xml:space="preserve">2001, </w:t>
      </w:r>
      <w:r w:rsidRPr="008537E4">
        <w:rPr>
          <w:rFonts w:asciiTheme="minorHAnsi" w:hAnsiTheme="minorHAnsi" w:cstheme="minorHAnsi"/>
        </w:rPr>
        <w:t xml:space="preserve">pg 79). This then allows for greater </w:t>
      </w:r>
      <w:r w:rsidR="004250F9">
        <w:rPr>
          <w:rFonts w:asciiTheme="minorHAnsi" w:hAnsiTheme="minorHAnsi" w:cstheme="minorHAnsi"/>
        </w:rPr>
        <w:t xml:space="preserve">learner </w:t>
      </w:r>
      <w:r w:rsidRPr="008537E4">
        <w:rPr>
          <w:rFonts w:asciiTheme="minorHAnsi" w:hAnsiTheme="minorHAnsi" w:cstheme="minorHAnsi"/>
        </w:rPr>
        <w:t>co-operation. Doyle states that this could become problematic as ‘teaching involves large group interactions’ (</w:t>
      </w:r>
      <w:r w:rsidR="003C411B" w:rsidRPr="008537E4">
        <w:rPr>
          <w:rFonts w:asciiTheme="minorHAnsi" w:hAnsiTheme="minorHAnsi" w:cstheme="minorHAnsi"/>
        </w:rPr>
        <w:t xml:space="preserve">1977b cited in Woolfolk and Galloway, 2001 </w:t>
      </w:r>
      <w:r w:rsidRPr="008537E4">
        <w:rPr>
          <w:rFonts w:asciiTheme="minorHAnsi" w:hAnsiTheme="minorHAnsi" w:cstheme="minorHAnsi"/>
        </w:rPr>
        <w:t xml:space="preserve">pg79). The use of non-verbal communication can be linked, in terms of the classroom management, to Pavlov and his dogs. The classical conditioning supports repetition of non-verbal communication allowing for the </w:t>
      </w:r>
      <w:r w:rsidR="004250F9">
        <w:rPr>
          <w:rFonts w:asciiTheme="minorHAnsi" w:hAnsiTheme="minorHAnsi" w:cstheme="minorHAnsi"/>
        </w:rPr>
        <w:t>learner</w:t>
      </w:r>
      <w:r w:rsidRPr="008537E4">
        <w:rPr>
          <w:rFonts w:asciiTheme="minorHAnsi" w:hAnsiTheme="minorHAnsi" w:cstheme="minorHAnsi"/>
        </w:rPr>
        <w:t xml:space="preserve">’s interpretation to remain clear. Which could then mean that non-verbal communication could replace verbal (Neill, </w:t>
      </w:r>
      <w:r w:rsidR="003C411B" w:rsidRPr="008537E4">
        <w:rPr>
          <w:rFonts w:asciiTheme="minorHAnsi" w:hAnsiTheme="minorHAnsi" w:cstheme="minorHAnsi"/>
        </w:rPr>
        <w:t xml:space="preserve">1991, </w:t>
      </w:r>
      <w:r w:rsidRPr="008537E4">
        <w:rPr>
          <w:rFonts w:asciiTheme="minorHAnsi" w:hAnsiTheme="minorHAnsi" w:cstheme="minorHAnsi"/>
        </w:rPr>
        <w:t xml:space="preserve">pg21). This then links to Doug </w:t>
      </w:r>
      <w:proofErr w:type="spellStart"/>
      <w:r w:rsidRPr="008537E4">
        <w:rPr>
          <w:rFonts w:asciiTheme="minorHAnsi" w:hAnsiTheme="minorHAnsi" w:cstheme="minorHAnsi"/>
        </w:rPr>
        <w:t>Lemov’s</w:t>
      </w:r>
      <w:proofErr w:type="spellEnd"/>
      <w:r w:rsidRPr="008537E4">
        <w:rPr>
          <w:rFonts w:asciiTheme="minorHAnsi" w:hAnsiTheme="minorHAnsi" w:cstheme="minorHAnsi"/>
        </w:rPr>
        <w:t xml:space="preserve"> ‘</w:t>
      </w:r>
      <w:r w:rsidR="00BB48D9">
        <w:rPr>
          <w:rFonts w:asciiTheme="minorHAnsi" w:hAnsiTheme="minorHAnsi" w:cstheme="minorHAnsi"/>
        </w:rPr>
        <w:t>T</w:t>
      </w:r>
      <w:r w:rsidRPr="008537E4">
        <w:rPr>
          <w:rFonts w:asciiTheme="minorHAnsi" w:hAnsiTheme="minorHAnsi" w:cstheme="minorHAnsi"/>
        </w:rPr>
        <w:t xml:space="preserve">each </w:t>
      </w:r>
      <w:r w:rsidR="00BB48D9">
        <w:rPr>
          <w:rFonts w:asciiTheme="minorHAnsi" w:hAnsiTheme="minorHAnsi" w:cstheme="minorHAnsi"/>
        </w:rPr>
        <w:t>L</w:t>
      </w:r>
      <w:r w:rsidRPr="008537E4">
        <w:rPr>
          <w:rFonts w:asciiTheme="minorHAnsi" w:hAnsiTheme="minorHAnsi" w:cstheme="minorHAnsi"/>
        </w:rPr>
        <w:t xml:space="preserve">ike a </w:t>
      </w:r>
      <w:r w:rsidR="00BB48D9">
        <w:rPr>
          <w:rFonts w:asciiTheme="minorHAnsi" w:hAnsiTheme="minorHAnsi" w:cstheme="minorHAnsi"/>
        </w:rPr>
        <w:t>C</w:t>
      </w:r>
      <w:r w:rsidRPr="008537E4">
        <w:rPr>
          <w:rFonts w:asciiTheme="minorHAnsi" w:hAnsiTheme="minorHAnsi" w:cstheme="minorHAnsi"/>
        </w:rPr>
        <w:t>hampion’ in which it says to give ‘clear instruction’</w:t>
      </w:r>
      <w:r w:rsidR="003C411B" w:rsidRPr="008537E4">
        <w:rPr>
          <w:rFonts w:asciiTheme="minorHAnsi" w:hAnsiTheme="minorHAnsi" w:cstheme="minorHAnsi"/>
        </w:rPr>
        <w:t xml:space="preserve"> (2010, pg 7)</w:t>
      </w:r>
      <w:r w:rsidRPr="008537E4">
        <w:rPr>
          <w:rFonts w:asciiTheme="minorHAnsi" w:hAnsiTheme="minorHAnsi" w:cstheme="minorHAnsi"/>
        </w:rPr>
        <w:t xml:space="preserve"> which then supports Woolfolk and Galloway as sometimes non-verbal communication can be perceived differently depending on the individual. Non-verbal communication as classroom management shows signs of behaviourisms as its</w:t>
      </w:r>
      <w:r w:rsidR="00E93B35">
        <w:rPr>
          <w:rFonts w:asciiTheme="minorHAnsi" w:hAnsiTheme="minorHAnsi" w:cstheme="minorHAnsi"/>
        </w:rPr>
        <w:t xml:space="preserve"> uses</w:t>
      </w:r>
      <w:r w:rsidRPr="008537E4">
        <w:rPr>
          <w:rFonts w:asciiTheme="minorHAnsi" w:hAnsiTheme="minorHAnsi" w:cstheme="minorHAnsi"/>
        </w:rPr>
        <w:t xml:space="preserve"> reinforcement to increase or decrease behaviour. </w:t>
      </w:r>
    </w:p>
    <w:p w14:paraId="7D422452" w14:textId="77777777" w:rsidR="007A011E" w:rsidRDefault="007A011E" w:rsidP="004802F6">
      <w:pPr>
        <w:rPr>
          <w:rFonts w:asciiTheme="minorHAnsi" w:hAnsiTheme="minorHAnsi" w:cstheme="minorHAnsi"/>
        </w:rPr>
      </w:pPr>
    </w:p>
    <w:p w14:paraId="4DCAECCA" w14:textId="404FF601" w:rsidR="00515633" w:rsidRDefault="00515633" w:rsidP="00515633">
      <w:pPr>
        <w:rPr>
          <w:rFonts w:asciiTheme="minorHAnsi" w:hAnsiTheme="minorHAnsi" w:cstheme="minorHAnsi"/>
        </w:rPr>
      </w:pPr>
      <w:r>
        <w:rPr>
          <w:rFonts w:asciiTheme="minorHAnsi" w:hAnsiTheme="minorHAnsi" w:cstheme="minorHAnsi"/>
        </w:rPr>
        <w:lastRenderedPageBreak/>
        <w:t>The teacher</w:t>
      </w:r>
      <w:r w:rsidR="00BB48D9">
        <w:rPr>
          <w:rFonts w:asciiTheme="minorHAnsi" w:hAnsiTheme="minorHAnsi" w:cstheme="minorHAnsi"/>
        </w:rPr>
        <w:t>’</w:t>
      </w:r>
      <w:r>
        <w:rPr>
          <w:rFonts w:asciiTheme="minorHAnsi" w:hAnsiTheme="minorHAnsi" w:cstheme="minorHAnsi"/>
        </w:rPr>
        <w:t>s body language and proximity are also considered as a form of non-verbal communication as they closely intertwine with each</w:t>
      </w:r>
      <w:r w:rsidR="00BB48D9">
        <w:rPr>
          <w:rFonts w:asciiTheme="minorHAnsi" w:hAnsiTheme="minorHAnsi" w:cstheme="minorHAnsi"/>
        </w:rPr>
        <w:t>.</w:t>
      </w:r>
      <w:r>
        <w:rPr>
          <w:rFonts w:asciiTheme="minorHAnsi" w:hAnsiTheme="minorHAnsi" w:cstheme="minorHAnsi"/>
        </w:rPr>
        <w:t xml:space="preserve"> </w:t>
      </w:r>
      <w:r w:rsidR="00BB48D9">
        <w:rPr>
          <w:rFonts w:asciiTheme="minorHAnsi" w:hAnsiTheme="minorHAnsi" w:cstheme="minorHAnsi"/>
        </w:rPr>
        <w:t>F</w:t>
      </w:r>
      <w:r>
        <w:rPr>
          <w:rFonts w:asciiTheme="minorHAnsi" w:hAnsiTheme="minorHAnsi" w:cstheme="minorHAnsi"/>
        </w:rPr>
        <w:t xml:space="preserve">or </w:t>
      </w:r>
      <w:r w:rsidR="00BB48D9">
        <w:rPr>
          <w:rFonts w:asciiTheme="minorHAnsi" w:hAnsiTheme="minorHAnsi" w:cstheme="minorHAnsi"/>
        </w:rPr>
        <w:t>example,</w:t>
      </w:r>
      <w:r>
        <w:rPr>
          <w:rFonts w:asciiTheme="minorHAnsi" w:hAnsiTheme="minorHAnsi" w:cstheme="minorHAnsi"/>
        </w:rPr>
        <w:t xml:space="preserve"> if a teacher has effective body language yet </w:t>
      </w:r>
      <w:r w:rsidR="00BB48D9">
        <w:rPr>
          <w:rFonts w:asciiTheme="minorHAnsi" w:hAnsiTheme="minorHAnsi" w:cstheme="minorHAnsi"/>
        </w:rPr>
        <w:t>is not</w:t>
      </w:r>
      <w:r>
        <w:rPr>
          <w:rFonts w:asciiTheme="minorHAnsi" w:hAnsiTheme="minorHAnsi" w:cstheme="minorHAnsi"/>
        </w:rPr>
        <w:t xml:space="preserve"> within the correct zone </w:t>
      </w:r>
      <w:r w:rsidR="00BB48D9">
        <w:rPr>
          <w:rFonts w:asciiTheme="minorHAnsi" w:hAnsiTheme="minorHAnsi" w:cstheme="minorHAnsi"/>
        </w:rPr>
        <w:t>i</w:t>
      </w:r>
      <w:r>
        <w:rPr>
          <w:rFonts w:asciiTheme="minorHAnsi" w:hAnsiTheme="minorHAnsi" w:cstheme="minorHAnsi"/>
        </w:rPr>
        <w:t>n the classroom then the action may deem to be ineffective or not as effective as the teacher wanted (Jones, 2007). The zones of the classroom are split into three areas: red, yellow and green with the red zone being the close</w:t>
      </w:r>
      <w:r w:rsidR="00BB48D9">
        <w:rPr>
          <w:rFonts w:asciiTheme="minorHAnsi" w:hAnsiTheme="minorHAnsi" w:cstheme="minorHAnsi"/>
        </w:rPr>
        <w:t>s</w:t>
      </w:r>
      <w:r>
        <w:rPr>
          <w:rFonts w:asciiTheme="minorHAnsi" w:hAnsiTheme="minorHAnsi" w:cstheme="minorHAnsi"/>
        </w:rPr>
        <w:t xml:space="preserve">t to the teacher’s desk and the green zone being the area where the disruptive behaviour is most likely to occur (Jones, 2017). This is where walking or having a presence around the classroom </w:t>
      </w:r>
      <w:r w:rsidR="00E93B35">
        <w:rPr>
          <w:rFonts w:asciiTheme="minorHAnsi" w:hAnsiTheme="minorHAnsi" w:cstheme="minorHAnsi"/>
        </w:rPr>
        <w:t>interlinked with</w:t>
      </w:r>
      <w:r>
        <w:rPr>
          <w:rFonts w:asciiTheme="minorHAnsi" w:hAnsiTheme="minorHAnsi" w:cstheme="minorHAnsi"/>
        </w:rPr>
        <w:t xml:space="preserve"> movement into these different zones impact the </w:t>
      </w:r>
      <w:r w:rsidR="004250F9">
        <w:rPr>
          <w:rFonts w:asciiTheme="minorHAnsi" w:hAnsiTheme="minorHAnsi" w:cstheme="minorHAnsi"/>
        </w:rPr>
        <w:t>learners</w:t>
      </w:r>
      <w:r>
        <w:rPr>
          <w:rFonts w:asciiTheme="minorHAnsi" w:hAnsiTheme="minorHAnsi" w:cstheme="minorHAnsi"/>
        </w:rPr>
        <w:t xml:space="preserve"> learning and maintain their on-task behaviour as the effective use of body language and proximity ‘can diminish the frequency of problems’ (Gordon, 2001, pg 20). The use of body language in this instance might prove to be effective because it could be that </w:t>
      </w:r>
      <w:r w:rsidR="004250F9">
        <w:rPr>
          <w:rFonts w:asciiTheme="minorHAnsi" w:hAnsiTheme="minorHAnsi" w:cstheme="minorHAnsi"/>
        </w:rPr>
        <w:t>learner</w:t>
      </w:r>
      <w:r>
        <w:rPr>
          <w:rFonts w:asciiTheme="minorHAnsi" w:hAnsiTheme="minorHAnsi" w:cstheme="minorHAnsi"/>
        </w:rPr>
        <w:t xml:space="preserve">s notice it before any verbal communication is exchanged (Balta and Balta cited in Benzer, pg 1) as it can be considered as a ‘non-verbal cue’ (Rogers, 205, pg 97) which </w:t>
      </w:r>
      <w:r w:rsidR="00E93B35">
        <w:rPr>
          <w:rFonts w:asciiTheme="minorHAnsi" w:hAnsiTheme="minorHAnsi" w:cstheme="minorHAnsi"/>
        </w:rPr>
        <w:t>then informs the class of the</w:t>
      </w:r>
      <w:r>
        <w:rPr>
          <w:rFonts w:asciiTheme="minorHAnsi" w:hAnsiTheme="minorHAnsi" w:cstheme="minorHAnsi"/>
        </w:rPr>
        <w:t xml:space="preserve"> </w:t>
      </w:r>
      <w:r w:rsidRPr="008537E4">
        <w:rPr>
          <w:rFonts w:asciiTheme="minorHAnsi" w:hAnsiTheme="minorHAnsi" w:cstheme="minorHAnsi"/>
        </w:rPr>
        <w:t>‘teachers impressions and expectations’</w:t>
      </w:r>
      <w:r>
        <w:rPr>
          <w:rFonts w:asciiTheme="minorHAnsi" w:hAnsiTheme="minorHAnsi" w:cstheme="minorHAnsi"/>
        </w:rPr>
        <w:t xml:space="preserve"> </w:t>
      </w:r>
      <w:r w:rsidRPr="008537E4">
        <w:rPr>
          <w:rFonts w:asciiTheme="minorHAnsi" w:hAnsiTheme="minorHAnsi" w:cstheme="minorHAnsi"/>
        </w:rPr>
        <w:t>(Woolfolk and Galloway, 2001, pg 82)</w:t>
      </w:r>
      <w:r>
        <w:rPr>
          <w:rFonts w:asciiTheme="minorHAnsi" w:hAnsiTheme="minorHAnsi" w:cstheme="minorHAnsi"/>
        </w:rPr>
        <w:t xml:space="preserve">. Gordon (2001, pg20) states that a ‘quick intervention without a verbal attention to the problem can produce immediate results’ in which Robertson (1937, pg12) agrees in that a ‘close proximity can cause an immediate effect’. </w:t>
      </w:r>
    </w:p>
    <w:p w14:paraId="7CEAD406" w14:textId="77777777" w:rsidR="00515633" w:rsidRDefault="00515633" w:rsidP="00515633">
      <w:pPr>
        <w:rPr>
          <w:rFonts w:asciiTheme="minorHAnsi" w:hAnsiTheme="minorHAnsi" w:cstheme="minorHAnsi"/>
        </w:rPr>
      </w:pPr>
    </w:p>
    <w:p w14:paraId="57D4F7CB" w14:textId="67B7FD9A" w:rsidR="00515633" w:rsidRDefault="00515633" w:rsidP="00515633">
      <w:pPr>
        <w:rPr>
          <w:rFonts w:asciiTheme="minorHAnsi" w:hAnsiTheme="minorHAnsi" w:cstheme="minorHAnsi"/>
        </w:rPr>
      </w:pPr>
      <w:r>
        <w:rPr>
          <w:rFonts w:asciiTheme="minorHAnsi" w:hAnsiTheme="minorHAnsi" w:cstheme="minorHAnsi"/>
        </w:rPr>
        <w:t xml:space="preserve">The type of ‘teacher student interpersonal distance’ (Robertson, 1937, pg 17) can produce a type of control as Yang (2017, pg 1333) states it could then produce a psychological effect thereby increasing the effectiveness. The use of the teacher body language and proximity is used as an assertive behaviour in that the teacher now controls the area </w:t>
      </w:r>
      <w:r w:rsidR="00E93B35">
        <w:rPr>
          <w:rFonts w:asciiTheme="minorHAnsi" w:hAnsiTheme="minorHAnsi" w:cstheme="minorHAnsi"/>
        </w:rPr>
        <w:t xml:space="preserve">around </w:t>
      </w:r>
      <w:r>
        <w:rPr>
          <w:rFonts w:asciiTheme="minorHAnsi" w:hAnsiTheme="minorHAnsi" w:cstheme="minorHAnsi"/>
        </w:rPr>
        <w:t xml:space="preserve">them and the </w:t>
      </w:r>
      <w:r w:rsidR="004250F9">
        <w:rPr>
          <w:rFonts w:asciiTheme="minorHAnsi" w:hAnsiTheme="minorHAnsi" w:cstheme="minorHAnsi"/>
        </w:rPr>
        <w:t>learner</w:t>
      </w:r>
      <w:r>
        <w:rPr>
          <w:rFonts w:asciiTheme="minorHAnsi" w:hAnsiTheme="minorHAnsi" w:cstheme="minorHAnsi"/>
        </w:rPr>
        <w:t xml:space="preserve">. Body language and proximity can create an effective atmosphere within the classroom (Yang, 2017, pg1334) as positive body language can allow for the </w:t>
      </w:r>
      <w:r w:rsidR="004250F9">
        <w:rPr>
          <w:rFonts w:asciiTheme="minorHAnsi" w:hAnsiTheme="minorHAnsi" w:cstheme="minorHAnsi"/>
        </w:rPr>
        <w:t>learner</w:t>
      </w:r>
      <w:r>
        <w:rPr>
          <w:rFonts w:asciiTheme="minorHAnsi" w:hAnsiTheme="minorHAnsi" w:cstheme="minorHAnsi"/>
        </w:rPr>
        <w:t>s to ‘feel warmness and activeness’ (Zhu, 2006, pg 80 cited in Benzer, pg470)</w:t>
      </w:r>
      <w:r w:rsidR="00BB48D9">
        <w:rPr>
          <w:rFonts w:asciiTheme="minorHAnsi" w:hAnsiTheme="minorHAnsi" w:cstheme="minorHAnsi"/>
        </w:rPr>
        <w:t>. This</w:t>
      </w:r>
      <w:r>
        <w:rPr>
          <w:rFonts w:asciiTheme="minorHAnsi" w:hAnsiTheme="minorHAnsi" w:cstheme="minorHAnsi"/>
        </w:rPr>
        <w:t xml:space="preserve"> in turn could increase the </w:t>
      </w:r>
      <w:r w:rsidR="004250F9">
        <w:rPr>
          <w:rFonts w:asciiTheme="minorHAnsi" w:hAnsiTheme="minorHAnsi" w:cstheme="minorHAnsi"/>
        </w:rPr>
        <w:t>learners</w:t>
      </w:r>
      <w:r>
        <w:rPr>
          <w:rFonts w:asciiTheme="minorHAnsi" w:hAnsiTheme="minorHAnsi" w:cstheme="minorHAnsi"/>
        </w:rPr>
        <w:t xml:space="preserve"> motivation and behaviour allowing the </w:t>
      </w:r>
      <w:r w:rsidR="004250F9">
        <w:rPr>
          <w:rFonts w:asciiTheme="minorHAnsi" w:hAnsiTheme="minorHAnsi" w:cstheme="minorHAnsi"/>
        </w:rPr>
        <w:t>learners</w:t>
      </w:r>
      <w:r>
        <w:rPr>
          <w:rFonts w:asciiTheme="minorHAnsi" w:hAnsiTheme="minorHAnsi" w:cstheme="minorHAnsi"/>
        </w:rPr>
        <w:t xml:space="preserve"> to build on their mental well-being by developing confidence from their external environment (Donaldson, 2015, pg 31) as it makes the learning material ‘lively, concrete and emotional’ (Benzer, pg 469) which though the active participance of the </w:t>
      </w:r>
      <w:r w:rsidR="004250F9">
        <w:rPr>
          <w:rFonts w:asciiTheme="minorHAnsi" w:hAnsiTheme="minorHAnsi" w:cstheme="minorHAnsi"/>
        </w:rPr>
        <w:t>learner</w:t>
      </w:r>
      <w:r>
        <w:rPr>
          <w:rFonts w:asciiTheme="minorHAnsi" w:hAnsiTheme="minorHAnsi" w:cstheme="minorHAnsi"/>
        </w:rPr>
        <w:t xml:space="preserve"> can mean that learning can take place and may become permanent in their minds. </w:t>
      </w:r>
    </w:p>
    <w:p w14:paraId="20330C47" w14:textId="77777777" w:rsidR="00515633" w:rsidRDefault="00515633" w:rsidP="00515633">
      <w:pPr>
        <w:rPr>
          <w:rFonts w:asciiTheme="minorHAnsi" w:hAnsiTheme="minorHAnsi" w:cstheme="minorHAnsi"/>
        </w:rPr>
      </w:pPr>
    </w:p>
    <w:p w14:paraId="616AB7FD" w14:textId="6BDDED7A" w:rsidR="00515633" w:rsidRDefault="00515633" w:rsidP="00515633">
      <w:pPr>
        <w:rPr>
          <w:rFonts w:asciiTheme="minorHAnsi" w:hAnsiTheme="minorHAnsi" w:cstheme="minorHAnsi"/>
        </w:rPr>
      </w:pPr>
      <w:r>
        <w:rPr>
          <w:rFonts w:asciiTheme="minorHAnsi" w:hAnsiTheme="minorHAnsi" w:cstheme="minorHAnsi"/>
        </w:rPr>
        <w:t xml:space="preserve">Therefore, the use of positive body language </w:t>
      </w:r>
      <w:r w:rsidR="00BB48D9">
        <w:rPr>
          <w:rFonts w:asciiTheme="minorHAnsi" w:hAnsiTheme="minorHAnsi" w:cstheme="minorHAnsi"/>
        </w:rPr>
        <w:t>a</w:t>
      </w:r>
      <w:r>
        <w:rPr>
          <w:rFonts w:asciiTheme="minorHAnsi" w:hAnsiTheme="minorHAnsi" w:cstheme="minorHAnsi"/>
        </w:rPr>
        <w:t xml:space="preserve">ffects the </w:t>
      </w:r>
      <w:r w:rsidR="004250F9">
        <w:rPr>
          <w:rFonts w:asciiTheme="minorHAnsi" w:hAnsiTheme="minorHAnsi" w:cstheme="minorHAnsi"/>
        </w:rPr>
        <w:t xml:space="preserve">learners </w:t>
      </w:r>
      <w:r>
        <w:rPr>
          <w:rFonts w:asciiTheme="minorHAnsi" w:hAnsiTheme="minorHAnsi" w:cstheme="minorHAnsi"/>
        </w:rPr>
        <w:t>interests and their aspects of learning as well as their mental well-being (Kong, 2009 cited in Benzer, pg 2)</w:t>
      </w:r>
      <w:r w:rsidR="00E93B35">
        <w:rPr>
          <w:rFonts w:asciiTheme="minorHAnsi" w:hAnsiTheme="minorHAnsi" w:cstheme="minorHAnsi"/>
        </w:rPr>
        <w:t xml:space="preserve"> as it </w:t>
      </w:r>
      <w:r>
        <w:rPr>
          <w:rFonts w:asciiTheme="minorHAnsi" w:hAnsiTheme="minorHAnsi" w:cstheme="minorHAnsi"/>
        </w:rPr>
        <w:t xml:space="preserve">becomes an important tool when the same language isn’t verbal spoken as </w:t>
      </w:r>
      <w:proofErr w:type="spellStart"/>
      <w:r>
        <w:rPr>
          <w:rFonts w:asciiTheme="minorHAnsi" w:hAnsiTheme="minorHAnsi" w:cstheme="minorHAnsi"/>
        </w:rPr>
        <w:t>Damonhour</w:t>
      </w:r>
      <w:proofErr w:type="spellEnd"/>
      <w:r>
        <w:rPr>
          <w:rFonts w:asciiTheme="minorHAnsi" w:hAnsiTheme="minorHAnsi" w:cstheme="minorHAnsi"/>
        </w:rPr>
        <w:t xml:space="preserve"> (2018, pg 69) states that ‘some elements of body language is international’ even though Neill (1991, pg 22) states that ‘each classroom has its own subculture’, </w:t>
      </w:r>
      <w:proofErr w:type="spellStart"/>
      <w:r>
        <w:rPr>
          <w:rFonts w:asciiTheme="minorHAnsi" w:hAnsiTheme="minorHAnsi" w:cstheme="minorHAnsi"/>
        </w:rPr>
        <w:t>Damonhour</w:t>
      </w:r>
      <w:proofErr w:type="spellEnd"/>
      <w:r>
        <w:rPr>
          <w:rFonts w:asciiTheme="minorHAnsi" w:hAnsiTheme="minorHAnsi" w:cstheme="minorHAnsi"/>
        </w:rPr>
        <w:t xml:space="preserve"> (2018,pg 69) agrees partly with this as he states that although some aspects of body language are international, he goes on to say that ‘some are culture-specific’. </w:t>
      </w:r>
    </w:p>
    <w:p w14:paraId="56214797" w14:textId="77777777" w:rsidR="00515633" w:rsidRDefault="00515633" w:rsidP="00515633">
      <w:pPr>
        <w:rPr>
          <w:rFonts w:asciiTheme="minorHAnsi" w:hAnsiTheme="minorHAnsi" w:cstheme="minorHAnsi"/>
        </w:rPr>
      </w:pPr>
    </w:p>
    <w:p w14:paraId="55C44E29" w14:textId="6F033FEF" w:rsidR="00515633" w:rsidRDefault="00515633" w:rsidP="00515633">
      <w:pPr>
        <w:rPr>
          <w:rFonts w:asciiTheme="minorHAnsi" w:hAnsiTheme="minorHAnsi" w:cstheme="minorHAnsi"/>
        </w:rPr>
      </w:pPr>
      <w:r>
        <w:rPr>
          <w:rFonts w:asciiTheme="minorHAnsi" w:hAnsiTheme="minorHAnsi" w:cstheme="minorHAnsi"/>
        </w:rPr>
        <w:t xml:space="preserve">On the other hand, </w:t>
      </w:r>
      <w:proofErr w:type="spellStart"/>
      <w:r>
        <w:rPr>
          <w:rFonts w:asciiTheme="minorHAnsi" w:hAnsiTheme="minorHAnsi" w:cstheme="minorHAnsi"/>
        </w:rPr>
        <w:t>Bambaeero</w:t>
      </w:r>
      <w:proofErr w:type="spellEnd"/>
      <w:r>
        <w:rPr>
          <w:rFonts w:asciiTheme="minorHAnsi" w:hAnsiTheme="minorHAnsi" w:cstheme="minorHAnsi"/>
        </w:rPr>
        <w:t xml:space="preserve"> (2007, page 56) states that body language and proximity aren’t always interpreted effectively much like non-verbal communication such as pointing which can be perceived negatively causes an adverse reaction from the </w:t>
      </w:r>
      <w:r w:rsidR="00E93B35">
        <w:rPr>
          <w:rFonts w:asciiTheme="minorHAnsi" w:hAnsiTheme="minorHAnsi" w:cstheme="minorHAnsi"/>
        </w:rPr>
        <w:t>learner</w:t>
      </w:r>
      <w:r>
        <w:rPr>
          <w:rFonts w:asciiTheme="minorHAnsi" w:hAnsiTheme="minorHAnsi" w:cstheme="minorHAnsi"/>
        </w:rPr>
        <w:t>,</w:t>
      </w:r>
      <w:r w:rsidR="00F831E6">
        <w:rPr>
          <w:rFonts w:asciiTheme="minorHAnsi" w:hAnsiTheme="minorHAnsi" w:cstheme="minorHAnsi"/>
        </w:rPr>
        <w:t xml:space="preserve"> </w:t>
      </w:r>
      <w:proofErr w:type="gramStart"/>
      <w:r>
        <w:rPr>
          <w:rFonts w:asciiTheme="minorHAnsi" w:hAnsiTheme="minorHAnsi" w:cstheme="minorHAnsi"/>
        </w:rPr>
        <w:t>Long</w:t>
      </w:r>
      <w:proofErr w:type="gramEnd"/>
      <w:r>
        <w:rPr>
          <w:rFonts w:asciiTheme="minorHAnsi" w:hAnsiTheme="minorHAnsi" w:cstheme="minorHAnsi"/>
        </w:rPr>
        <w:t xml:space="preserve"> (2005, pg 16) lists pointing under ‘negative non-verbal behaviours’. When these negative non-verbal behaviours such as body language are used it can create an adverse effect within the classroom environment and as there a</w:t>
      </w:r>
      <w:r w:rsidR="00BB48D9">
        <w:rPr>
          <w:rFonts w:asciiTheme="minorHAnsi" w:hAnsiTheme="minorHAnsi" w:cstheme="minorHAnsi"/>
        </w:rPr>
        <w:t>re</w:t>
      </w:r>
      <w:r>
        <w:rPr>
          <w:rFonts w:asciiTheme="minorHAnsi" w:hAnsiTheme="minorHAnsi" w:cstheme="minorHAnsi"/>
        </w:rPr>
        <w:t xml:space="preserve"> different ways of using non-verbal language as there is no specific or official teacher training (Benzer, pg 469) there is an area for slight confusion or misinterpretation on the behalf of the</w:t>
      </w:r>
      <w:r w:rsidR="00E93B35">
        <w:rPr>
          <w:rFonts w:asciiTheme="minorHAnsi" w:hAnsiTheme="minorHAnsi" w:cstheme="minorHAnsi"/>
        </w:rPr>
        <w:t xml:space="preserve"> learner</w:t>
      </w:r>
      <w:r>
        <w:rPr>
          <w:rFonts w:asciiTheme="minorHAnsi" w:hAnsiTheme="minorHAnsi" w:cstheme="minorHAnsi"/>
        </w:rPr>
        <w:t xml:space="preserve">s, particularly if they are ALN/SEN </w:t>
      </w:r>
      <w:r>
        <w:rPr>
          <w:rFonts w:asciiTheme="minorHAnsi" w:hAnsiTheme="minorHAnsi" w:cstheme="minorHAnsi"/>
        </w:rPr>
        <w:lastRenderedPageBreak/>
        <w:t>and have trouble reading and recognising ‘non-verbal cues’ (Rogers, 2015, pg 97)</w:t>
      </w:r>
      <w:r w:rsidR="00BB48D9">
        <w:rPr>
          <w:rFonts w:asciiTheme="minorHAnsi" w:hAnsiTheme="minorHAnsi" w:cstheme="minorHAnsi"/>
        </w:rPr>
        <w:t>.</w:t>
      </w:r>
      <w:r>
        <w:rPr>
          <w:rFonts w:asciiTheme="minorHAnsi" w:hAnsiTheme="minorHAnsi" w:cstheme="minorHAnsi"/>
        </w:rPr>
        <w:t xml:space="preserve"> Neill (1991, pg 22) </w:t>
      </w:r>
      <w:r w:rsidR="00BB48D9">
        <w:rPr>
          <w:rFonts w:asciiTheme="minorHAnsi" w:hAnsiTheme="minorHAnsi" w:cstheme="minorHAnsi"/>
        </w:rPr>
        <w:t xml:space="preserve">also </w:t>
      </w:r>
      <w:r>
        <w:rPr>
          <w:rFonts w:asciiTheme="minorHAnsi" w:hAnsiTheme="minorHAnsi" w:cstheme="minorHAnsi"/>
        </w:rPr>
        <w:t xml:space="preserve">states that the ‘same signal’ could have different meanings from classroom to classroom. </w:t>
      </w:r>
    </w:p>
    <w:p w14:paraId="66F760B8" w14:textId="3E2F0B6E" w:rsidR="00515633" w:rsidRDefault="00515633" w:rsidP="00515633">
      <w:pPr>
        <w:rPr>
          <w:rFonts w:asciiTheme="minorHAnsi" w:hAnsiTheme="minorHAnsi" w:cstheme="minorHAnsi"/>
        </w:rPr>
      </w:pPr>
    </w:p>
    <w:p w14:paraId="3B466D47" w14:textId="69D35156" w:rsidR="00515633" w:rsidRDefault="00515633" w:rsidP="00515633">
      <w:r>
        <w:rPr>
          <w:rFonts w:asciiTheme="minorHAnsi" w:hAnsiTheme="minorHAnsi" w:cstheme="minorHAnsi"/>
        </w:rPr>
        <w:t xml:space="preserve">Overall, the effectiveness of non-verbal communication strategies such as eye contact, gesture, body language and proximity are dependent on the interpretation that the </w:t>
      </w:r>
      <w:r w:rsidR="00E93B35">
        <w:rPr>
          <w:rFonts w:asciiTheme="minorHAnsi" w:hAnsiTheme="minorHAnsi" w:cstheme="minorHAnsi"/>
        </w:rPr>
        <w:t xml:space="preserve">learner </w:t>
      </w:r>
      <w:r>
        <w:rPr>
          <w:rFonts w:asciiTheme="minorHAnsi" w:hAnsiTheme="minorHAnsi" w:cstheme="minorHAnsi"/>
        </w:rPr>
        <w:t xml:space="preserve">chooses. The way the </w:t>
      </w:r>
      <w:r w:rsidR="00E93B35">
        <w:rPr>
          <w:rFonts w:asciiTheme="minorHAnsi" w:hAnsiTheme="minorHAnsi" w:cstheme="minorHAnsi"/>
        </w:rPr>
        <w:t>learners</w:t>
      </w:r>
      <w:r>
        <w:rPr>
          <w:rFonts w:asciiTheme="minorHAnsi" w:hAnsiTheme="minorHAnsi" w:cstheme="minorHAnsi"/>
        </w:rPr>
        <w:t xml:space="preserve"> interpret the ‘non-verbal cues’ (Rogers, 2015, pg 97) partly depends on the type of working relationship the teacher has with that specific class as ‘non-verbal communication constitutes of two thirds of communication’ (</w:t>
      </w:r>
      <w:proofErr w:type="spellStart"/>
      <w:r>
        <w:rPr>
          <w:rFonts w:asciiTheme="minorHAnsi" w:hAnsiTheme="minorHAnsi" w:cstheme="minorHAnsi"/>
        </w:rPr>
        <w:t>Neneill</w:t>
      </w:r>
      <w:proofErr w:type="spellEnd"/>
      <w:r>
        <w:rPr>
          <w:rFonts w:asciiTheme="minorHAnsi" w:hAnsiTheme="minorHAnsi" w:cstheme="minorHAnsi"/>
        </w:rPr>
        <w:t xml:space="preserve"> 2000 cited in </w:t>
      </w:r>
      <w:proofErr w:type="spellStart"/>
      <w:r>
        <w:rPr>
          <w:rFonts w:asciiTheme="minorHAnsi" w:hAnsiTheme="minorHAnsi" w:cstheme="minorHAnsi"/>
        </w:rPr>
        <w:t>Damonhoui</w:t>
      </w:r>
      <w:proofErr w:type="spellEnd"/>
      <w:r>
        <w:rPr>
          <w:rFonts w:asciiTheme="minorHAnsi" w:hAnsiTheme="minorHAnsi" w:cstheme="minorHAnsi"/>
        </w:rPr>
        <w:t xml:space="preserve">, 2018, pg 69). </w:t>
      </w:r>
    </w:p>
    <w:p w14:paraId="570D57FC" w14:textId="35F54A4B" w:rsidR="00AB58F4" w:rsidRDefault="00AB58F4"/>
    <w:p w14:paraId="4A6BCD0B" w14:textId="743CA76E" w:rsidR="00AB58F4" w:rsidRPr="00BB48D9" w:rsidRDefault="00AB58F4">
      <w:pPr>
        <w:rPr>
          <w:rFonts w:asciiTheme="minorHAnsi" w:hAnsiTheme="minorHAnsi" w:cstheme="minorHAnsi"/>
        </w:rPr>
      </w:pPr>
      <w:r w:rsidRPr="00BB48D9">
        <w:rPr>
          <w:rFonts w:asciiTheme="minorHAnsi" w:hAnsiTheme="minorHAnsi" w:cstheme="minorHAnsi"/>
        </w:rPr>
        <w:t xml:space="preserve">A critical reflection means that we cannot just look at our </w:t>
      </w:r>
      <w:r w:rsidR="00A75F51" w:rsidRPr="00BB48D9">
        <w:rPr>
          <w:rFonts w:asciiTheme="minorHAnsi" w:hAnsiTheme="minorHAnsi" w:cstheme="minorHAnsi"/>
        </w:rPr>
        <w:t>experiences</w:t>
      </w:r>
      <w:r w:rsidRPr="00BB48D9">
        <w:rPr>
          <w:rFonts w:asciiTheme="minorHAnsi" w:hAnsiTheme="minorHAnsi" w:cstheme="minorHAnsi"/>
        </w:rPr>
        <w:t xml:space="preserve"> but ‘we need to take a critical approach’ (</w:t>
      </w:r>
      <w:proofErr w:type="spellStart"/>
      <w:r w:rsidRPr="00BB48D9">
        <w:rPr>
          <w:rFonts w:asciiTheme="minorHAnsi" w:hAnsiTheme="minorHAnsi" w:cstheme="minorHAnsi"/>
        </w:rPr>
        <w:t>Bassot</w:t>
      </w:r>
      <w:proofErr w:type="spellEnd"/>
      <w:r w:rsidRPr="00BB48D9">
        <w:rPr>
          <w:rFonts w:asciiTheme="minorHAnsi" w:hAnsiTheme="minorHAnsi" w:cstheme="minorHAnsi"/>
        </w:rPr>
        <w:t>, pg130, 2016).</w:t>
      </w:r>
      <w:r w:rsidR="0030707E" w:rsidRPr="00BB48D9">
        <w:rPr>
          <w:rFonts w:asciiTheme="minorHAnsi" w:hAnsiTheme="minorHAnsi" w:cstheme="minorHAnsi"/>
        </w:rPr>
        <w:t xml:space="preserve"> I used the ARC model for my reflection to provide a detailed overview and reflection of the incident.</w:t>
      </w:r>
      <w:r w:rsidRPr="00BB48D9">
        <w:rPr>
          <w:rFonts w:asciiTheme="minorHAnsi" w:hAnsiTheme="minorHAnsi" w:cstheme="minorHAnsi"/>
        </w:rPr>
        <w:t xml:space="preserve"> My personal feelings of the critical incident were overly positive as the action of gesture, movement and verbal communication allowed the teacher to perform an effective classroom and behaviour management. </w:t>
      </w:r>
      <w:r w:rsidR="00A75F51" w:rsidRPr="00BB48D9">
        <w:rPr>
          <w:rFonts w:asciiTheme="minorHAnsi" w:hAnsiTheme="minorHAnsi" w:cstheme="minorHAnsi"/>
        </w:rPr>
        <w:t xml:space="preserve">The teacher handled the incident well as they didn’t single the child or embarrass them but calmly and quietly, without interrupting the lesson, managed the </w:t>
      </w:r>
      <w:r w:rsidR="004250F9">
        <w:rPr>
          <w:rFonts w:asciiTheme="minorHAnsi" w:hAnsiTheme="minorHAnsi" w:cstheme="minorHAnsi"/>
        </w:rPr>
        <w:t>learner</w:t>
      </w:r>
      <w:r w:rsidR="00A75F51" w:rsidRPr="00BB48D9">
        <w:rPr>
          <w:rFonts w:asciiTheme="minorHAnsi" w:hAnsiTheme="minorHAnsi" w:cstheme="minorHAnsi"/>
        </w:rPr>
        <w:t xml:space="preserve">’s behaviour. The teacher was able to do with without interrupting the </w:t>
      </w:r>
      <w:r w:rsidR="004250F9">
        <w:rPr>
          <w:rFonts w:asciiTheme="minorHAnsi" w:hAnsiTheme="minorHAnsi" w:cstheme="minorHAnsi"/>
        </w:rPr>
        <w:t xml:space="preserve">learners </w:t>
      </w:r>
      <w:r w:rsidR="00A75F51" w:rsidRPr="00BB48D9">
        <w:rPr>
          <w:rFonts w:asciiTheme="minorHAnsi" w:hAnsiTheme="minorHAnsi" w:cstheme="minorHAnsi"/>
        </w:rPr>
        <w:t xml:space="preserve">who was reading aloud. I feel like this was a positive experience for the teacher was able to take control of the situation thereby creating an effective and positive classroom environment for the others to learn in. I also feel that it was a positive experience for the </w:t>
      </w:r>
      <w:r w:rsidR="004250F9">
        <w:rPr>
          <w:rFonts w:asciiTheme="minorHAnsi" w:hAnsiTheme="minorHAnsi" w:cstheme="minorHAnsi"/>
        </w:rPr>
        <w:t xml:space="preserve">learners </w:t>
      </w:r>
      <w:r w:rsidR="00A75F51" w:rsidRPr="00BB48D9">
        <w:rPr>
          <w:rFonts w:asciiTheme="minorHAnsi" w:hAnsiTheme="minorHAnsi" w:cstheme="minorHAnsi"/>
        </w:rPr>
        <w:t xml:space="preserve"> because the </w:t>
      </w:r>
      <w:r w:rsidR="004250F9">
        <w:rPr>
          <w:rFonts w:asciiTheme="minorHAnsi" w:hAnsiTheme="minorHAnsi" w:cstheme="minorHAnsi"/>
        </w:rPr>
        <w:t>learner</w:t>
      </w:r>
      <w:r w:rsidR="00A75F51" w:rsidRPr="00BB48D9">
        <w:rPr>
          <w:rFonts w:asciiTheme="minorHAnsi" w:hAnsiTheme="minorHAnsi" w:cstheme="minorHAnsi"/>
        </w:rPr>
        <w:t xml:space="preserve"> was made aware of their behaviour yet not in a</w:t>
      </w:r>
      <w:r w:rsidR="004250F9">
        <w:rPr>
          <w:rFonts w:asciiTheme="minorHAnsi" w:hAnsiTheme="minorHAnsi" w:cstheme="minorHAnsi"/>
        </w:rPr>
        <w:t xml:space="preserve">n </w:t>
      </w:r>
      <w:r w:rsidR="00A75F51" w:rsidRPr="00BB48D9">
        <w:rPr>
          <w:rFonts w:asciiTheme="minorHAnsi" w:hAnsiTheme="minorHAnsi" w:cstheme="minorHAnsi"/>
        </w:rPr>
        <w:t xml:space="preserve">overly negative way which in turn may strengthen the </w:t>
      </w:r>
      <w:r w:rsidR="004250F9">
        <w:rPr>
          <w:rFonts w:asciiTheme="minorHAnsi" w:hAnsiTheme="minorHAnsi" w:cstheme="minorHAnsi"/>
        </w:rPr>
        <w:t xml:space="preserve">learner </w:t>
      </w:r>
      <w:r w:rsidR="00A75F51" w:rsidRPr="00BB48D9">
        <w:rPr>
          <w:rFonts w:asciiTheme="minorHAnsi" w:hAnsiTheme="minorHAnsi" w:cstheme="minorHAnsi"/>
        </w:rPr>
        <w:t xml:space="preserve">teachers relationship because instead of announcing the </w:t>
      </w:r>
      <w:r w:rsidR="004250F9">
        <w:rPr>
          <w:rFonts w:asciiTheme="minorHAnsi" w:hAnsiTheme="minorHAnsi" w:cstheme="minorHAnsi"/>
        </w:rPr>
        <w:t>learners</w:t>
      </w:r>
      <w:r w:rsidR="00A75F51" w:rsidRPr="00BB48D9">
        <w:rPr>
          <w:rFonts w:asciiTheme="minorHAnsi" w:hAnsiTheme="minorHAnsi" w:cstheme="minorHAnsi"/>
        </w:rPr>
        <w:t xml:space="preserve"> behaviour to the class, the teacher quietly and effectively dealt with it without affecting the </w:t>
      </w:r>
      <w:r w:rsidR="004250F9">
        <w:rPr>
          <w:rFonts w:asciiTheme="minorHAnsi" w:hAnsiTheme="minorHAnsi" w:cstheme="minorHAnsi"/>
        </w:rPr>
        <w:t>learners</w:t>
      </w:r>
      <w:r w:rsidR="00A75F51" w:rsidRPr="00BB48D9">
        <w:rPr>
          <w:rFonts w:asciiTheme="minorHAnsi" w:hAnsiTheme="minorHAnsi" w:cstheme="minorHAnsi"/>
        </w:rPr>
        <w:t xml:space="preserve"> well-being. </w:t>
      </w:r>
    </w:p>
    <w:p w14:paraId="59551A01" w14:textId="77777777" w:rsidR="00A75F51" w:rsidRPr="00BB48D9" w:rsidRDefault="00A75F51">
      <w:pPr>
        <w:rPr>
          <w:rFonts w:asciiTheme="minorHAnsi" w:hAnsiTheme="minorHAnsi" w:cstheme="minorHAnsi"/>
        </w:rPr>
      </w:pPr>
    </w:p>
    <w:p w14:paraId="04205CBD" w14:textId="706E5888" w:rsidR="00A75F51" w:rsidRPr="00BB48D9" w:rsidRDefault="00A75F51">
      <w:pPr>
        <w:rPr>
          <w:rFonts w:asciiTheme="minorHAnsi" w:hAnsiTheme="minorHAnsi" w:cstheme="minorHAnsi"/>
        </w:rPr>
      </w:pPr>
      <w:r w:rsidRPr="00BB48D9">
        <w:rPr>
          <w:rFonts w:asciiTheme="minorHAnsi" w:hAnsiTheme="minorHAnsi" w:cstheme="minorHAnsi"/>
        </w:rPr>
        <w:t xml:space="preserve">As a practitioner, I found one element of the learning experience that was disappointing and that was when the </w:t>
      </w:r>
      <w:r w:rsidR="004250F9">
        <w:rPr>
          <w:rFonts w:asciiTheme="minorHAnsi" w:hAnsiTheme="minorHAnsi" w:cstheme="minorHAnsi"/>
        </w:rPr>
        <w:t>learner</w:t>
      </w:r>
      <w:r w:rsidRPr="00BB48D9">
        <w:rPr>
          <w:rFonts w:asciiTheme="minorHAnsi" w:hAnsiTheme="minorHAnsi" w:cstheme="minorHAnsi"/>
        </w:rPr>
        <w:t xml:space="preserve"> was whispering therefore the </w:t>
      </w:r>
      <w:r w:rsidR="004250F9">
        <w:rPr>
          <w:rFonts w:asciiTheme="minorHAnsi" w:hAnsiTheme="minorHAnsi" w:cstheme="minorHAnsi"/>
        </w:rPr>
        <w:t>learner’s</w:t>
      </w:r>
      <w:r w:rsidRPr="00BB48D9">
        <w:rPr>
          <w:rFonts w:asciiTheme="minorHAnsi" w:hAnsiTheme="minorHAnsi" w:cstheme="minorHAnsi"/>
        </w:rPr>
        <w:t xml:space="preserve"> full attention wasn’t on the lesson or the </w:t>
      </w:r>
      <w:r w:rsidR="004250F9">
        <w:rPr>
          <w:rFonts w:asciiTheme="minorHAnsi" w:hAnsiTheme="minorHAnsi" w:cstheme="minorHAnsi"/>
        </w:rPr>
        <w:t xml:space="preserve">learner </w:t>
      </w:r>
      <w:r w:rsidRPr="00BB48D9">
        <w:rPr>
          <w:rFonts w:asciiTheme="minorHAnsi" w:hAnsiTheme="minorHAnsi" w:cstheme="minorHAnsi"/>
        </w:rPr>
        <w:t xml:space="preserve">reading aloud. This could have impacted on the </w:t>
      </w:r>
      <w:r w:rsidR="004250F9">
        <w:rPr>
          <w:rFonts w:asciiTheme="minorHAnsi" w:hAnsiTheme="minorHAnsi" w:cstheme="minorHAnsi"/>
        </w:rPr>
        <w:t xml:space="preserve">learner’s </w:t>
      </w:r>
      <w:r w:rsidRPr="00BB48D9">
        <w:rPr>
          <w:rFonts w:asciiTheme="minorHAnsi" w:hAnsiTheme="minorHAnsi" w:cstheme="minorHAnsi"/>
        </w:rPr>
        <w:t xml:space="preserve">learning as they might have not gained the information, they needed in order to complete the next task. </w:t>
      </w:r>
    </w:p>
    <w:p w14:paraId="583EF10F" w14:textId="30D378DF" w:rsidR="00A75F51" w:rsidRPr="00BB48D9" w:rsidRDefault="00A75F51">
      <w:pPr>
        <w:rPr>
          <w:rFonts w:asciiTheme="minorHAnsi" w:hAnsiTheme="minorHAnsi" w:cstheme="minorHAnsi"/>
        </w:rPr>
      </w:pPr>
    </w:p>
    <w:p w14:paraId="3E688DA2" w14:textId="061871F8" w:rsidR="00A75F51" w:rsidRPr="00BB48D9" w:rsidRDefault="00A75F51">
      <w:pPr>
        <w:rPr>
          <w:rFonts w:asciiTheme="minorHAnsi" w:hAnsiTheme="minorHAnsi" w:cstheme="minorHAnsi"/>
        </w:rPr>
      </w:pPr>
      <w:r w:rsidRPr="00BB48D9">
        <w:rPr>
          <w:rFonts w:asciiTheme="minorHAnsi" w:hAnsiTheme="minorHAnsi" w:cstheme="minorHAnsi"/>
        </w:rPr>
        <w:t>In terms of my own teaching practice that I will be hoping</w:t>
      </w:r>
      <w:r w:rsidR="007B1B31" w:rsidRPr="00BB48D9">
        <w:rPr>
          <w:rFonts w:asciiTheme="minorHAnsi" w:hAnsiTheme="minorHAnsi" w:cstheme="minorHAnsi"/>
        </w:rPr>
        <w:t xml:space="preserve"> to keep the same will be the minimal disruption to the lesson while using the communication skills needed to manage classroom and behaviour. The </w:t>
      </w:r>
      <w:r w:rsidR="004250F9">
        <w:rPr>
          <w:rFonts w:asciiTheme="minorHAnsi" w:hAnsiTheme="minorHAnsi" w:cstheme="minorHAnsi"/>
        </w:rPr>
        <w:t>learner</w:t>
      </w:r>
      <w:r w:rsidR="007B1B31" w:rsidRPr="00BB48D9">
        <w:rPr>
          <w:rFonts w:asciiTheme="minorHAnsi" w:hAnsiTheme="minorHAnsi" w:cstheme="minorHAnsi"/>
        </w:rPr>
        <w:t xml:space="preserve"> wasn’t singled out which I found positive and is something I am hoping to involve in my own practice. I would keep the non-verbal communication in the form of gesture to reinforce the verbal communication. I would keep the movement towards the </w:t>
      </w:r>
      <w:r w:rsidR="004250F9">
        <w:rPr>
          <w:rFonts w:asciiTheme="minorHAnsi" w:hAnsiTheme="minorHAnsi" w:cstheme="minorHAnsi"/>
        </w:rPr>
        <w:t xml:space="preserve">learner </w:t>
      </w:r>
      <w:r w:rsidR="007B1B31" w:rsidRPr="00BB48D9">
        <w:rPr>
          <w:rFonts w:asciiTheme="minorHAnsi" w:hAnsiTheme="minorHAnsi" w:cstheme="minorHAnsi"/>
        </w:rPr>
        <w:t>because it, again, reinforces the expectations of the teacher.</w:t>
      </w:r>
      <w:r w:rsidR="00702803">
        <w:rPr>
          <w:rFonts w:asciiTheme="minorHAnsi" w:hAnsiTheme="minorHAnsi" w:cstheme="minorHAnsi"/>
        </w:rPr>
        <w:t xml:space="preserve"> As the incident mostly consisted of non-verbal cues, I will need to develop a learner/teacher relationship before trying to use these cues as it could lead to confusion. This I have learnt from my reading of the literature. Each learner is individual; therefore, I will also continue to use verbal communication to bridge the gap until a deeper teacher-learner relationship has been formed. This is also the case with students who are statement or have a particular ALN. I will need to differentiate my non-verbal cues for them to obtain the same learning of understanding that the other learners have.  </w:t>
      </w:r>
    </w:p>
    <w:p w14:paraId="07F07E51" w14:textId="77777777" w:rsidR="007B1B31" w:rsidRPr="00BB48D9" w:rsidRDefault="007B1B31">
      <w:pPr>
        <w:rPr>
          <w:rFonts w:asciiTheme="minorHAnsi" w:hAnsiTheme="minorHAnsi" w:cstheme="minorHAnsi"/>
        </w:rPr>
      </w:pPr>
    </w:p>
    <w:p w14:paraId="26B19882" w14:textId="276A184A" w:rsidR="00B13059" w:rsidRPr="00BB48D9" w:rsidRDefault="007B1B31">
      <w:pPr>
        <w:rPr>
          <w:rFonts w:asciiTheme="minorHAnsi" w:hAnsiTheme="minorHAnsi" w:cstheme="minorHAnsi"/>
        </w:rPr>
      </w:pPr>
      <w:r w:rsidRPr="00BB48D9">
        <w:rPr>
          <w:rFonts w:asciiTheme="minorHAnsi" w:hAnsiTheme="minorHAnsi" w:cstheme="minorHAnsi"/>
        </w:rPr>
        <w:lastRenderedPageBreak/>
        <w:t xml:space="preserve">My possible solutions for the issues identified is that I would request a call back, which is where a </w:t>
      </w:r>
      <w:r w:rsidR="004250F9">
        <w:rPr>
          <w:rFonts w:asciiTheme="minorHAnsi" w:hAnsiTheme="minorHAnsi" w:cstheme="minorHAnsi"/>
        </w:rPr>
        <w:t xml:space="preserve">learner </w:t>
      </w:r>
      <w:r w:rsidRPr="00BB48D9">
        <w:rPr>
          <w:rFonts w:asciiTheme="minorHAnsi" w:hAnsiTheme="minorHAnsi" w:cstheme="minorHAnsi"/>
        </w:rPr>
        <w:t xml:space="preserve">is asked to come back and see the teacher at another time i.e. break time yet as the </w:t>
      </w:r>
      <w:r w:rsidR="004250F9">
        <w:rPr>
          <w:rFonts w:asciiTheme="minorHAnsi" w:hAnsiTheme="minorHAnsi" w:cstheme="minorHAnsi"/>
        </w:rPr>
        <w:t>learner</w:t>
      </w:r>
      <w:r w:rsidRPr="00BB48D9">
        <w:rPr>
          <w:rFonts w:asciiTheme="minorHAnsi" w:hAnsiTheme="minorHAnsi" w:cstheme="minorHAnsi"/>
        </w:rPr>
        <w:t xml:space="preserve">’s behaviour stopped and they responded to the teacher, I would use the call back to not manage behaviour but to ask them the reason behind the whispering so that if the </w:t>
      </w:r>
      <w:r w:rsidR="004250F9">
        <w:rPr>
          <w:rFonts w:asciiTheme="minorHAnsi" w:hAnsiTheme="minorHAnsi" w:cstheme="minorHAnsi"/>
        </w:rPr>
        <w:t xml:space="preserve">learner </w:t>
      </w:r>
      <w:r w:rsidRPr="00BB48D9">
        <w:rPr>
          <w:rFonts w:asciiTheme="minorHAnsi" w:hAnsiTheme="minorHAnsi" w:cstheme="minorHAnsi"/>
        </w:rPr>
        <w:t>needed help with anything, I would then be in a position to help them. If the whispering persisted, I would move the</w:t>
      </w:r>
      <w:r w:rsidR="004250F9">
        <w:rPr>
          <w:rFonts w:asciiTheme="minorHAnsi" w:hAnsiTheme="minorHAnsi" w:cstheme="minorHAnsi"/>
        </w:rPr>
        <w:t xml:space="preserve"> learner </w:t>
      </w:r>
      <w:r w:rsidRPr="00BB48D9">
        <w:rPr>
          <w:rFonts w:asciiTheme="minorHAnsi" w:hAnsiTheme="minorHAnsi" w:cstheme="minorHAnsi"/>
        </w:rPr>
        <w:t xml:space="preserve">therefore re-thinking my seating plan. </w:t>
      </w:r>
    </w:p>
    <w:p w14:paraId="181DF3C9" w14:textId="501E22A3" w:rsidR="007B1B31" w:rsidRPr="00BB48D9" w:rsidRDefault="007B1B31">
      <w:pPr>
        <w:rPr>
          <w:rFonts w:asciiTheme="minorHAnsi" w:hAnsiTheme="minorHAnsi" w:cstheme="minorHAnsi"/>
        </w:rPr>
      </w:pPr>
    </w:p>
    <w:p w14:paraId="2F239F08" w14:textId="7E4E726E" w:rsidR="007B1B31" w:rsidRPr="00BB48D9" w:rsidRDefault="007B1B31">
      <w:pPr>
        <w:rPr>
          <w:rFonts w:asciiTheme="minorHAnsi" w:hAnsiTheme="minorHAnsi" w:cstheme="minorHAnsi"/>
        </w:rPr>
      </w:pPr>
      <w:r w:rsidRPr="00BB48D9">
        <w:rPr>
          <w:rFonts w:asciiTheme="minorHAnsi" w:hAnsiTheme="minorHAnsi" w:cstheme="minorHAnsi"/>
        </w:rPr>
        <w:t xml:space="preserve">The next steps would be to look deeper into the reason why the </w:t>
      </w:r>
      <w:r w:rsidR="004250F9">
        <w:rPr>
          <w:rFonts w:asciiTheme="minorHAnsi" w:hAnsiTheme="minorHAnsi" w:cstheme="minorHAnsi"/>
        </w:rPr>
        <w:t>learner</w:t>
      </w:r>
      <w:r w:rsidRPr="00BB48D9">
        <w:rPr>
          <w:rFonts w:asciiTheme="minorHAnsi" w:hAnsiTheme="minorHAnsi" w:cstheme="minorHAnsi"/>
        </w:rPr>
        <w:t xml:space="preserve"> needed to whisper at that particular moment before drawing a conclusion. After that, I would make a</w:t>
      </w:r>
      <w:r w:rsidR="004250F9">
        <w:rPr>
          <w:rFonts w:asciiTheme="minorHAnsi" w:hAnsiTheme="minorHAnsi" w:cstheme="minorHAnsi"/>
        </w:rPr>
        <w:t>n</w:t>
      </w:r>
      <w:r w:rsidRPr="00BB48D9">
        <w:rPr>
          <w:rFonts w:asciiTheme="minorHAnsi" w:hAnsiTheme="minorHAnsi" w:cstheme="minorHAnsi"/>
        </w:rPr>
        <w:t xml:space="preserve"> informed decision about what to do next</w:t>
      </w:r>
      <w:r w:rsidR="009C20CF">
        <w:rPr>
          <w:rFonts w:asciiTheme="minorHAnsi" w:hAnsiTheme="minorHAnsi" w:cstheme="minorHAnsi"/>
        </w:rPr>
        <w:t xml:space="preserve"> in which to take the discipline further should the problem continue or whether to give positive praise to the learner for their own change in behaviour. </w:t>
      </w:r>
    </w:p>
    <w:p w14:paraId="60927E71" w14:textId="6F09A1C5" w:rsidR="00395D06" w:rsidRPr="00BB48D9" w:rsidRDefault="00395D06">
      <w:pPr>
        <w:rPr>
          <w:rFonts w:asciiTheme="minorHAnsi" w:hAnsiTheme="minorHAnsi" w:cstheme="minorHAnsi"/>
        </w:rPr>
      </w:pPr>
    </w:p>
    <w:p w14:paraId="5F8FF1E9" w14:textId="35799B24" w:rsidR="00395D06" w:rsidRDefault="00395D06">
      <w:r w:rsidRPr="00BB48D9">
        <w:rPr>
          <w:rFonts w:asciiTheme="minorHAnsi" w:hAnsiTheme="minorHAnsi" w:cstheme="minorHAnsi"/>
        </w:rPr>
        <w:t xml:space="preserve">On the basis of critical reflection and observations; my assessment </w:t>
      </w:r>
      <w:r w:rsidR="003967E3" w:rsidRPr="00BB48D9">
        <w:rPr>
          <w:rFonts w:asciiTheme="minorHAnsi" w:hAnsiTheme="minorHAnsi" w:cstheme="minorHAnsi"/>
        </w:rPr>
        <w:t xml:space="preserve">of the incident was overtly positive as the teacher was able to maintain and control the classroom environment. </w:t>
      </w:r>
      <w:r w:rsidR="009C20CF">
        <w:rPr>
          <w:rFonts w:asciiTheme="minorHAnsi" w:hAnsiTheme="minorHAnsi" w:cstheme="minorHAnsi"/>
        </w:rPr>
        <w:t xml:space="preserve">The use of verbal and non-verbal cues in conjunction with the relationship with the teacher allowed for the behaviour management technique to be successful. </w:t>
      </w:r>
      <w:r w:rsidR="003967E3" w:rsidRPr="00BB48D9">
        <w:rPr>
          <w:rFonts w:asciiTheme="minorHAnsi" w:hAnsiTheme="minorHAnsi" w:cstheme="minorHAnsi"/>
        </w:rPr>
        <w:t>The approach to the incident through the observational methods of written records and a sociogram allowed me to gain ‘first-hand evidence’ (</w:t>
      </w:r>
      <w:proofErr w:type="spellStart"/>
      <w:r w:rsidR="003967E3" w:rsidRPr="00BB48D9">
        <w:rPr>
          <w:rFonts w:asciiTheme="minorHAnsi" w:hAnsiTheme="minorHAnsi" w:cstheme="minorHAnsi"/>
        </w:rPr>
        <w:t>Esytn</w:t>
      </w:r>
      <w:proofErr w:type="spellEnd"/>
      <w:r w:rsidR="003967E3" w:rsidRPr="00BB48D9">
        <w:rPr>
          <w:rFonts w:asciiTheme="minorHAnsi" w:hAnsiTheme="minorHAnsi" w:cstheme="minorHAnsi"/>
        </w:rPr>
        <w:t>, 2014, pg6) of the teacher behaviour and class management</w:t>
      </w:r>
      <w:r w:rsidR="009C20CF">
        <w:rPr>
          <w:rFonts w:asciiTheme="minorHAnsi" w:hAnsiTheme="minorHAnsi" w:cstheme="minorHAnsi"/>
        </w:rPr>
        <w:t xml:space="preserve"> and because the actions of the teacher enabled the lesson to continue uninterrupted the first hand evidence taken from this incident would be that the teacher is capable to managing the class in a way that learning can be successful</w:t>
      </w:r>
      <w:r w:rsidR="003967E3" w:rsidRPr="00BB48D9">
        <w:rPr>
          <w:rFonts w:asciiTheme="minorHAnsi" w:hAnsiTheme="minorHAnsi" w:cstheme="minorHAnsi"/>
        </w:rPr>
        <w:t>. The qualitive aspect of the observation allowed to me gain concise and detailed notes in regard to the incident</w:t>
      </w:r>
      <w:r w:rsidR="009C20CF">
        <w:rPr>
          <w:rFonts w:asciiTheme="minorHAnsi" w:hAnsiTheme="minorHAnsi" w:cstheme="minorHAnsi"/>
        </w:rPr>
        <w:t xml:space="preserve"> which in turn aided my reflection as I was able to use them easily.</w:t>
      </w:r>
      <w:r w:rsidR="003967E3" w:rsidRPr="00BB48D9">
        <w:rPr>
          <w:rFonts w:asciiTheme="minorHAnsi" w:hAnsiTheme="minorHAnsi" w:cstheme="minorHAnsi"/>
        </w:rPr>
        <w:t xml:space="preserve"> The sociogram allowed the tracking of the teacher’s movements easily which in turn allowed me to reflect on the importance of teacher body movement and proximity in the literature review. The use of this reflection links into the 5 professional teaching standards as they are put into place to support practitioners with the purpose of developing individual as well as collaborative response</w:t>
      </w:r>
      <w:r w:rsidR="008D1C67" w:rsidRPr="00BB48D9">
        <w:rPr>
          <w:rFonts w:asciiTheme="minorHAnsi" w:hAnsiTheme="minorHAnsi" w:cstheme="minorHAnsi"/>
        </w:rPr>
        <w:t>. The incident linking into the four purposes of the Donaldson research has allowed me to view it in a professional manner and how it could enhance and contribute to my own teaching practice</w:t>
      </w:r>
      <w:r w:rsidR="002905FC">
        <w:rPr>
          <w:rFonts w:asciiTheme="minorHAnsi" w:hAnsiTheme="minorHAnsi" w:cstheme="minorHAnsi"/>
        </w:rPr>
        <w:t xml:space="preserve"> and as the incident was successful and the teacher used their position and movement positively, I would consider replicating in my own teaching practice. </w:t>
      </w:r>
    </w:p>
    <w:p w14:paraId="34138726" w14:textId="6C348AE1" w:rsidR="00B6036D" w:rsidRDefault="00B6036D"/>
    <w:p w14:paraId="36C0BDEB" w14:textId="1B42B4AB" w:rsidR="00B6036D" w:rsidRDefault="00B6036D"/>
    <w:p w14:paraId="0E67DFA7" w14:textId="70021A6B" w:rsidR="00B6036D" w:rsidRDefault="00395D06">
      <w:r>
        <w:t>Total</w:t>
      </w:r>
      <w:r w:rsidR="009C20CF">
        <w:t xml:space="preserve"> word count</w:t>
      </w:r>
      <w:r>
        <w:t xml:space="preserve">: </w:t>
      </w:r>
      <w:r w:rsidR="004250F9">
        <w:t>3</w:t>
      </w:r>
      <w:r w:rsidR="002905FC">
        <w:t xml:space="preserve">833 </w:t>
      </w:r>
    </w:p>
    <w:p w14:paraId="7406A9EB" w14:textId="3EB18C17" w:rsidR="00B6036D" w:rsidRDefault="00B6036D"/>
    <w:p w14:paraId="3C58219A" w14:textId="1C0DE338" w:rsidR="00B6036D" w:rsidRDefault="00B6036D"/>
    <w:p w14:paraId="5BD29FC0" w14:textId="3A4782BC" w:rsidR="00B6036D" w:rsidRDefault="00B6036D"/>
    <w:p w14:paraId="646F350B" w14:textId="1952E388" w:rsidR="00B6036D" w:rsidRDefault="00B6036D"/>
    <w:p w14:paraId="1BEF878A" w14:textId="4F2F7646" w:rsidR="00B6036D" w:rsidRDefault="00B6036D"/>
    <w:p w14:paraId="6AD93DA9" w14:textId="2B1F5B41" w:rsidR="00B6036D" w:rsidRDefault="00B6036D"/>
    <w:p w14:paraId="6CFCA4F4" w14:textId="33510466" w:rsidR="00B6036D" w:rsidRDefault="00B6036D"/>
    <w:p w14:paraId="46229C4A" w14:textId="38D2978D" w:rsidR="00B6036D" w:rsidRDefault="00B6036D"/>
    <w:p w14:paraId="020CDFCE" w14:textId="42F2A4AC" w:rsidR="00B6036D" w:rsidRDefault="00B6036D"/>
    <w:p w14:paraId="71A43539" w14:textId="439ABB46" w:rsidR="00B6036D" w:rsidRDefault="00B6036D"/>
    <w:p w14:paraId="220F581B" w14:textId="41B3B7F5" w:rsidR="00B6036D" w:rsidRDefault="00B6036D"/>
    <w:p w14:paraId="26A51C08" w14:textId="27311335" w:rsidR="00B6036D" w:rsidRDefault="00B6036D"/>
    <w:p w14:paraId="20BAA9DA" w14:textId="3412E29E" w:rsidR="00B6036D" w:rsidRDefault="00B6036D"/>
    <w:p w14:paraId="538C99BE" w14:textId="53F2FFC4" w:rsidR="00B6036D" w:rsidRDefault="00B6036D"/>
    <w:p w14:paraId="2C4AD1B4" w14:textId="4D5BB584" w:rsidR="00B6036D" w:rsidRDefault="00B6036D"/>
    <w:p w14:paraId="524F5B99" w14:textId="4979E3D5" w:rsidR="00B6036D" w:rsidRDefault="00B6036D"/>
    <w:p w14:paraId="642647C1" w14:textId="2B9BAE1A" w:rsidR="00B6036D" w:rsidRDefault="00B6036D"/>
    <w:p w14:paraId="0E72E002" w14:textId="680867EB" w:rsidR="00B6036D" w:rsidRDefault="00B6036D"/>
    <w:p w14:paraId="25878F3E" w14:textId="5C8F1470" w:rsidR="00B6036D" w:rsidRDefault="00B6036D"/>
    <w:p w14:paraId="7810017F" w14:textId="19166C29" w:rsidR="00B6036D" w:rsidRDefault="00B6036D"/>
    <w:p w14:paraId="0C4020A9" w14:textId="1331BCFA" w:rsidR="00B6036D" w:rsidRDefault="00B6036D"/>
    <w:p w14:paraId="762B8488" w14:textId="7E883AB5" w:rsidR="00B6036D" w:rsidRDefault="00B6036D"/>
    <w:p w14:paraId="4B4121C5" w14:textId="1CB971B0" w:rsidR="00B6036D" w:rsidRDefault="00B6036D"/>
    <w:p w14:paraId="114B2EBA" w14:textId="0C4C5B7B" w:rsidR="00B6036D" w:rsidRDefault="00B6036D"/>
    <w:p w14:paraId="685E4337" w14:textId="03458467" w:rsidR="00B6036D" w:rsidRDefault="00B6036D"/>
    <w:p w14:paraId="457904EF" w14:textId="77777777" w:rsidR="00737DFD" w:rsidRDefault="00737DFD"/>
    <w:p w14:paraId="15B1C9CD" w14:textId="77777777" w:rsidR="00737DFD" w:rsidRDefault="00737DFD"/>
    <w:p w14:paraId="309220E3" w14:textId="77777777" w:rsidR="00737DFD" w:rsidRDefault="00737DFD"/>
    <w:p w14:paraId="4FED9BDE" w14:textId="77777777" w:rsidR="00737DFD" w:rsidRDefault="00737DFD"/>
    <w:p w14:paraId="25B3E1B0" w14:textId="77777777" w:rsidR="00737DFD" w:rsidRDefault="00737DFD"/>
    <w:p w14:paraId="3BF6681D" w14:textId="77777777" w:rsidR="00A75355" w:rsidRDefault="00A75355"/>
    <w:p w14:paraId="1CF51AB8" w14:textId="5C4E1FDE" w:rsidR="00B6036D" w:rsidRPr="0030707E" w:rsidRDefault="00293043">
      <w:pPr>
        <w:rPr>
          <w:rFonts w:asciiTheme="minorHAnsi" w:hAnsiTheme="minorHAnsi" w:cstheme="minorHAnsi"/>
          <w:sz w:val="22"/>
          <w:szCs w:val="22"/>
        </w:rPr>
      </w:pPr>
      <w:r w:rsidRPr="0030707E">
        <w:rPr>
          <w:rFonts w:asciiTheme="minorHAnsi" w:hAnsiTheme="minorHAnsi" w:cstheme="minorHAnsi"/>
          <w:sz w:val="22"/>
          <w:szCs w:val="22"/>
        </w:rPr>
        <w:t xml:space="preserve">References. </w:t>
      </w:r>
    </w:p>
    <w:p w14:paraId="102C2FEB" w14:textId="0A8A8625" w:rsidR="00293043" w:rsidRPr="0030707E" w:rsidRDefault="00293043" w:rsidP="00293043">
      <w:pPr>
        <w:spacing w:before="100" w:beforeAutospacing="1" w:after="100" w:afterAutospacing="1"/>
        <w:rPr>
          <w:rFonts w:asciiTheme="minorHAnsi" w:eastAsia="ArialUnicodeMS" w:hAnsiTheme="minorHAnsi" w:cstheme="minorHAnsi"/>
          <w:sz w:val="22"/>
          <w:szCs w:val="22"/>
        </w:rPr>
      </w:pPr>
      <w:r w:rsidRPr="0030707E">
        <w:rPr>
          <w:rFonts w:asciiTheme="minorHAnsi" w:eastAsia="ArialUnicodeMS" w:hAnsiTheme="minorHAnsi" w:cstheme="minorHAnsi"/>
          <w:sz w:val="22"/>
          <w:szCs w:val="22"/>
        </w:rPr>
        <w:t xml:space="preserve">Edgar </w:t>
      </w:r>
      <w:proofErr w:type="gramStart"/>
      <w:r w:rsidRPr="0030707E">
        <w:rPr>
          <w:rFonts w:asciiTheme="minorHAnsi" w:eastAsia="ArialUnicodeMS" w:hAnsiTheme="minorHAnsi" w:cstheme="minorHAnsi"/>
          <w:sz w:val="22"/>
          <w:szCs w:val="22"/>
        </w:rPr>
        <w:t>Krull ,</w:t>
      </w:r>
      <w:proofErr w:type="gramEnd"/>
      <w:r w:rsidRPr="0030707E">
        <w:rPr>
          <w:rFonts w:asciiTheme="minorHAnsi" w:eastAsia="ArialUnicodeMS" w:hAnsiTheme="minorHAnsi" w:cstheme="minorHAnsi"/>
          <w:sz w:val="22"/>
          <w:szCs w:val="22"/>
        </w:rPr>
        <w:t xml:space="preserve"> </w:t>
      </w:r>
      <w:proofErr w:type="spellStart"/>
      <w:r w:rsidRPr="0030707E">
        <w:rPr>
          <w:rFonts w:asciiTheme="minorHAnsi" w:eastAsia="ArialUnicodeMS" w:hAnsiTheme="minorHAnsi" w:cstheme="minorHAnsi"/>
          <w:sz w:val="22"/>
          <w:szCs w:val="22"/>
        </w:rPr>
        <w:t>Kaja</w:t>
      </w:r>
      <w:proofErr w:type="spellEnd"/>
      <w:r w:rsidRPr="0030707E">
        <w:rPr>
          <w:rFonts w:asciiTheme="minorHAnsi" w:eastAsia="ArialUnicodeMS" w:hAnsiTheme="minorHAnsi" w:cstheme="minorHAnsi"/>
          <w:sz w:val="22"/>
          <w:szCs w:val="22"/>
        </w:rPr>
        <w:t xml:space="preserve"> </w:t>
      </w:r>
      <w:proofErr w:type="spellStart"/>
      <w:r w:rsidRPr="0030707E">
        <w:rPr>
          <w:rFonts w:asciiTheme="minorHAnsi" w:eastAsia="ArialUnicodeMS" w:hAnsiTheme="minorHAnsi" w:cstheme="minorHAnsi"/>
          <w:sz w:val="22"/>
          <w:szCs w:val="22"/>
        </w:rPr>
        <w:t>Oras</w:t>
      </w:r>
      <w:proofErr w:type="spellEnd"/>
      <w:r w:rsidRPr="0030707E">
        <w:rPr>
          <w:rFonts w:asciiTheme="minorHAnsi" w:eastAsia="ArialUnicodeMS" w:hAnsiTheme="minorHAnsi" w:cstheme="minorHAnsi"/>
          <w:sz w:val="22"/>
          <w:szCs w:val="22"/>
        </w:rPr>
        <w:t xml:space="preserve"> &amp; </w:t>
      </w:r>
      <w:proofErr w:type="spellStart"/>
      <w:r w:rsidRPr="0030707E">
        <w:rPr>
          <w:rFonts w:asciiTheme="minorHAnsi" w:eastAsia="ArialUnicodeMS" w:hAnsiTheme="minorHAnsi" w:cstheme="minorHAnsi"/>
          <w:sz w:val="22"/>
          <w:szCs w:val="22"/>
        </w:rPr>
        <w:t>Endrik</w:t>
      </w:r>
      <w:proofErr w:type="spellEnd"/>
      <w:r w:rsidRPr="0030707E">
        <w:rPr>
          <w:rFonts w:asciiTheme="minorHAnsi" w:eastAsia="ArialUnicodeMS" w:hAnsiTheme="minorHAnsi" w:cstheme="minorHAnsi"/>
          <w:sz w:val="22"/>
          <w:szCs w:val="22"/>
        </w:rPr>
        <w:t xml:space="preserve"> </w:t>
      </w:r>
      <w:proofErr w:type="spellStart"/>
      <w:r w:rsidRPr="0030707E">
        <w:rPr>
          <w:rFonts w:asciiTheme="minorHAnsi" w:eastAsia="ArialUnicodeMS" w:hAnsiTheme="minorHAnsi" w:cstheme="minorHAnsi"/>
          <w:sz w:val="22"/>
          <w:szCs w:val="22"/>
        </w:rPr>
        <w:t>Pikksaar</w:t>
      </w:r>
      <w:proofErr w:type="spellEnd"/>
      <w:r w:rsidRPr="0030707E">
        <w:rPr>
          <w:rFonts w:asciiTheme="minorHAnsi" w:eastAsia="ArialUnicodeMS" w:hAnsiTheme="minorHAnsi" w:cstheme="minorHAnsi"/>
          <w:sz w:val="22"/>
          <w:szCs w:val="22"/>
        </w:rPr>
        <w:t xml:space="preserve"> (2010) Promoting student teachers’ lesson analysis and observation skills by using </w:t>
      </w:r>
      <w:proofErr w:type="spellStart"/>
      <w:r w:rsidRPr="0030707E">
        <w:rPr>
          <w:rFonts w:asciiTheme="minorHAnsi" w:eastAsia="ArialUnicodeMS" w:hAnsiTheme="minorHAnsi" w:cstheme="minorHAnsi"/>
          <w:sz w:val="22"/>
          <w:szCs w:val="22"/>
        </w:rPr>
        <w:t>Gagné’s</w:t>
      </w:r>
      <w:proofErr w:type="spellEnd"/>
      <w:r w:rsidRPr="0030707E">
        <w:rPr>
          <w:rFonts w:asciiTheme="minorHAnsi" w:eastAsia="ArialUnicodeMS" w:hAnsiTheme="minorHAnsi" w:cstheme="minorHAnsi"/>
          <w:sz w:val="22"/>
          <w:szCs w:val="22"/>
        </w:rPr>
        <w:t xml:space="preserve"> model of an instructional unit, Journal of Education for Teaching, 36:2, 197-210, DOI: 10.1080/02607471003651789 </w:t>
      </w:r>
    </w:p>
    <w:p w14:paraId="342FF22C" w14:textId="77777777" w:rsidR="00A75355" w:rsidRPr="0030707E" w:rsidRDefault="00A75355" w:rsidP="00A75355">
      <w:pPr>
        <w:rPr>
          <w:rFonts w:asciiTheme="minorHAnsi" w:hAnsiTheme="minorHAnsi" w:cstheme="minorHAnsi"/>
          <w:sz w:val="22"/>
          <w:szCs w:val="22"/>
        </w:rPr>
      </w:pPr>
      <w:r w:rsidRPr="0030707E">
        <w:rPr>
          <w:rFonts w:asciiTheme="minorHAnsi" w:hAnsiTheme="minorHAnsi" w:cstheme="minorHAnsi"/>
          <w:color w:val="000000"/>
          <w:sz w:val="22"/>
          <w:szCs w:val="22"/>
          <w:shd w:val="clear" w:color="auto" w:fill="FFFFFF"/>
        </w:rPr>
        <w:t>Long, R. (2005).</w:t>
      </w:r>
      <w:r w:rsidRPr="0030707E">
        <w:rPr>
          <w:rStyle w:val="apple-converted-space"/>
          <w:rFonts w:asciiTheme="minorHAnsi" w:hAnsiTheme="minorHAnsi" w:cstheme="minorHAnsi"/>
          <w:color w:val="000000"/>
          <w:sz w:val="22"/>
          <w:szCs w:val="22"/>
          <w:shd w:val="clear" w:color="auto" w:fill="FFFFFF"/>
        </w:rPr>
        <w:t> </w:t>
      </w:r>
      <w:r w:rsidRPr="0030707E">
        <w:rPr>
          <w:rFonts w:asciiTheme="minorHAnsi" w:hAnsiTheme="minorHAnsi" w:cstheme="minorHAnsi"/>
          <w:i/>
          <w:iCs/>
          <w:color w:val="000000"/>
          <w:sz w:val="22"/>
          <w:szCs w:val="22"/>
        </w:rPr>
        <w:t>The Art of Positive Communication</w:t>
      </w:r>
      <w:r w:rsidRPr="0030707E">
        <w:rPr>
          <w:rFonts w:asciiTheme="minorHAnsi" w:hAnsiTheme="minorHAnsi" w:cstheme="minorHAnsi"/>
          <w:color w:val="000000"/>
          <w:sz w:val="22"/>
          <w:szCs w:val="22"/>
          <w:shd w:val="clear" w:color="auto" w:fill="FFFFFF"/>
        </w:rPr>
        <w:t>. London: David Fulton Publisher Lt, pp.pg 1- 25.</w:t>
      </w:r>
    </w:p>
    <w:p w14:paraId="068C310D" w14:textId="04D71411" w:rsidR="00A75355" w:rsidRPr="0030707E" w:rsidRDefault="004C5812" w:rsidP="00293043">
      <w:pPr>
        <w:spacing w:before="100" w:beforeAutospacing="1" w:after="100" w:afterAutospacing="1"/>
        <w:rPr>
          <w:rFonts w:asciiTheme="minorHAnsi" w:eastAsia="ArialUnicodeMS" w:hAnsiTheme="minorHAnsi" w:cstheme="minorHAnsi"/>
          <w:sz w:val="22"/>
          <w:szCs w:val="22"/>
        </w:rPr>
      </w:pPr>
      <w:proofErr w:type="spellStart"/>
      <w:r w:rsidRPr="0030707E">
        <w:rPr>
          <w:rFonts w:asciiTheme="minorHAnsi" w:eastAsia="ArialUnicodeMS" w:hAnsiTheme="minorHAnsi" w:cstheme="minorHAnsi"/>
          <w:sz w:val="22"/>
          <w:szCs w:val="22"/>
        </w:rPr>
        <w:t>Esytn</w:t>
      </w:r>
      <w:proofErr w:type="spellEnd"/>
      <w:r w:rsidRPr="0030707E">
        <w:rPr>
          <w:rFonts w:asciiTheme="minorHAnsi" w:eastAsia="ArialUnicodeMS" w:hAnsiTheme="minorHAnsi" w:cstheme="minorHAnsi"/>
          <w:sz w:val="22"/>
          <w:szCs w:val="22"/>
        </w:rPr>
        <w:t xml:space="preserve">. (2014). </w:t>
      </w:r>
      <w:r w:rsidRPr="0030707E">
        <w:rPr>
          <w:rFonts w:asciiTheme="minorHAnsi" w:eastAsia="ArialUnicodeMS" w:hAnsiTheme="minorHAnsi" w:cstheme="minorHAnsi"/>
          <w:i/>
          <w:iCs/>
          <w:sz w:val="22"/>
          <w:szCs w:val="22"/>
        </w:rPr>
        <w:t>Effective classroom observation in primary and secondary school.</w:t>
      </w:r>
      <w:r w:rsidRPr="0030707E">
        <w:rPr>
          <w:rFonts w:asciiTheme="minorHAnsi" w:eastAsia="ArialUnicodeMS" w:hAnsiTheme="minorHAnsi" w:cstheme="minorHAnsi"/>
          <w:sz w:val="22"/>
          <w:szCs w:val="22"/>
        </w:rPr>
        <w:t xml:space="preserve"> Cardiff: Publication Section, pg </w:t>
      </w:r>
    </w:p>
    <w:p w14:paraId="4A297591" w14:textId="57856FA8" w:rsidR="00760627" w:rsidRPr="0030707E" w:rsidRDefault="00760627" w:rsidP="00293043">
      <w:pPr>
        <w:spacing w:before="100" w:beforeAutospacing="1" w:after="100" w:afterAutospacing="1"/>
        <w:rPr>
          <w:rFonts w:asciiTheme="minorHAnsi" w:eastAsia="ArialUnicodeMS" w:hAnsiTheme="minorHAnsi" w:cstheme="minorHAnsi"/>
          <w:sz w:val="22"/>
          <w:szCs w:val="22"/>
        </w:rPr>
      </w:pPr>
      <w:r w:rsidRPr="0030707E">
        <w:rPr>
          <w:rFonts w:asciiTheme="minorHAnsi" w:eastAsia="ArialUnicodeMS" w:hAnsiTheme="minorHAnsi" w:cstheme="minorHAnsi"/>
          <w:sz w:val="22"/>
          <w:szCs w:val="22"/>
        </w:rPr>
        <w:t xml:space="preserve">BERA. (2019). </w:t>
      </w:r>
      <w:r w:rsidRPr="0030707E">
        <w:rPr>
          <w:rFonts w:asciiTheme="minorHAnsi" w:eastAsia="ArialUnicodeMS" w:hAnsiTheme="minorHAnsi" w:cstheme="minorHAnsi"/>
          <w:i/>
          <w:iCs/>
          <w:sz w:val="22"/>
          <w:szCs w:val="22"/>
        </w:rPr>
        <w:t xml:space="preserve">Ethical guidelines for educational research. </w:t>
      </w:r>
      <w:r w:rsidRPr="0030707E">
        <w:rPr>
          <w:rFonts w:asciiTheme="minorHAnsi" w:eastAsia="ArialUnicodeMS" w:hAnsiTheme="minorHAnsi" w:cstheme="minorHAnsi"/>
          <w:sz w:val="22"/>
          <w:szCs w:val="22"/>
        </w:rPr>
        <w:t xml:space="preserve">(4h ed). </w:t>
      </w:r>
      <w:hyperlink r:id="rId8" w:anchor="privacy" w:history="1">
        <w:r w:rsidRPr="0030707E">
          <w:rPr>
            <w:rStyle w:val="Hyperlink"/>
            <w:rFonts w:asciiTheme="minorHAnsi" w:eastAsia="ArialUnicodeMS" w:hAnsiTheme="minorHAnsi" w:cstheme="minorHAnsi"/>
            <w:sz w:val="22"/>
            <w:szCs w:val="22"/>
          </w:rPr>
          <w:t>https://www.bera.ac.uk/publication/ethical-guidelines-for-educational-research-2018-online#privacy</w:t>
        </w:r>
      </w:hyperlink>
      <w:r w:rsidRPr="0030707E">
        <w:rPr>
          <w:rFonts w:asciiTheme="minorHAnsi" w:eastAsia="ArialUnicodeMS" w:hAnsiTheme="minorHAnsi" w:cstheme="minorHAnsi"/>
          <w:sz w:val="22"/>
          <w:szCs w:val="22"/>
        </w:rPr>
        <w:t xml:space="preserve"> (accessed 7</w:t>
      </w:r>
      <w:r w:rsidRPr="0030707E">
        <w:rPr>
          <w:rFonts w:asciiTheme="minorHAnsi" w:eastAsia="ArialUnicodeMS" w:hAnsiTheme="minorHAnsi" w:cstheme="minorHAnsi"/>
          <w:sz w:val="22"/>
          <w:szCs w:val="22"/>
          <w:vertAlign w:val="superscript"/>
        </w:rPr>
        <w:t>th</w:t>
      </w:r>
      <w:r w:rsidRPr="0030707E">
        <w:rPr>
          <w:rFonts w:asciiTheme="minorHAnsi" w:eastAsia="ArialUnicodeMS" w:hAnsiTheme="minorHAnsi" w:cstheme="minorHAnsi"/>
          <w:sz w:val="22"/>
          <w:szCs w:val="22"/>
        </w:rPr>
        <w:t xml:space="preserve"> October 2019). </w:t>
      </w:r>
    </w:p>
    <w:p w14:paraId="35195407" w14:textId="426981EA" w:rsidR="00760627" w:rsidRPr="0030707E" w:rsidRDefault="00760627" w:rsidP="00293043">
      <w:pPr>
        <w:spacing w:before="100" w:beforeAutospacing="1" w:after="100" w:afterAutospacing="1"/>
        <w:rPr>
          <w:rFonts w:asciiTheme="minorHAnsi" w:eastAsia="ArialUnicodeMS" w:hAnsiTheme="minorHAnsi" w:cstheme="minorHAnsi"/>
          <w:sz w:val="22"/>
          <w:szCs w:val="22"/>
        </w:rPr>
      </w:pPr>
      <w:r w:rsidRPr="0030707E">
        <w:rPr>
          <w:rFonts w:asciiTheme="minorHAnsi" w:eastAsia="ArialUnicodeMS" w:hAnsiTheme="minorHAnsi" w:cstheme="minorHAnsi"/>
          <w:sz w:val="22"/>
          <w:szCs w:val="22"/>
        </w:rPr>
        <w:t xml:space="preserve">Estyn. (2017). </w:t>
      </w:r>
      <w:r w:rsidRPr="0030707E">
        <w:rPr>
          <w:rFonts w:asciiTheme="minorHAnsi" w:eastAsia="ArialUnicodeMS" w:hAnsiTheme="minorHAnsi" w:cstheme="minorHAnsi"/>
          <w:i/>
          <w:iCs/>
          <w:sz w:val="22"/>
          <w:szCs w:val="22"/>
        </w:rPr>
        <w:t xml:space="preserve">Bishopston Comprehensive. </w:t>
      </w:r>
      <w:r w:rsidRPr="0030707E">
        <w:rPr>
          <w:rFonts w:asciiTheme="minorHAnsi" w:eastAsia="ArialUnicodeMS" w:hAnsiTheme="minorHAnsi" w:cstheme="minorHAnsi"/>
          <w:sz w:val="22"/>
          <w:szCs w:val="22"/>
        </w:rPr>
        <w:t>Cardiff: Publication Section, pg 1- 4</w:t>
      </w:r>
    </w:p>
    <w:p w14:paraId="3E390FC6" w14:textId="089F6FC7" w:rsidR="00D03966" w:rsidRPr="0030707E" w:rsidRDefault="00D126C3" w:rsidP="00D03966">
      <w:pPr>
        <w:rPr>
          <w:rStyle w:val="selectable"/>
          <w:rFonts w:asciiTheme="minorHAnsi" w:hAnsiTheme="minorHAnsi" w:cstheme="minorHAnsi"/>
          <w:color w:val="000000"/>
          <w:sz w:val="22"/>
          <w:szCs w:val="22"/>
        </w:rPr>
      </w:pPr>
      <w:r w:rsidRPr="0030707E">
        <w:rPr>
          <w:rFonts w:asciiTheme="minorHAnsi" w:hAnsiTheme="minorHAnsi" w:cstheme="minorHAnsi"/>
          <w:sz w:val="22"/>
          <w:szCs w:val="22"/>
        </w:rPr>
        <w:t xml:space="preserve">Chaudhry &amp; </w:t>
      </w:r>
      <w:proofErr w:type="spellStart"/>
      <w:r w:rsidRPr="0030707E">
        <w:rPr>
          <w:rFonts w:asciiTheme="minorHAnsi" w:hAnsiTheme="minorHAnsi" w:cstheme="minorHAnsi"/>
          <w:sz w:val="22"/>
          <w:szCs w:val="22"/>
        </w:rPr>
        <w:t>Arif</w:t>
      </w:r>
      <w:proofErr w:type="spellEnd"/>
      <w:r w:rsidRPr="0030707E">
        <w:rPr>
          <w:rFonts w:asciiTheme="minorHAnsi" w:hAnsiTheme="minorHAnsi" w:cstheme="minorHAnsi"/>
          <w:sz w:val="22"/>
          <w:szCs w:val="22"/>
        </w:rPr>
        <w:t xml:space="preserve"> (2012) in</w:t>
      </w:r>
      <w:r w:rsidR="00D03966" w:rsidRPr="0030707E">
        <w:rPr>
          <w:rFonts w:asciiTheme="minorHAnsi" w:hAnsiTheme="minorHAnsi" w:cstheme="minorHAnsi"/>
          <w:sz w:val="22"/>
          <w:szCs w:val="22"/>
        </w:rPr>
        <w:t xml:space="preserve"> </w:t>
      </w:r>
      <w:proofErr w:type="spellStart"/>
      <w:r w:rsidR="00D03966" w:rsidRPr="0030707E">
        <w:rPr>
          <w:rStyle w:val="selectable"/>
          <w:rFonts w:asciiTheme="minorHAnsi" w:hAnsiTheme="minorHAnsi" w:cstheme="minorHAnsi"/>
          <w:color w:val="000000"/>
          <w:sz w:val="22"/>
          <w:szCs w:val="22"/>
        </w:rPr>
        <w:t>Sutiyatno</w:t>
      </w:r>
      <w:proofErr w:type="spellEnd"/>
      <w:r w:rsidR="00D03966" w:rsidRPr="0030707E">
        <w:rPr>
          <w:rStyle w:val="selectable"/>
          <w:rFonts w:asciiTheme="minorHAnsi" w:hAnsiTheme="minorHAnsi" w:cstheme="minorHAnsi"/>
          <w:color w:val="000000"/>
          <w:sz w:val="22"/>
          <w:szCs w:val="22"/>
        </w:rPr>
        <w:t>, S. (2018). The Effect of Teacher’s Verbal Communication and Non-verbal Communication on Students’ English Achievement.</w:t>
      </w:r>
      <w:r w:rsidR="00D03966" w:rsidRPr="0030707E">
        <w:rPr>
          <w:rStyle w:val="apple-converted-space"/>
          <w:rFonts w:asciiTheme="minorHAnsi" w:hAnsiTheme="minorHAnsi" w:cstheme="minorHAnsi"/>
          <w:color w:val="000000"/>
          <w:sz w:val="22"/>
          <w:szCs w:val="22"/>
        </w:rPr>
        <w:t> </w:t>
      </w:r>
      <w:r w:rsidR="00D03966" w:rsidRPr="0030707E">
        <w:rPr>
          <w:rStyle w:val="selectable"/>
          <w:rFonts w:asciiTheme="minorHAnsi" w:hAnsiTheme="minorHAnsi" w:cstheme="minorHAnsi"/>
          <w:i/>
          <w:iCs/>
          <w:color w:val="000000"/>
          <w:sz w:val="22"/>
          <w:szCs w:val="22"/>
        </w:rPr>
        <w:t>Journal of Language Teaching and Research</w:t>
      </w:r>
      <w:r w:rsidR="00D03966" w:rsidRPr="0030707E">
        <w:rPr>
          <w:rStyle w:val="selectable"/>
          <w:rFonts w:asciiTheme="minorHAnsi" w:hAnsiTheme="minorHAnsi" w:cstheme="minorHAnsi"/>
          <w:color w:val="000000"/>
          <w:sz w:val="22"/>
          <w:szCs w:val="22"/>
        </w:rPr>
        <w:t>, 9(2), p.430 – 437</w:t>
      </w:r>
    </w:p>
    <w:p w14:paraId="5D334FE7" w14:textId="7CE96086" w:rsidR="00D03966" w:rsidRPr="0030707E" w:rsidRDefault="00D03966" w:rsidP="00D03966">
      <w:pPr>
        <w:rPr>
          <w:rStyle w:val="selectable"/>
          <w:rFonts w:asciiTheme="minorHAnsi" w:hAnsiTheme="minorHAnsi" w:cstheme="minorHAnsi"/>
          <w:color w:val="000000"/>
          <w:sz w:val="22"/>
          <w:szCs w:val="22"/>
        </w:rPr>
      </w:pPr>
    </w:p>
    <w:p w14:paraId="2028E539" w14:textId="57F04560" w:rsidR="00EB3CA0" w:rsidRPr="0030707E" w:rsidRDefault="00EB3CA0" w:rsidP="00D03966">
      <w:pPr>
        <w:rPr>
          <w:rStyle w:val="selectable"/>
          <w:rFonts w:asciiTheme="minorHAnsi" w:hAnsiTheme="minorHAnsi" w:cstheme="minorHAnsi"/>
          <w:color w:val="000000"/>
          <w:sz w:val="22"/>
          <w:szCs w:val="22"/>
        </w:rPr>
      </w:pPr>
      <w:r w:rsidRPr="0030707E">
        <w:rPr>
          <w:rStyle w:val="selectable"/>
          <w:rFonts w:asciiTheme="minorHAnsi" w:hAnsiTheme="minorHAnsi" w:cstheme="minorHAnsi"/>
          <w:color w:val="000000"/>
          <w:sz w:val="22"/>
          <w:szCs w:val="22"/>
        </w:rPr>
        <w:t xml:space="preserve">Woolfolk, A and Galloway, C (2001). </w:t>
      </w:r>
      <w:r w:rsidRPr="0030707E">
        <w:rPr>
          <w:rStyle w:val="selectable"/>
          <w:rFonts w:asciiTheme="minorHAnsi" w:hAnsiTheme="minorHAnsi" w:cstheme="minorHAnsi"/>
          <w:i/>
          <w:iCs/>
          <w:color w:val="000000"/>
          <w:sz w:val="22"/>
          <w:szCs w:val="22"/>
        </w:rPr>
        <w:t xml:space="preserve">Nonverbal communication and the study of teaching. </w:t>
      </w:r>
      <w:r w:rsidRPr="0030707E">
        <w:rPr>
          <w:rStyle w:val="selectable"/>
          <w:rFonts w:asciiTheme="minorHAnsi" w:hAnsiTheme="minorHAnsi" w:cstheme="minorHAnsi"/>
          <w:color w:val="000000"/>
          <w:sz w:val="22"/>
          <w:szCs w:val="22"/>
        </w:rPr>
        <w:t>Pp 77-84</w:t>
      </w:r>
    </w:p>
    <w:p w14:paraId="37A2677D" w14:textId="6C690AA9" w:rsidR="003C411B" w:rsidRPr="0030707E" w:rsidRDefault="003C411B" w:rsidP="00D03966">
      <w:pPr>
        <w:rPr>
          <w:rStyle w:val="selectable"/>
          <w:rFonts w:asciiTheme="minorHAnsi" w:hAnsiTheme="minorHAnsi" w:cstheme="minorHAnsi"/>
          <w:color w:val="000000"/>
          <w:sz w:val="22"/>
          <w:szCs w:val="22"/>
        </w:rPr>
      </w:pPr>
    </w:p>
    <w:p w14:paraId="553B447A" w14:textId="599E08DF" w:rsidR="003C411B" w:rsidRPr="0030707E" w:rsidRDefault="003C411B" w:rsidP="003C411B">
      <w:pPr>
        <w:rPr>
          <w:rStyle w:val="selectable"/>
          <w:rFonts w:asciiTheme="minorHAnsi" w:hAnsiTheme="minorHAnsi" w:cstheme="minorHAnsi"/>
          <w:color w:val="000000"/>
          <w:sz w:val="22"/>
          <w:szCs w:val="22"/>
        </w:rPr>
      </w:pPr>
      <w:r w:rsidRPr="0030707E">
        <w:rPr>
          <w:rStyle w:val="selectable"/>
          <w:rFonts w:asciiTheme="minorHAnsi" w:hAnsiTheme="minorHAnsi" w:cstheme="minorHAnsi"/>
          <w:color w:val="000000"/>
          <w:sz w:val="22"/>
          <w:szCs w:val="22"/>
        </w:rPr>
        <w:t xml:space="preserve">Doyle (1977b) in Woolfolk, A and Galloway, C (2001). </w:t>
      </w:r>
      <w:r w:rsidRPr="0030707E">
        <w:rPr>
          <w:rStyle w:val="selectable"/>
          <w:rFonts w:asciiTheme="minorHAnsi" w:hAnsiTheme="minorHAnsi" w:cstheme="minorHAnsi"/>
          <w:i/>
          <w:iCs/>
          <w:color w:val="000000"/>
          <w:sz w:val="22"/>
          <w:szCs w:val="22"/>
        </w:rPr>
        <w:t xml:space="preserve">Nonverbal communication and the study of teaching. </w:t>
      </w:r>
      <w:r w:rsidRPr="0030707E">
        <w:rPr>
          <w:rStyle w:val="selectable"/>
          <w:rFonts w:asciiTheme="minorHAnsi" w:hAnsiTheme="minorHAnsi" w:cstheme="minorHAnsi"/>
          <w:color w:val="000000"/>
          <w:sz w:val="22"/>
          <w:szCs w:val="22"/>
        </w:rPr>
        <w:t>Pp 77-84</w:t>
      </w:r>
    </w:p>
    <w:p w14:paraId="14CAF6F3" w14:textId="15EA5B1B" w:rsidR="003C411B" w:rsidRPr="0030707E" w:rsidRDefault="003C411B" w:rsidP="00D03966">
      <w:pPr>
        <w:rPr>
          <w:rStyle w:val="selectable"/>
          <w:rFonts w:asciiTheme="minorHAnsi" w:hAnsiTheme="minorHAnsi" w:cstheme="minorHAnsi"/>
          <w:color w:val="000000"/>
          <w:sz w:val="22"/>
          <w:szCs w:val="22"/>
        </w:rPr>
      </w:pPr>
    </w:p>
    <w:p w14:paraId="622F9FB1" w14:textId="580E3772" w:rsidR="004A3990" w:rsidRPr="0030707E" w:rsidRDefault="004A3990" w:rsidP="00D03966">
      <w:pPr>
        <w:rPr>
          <w:rStyle w:val="selectable"/>
          <w:rFonts w:asciiTheme="minorHAnsi" w:hAnsiTheme="minorHAnsi" w:cstheme="minorHAnsi"/>
          <w:color w:val="000000"/>
          <w:sz w:val="22"/>
          <w:szCs w:val="22"/>
        </w:rPr>
      </w:pPr>
    </w:p>
    <w:p w14:paraId="3B893985" w14:textId="296B2FB3" w:rsidR="004A3990" w:rsidRPr="0030707E" w:rsidRDefault="004A3990" w:rsidP="004A3990">
      <w:pPr>
        <w:rPr>
          <w:rFonts w:asciiTheme="minorHAnsi" w:hAnsiTheme="minorHAnsi" w:cstheme="minorHAnsi"/>
          <w:color w:val="000000"/>
          <w:sz w:val="22"/>
          <w:szCs w:val="22"/>
          <w:shd w:val="clear" w:color="auto" w:fill="FFFFFF"/>
        </w:rPr>
      </w:pPr>
      <w:r w:rsidRPr="0030707E">
        <w:rPr>
          <w:rFonts w:asciiTheme="minorHAnsi" w:hAnsiTheme="minorHAnsi" w:cstheme="minorHAnsi"/>
          <w:color w:val="000000"/>
          <w:sz w:val="22"/>
          <w:szCs w:val="22"/>
          <w:shd w:val="clear" w:color="auto" w:fill="FFFFFF"/>
        </w:rPr>
        <w:t>Gower and Walters</w:t>
      </w:r>
      <w:r w:rsidR="009F0834" w:rsidRPr="0030707E">
        <w:rPr>
          <w:rFonts w:asciiTheme="minorHAnsi" w:hAnsiTheme="minorHAnsi" w:cstheme="minorHAnsi"/>
          <w:color w:val="000000"/>
          <w:sz w:val="22"/>
          <w:szCs w:val="22"/>
          <w:shd w:val="clear" w:color="auto" w:fill="FFFFFF"/>
        </w:rPr>
        <w:t xml:space="preserve"> </w:t>
      </w:r>
      <w:r w:rsidRPr="0030707E">
        <w:rPr>
          <w:rFonts w:asciiTheme="minorHAnsi" w:hAnsiTheme="minorHAnsi" w:cstheme="minorHAnsi"/>
          <w:color w:val="000000"/>
          <w:sz w:val="22"/>
          <w:szCs w:val="22"/>
          <w:shd w:val="clear" w:color="auto" w:fill="FFFFFF"/>
        </w:rPr>
        <w:t>(1983) in Zeki, C. (2009). The importance of non-verbal communication in classroom management.</w:t>
      </w:r>
      <w:r w:rsidRPr="0030707E">
        <w:rPr>
          <w:rStyle w:val="apple-converted-space"/>
          <w:rFonts w:asciiTheme="minorHAnsi" w:hAnsiTheme="minorHAnsi" w:cstheme="minorHAnsi"/>
          <w:color w:val="000000"/>
          <w:sz w:val="22"/>
          <w:szCs w:val="22"/>
          <w:shd w:val="clear" w:color="auto" w:fill="FFFFFF"/>
        </w:rPr>
        <w:t> </w:t>
      </w:r>
      <w:r w:rsidRPr="0030707E">
        <w:rPr>
          <w:rFonts w:asciiTheme="minorHAnsi" w:hAnsiTheme="minorHAnsi" w:cstheme="minorHAnsi"/>
          <w:i/>
          <w:iCs/>
          <w:color w:val="000000"/>
          <w:sz w:val="22"/>
          <w:szCs w:val="22"/>
        </w:rPr>
        <w:t xml:space="preserve">Procedia - Social and </w:t>
      </w:r>
      <w:proofErr w:type="spellStart"/>
      <w:r w:rsidRPr="0030707E">
        <w:rPr>
          <w:rFonts w:asciiTheme="minorHAnsi" w:hAnsiTheme="minorHAnsi" w:cstheme="minorHAnsi"/>
          <w:i/>
          <w:iCs/>
          <w:color w:val="000000"/>
          <w:sz w:val="22"/>
          <w:szCs w:val="22"/>
        </w:rPr>
        <w:t>Behavioral</w:t>
      </w:r>
      <w:proofErr w:type="spellEnd"/>
      <w:r w:rsidRPr="0030707E">
        <w:rPr>
          <w:rFonts w:asciiTheme="minorHAnsi" w:hAnsiTheme="minorHAnsi" w:cstheme="minorHAnsi"/>
          <w:i/>
          <w:iCs/>
          <w:color w:val="000000"/>
          <w:sz w:val="22"/>
          <w:szCs w:val="22"/>
        </w:rPr>
        <w:t xml:space="preserve"> Sciences</w:t>
      </w:r>
      <w:r w:rsidRPr="0030707E">
        <w:rPr>
          <w:rFonts w:asciiTheme="minorHAnsi" w:hAnsiTheme="minorHAnsi" w:cstheme="minorHAnsi"/>
          <w:color w:val="000000"/>
          <w:sz w:val="22"/>
          <w:szCs w:val="22"/>
          <w:shd w:val="clear" w:color="auto" w:fill="FFFFFF"/>
        </w:rPr>
        <w:t>, 1(1), pp.1443-1449.</w:t>
      </w:r>
    </w:p>
    <w:p w14:paraId="6FAF7330" w14:textId="77777777" w:rsidR="009F0834" w:rsidRPr="0030707E" w:rsidRDefault="009F0834" w:rsidP="009F0834">
      <w:pPr>
        <w:rPr>
          <w:rFonts w:asciiTheme="minorHAnsi" w:hAnsiTheme="minorHAnsi" w:cstheme="minorHAnsi"/>
          <w:color w:val="000000"/>
          <w:sz w:val="22"/>
          <w:szCs w:val="22"/>
          <w:shd w:val="clear" w:color="auto" w:fill="FFFFFF"/>
        </w:rPr>
      </w:pPr>
    </w:p>
    <w:p w14:paraId="105CE2F7" w14:textId="015C8028" w:rsidR="009F0834" w:rsidRPr="0030707E" w:rsidRDefault="009F0834" w:rsidP="009F0834">
      <w:pPr>
        <w:rPr>
          <w:rFonts w:asciiTheme="minorHAnsi" w:hAnsiTheme="minorHAnsi" w:cstheme="minorHAnsi"/>
          <w:sz w:val="22"/>
          <w:szCs w:val="22"/>
        </w:rPr>
      </w:pPr>
      <w:r w:rsidRPr="0030707E">
        <w:rPr>
          <w:rFonts w:asciiTheme="minorHAnsi" w:hAnsiTheme="minorHAnsi" w:cstheme="minorHAnsi"/>
          <w:color w:val="000000"/>
          <w:sz w:val="22"/>
          <w:szCs w:val="22"/>
          <w:shd w:val="clear" w:color="auto" w:fill="FFFFFF"/>
        </w:rPr>
        <w:t>Parker (2006) in Zeki, C. (2009). The importance of non-verbal communication in classroom management.</w:t>
      </w:r>
      <w:r w:rsidRPr="0030707E">
        <w:rPr>
          <w:rStyle w:val="apple-converted-space"/>
          <w:rFonts w:asciiTheme="minorHAnsi" w:hAnsiTheme="minorHAnsi" w:cstheme="minorHAnsi"/>
          <w:color w:val="000000"/>
          <w:sz w:val="22"/>
          <w:szCs w:val="22"/>
          <w:shd w:val="clear" w:color="auto" w:fill="FFFFFF"/>
        </w:rPr>
        <w:t> </w:t>
      </w:r>
      <w:r w:rsidRPr="0030707E">
        <w:rPr>
          <w:rFonts w:asciiTheme="minorHAnsi" w:hAnsiTheme="minorHAnsi" w:cstheme="minorHAnsi"/>
          <w:i/>
          <w:iCs/>
          <w:color w:val="000000"/>
          <w:sz w:val="22"/>
          <w:szCs w:val="22"/>
        </w:rPr>
        <w:t xml:space="preserve">Procedia - Social and </w:t>
      </w:r>
      <w:proofErr w:type="spellStart"/>
      <w:r w:rsidRPr="0030707E">
        <w:rPr>
          <w:rFonts w:asciiTheme="minorHAnsi" w:hAnsiTheme="minorHAnsi" w:cstheme="minorHAnsi"/>
          <w:i/>
          <w:iCs/>
          <w:color w:val="000000"/>
          <w:sz w:val="22"/>
          <w:szCs w:val="22"/>
        </w:rPr>
        <w:t>Behavioral</w:t>
      </w:r>
      <w:proofErr w:type="spellEnd"/>
      <w:r w:rsidRPr="0030707E">
        <w:rPr>
          <w:rFonts w:asciiTheme="minorHAnsi" w:hAnsiTheme="minorHAnsi" w:cstheme="minorHAnsi"/>
          <w:i/>
          <w:iCs/>
          <w:color w:val="000000"/>
          <w:sz w:val="22"/>
          <w:szCs w:val="22"/>
        </w:rPr>
        <w:t xml:space="preserve"> Sciences</w:t>
      </w:r>
      <w:r w:rsidRPr="0030707E">
        <w:rPr>
          <w:rFonts w:asciiTheme="minorHAnsi" w:hAnsiTheme="minorHAnsi" w:cstheme="minorHAnsi"/>
          <w:color w:val="000000"/>
          <w:sz w:val="22"/>
          <w:szCs w:val="22"/>
          <w:shd w:val="clear" w:color="auto" w:fill="FFFFFF"/>
        </w:rPr>
        <w:t>, 1(1), pp.1443-1449.</w:t>
      </w:r>
    </w:p>
    <w:p w14:paraId="720D6FD3" w14:textId="77777777" w:rsidR="009F0834" w:rsidRPr="0030707E" w:rsidRDefault="009F0834" w:rsidP="009F0834">
      <w:pPr>
        <w:rPr>
          <w:rStyle w:val="selectable"/>
          <w:rFonts w:asciiTheme="minorHAnsi" w:hAnsiTheme="minorHAnsi" w:cstheme="minorHAnsi"/>
          <w:color w:val="000000"/>
          <w:sz w:val="22"/>
          <w:szCs w:val="22"/>
        </w:rPr>
      </w:pPr>
    </w:p>
    <w:p w14:paraId="230BF0B4" w14:textId="1EC74641" w:rsidR="009F0834" w:rsidRPr="0030707E" w:rsidRDefault="009F0834" w:rsidP="009F0834">
      <w:pPr>
        <w:rPr>
          <w:rFonts w:asciiTheme="minorHAnsi" w:hAnsiTheme="minorHAnsi" w:cstheme="minorHAnsi"/>
          <w:color w:val="000000"/>
          <w:sz w:val="22"/>
          <w:szCs w:val="22"/>
          <w:shd w:val="clear" w:color="auto" w:fill="FFFFFF"/>
        </w:rPr>
      </w:pPr>
      <w:proofErr w:type="spellStart"/>
      <w:r w:rsidRPr="0030707E">
        <w:rPr>
          <w:rFonts w:asciiTheme="minorHAnsi" w:hAnsiTheme="minorHAnsi" w:cstheme="minorHAnsi"/>
          <w:sz w:val="22"/>
          <w:szCs w:val="22"/>
        </w:rPr>
        <w:t>Erigin</w:t>
      </w:r>
      <w:proofErr w:type="spellEnd"/>
      <w:r w:rsidRPr="0030707E">
        <w:rPr>
          <w:rFonts w:asciiTheme="minorHAnsi" w:hAnsiTheme="minorHAnsi" w:cstheme="minorHAnsi"/>
          <w:sz w:val="22"/>
          <w:szCs w:val="22"/>
        </w:rPr>
        <w:t xml:space="preserve"> and </w:t>
      </w:r>
      <w:proofErr w:type="spellStart"/>
      <w:r w:rsidRPr="0030707E">
        <w:rPr>
          <w:rFonts w:asciiTheme="minorHAnsi" w:hAnsiTheme="minorHAnsi" w:cstheme="minorHAnsi"/>
          <w:sz w:val="22"/>
          <w:szCs w:val="22"/>
        </w:rPr>
        <w:t>Birol</w:t>
      </w:r>
      <w:proofErr w:type="spellEnd"/>
      <w:r w:rsidRPr="0030707E">
        <w:rPr>
          <w:rFonts w:asciiTheme="minorHAnsi" w:hAnsiTheme="minorHAnsi" w:cstheme="minorHAnsi"/>
          <w:sz w:val="22"/>
          <w:szCs w:val="22"/>
        </w:rPr>
        <w:t xml:space="preserve"> (2005) </w:t>
      </w:r>
      <w:r w:rsidRPr="0030707E">
        <w:rPr>
          <w:rFonts w:asciiTheme="minorHAnsi" w:hAnsiTheme="minorHAnsi" w:cstheme="minorHAnsi"/>
          <w:color w:val="000000"/>
          <w:sz w:val="22"/>
          <w:szCs w:val="22"/>
          <w:shd w:val="clear" w:color="auto" w:fill="FFFFFF"/>
        </w:rPr>
        <w:t>in Zeki, C. (2009). The importance of non-verbal communication in classroom management.</w:t>
      </w:r>
      <w:r w:rsidRPr="0030707E">
        <w:rPr>
          <w:rStyle w:val="apple-converted-space"/>
          <w:rFonts w:asciiTheme="minorHAnsi" w:hAnsiTheme="minorHAnsi" w:cstheme="minorHAnsi"/>
          <w:color w:val="000000"/>
          <w:sz w:val="22"/>
          <w:szCs w:val="22"/>
          <w:shd w:val="clear" w:color="auto" w:fill="FFFFFF"/>
        </w:rPr>
        <w:t> </w:t>
      </w:r>
      <w:r w:rsidRPr="0030707E">
        <w:rPr>
          <w:rFonts w:asciiTheme="minorHAnsi" w:hAnsiTheme="minorHAnsi" w:cstheme="minorHAnsi"/>
          <w:i/>
          <w:iCs/>
          <w:color w:val="000000"/>
          <w:sz w:val="22"/>
          <w:szCs w:val="22"/>
        </w:rPr>
        <w:t xml:space="preserve">Procedia - Social and </w:t>
      </w:r>
      <w:proofErr w:type="spellStart"/>
      <w:r w:rsidRPr="0030707E">
        <w:rPr>
          <w:rFonts w:asciiTheme="minorHAnsi" w:hAnsiTheme="minorHAnsi" w:cstheme="minorHAnsi"/>
          <w:i/>
          <w:iCs/>
          <w:color w:val="000000"/>
          <w:sz w:val="22"/>
          <w:szCs w:val="22"/>
        </w:rPr>
        <w:t>Behavioral</w:t>
      </w:r>
      <w:proofErr w:type="spellEnd"/>
      <w:r w:rsidRPr="0030707E">
        <w:rPr>
          <w:rFonts w:asciiTheme="minorHAnsi" w:hAnsiTheme="minorHAnsi" w:cstheme="minorHAnsi"/>
          <w:i/>
          <w:iCs/>
          <w:color w:val="000000"/>
          <w:sz w:val="22"/>
          <w:szCs w:val="22"/>
        </w:rPr>
        <w:t xml:space="preserve"> Sciences</w:t>
      </w:r>
      <w:r w:rsidRPr="0030707E">
        <w:rPr>
          <w:rFonts w:asciiTheme="minorHAnsi" w:hAnsiTheme="minorHAnsi" w:cstheme="minorHAnsi"/>
          <w:color w:val="000000"/>
          <w:sz w:val="22"/>
          <w:szCs w:val="22"/>
          <w:shd w:val="clear" w:color="auto" w:fill="FFFFFF"/>
        </w:rPr>
        <w:t>, 1(1), pp.1443-1449.</w:t>
      </w:r>
    </w:p>
    <w:p w14:paraId="5DDEED06" w14:textId="4C37EEF9" w:rsidR="003C411B" w:rsidRPr="0030707E" w:rsidRDefault="003C411B" w:rsidP="009F0834">
      <w:pPr>
        <w:rPr>
          <w:rFonts w:asciiTheme="minorHAnsi" w:hAnsiTheme="minorHAnsi" w:cstheme="minorHAnsi"/>
          <w:color w:val="000000"/>
          <w:sz w:val="22"/>
          <w:szCs w:val="22"/>
          <w:shd w:val="clear" w:color="auto" w:fill="FFFFFF"/>
        </w:rPr>
      </w:pPr>
    </w:p>
    <w:p w14:paraId="0EEE704A" w14:textId="5F54E0BE" w:rsidR="003C411B" w:rsidRPr="0030707E" w:rsidRDefault="003C411B" w:rsidP="003C411B">
      <w:pPr>
        <w:rPr>
          <w:rFonts w:asciiTheme="minorHAnsi" w:hAnsiTheme="minorHAnsi" w:cstheme="minorHAnsi"/>
          <w:color w:val="000000"/>
          <w:sz w:val="22"/>
          <w:szCs w:val="22"/>
          <w:shd w:val="clear" w:color="auto" w:fill="FFFFFF"/>
        </w:rPr>
      </w:pPr>
      <w:r w:rsidRPr="0030707E">
        <w:rPr>
          <w:rFonts w:asciiTheme="minorHAnsi" w:hAnsiTheme="minorHAnsi" w:cstheme="minorHAnsi"/>
          <w:color w:val="000000"/>
          <w:sz w:val="22"/>
          <w:szCs w:val="22"/>
          <w:shd w:val="clear" w:color="auto" w:fill="FFFFFF"/>
        </w:rPr>
        <w:t>Neill, S. (1991).</w:t>
      </w:r>
      <w:r w:rsidRPr="0030707E">
        <w:rPr>
          <w:rStyle w:val="apple-converted-space"/>
          <w:rFonts w:asciiTheme="minorHAnsi" w:hAnsiTheme="minorHAnsi" w:cstheme="minorHAnsi"/>
          <w:color w:val="000000"/>
          <w:sz w:val="22"/>
          <w:szCs w:val="22"/>
          <w:shd w:val="clear" w:color="auto" w:fill="FFFFFF"/>
        </w:rPr>
        <w:t> </w:t>
      </w:r>
      <w:r w:rsidRPr="0030707E">
        <w:rPr>
          <w:rFonts w:asciiTheme="minorHAnsi" w:hAnsiTheme="minorHAnsi" w:cstheme="minorHAnsi"/>
          <w:i/>
          <w:iCs/>
          <w:color w:val="000000"/>
          <w:sz w:val="22"/>
          <w:szCs w:val="22"/>
        </w:rPr>
        <w:t>Classroom nonverbal communication</w:t>
      </w:r>
      <w:r w:rsidRPr="0030707E">
        <w:rPr>
          <w:rFonts w:asciiTheme="minorHAnsi" w:hAnsiTheme="minorHAnsi" w:cstheme="minorHAnsi"/>
          <w:color w:val="000000"/>
          <w:sz w:val="22"/>
          <w:szCs w:val="22"/>
          <w:shd w:val="clear" w:color="auto" w:fill="FFFFFF"/>
        </w:rPr>
        <w:t>. Abingdon: Routledge, pp.14-24.</w:t>
      </w:r>
    </w:p>
    <w:p w14:paraId="254A2217" w14:textId="5BFB7DFB" w:rsidR="003C411B" w:rsidRPr="0030707E" w:rsidRDefault="003C411B" w:rsidP="003C411B">
      <w:pPr>
        <w:pStyle w:val="NormalWeb"/>
        <w:rPr>
          <w:rFonts w:asciiTheme="minorHAnsi" w:hAnsiTheme="minorHAnsi" w:cstheme="minorHAnsi"/>
          <w:i/>
          <w:iCs/>
          <w:sz w:val="22"/>
          <w:szCs w:val="22"/>
        </w:rPr>
      </w:pPr>
      <w:proofErr w:type="spellStart"/>
      <w:r w:rsidRPr="0030707E">
        <w:rPr>
          <w:rFonts w:asciiTheme="minorHAnsi" w:hAnsiTheme="minorHAnsi" w:cstheme="minorHAnsi"/>
          <w:i/>
          <w:iCs/>
          <w:sz w:val="22"/>
          <w:szCs w:val="22"/>
        </w:rPr>
        <w:t>Lemov</w:t>
      </w:r>
      <w:proofErr w:type="spellEnd"/>
      <w:r w:rsidRPr="0030707E">
        <w:rPr>
          <w:rFonts w:asciiTheme="minorHAnsi" w:hAnsiTheme="minorHAnsi" w:cstheme="minorHAnsi"/>
          <w:i/>
          <w:iCs/>
          <w:sz w:val="22"/>
          <w:szCs w:val="22"/>
        </w:rPr>
        <w:t xml:space="preserve">, Doug. (2010) Teach Like a Champion: 49 Techniques that put students on the path to college. San Francisco, CA: Jossey-Bass </w:t>
      </w:r>
    </w:p>
    <w:p w14:paraId="0D9E8AAB" w14:textId="2B47080F" w:rsidR="00CC1C12" w:rsidRPr="0030707E" w:rsidRDefault="00CC1C12" w:rsidP="00CC1C12">
      <w:pPr>
        <w:rPr>
          <w:rFonts w:asciiTheme="minorHAnsi" w:hAnsiTheme="minorHAnsi" w:cstheme="minorHAnsi"/>
          <w:color w:val="000000"/>
          <w:sz w:val="22"/>
          <w:szCs w:val="22"/>
          <w:shd w:val="clear" w:color="auto" w:fill="FFFFFF"/>
        </w:rPr>
      </w:pPr>
      <w:r w:rsidRPr="0030707E">
        <w:rPr>
          <w:rFonts w:asciiTheme="minorHAnsi" w:hAnsiTheme="minorHAnsi" w:cstheme="minorHAnsi"/>
          <w:color w:val="000000"/>
          <w:sz w:val="22"/>
          <w:szCs w:val="22"/>
          <w:shd w:val="clear" w:color="auto" w:fill="FFFFFF"/>
        </w:rPr>
        <w:t>Gordon, D. (2001). Classroom Management Problems and Solutions. </w:t>
      </w:r>
      <w:r w:rsidRPr="0030707E">
        <w:rPr>
          <w:rFonts w:asciiTheme="minorHAnsi" w:hAnsiTheme="minorHAnsi" w:cstheme="minorHAnsi"/>
          <w:i/>
          <w:iCs/>
          <w:color w:val="000000"/>
          <w:sz w:val="22"/>
          <w:szCs w:val="22"/>
        </w:rPr>
        <w:t>Music Educators Journal</w:t>
      </w:r>
      <w:r w:rsidRPr="0030707E">
        <w:rPr>
          <w:rFonts w:asciiTheme="minorHAnsi" w:hAnsiTheme="minorHAnsi" w:cstheme="minorHAnsi"/>
          <w:color w:val="000000"/>
          <w:sz w:val="22"/>
          <w:szCs w:val="22"/>
          <w:shd w:val="clear" w:color="auto" w:fill="FFFFFF"/>
        </w:rPr>
        <w:t>, 88(2), p.17.</w:t>
      </w:r>
    </w:p>
    <w:p w14:paraId="5F0CE291" w14:textId="77777777" w:rsidR="00CC1C12" w:rsidRPr="0030707E" w:rsidRDefault="00CC1C12" w:rsidP="00CC1C12">
      <w:pPr>
        <w:rPr>
          <w:rFonts w:asciiTheme="minorHAnsi" w:hAnsiTheme="minorHAnsi" w:cstheme="minorHAnsi"/>
          <w:sz w:val="22"/>
          <w:szCs w:val="22"/>
        </w:rPr>
      </w:pPr>
    </w:p>
    <w:p w14:paraId="5B41552F" w14:textId="59106931" w:rsidR="00CC1C12" w:rsidRPr="0030707E" w:rsidRDefault="00CC1C12" w:rsidP="00CC1C12">
      <w:pPr>
        <w:rPr>
          <w:rFonts w:asciiTheme="minorHAnsi" w:hAnsiTheme="minorHAnsi" w:cstheme="minorHAnsi"/>
          <w:color w:val="000000"/>
          <w:sz w:val="22"/>
          <w:szCs w:val="22"/>
          <w:shd w:val="clear" w:color="auto" w:fill="FFFFFF"/>
        </w:rPr>
      </w:pPr>
      <w:r w:rsidRPr="0030707E">
        <w:rPr>
          <w:rFonts w:asciiTheme="minorHAnsi" w:hAnsiTheme="minorHAnsi" w:cstheme="minorHAnsi"/>
          <w:color w:val="000000"/>
          <w:sz w:val="22"/>
          <w:szCs w:val="22"/>
          <w:shd w:val="clear" w:color="auto" w:fill="FFFFFF"/>
        </w:rPr>
        <w:t>Tdegeneffe.weebly.com. (2019). </w:t>
      </w:r>
      <w:r w:rsidRPr="0030707E">
        <w:rPr>
          <w:rFonts w:asciiTheme="minorHAnsi" w:hAnsiTheme="minorHAnsi" w:cstheme="minorHAnsi"/>
          <w:i/>
          <w:iCs/>
          <w:color w:val="000000"/>
          <w:sz w:val="22"/>
          <w:szCs w:val="22"/>
        </w:rPr>
        <w:t>Zones of Proximity - Classroom Management and Discipline</w:t>
      </w:r>
      <w:r w:rsidRPr="0030707E">
        <w:rPr>
          <w:rFonts w:asciiTheme="minorHAnsi" w:hAnsiTheme="minorHAnsi" w:cstheme="minorHAnsi"/>
          <w:color w:val="000000"/>
          <w:sz w:val="22"/>
          <w:szCs w:val="22"/>
          <w:shd w:val="clear" w:color="auto" w:fill="FFFFFF"/>
        </w:rPr>
        <w:t>. [online] Available at: https://tdegeneffe.weebly.com/zones-of-proximity.html [Accessed 7 Oct. 2019].</w:t>
      </w:r>
    </w:p>
    <w:p w14:paraId="65A054FD" w14:textId="77777777" w:rsidR="00CC1C12" w:rsidRPr="0030707E" w:rsidRDefault="00CC1C12" w:rsidP="00CC1C12">
      <w:pPr>
        <w:rPr>
          <w:rFonts w:asciiTheme="minorHAnsi" w:hAnsiTheme="minorHAnsi" w:cstheme="minorHAnsi"/>
          <w:sz w:val="22"/>
          <w:szCs w:val="22"/>
        </w:rPr>
      </w:pPr>
    </w:p>
    <w:p w14:paraId="095A8926" w14:textId="52E96618" w:rsidR="00CC1C12" w:rsidRPr="0030707E" w:rsidRDefault="00CC1C12" w:rsidP="00CC1C12">
      <w:pPr>
        <w:rPr>
          <w:rFonts w:asciiTheme="minorHAnsi" w:hAnsiTheme="minorHAnsi" w:cstheme="minorHAnsi"/>
          <w:color w:val="000000"/>
          <w:sz w:val="22"/>
          <w:szCs w:val="22"/>
          <w:shd w:val="clear" w:color="auto" w:fill="FFFFFF"/>
        </w:rPr>
      </w:pPr>
      <w:r w:rsidRPr="0030707E">
        <w:rPr>
          <w:rFonts w:asciiTheme="minorHAnsi" w:hAnsiTheme="minorHAnsi" w:cstheme="minorHAnsi"/>
          <w:color w:val="000000"/>
          <w:sz w:val="22"/>
          <w:szCs w:val="22"/>
          <w:shd w:val="clear" w:color="auto" w:fill="FFFFFF"/>
        </w:rPr>
        <w:t>Milne, F. (2019). </w:t>
      </w:r>
      <w:r w:rsidRPr="0030707E">
        <w:rPr>
          <w:rFonts w:asciiTheme="minorHAnsi" w:hAnsiTheme="minorHAnsi" w:cstheme="minorHAnsi"/>
          <w:i/>
          <w:iCs/>
          <w:color w:val="000000"/>
          <w:sz w:val="22"/>
          <w:szCs w:val="22"/>
        </w:rPr>
        <w:t>Top tips for trainee teachers: use your body language to control the classroom</w:t>
      </w:r>
      <w:r w:rsidRPr="0030707E">
        <w:rPr>
          <w:rFonts w:asciiTheme="minorHAnsi" w:hAnsiTheme="minorHAnsi" w:cstheme="minorHAnsi"/>
          <w:color w:val="000000"/>
          <w:sz w:val="22"/>
          <w:szCs w:val="22"/>
          <w:shd w:val="clear" w:color="auto" w:fill="FFFFFF"/>
        </w:rPr>
        <w:t>. [online] the Guardian. Available at: https://www.theguardian.com/careers/top-tips-for-trainee-teachers-use-your-body-language-to-control-the-classroom [Accessed 7 Oct. 2019].</w:t>
      </w:r>
    </w:p>
    <w:p w14:paraId="5EFE8E0B" w14:textId="669C2857" w:rsidR="00CC1C12" w:rsidRPr="0030707E" w:rsidRDefault="00CC1C12" w:rsidP="00CC1C12">
      <w:pPr>
        <w:rPr>
          <w:rFonts w:asciiTheme="minorHAnsi" w:hAnsiTheme="minorHAnsi" w:cstheme="minorHAnsi"/>
          <w:color w:val="000000"/>
          <w:sz w:val="22"/>
          <w:szCs w:val="22"/>
          <w:shd w:val="clear" w:color="auto" w:fill="FFFFFF"/>
        </w:rPr>
      </w:pPr>
    </w:p>
    <w:p w14:paraId="62F68D21" w14:textId="77777777" w:rsidR="00CC1C12" w:rsidRPr="0030707E" w:rsidRDefault="00CC1C12" w:rsidP="00CC1C12">
      <w:pPr>
        <w:rPr>
          <w:rFonts w:asciiTheme="minorHAnsi" w:hAnsiTheme="minorHAnsi" w:cstheme="minorHAnsi"/>
          <w:sz w:val="22"/>
          <w:szCs w:val="22"/>
        </w:rPr>
      </w:pPr>
      <w:r w:rsidRPr="0030707E">
        <w:rPr>
          <w:rFonts w:asciiTheme="minorHAnsi" w:hAnsiTheme="minorHAnsi" w:cstheme="minorHAnsi"/>
          <w:color w:val="000000"/>
          <w:sz w:val="22"/>
          <w:szCs w:val="22"/>
          <w:shd w:val="clear" w:color="auto" w:fill="FFFFFF"/>
        </w:rPr>
        <w:t>Tai, Y. (2014). The Application of Body Language in English Teaching. </w:t>
      </w:r>
      <w:r w:rsidRPr="0030707E">
        <w:rPr>
          <w:rFonts w:asciiTheme="minorHAnsi" w:hAnsiTheme="minorHAnsi" w:cstheme="minorHAnsi"/>
          <w:i/>
          <w:iCs/>
          <w:color w:val="000000"/>
          <w:sz w:val="22"/>
          <w:szCs w:val="22"/>
        </w:rPr>
        <w:t>Journal of Language Teaching and Research</w:t>
      </w:r>
      <w:r w:rsidRPr="0030707E">
        <w:rPr>
          <w:rFonts w:asciiTheme="minorHAnsi" w:hAnsiTheme="minorHAnsi" w:cstheme="minorHAnsi"/>
          <w:color w:val="000000"/>
          <w:sz w:val="22"/>
          <w:szCs w:val="22"/>
          <w:shd w:val="clear" w:color="auto" w:fill="FFFFFF"/>
        </w:rPr>
        <w:t>, 5(5).</w:t>
      </w:r>
    </w:p>
    <w:p w14:paraId="0FC48479" w14:textId="58DC7795" w:rsidR="00CC1C12" w:rsidRPr="0030707E" w:rsidRDefault="00CC1C12" w:rsidP="00CC1C12">
      <w:pPr>
        <w:rPr>
          <w:rFonts w:asciiTheme="minorHAnsi" w:hAnsiTheme="minorHAnsi" w:cstheme="minorHAnsi"/>
          <w:sz w:val="22"/>
          <w:szCs w:val="22"/>
        </w:rPr>
      </w:pPr>
    </w:p>
    <w:p w14:paraId="1B4459A9" w14:textId="77777777" w:rsidR="00CC1C12" w:rsidRPr="0030707E" w:rsidRDefault="00CC1C12" w:rsidP="00CC1C12">
      <w:pPr>
        <w:shd w:val="clear" w:color="auto" w:fill="FFEDFF"/>
        <w:spacing w:before="100" w:beforeAutospacing="1" w:after="100" w:afterAutospacing="1"/>
        <w:rPr>
          <w:rFonts w:asciiTheme="minorHAnsi" w:hAnsiTheme="minorHAnsi" w:cstheme="minorHAnsi"/>
          <w:sz w:val="22"/>
          <w:szCs w:val="22"/>
        </w:rPr>
      </w:pPr>
      <w:proofErr w:type="spellStart"/>
      <w:r w:rsidRPr="0030707E">
        <w:rPr>
          <w:rFonts w:asciiTheme="minorHAnsi" w:hAnsiTheme="minorHAnsi" w:cstheme="minorHAnsi"/>
          <w:sz w:val="22"/>
          <w:szCs w:val="22"/>
        </w:rPr>
        <w:t>Bambaeeroo</w:t>
      </w:r>
      <w:proofErr w:type="spellEnd"/>
      <w:r w:rsidRPr="0030707E">
        <w:rPr>
          <w:rFonts w:asciiTheme="minorHAnsi" w:hAnsiTheme="minorHAnsi" w:cstheme="minorHAnsi"/>
          <w:sz w:val="22"/>
          <w:szCs w:val="22"/>
        </w:rPr>
        <w:t xml:space="preserve"> F, </w:t>
      </w:r>
      <w:proofErr w:type="spellStart"/>
      <w:r w:rsidRPr="0030707E">
        <w:rPr>
          <w:rFonts w:asciiTheme="minorHAnsi" w:hAnsiTheme="minorHAnsi" w:cstheme="minorHAnsi"/>
          <w:sz w:val="22"/>
          <w:szCs w:val="22"/>
        </w:rPr>
        <w:t>Shokrpour</w:t>
      </w:r>
      <w:proofErr w:type="spellEnd"/>
      <w:r w:rsidRPr="0030707E">
        <w:rPr>
          <w:rFonts w:asciiTheme="minorHAnsi" w:hAnsiTheme="minorHAnsi" w:cstheme="minorHAnsi"/>
          <w:sz w:val="22"/>
          <w:szCs w:val="22"/>
        </w:rPr>
        <w:t xml:space="preserve"> N. The impact of the teachers’ non-verbal communication on success in teaching. J Adv Med </w:t>
      </w:r>
      <w:proofErr w:type="spellStart"/>
      <w:r w:rsidRPr="0030707E">
        <w:rPr>
          <w:rFonts w:asciiTheme="minorHAnsi" w:hAnsiTheme="minorHAnsi" w:cstheme="minorHAnsi"/>
          <w:sz w:val="22"/>
          <w:szCs w:val="22"/>
        </w:rPr>
        <w:t>Educ</w:t>
      </w:r>
      <w:proofErr w:type="spellEnd"/>
      <w:r w:rsidRPr="0030707E">
        <w:rPr>
          <w:rFonts w:asciiTheme="minorHAnsi" w:hAnsiTheme="minorHAnsi" w:cstheme="minorHAnsi"/>
          <w:sz w:val="22"/>
          <w:szCs w:val="22"/>
        </w:rPr>
        <w:t xml:space="preserve"> Prof. 2017;5(2):51-59. </w:t>
      </w:r>
    </w:p>
    <w:p w14:paraId="11009510" w14:textId="22EC6712" w:rsidR="00CC1C12" w:rsidRPr="0030707E" w:rsidRDefault="00CC1C12" w:rsidP="00CC1C12">
      <w:pPr>
        <w:rPr>
          <w:rFonts w:asciiTheme="minorHAnsi" w:hAnsiTheme="minorHAnsi" w:cstheme="minorHAnsi"/>
          <w:color w:val="000000"/>
          <w:sz w:val="22"/>
          <w:szCs w:val="22"/>
          <w:shd w:val="clear" w:color="auto" w:fill="FFFFFF"/>
        </w:rPr>
      </w:pPr>
      <w:r w:rsidRPr="0030707E">
        <w:rPr>
          <w:rFonts w:asciiTheme="minorHAnsi" w:hAnsiTheme="minorHAnsi" w:cstheme="minorHAnsi"/>
          <w:color w:val="000000"/>
          <w:sz w:val="22"/>
          <w:szCs w:val="22"/>
          <w:shd w:val="clear" w:color="auto" w:fill="FFFFFF"/>
        </w:rPr>
        <w:t>Users.sussex.ac.uk. (2019). </w:t>
      </w:r>
      <w:r w:rsidRPr="0030707E">
        <w:rPr>
          <w:rFonts w:asciiTheme="minorHAnsi" w:hAnsiTheme="minorHAnsi" w:cstheme="minorHAnsi"/>
          <w:i/>
          <w:iCs/>
          <w:color w:val="000000"/>
          <w:sz w:val="22"/>
          <w:szCs w:val="22"/>
        </w:rPr>
        <w:t>Robin Banerjee's Sociogram Tools</w:t>
      </w:r>
      <w:r w:rsidRPr="0030707E">
        <w:rPr>
          <w:rFonts w:asciiTheme="minorHAnsi" w:hAnsiTheme="minorHAnsi" w:cstheme="minorHAnsi"/>
          <w:color w:val="000000"/>
          <w:sz w:val="22"/>
          <w:szCs w:val="22"/>
          <w:shd w:val="clear" w:color="auto" w:fill="FFFFFF"/>
        </w:rPr>
        <w:t>. [online] Available at: http://users.sussex.ac.uk/~robinb/socio.html [Accessed 7 Oct. 2019].</w:t>
      </w:r>
    </w:p>
    <w:p w14:paraId="623ADAE7" w14:textId="77777777" w:rsidR="0013736B" w:rsidRPr="0030707E" w:rsidRDefault="0013736B" w:rsidP="00CC1C12">
      <w:pPr>
        <w:rPr>
          <w:rFonts w:asciiTheme="minorHAnsi" w:hAnsiTheme="minorHAnsi" w:cstheme="minorHAnsi"/>
          <w:sz w:val="22"/>
          <w:szCs w:val="22"/>
        </w:rPr>
      </w:pPr>
    </w:p>
    <w:p w14:paraId="6B291A8C" w14:textId="7D51B7EE" w:rsidR="0013736B" w:rsidRPr="0030707E" w:rsidRDefault="0013736B" w:rsidP="0013736B">
      <w:pPr>
        <w:rPr>
          <w:rFonts w:asciiTheme="minorHAnsi" w:hAnsiTheme="minorHAnsi" w:cstheme="minorHAnsi"/>
          <w:color w:val="000000"/>
          <w:sz w:val="22"/>
          <w:szCs w:val="22"/>
          <w:shd w:val="clear" w:color="auto" w:fill="FFFFFF"/>
        </w:rPr>
      </w:pPr>
      <w:r w:rsidRPr="0030707E">
        <w:rPr>
          <w:rFonts w:asciiTheme="minorHAnsi" w:hAnsiTheme="minorHAnsi" w:cstheme="minorHAnsi"/>
          <w:color w:val="000000"/>
          <w:sz w:val="22"/>
          <w:szCs w:val="22"/>
          <w:shd w:val="clear" w:color="auto" w:fill="FFFFFF"/>
        </w:rPr>
        <w:t>Yang, X. (2017). The Use of Body Language in English Teaching.</w:t>
      </w:r>
      <w:r w:rsidRPr="0030707E">
        <w:rPr>
          <w:rStyle w:val="apple-converted-space"/>
          <w:rFonts w:asciiTheme="minorHAnsi" w:hAnsiTheme="minorHAnsi" w:cstheme="minorHAnsi"/>
          <w:color w:val="000000"/>
          <w:sz w:val="22"/>
          <w:szCs w:val="22"/>
          <w:shd w:val="clear" w:color="auto" w:fill="FFFFFF"/>
        </w:rPr>
        <w:t> </w:t>
      </w:r>
      <w:r w:rsidRPr="0030707E">
        <w:rPr>
          <w:rFonts w:asciiTheme="minorHAnsi" w:hAnsiTheme="minorHAnsi" w:cstheme="minorHAnsi"/>
          <w:i/>
          <w:iCs/>
          <w:color w:val="000000"/>
          <w:sz w:val="22"/>
          <w:szCs w:val="22"/>
        </w:rPr>
        <w:t>Theory and Practice in Language Studies</w:t>
      </w:r>
      <w:r w:rsidRPr="0030707E">
        <w:rPr>
          <w:rFonts w:asciiTheme="minorHAnsi" w:hAnsiTheme="minorHAnsi" w:cstheme="minorHAnsi"/>
          <w:color w:val="000000"/>
          <w:sz w:val="22"/>
          <w:szCs w:val="22"/>
          <w:shd w:val="clear" w:color="auto" w:fill="FFFFFF"/>
        </w:rPr>
        <w:t>, 7(12), p.1333.</w:t>
      </w:r>
    </w:p>
    <w:p w14:paraId="430A2727" w14:textId="778CDDE7" w:rsidR="00F831E6" w:rsidRPr="0030707E" w:rsidRDefault="00F831E6" w:rsidP="0013736B">
      <w:pPr>
        <w:rPr>
          <w:rFonts w:asciiTheme="minorHAnsi" w:hAnsiTheme="minorHAnsi" w:cstheme="minorHAnsi"/>
          <w:color w:val="000000"/>
          <w:sz w:val="22"/>
          <w:szCs w:val="22"/>
          <w:shd w:val="clear" w:color="auto" w:fill="FFFFFF"/>
        </w:rPr>
      </w:pPr>
    </w:p>
    <w:p w14:paraId="07376130" w14:textId="5E47005B" w:rsidR="00F831E6" w:rsidRPr="0030707E" w:rsidRDefault="00F831E6" w:rsidP="00F831E6">
      <w:pPr>
        <w:pStyle w:val="NormalWeb"/>
        <w:rPr>
          <w:rFonts w:asciiTheme="minorHAnsi" w:hAnsiTheme="minorHAnsi" w:cstheme="minorHAnsi"/>
          <w:sz w:val="22"/>
          <w:szCs w:val="22"/>
        </w:rPr>
      </w:pPr>
      <w:proofErr w:type="spellStart"/>
      <w:r w:rsidRPr="0030707E">
        <w:rPr>
          <w:rFonts w:asciiTheme="minorHAnsi" w:hAnsiTheme="minorHAnsi" w:cstheme="minorHAnsi"/>
          <w:color w:val="000000"/>
          <w:sz w:val="22"/>
          <w:szCs w:val="22"/>
          <w:shd w:val="clear" w:color="auto" w:fill="FFFFFF"/>
        </w:rPr>
        <w:t>Damonhouri</w:t>
      </w:r>
      <w:proofErr w:type="spellEnd"/>
      <w:r w:rsidRPr="0030707E">
        <w:rPr>
          <w:rFonts w:asciiTheme="minorHAnsi" w:hAnsiTheme="minorHAnsi" w:cstheme="minorHAnsi"/>
          <w:color w:val="000000"/>
          <w:sz w:val="22"/>
          <w:szCs w:val="22"/>
          <w:shd w:val="clear" w:color="auto" w:fill="FFFFFF"/>
        </w:rPr>
        <w:t xml:space="preserve">, M (2018), The advantages and disadvantages of body language in intercultural communication. </w:t>
      </w:r>
      <w:proofErr w:type="spellStart"/>
      <w:r w:rsidRPr="0030707E">
        <w:rPr>
          <w:rFonts w:asciiTheme="minorHAnsi" w:hAnsiTheme="minorHAnsi" w:cstheme="minorHAnsi"/>
          <w:i/>
          <w:iCs/>
          <w:sz w:val="22"/>
          <w:szCs w:val="22"/>
        </w:rPr>
        <w:t>Khazar</w:t>
      </w:r>
      <w:proofErr w:type="spellEnd"/>
      <w:r w:rsidRPr="0030707E">
        <w:rPr>
          <w:rFonts w:asciiTheme="minorHAnsi" w:hAnsiTheme="minorHAnsi" w:cstheme="minorHAnsi"/>
          <w:i/>
          <w:iCs/>
          <w:sz w:val="22"/>
          <w:szCs w:val="22"/>
        </w:rPr>
        <w:t xml:space="preserve"> Journal of Humanities and Social Sciences, </w:t>
      </w:r>
      <w:r w:rsidRPr="0030707E">
        <w:rPr>
          <w:rFonts w:asciiTheme="minorHAnsi" w:hAnsiTheme="minorHAnsi" w:cstheme="minorHAnsi"/>
          <w:sz w:val="22"/>
          <w:szCs w:val="22"/>
        </w:rPr>
        <w:t xml:space="preserve">21 (1), pg, 68-81 </w:t>
      </w:r>
    </w:p>
    <w:p w14:paraId="64E57C4C" w14:textId="122E8E44" w:rsidR="00F831E6" w:rsidRPr="0030707E" w:rsidRDefault="00F831E6" w:rsidP="00F831E6">
      <w:pPr>
        <w:pStyle w:val="NormalWeb"/>
        <w:rPr>
          <w:rFonts w:asciiTheme="minorHAnsi" w:hAnsiTheme="minorHAnsi" w:cstheme="minorHAnsi"/>
          <w:sz w:val="22"/>
          <w:szCs w:val="22"/>
        </w:rPr>
      </w:pPr>
      <w:r w:rsidRPr="0030707E">
        <w:rPr>
          <w:rFonts w:asciiTheme="minorHAnsi" w:hAnsiTheme="minorHAnsi" w:cstheme="minorHAnsi"/>
          <w:sz w:val="22"/>
          <w:szCs w:val="22"/>
        </w:rPr>
        <w:t xml:space="preserve">Benzer, A (2012), Teacher’s opinions about the use of body language. </w:t>
      </w:r>
      <w:r w:rsidRPr="0030707E">
        <w:rPr>
          <w:rFonts w:asciiTheme="minorHAnsi" w:hAnsiTheme="minorHAnsi" w:cstheme="minorHAnsi"/>
          <w:i/>
          <w:iCs/>
          <w:sz w:val="22"/>
          <w:szCs w:val="22"/>
        </w:rPr>
        <w:t xml:space="preserve">Education, </w:t>
      </w:r>
      <w:r w:rsidRPr="0030707E">
        <w:rPr>
          <w:rFonts w:asciiTheme="minorHAnsi" w:hAnsiTheme="minorHAnsi" w:cstheme="minorHAnsi"/>
          <w:sz w:val="22"/>
          <w:szCs w:val="22"/>
        </w:rPr>
        <w:t xml:space="preserve">132(3), pg 467-473 </w:t>
      </w:r>
    </w:p>
    <w:p w14:paraId="39FBA980" w14:textId="77777777" w:rsidR="00C23B10" w:rsidRPr="00C23B10" w:rsidRDefault="00C23B10" w:rsidP="00C23B10">
      <w:pPr>
        <w:rPr>
          <w:rFonts w:asciiTheme="minorHAnsi" w:hAnsiTheme="minorHAnsi" w:cstheme="minorHAnsi"/>
          <w:sz w:val="22"/>
          <w:szCs w:val="22"/>
        </w:rPr>
      </w:pPr>
      <w:r w:rsidRPr="00C23B10">
        <w:rPr>
          <w:rFonts w:asciiTheme="minorHAnsi" w:hAnsiTheme="minorHAnsi" w:cstheme="minorHAnsi"/>
          <w:color w:val="000000"/>
          <w:sz w:val="22"/>
          <w:szCs w:val="22"/>
          <w:shd w:val="clear" w:color="auto" w:fill="FFFFFF"/>
        </w:rPr>
        <w:t>Tripp, D. (1993). </w:t>
      </w:r>
      <w:r w:rsidRPr="00C23B10">
        <w:rPr>
          <w:rFonts w:asciiTheme="minorHAnsi" w:hAnsiTheme="minorHAnsi" w:cstheme="minorHAnsi"/>
          <w:i/>
          <w:iCs/>
          <w:color w:val="000000"/>
          <w:sz w:val="22"/>
          <w:szCs w:val="22"/>
        </w:rPr>
        <w:t>Critical Incidents in Teaching</w:t>
      </w:r>
      <w:r w:rsidRPr="00C23B10">
        <w:rPr>
          <w:rFonts w:asciiTheme="minorHAnsi" w:hAnsiTheme="minorHAnsi" w:cstheme="minorHAnsi"/>
          <w:color w:val="000000"/>
          <w:sz w:val="22"/>
          <w:szCs w:val="22"/>
          <w:shd w:val="clear" w:color="auto" w:fill="FFFFFF"/>
        </w:rPr>
        <w:t>. Hoboken: Taylor &amp; amp, p.pg 48.</w:t>
      </w:r>
    </w:p>
    <w:p w14:paraId="1F1488F1" w14:textId="459DED74" w:rsidR="00C23B10" w:rsidRPr="00F831E6" w:rsidRDefault="00C23B10" w:rsidP="00F831E6">
      <w:pPr>
        <w:pStyle w:val="NormalWeb"/>
        <w:rPr>
          <w:rFonts w:ascii="TimesNewRomanPSMT" w:hAnsi="TimesNewRomanPSMT"/>
          <w:sz w:val="20"/>
          <w:szCs w:val="20"/>
        </w:rPr>
      </w:pPr>
    </w:p>
    <w:p w14:paraId="7229E5D8" w14:textId="28A291C7" w:rsidR="00F831E6" w:rsidRDefault="00F831E6" w:rsidP="0013736B"/>
    <w:p w14:paraId="15663F16" w14:textId="77777777" w:rsidR="00525ABB" w:rsidRPr="00CC1C12" w:rsidRDefault="00525ABB" w:rsidP="003C411B">
      <w:pPr>
        <w:pStyle w:val="NormalWeb"/>
      </w:pPr>
    </w:p>
    <w:p w14:paraId="1E507919" w14:textId="03AF0528" w:rsidR="003C411B" w:rsidRDefault="00EE4065" w:rsidP="003C411B">
      <w:r>
        <w:rPr>
          <w:noProof/>
        </w:rPr>
        <w:lastRenderedPageBreak/>
        <w:drawing>
          <wp:inline distT="0" distB="0" distL="0" distR="0" wp14:anchorId="6C658600" wp14:editId="0DD2B03B">
            <wp:extent cx="5720080" cy="7802880"/>
            <wp:effectExtent l="0" t="0" r="0" b="0"/>
            <wp:docPr id="8"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0080" cy="7802880"/>
                    </a:xfrm>
                    <a:prstGeom prst="rect">
                      <a:avLst/>
                    </a:prstGeom>
                    <a:noFill/>
                    <a:ln>
                      <a:noFill/>
                    </a:ln>
                  </pic:spPr>
                </pic:pic>
              </a:graphicData>
            </a:graphic>
          </wp:inline>
        </w:drawing>
      </w:r>
    </w:p>
    <w:p w14:paraId="18D7A099" w14:textId="77777777" w:rsidR="003C411B" w:rsidRDefault="003C411B" w:rsidP="009F0834"/>
    <w:p w14:paraId="1C1DEA22" w14:textId="77777777" w:rsidR="009F0834" w:rsidRDefault="009F0834" w:rsidP="009F0834">
      <w:pPr>
        <w:rPr>
          <w:rStyle w:val="selectable"/>
          <w:rFonts w:ascii="Arial" w:hAnsi="Arial" w:cs="Arial"/>
          <w:color w:val="000000"/>
          <w:sz w:val="20"/>
          <w:szCs w:val="20"/>
        </w:rPr>
      </w:pPr>
    </w:p>
    <w:p w14:paraId="1213F789" w14:textId="77777777" w:rsidR="009F0834" w:rsidRDefault="009F0834" w:rsidP="009F0834">
      <w:pPr>
        <w:rPr>
          <w:rStyle w:val="selectable"/>
          <w:rFonts w:ascii="Arial" w:hAnsi="Arial" w:cs="Arial"/>
          <w:color w:val="000000"/>
          <w:sz w:val="20"/>
          <w:szCs w:val="20"/>
        </w:rPr>
      </w:pPr>
    </w:p>
    <w:p w14:paraId="1011A7BE" w14:textId="2D0869A8" w:rsidR="009F0834" w:rsidRDefault="005F51A3" w:rsidP="004A3990">
      <w:r>
        <w:rPr>
          <w:noProof/>
        </w:rPr>
        <w:lastRenderedPageBreak/>
        <w:pict w14:anchorId="4CE9F061">
          <v:shape id="_x0000_i1030" type="#_x0000_t75" alt="Screen Shot 2019-10-16 at 11.55.25" style="width:451.05pt;height:432.85pt;mso-width-percent:0;mso-height-percent:0;mso-width-percent:0;mso-height-percent:0">
            <v:imagedata r:id="rId10" o:title="Screen Shot 2019-10-16 at 11"/>
          </v:shape>
        </w:pict>
      </w:r>
    </w:p>
    <w:p w14:paraId="47756020" w14:textId="68BFC156" w:rsidR="009F0834" w:rsidRDefault="009F0834" w:rsidP="004A3990"/>
    <w:p w14:paraId="3471EAB4" w14:textId="77777777" w:rsidR="004A3990" w:rsidRDefault="004A3990" w:rsidP="00D03966">
      <w:pPr>
        <w:rPr>
          <w:rStyle w:val="selectable"/>
          <w:rFonts w:ascii="Arial" w:hAnsi="Arial" w:cs="Arial"/>
          <w:color w:val="000000"/>
          <w:sz w:val="20"/>
          <w:szCs w:val="20"/>
        </w:rPr>
      </w:pPr>
    </w:p>
    <w:p w14:paraId="6712A41C" w14:textId="512EB118" w:rsidR="00EB3CA0" w:rsidRDefault="00EB3CA0" w:rsidP="00D03966">
      <w:pPr>
        <w:rPr>
          <w:rStyle w:val="selectable"/>
          <w:rFonts w:ascii="Arial" w:hAnsi="Arial" w:cs="Arial"/>
          <w:color w:val="000000"/>
          <w:sz w:val="20"/>
          <w:szCs w:val="20"/>
        </w:rPr>
      </w:pPr>
    </w:p>
    <w:p w14:paraId="074CC747" w14:textId="77777777" w:rsidR="00EB3CA0" w:rsidRPr="00EB3CA0" w:rsidRDefault="00EB3CA0" w:rsidP="00D03966"/>
    <w:p w14:paraId="06A0FAC0" w14:textId="1D962677" w:rsidR="00D126C3" w:rsidRPr="00D03966" w:rsidRDefault="00D126C3" w:rsidP="00D126C3">
      <w:pPr>
        <w:pStyle w:val="NormalWeb"/>
      </w:pPr>
    </w:p>
    <w:p w14:paraId="7FA2A419" w14:textId="4D01591E" w:rsidR="00D126C3" w:rsidRDefault="00D126C3" w:rsidP="00D126C3">
      <w:pPr>
        <w:pStyle w:val="NormalWeb"/>
      </w:pPr>
    </w:p>
    <w:p w14:paraId="64A9B377" w14:textId="77777777" w:rsidR="00D126C3" w:rsidRDefault="00D126C3" w:rsidP="00293043">
      <w:pPr>
        <w:spacing w:before="100" w:beforeAutospacing="1" w:after="100" w:afterAutospacing="1"/>
        <w:rPr>
          <w:rFonts w:ascii="ArialUnicodeMS" w:eastAsia="ArialUnicodeMS" w:hAnsi="ArialUnicodeMS" w:cs="ArialUnicodeMS"/>
          <w:sz w:val="20"/>
          <w:szCs w:val="20"/>
        </w:rPr>
      </w:pPr>
    </w:p>
    <w:p w14:paraId="6A7C2BDC" w14:textId="77777777" w:rsidR="00760627" w:rsidRPr="00760627" w:rsidRDefault="00760627" w:rsidP="00293043">
      <w:pPr>
        <w:spacing w:before="100" w:beforeAutospacing="1" w:after="100" w:afterAutospacing="1"/>
        <w:rPr>
          <w:rFonts w:ascii="ArialUnicodeMS" w:eastAsia="ArialUnicodeMS" w:hAnsi="ArialUnicodeMS" w:cs="ArialUnicodeMS"/>
          <w:sz w:val="20"/>
          <w:szCs w:val="20"/>
        </w:rPr>
      </w:pPr>
    </w:p>
    <w:p w14:paraId="00B95030" w14:textId="6045F4E9" w:rsidR="00A32D79" w:rsidRDefault="00A32D79"/>
    <w:p w14:paraId="1E220285" w14:textId="77777777" w:rsidR="008537E4" w:rsidRDefault="008537E4" w:rsidP="008537E4"/>
    <w:p w14:paraId="0A0CC71B" w14:textId="273F08B7" w:rsidR="00B6036D" w:rsidRDefault="00B6036D"/>
    <w:p w14:paraId="5463E74D" w14:textId="77777777" w:rsidR="008037A0" w:rsidRDefault="008037A0"/>
    <w:p w14:paraId="6F70DE8E" w14:textId="77777777" w:rsidR="0030707E" w:rsidRDefault="0030707E"/>
    <w:p w14:paraId="3FD519FE" w14:textId="27B5404F" w:rsidR="00B6036D" w:rsidRDefault="00EE4065">
      <w:r>
        <w:lastRenderedPageBreak/>
        <w:t>Appendix 1B</w:t>
      </w:r>
    </w:p>
    <w:p w14:paraId="4578657D" w14:textId="36DA432E" w:rsidR="00EE4065" w:rsidRDefault="00EE4065"/>
    <w:p w14:paraId="6E4FFC39" w14:textId="58254717" w:rsidR="00EE4065" w:rsidRDefault="005F51A3">
      <w:r>
        <w:rPr>
          <w:noProof/>
        </w:rPr>
        <w:pict w14:anchorId="4ED9C289">
          <v:shape id="_x0000_i1029" type="#_x0000_t75" alt="Screen Shot 2019-10-16 at 11.58.01" style="width:451.05pt;height:516.4pt;mso-width-percent:0;mso-height-percent:0;mso-width-percent:0;mso-height-percent:0">
            <v:imagedata r:id="rId11" o:title="Screen Shot 2019-10-16 at 11"/>
          </v:shape>
        </w:pict>
      </w:r>
    </w:p>
    <w:p w14:paraId="23C150D5" w14:textId="4A46AEDB" w:rsidR="00B6036D" w:rsidRDefault="00B6036D"/>
    <w:p w14:paraId="14AED93C" w14:textId="12D085D3" w:rsidR="00B6036D" w:rsidRDefault="00B6036D"/>
    <w:p w14:paraId="64AABDE0" w14:textId="5347E9BD" w:rsidR="00B6036D" w:rsidRDefault="00EE4065">
      <w:r>
        <w:rPr>
          <w:noProof/>
        </w:rPr>
        <w:lastRenderedPageBreak/>
        <w:drawing>
          <wp:inline distT="0" distB="0" distL="0" distR="0" wp14:anchorId="08DECE48" wp14:editId="669C52BB">
            <wp:extent cx="5715000" cy="2959100"/>
            <wp:effectExtent l="0" t="0" r="0" b="0"/>
            <wp:docPr id="12"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2959100"/>
                    </a:xfrm>
                    <a:prstGeom prst="rect">
                      <a:avLst/>
                    </a:prstGeom>
                    <a:noFill/>
                    <a:ln>
                      <a:noFill/>
                    </a:ln>
                  </pic:spPr>
                </pic:pic>
              </a:graphicData>
            </a:graphic>
          </wp:inline>
        </w:drawing>
      </w:r>
    </w:p>
    <w:p w14:paraId="7D0EA9BF" w14:textId="3364C4BC" w:rsidR="00B6036D" w:rsidRDefault="00B6036D"/>
    <w:p w14:paraId="42321A72" w14:textId="172D6407" w:rsidR="00B6036D" w:rsidRDefault="00B6036D"/>
    <w:p w14:paraId="43632780" w14:textId="6D8006F2" w:rsidR="00B6036D" w:rsidRDefault="008037A0">
      <w:r>
        <w:t>Appendix 1C</w:t>
      </w:r>
    </w:p>
    <w:p w14:paraId="6CA5815F" w14:textId="2460FC6B" w:rsidR="00B6036D" w:rsidRDefault="00B6036D"/>
    <w:p w14:paraId="37C065B8" w14:textId="04FDCEF5" w:rsidR="00B6036D" w:rsidRDefault="008037A0">
      <w:r>
        <w:rPr>
          <w:noProof/>
        </w:rPr>
        <w:drawing>
          <wp:inline distT="0" distB="0" distL="0" distR="0" wp14:anchorId="17F94D85" wp14:editId="51F5D252">
            <wp:extent cx="5727700" cy="50673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5067300"/>
                    </a:xfrm>
                    <a:prstGeom prst="rect">
                      <a:avLst/>
                    </a:prstGeom>
                    <a:noFill/>
                    <a:ln>
                      <a:noFill/>
                    </a:ln>
                  </pic:spPr>
                </pic:pic>
              </a:graphicData>
            </a:graphic>
          </wp:inline>
        </w:drawing>
      </w:r>
    </w:p>
    <w:p w14:paraId="66857EE7" w14:textId="6E2C2FFF" w:rsidR="00B13059" w:rsidRDefault="008037A0" w:rsidP="00B13059">
      <w:r>
        <w:rPr>
          <w:noProof/>
        </w:rPr>
        <w:lastRenderedPageBreak/>
        <w:drawing>
          <wp:inline distT="0" distB="0" distL="0" distR="0" wp14:anchorId="303A32EA" wp14:editId="17CE81E3">
            <wp:extent cx="5727700" cy="3543300"/>
            <wp:effectExtent l="0" t="0" r="0" b="0"/>
            <wp:docPr id="14"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543300"/>
                    </a:xfrm>
                    <a:prstGeom prst="rect">
                      <a:avLst/>
                    </a:prstGeom>
                    <a:noFill/>
                    <a:ln>
                      <a:noFill/>
                    </a:ln>
                  </pic:spPr>
                </pic:pic>
              </a:graphicData>
            </a:graphic>
          </wp:inline>
        </w:drawing>
      </w:r>
      <w:r>
        <w:rPr>
          <w:noProof/>
        </w:rPr>
        <w:lastRenderedPageBreak/>
        <w:drawing>
          <wp:inline distT="0" distB="0" distL="0" distR="0" wp14:anchorId="5D62DB11" wp14:editId="3574ACD2">
            <wp:extent cx="5727700" cy="5422900"/>
            <wp:effectExtent l="0" t="0" r="0" b="0"/>
            <wp:docPr id="17"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5422900"/>
                    </a:xfrm>
                    <a:prstGeom prst="rect">
                      <a:avLst/>
                    </a:prstGeom>
                    <a:noFill/>
                    <a:ln>
                      <a:noFill/>
                    </a:ln>
                  </pic:spPr>
                </pic:pic>
              </a:graphicData>
            </a:graphic>
          </wp:inline>
        </w:drawing>
      </w:r>
    </w:p>
    <w:p w14:paraId="3B9F99D6" w14:textId="66C912FF" w:rsidR="00EE4065" w:rsidRDefault="00EE4065" w:rsidP="00B13059"/>
    <w:p w14:paraId="6ECEBA7E" w14:textId="32F92864" w:rsidR="00EE4065" w:rsidRDefault="00EE4065" w:rsidP="00B13059"/>
    <w:p w14:paraId="69D9C7A9" w14:textId="14FDCD76" w:rsidR="00B13059" w:rsidRDefault="008037A0" w:rsidP="00B13059">
      <w:r>
        <w:rPr>
          <w:noProof/>
        </w:rPr>
        <w:lastRenderedPageBreak/>
        <w:drawing>
          <wp:inline distT="0" distB="0" distL="0" distR="0" wp14:anchorId="67BFF5DE" wp14:editId="7730AA84">
            <wp:extent cx="5727700" cy="4254500"/>
            <wp:effectExtent l="0" t="0" r="0" b="0"/>
            <wp:docPr id="18"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4254500"/>
                    </a:xfrm>
                    <a:prstGeom prst="rect">
                      <a:avLst/>
                    </a:prstGeom>
                    <a:noFill/>
                    <a:ln>
                      <a:noFill/>
                    </a:ln>
                  </pic:spPr>
                </pic:pic>
              </a:graphicData>
            </a:graphic>
          </wp:inline>
        </w:drawing>
      </w:r>
    </w:p>
    <w:p w14:paraId="569F262F" w14:textId="17DD4492" w:rsidR="00B13059" w:rsidRDefault="00B13059" w:rsidP="00B13059"/>
    <w:p w14:paraId="3288CABE" w14:textId="77777777" w:rsidR="00B13059" w:rsidRDefault="00B13059" w:rsidP="00B13059"/>
    <w:p w14:paraId="52122A84" w14:textId="4F523CFC" w:rsidR="00FC0417" w:rsidRDefault="00FC0417" w:rsidP="00B13059">
      <w:r>
        <w:rPr>
          <w:noProof/>
        </w:rPr>
        <w:lastRenderedPageBreak/>
        <w:drawing>
          <wp:inline distT="0" distB="0" distL="0" distR="0" wp14:anchorId="7FCB9669" wp14:editId="09DDD4F0">
            <wp:extent cx="5280174" cy="7473261"/>
            <wp:effectExtent l="0" t="0" r="0" b="0"/>
            <wp:docPr id="19" name="Picture 19" descr="/Users/anastarsiadavies/Desktop/Appendix 2A.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sers/anastarsiadavies/Desktop/Appendix 2A.pd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82321" cy="7476300"/>
                    </a:xfrm>
                    <a:prstGeom prst="rect">
                      <a:avLst/>
                    </a:prstGeom>
                    <a:noFill/>
                    <a:ln>
                      <a:noFill/>
                    </a:ln>
                  </pic:spPr>
                </pic:pic>
              </a:graphicData>
            </a:graphic>
          </wp:inline>
        </w:drawing>
      </w:r>
    </w:p>
    <w:p w14:paraId="794D51D4" w14:textId="77777777" w:rsidR="00B13059" w:rsidRDefault="00B13059" w:rsidP="00B13059"/>
    <w:p w14:paraId="4C54A43B" w14:textId="685984D8" w:rsidR="00B13059" w:rsidRDefault="00B13059"/>
    <w:p w14:paraId="4D4A4C3A" w14:textId="365B2D47" w:rsidR="00B13059" w:rsidRPr="00B13059" w:rsidRDefault="00B13059" w:rsidP="00B13059"/>
    <w:p w14:paraId="62E4DF52" w14:textId="01584787" w:rsidR="00B13059" w:rsidRPr="00B13059" w:rsidRDefault="00B13059" w:rsidP="00B13059"/>
    <w:p w14:paraId="32BCA763" w14:textId="0A6E544A" w:rsidR="00B13059" w:rsidRPr="00B13059" w:rsidRDefault="00B13059" w:rsidP="00B13059"/>
    <w:p w14:paraId="45A45943" w14:textId="4D012E47" w:rsidR="00B13059" w:rsidRPr="00B13059" w:rsidRDefault="00B13059" w:rsidP="00B13059"/>
    <w:p w14:paraId="41592E2A" w14:textId="154CC8F8" w:rsidR="00B13059" w:rsidRPr="00B13059" w:rsidRDefault="00B13059" w:rsidP="00B13059"/>
    <w:p w14:paraId="3DC67F0D" w14:textId="3011F5BF" w:rsidR="00B13059" w:rsidRPr="00B13059" w:rsidRDefault="005F51A3" w:rsidP="00B13059">
      <w:r>
        <w:rPr>
          <w:noProof/>
        </w:rPr>
        <w:lastRenderedPageBreak/>
        <w:pict w14:anchorId="0776314B">
          <v:shape id="_x0000_i1028" type="#_x0000_t75" alt="/Users/anastarsiadavies/Desktop/Appendix 2B.pdf" style="width:450.2pt;height:635.6pt;mso-width-percent:0;mso-height-percent:0;mso-width-percent:0;mso-height-percent:0">
            <v:imagedata r:id="rId18" o:title="Appendix 2B"/>
          </v:shape>
        </w:pict>
      </w:r>
    </w:p>
    <w:p w14:paraId="215DDE18" w14:textId="77777777" w:rsidR="00471D74" w:rsidRDefault="00471D74" w:rsidP="00B13059"/>
    <w:p w14:paraId="7F5C7D40" w14:textId="2F3D443E" w:rsidR="00471D74" w:rsidRDefault="00471D74" w:rsidP="00B13059"/>
    <w:p w14:paraId="55E22538" w14:textId="77777777" w:rsidR="00EE4065" w:rsidRDefault="00EE4065" w:rsidP="00B13059">
      <w:pPr>
        <w:rPr>
          <w:i/>
          <w:iCs/>
        </w:rPr>
      </w:pPr>
    </w:p>
    <w:p w14:paraId="18B4262E" w14:textId="77777777" w:rsidR="00EE4065" w:rsidRDefault="00EE4065" w:rsidP="00B13059">
      <w:pPr>
        <w:rPr>
          <w:i/>
          <w:iCs/>
        </w:rPr>
      </w:pPr>
    </w:p>
    <w:p w14:paraId="197B8E87" w14:textId="33F9EF95" w:rsidR="00EE4065" w:rsidRDefault="005F51A3" w:rsidP="00B13059">
      <w:pPr>
        <w:rPr>
          <w:i/>
          <w:iCs/>
        </w:rPr>
      </w:pPr>
      <w:r>
        <w:rPr>
          <w:i/>
          <w:iCs/>
          <w:noProof/>
        </w:rPr>
        <w:pict w14:anchorId="12452432">
          <v:shape id="_x0000_i1027" type="#_x0000_t75" alt="/Users/anastarsiadavies/Desktop/Appendix 2C.pdf" style="width:450.2pt;height:635.6pt;mso-width-percent:0;mso-height-percent:0;mso-width-percent:0;mso-height-percent:0">
            <v:imagedata r:id="rId19" o:title="Appendix 2C"/>
          </v:shape>
        </w:pict>
      </w:r>
    </w:p>
    <w:p w14:paraId="0457FE99" w14:textId="77777777" w:rsidR="00EE4065" w:rsidRDefault="00EE4065" w:rsidP="00B13059">
      <w:pPr>
        <w:rPr>
          <w:i/>
          <w:iCs/>
        </w:rPr>
      </w:pPr>
    </w:p>
    <w:p w14:paraId="21580993" w14:textId="77777777" w:rsidR="00EE4065" w:rsidRDefault="00EE4065" w:rsidP="00B13059">
      <w:pPr>
        <w:rPr>
          <w:i/>
          <w:iCs/>
        </w:rPr>
      </w:pPr>
    </w:p>
    <w:p w14:paraId="0317E1CF" w14:textId="77777777" w:rsidR="00EE4065" w:rsidRDefault="00EE4065" w:rsidP="00B13059">
      <w:pPr>
        <w:rPr>
          <w:i/>
          <w:iCs/>
        </w:rPr>
      </w:pPr>
    </w:p>
    <w:p w14:paraId="663DB39F" w14:textId="4551743E" w:rsidR="00EE4065" w:rsidRDefault="005F51A3" w:rsidP="00B13059">
      <w:pPr>
        <w:rPr>
          <w:i/>
          <w:iCs/>
        </w:rPr>
      </w:pPr>
      <w:r>
        <w:rPr>
          <w:i/>
          <w:iCs/>
          <w:noProof/>
        </w:rPr>
        <w:pict w14:anchorId="2DA67A1E">
          <v:shape id="_x0000_i1026" type="#_x0000_t75" alt="/Users/anastarsiadavies/Desktop/Appendix 2D.pdf" style="width:450.2pt;height:635.6pt;mso-width-percent:0;mso-height-percent:0;mso-width-percent:0;mso-height-percent:0">
            <v:imagedata r:id="rId20" o:title="Appendix 2D"/>
          </v:shape>
        </w:pict>
      </w:r>
    </w:p>
    <w:p w14:paraId="4DCAFAEE" w14:textId="77777777" w:rsidR="00EE4065" w:rsidRDefault="00EE4065" w:rsidP="00B13059">
      <w:pPr>
        <w:rPr>
          <w:i/>
          <w:iCs/>
        </w:rPr>
      </w:pPr>
    </w:p>
    <w:p w14:paraId="25742BCF" w14:textId="77777777" w:rsidR="00EE4065" w:rsidRDefault="00EE4065" w:rsidP="00B13059">
      <w:pPr>
        <w:rPr>
          <w:i/>
          <w:iCs/>
        </w:rPr>
      </w:pPr>
    </w:p>
    <w:p w14:paraId="3B2778AC" w14:textId="77777777" w:rsidR="00EE4065" w:rsidRDefault="00EE4065" w:rsidP="00B13059">
      <w:pPr>
        <w:rPr>
          <w:i/>
          <w:iCs/>
        </w:rPr>
      </w:pPr>
    </w:p>
    <w:p w14:paraId="56AE01A6" w14:textId="760E88C9" w:rsidR="00B13059" w:rsidRPr="00B13059" w:rsidRDefault="005F51A3" w:rsidP="00B13059">
      <w:r>
        <w:rPr>
          <w:noProof/>
        </w:rPr>
        <w:pict w14:anchorId="11DA0140">
          <v:shape id="_x0000_i1025" type="#_x0000_t75" alt="Screen Shot 2019-10-16 at 12.11.01" style="width:451.05pt;height:262.35pt;mso-width-percent:0;mso-height-percent:0;mso-width-percent:0;mso-height-percent:0">
            <v:imagedata r:id="rId21" o:title="Screen Shot 2019-10-16 at 12"/>
          </v:shape>
        </w:pict>
      </w:r>
    </w:p>
    <w:sectPr w:rsidR="00B13059" w:rsidRPr="00B13059" w:rsidSect="00FA7936">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DF537D" w14:textId="77777777" w:rsidR="005F51A3" w:rsidRDefault="005F51A3" w:rsidP="00B13059">
      <w:r>
        <w:separator/>
      </w:r>
    </w:p>
  </w:endnote>
  <w:endnote w:type="continuationSeparator" w:id="0">
    <w:p w14:paraId="04EDD932" w14:textId="77777777" w:rsidR="005F51A3" w:rsidRDefault="005F51A3" w:rsidP="00B130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UnicodeMS">
    <w:altName w:val="Yu Gothic"/>
    <w:panose1 w:val="020B0604020202020204"/>
    <w:charset w:val="80"/>
    <w:family w:val="swiss"/>
    <w:pitch w:val="variable"/>
    <w:sig w:usb0="F7FFAFFF" w:usb1="E9DFFFFF" w:usb2="0000003F" w:usb3="00000000" w:csb0="003F01FF" w:csb1="00000000"/>
  </w:font>
  <w:font w:name="TimesNewRomanPSMT">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CAFE3" w14:textId="77777777" w:rsidR="005F51A3" w:rsidRDefault="005F51A3" w:rsidP="00B13059">
      <w:r>
        <w:separator/>
      </w:r>
    </w:p>
  </w:footnote>
  <w:footnote w:type="continuationSeparator" w:id="0">
    <w:p w14:paraId="6D6A159E" w14:textId="77777777" w:rsidR="005F51A3" w:rsidRDefault="005F51A3" w:rsidP="00B130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DA0DEF" w14:textId="45BD6816" w:rsidR="00963359" w:rsidRDefault="00963359">
    <w:pPr>
      <w:pStyle w:val="Header"/>
    </w:pPr>
    <w:r>
      <w:t>ECAD6007/C</w:t>
    </w:r>
  </w:p>
  <w:p w14:paraId="0E4EE212" w14:textId="39B9E223" w:rsidR="00963359" w:rsidRDefault="00963359">
    <w:pPr>
      <w:pStyle w:val="Header"/>
    </w:pPr>
    <w:r>
      <w:t>Student number: 1902982</w:t>
    </w:r>
  </w:p>
  <w:p w14:paraId="2B252C56" w14:textId="5A9B95B9" w:rsidR="00963359" w:rsidRDefault="00963359">
    <w:pPr>
      <w:pStyle w:val="Header"/>
    </w:pPr>
    <w:proofErr w:type="spellStart"/>
    <w:r>
      <w:t>Anastarsia</w:t>
    </w:r>
    <w:proofErr w:type="spellEnd"/>
    <w:r>
      <w:t xml:space="preserve">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82.05pt;height:40.55pt;visibility:visible;mso-wrap-style:square" o:bullet="t">
        <v:imagedata r:id="rId1" o:title=""/>
      </v:shape>
    </w:pict>
  </w:numPicBullet>
  <w:abstractNum w:abstractNumId="0" w15:restartNumberingAfterBreak="0">
    <w:nsid w:val="01246915"/>
    <w:multiLevelType w:val="hybridMultilevel"/>
    <w:tmpl w:val="23C23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35C39"/>
    <w:multiLevelType w:val="hybridMultilevel"/>
    <w:tmpl w:val="1BF85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723849"/>
    <w:multiLevelType w:val="hybridMultilevel"/>
    <w:tmpl w:val="03D43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DC7992"/>
    <w:multiLevelType w:val="hybridMultilevel"/>
    <w:tmpl w:val="601ED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365379"/>
    <w:multiLevelType w:val="hybridMultilevel"/>
    <w:tmpl w:val="89142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AE1613"/>
    <w:multiLevelType w:val="hybridMultilevel"/>
    <w:tmpl w:val="FDDA4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C71335"/>
    <w:multiLevelType w:val="hybridMultilevel"/>
    <w:tmpl w:val="057A8DE2"/>
    <w:lvl w:ilvl="0" w:tplc="942E2670">
      <w:start w:val="1"/>
      <w:numFmt w:val="bullet"/>
      <w:lvlText w:val=""/>
      <w:lvlPicBulletId w:val="0"/>
      <w:lvlJc w:val="left"/>
      <w:pPr>
        <w:tabs>
          <w:tab w:val="num" w:pos="720"/>
        </w:tabs>
        <w:ind w:left="720" w:hanging="360"/>
      </w:pPr>
      <w:rPr>
        <w:rFonts w:ascii="Symbol" w:hAnsi="Symbol" w:hint="default"/>
      </w:rPr>
    </w:lvl>
    <w:lvl w:ilvl="1" w:tplc="E3B8C9CA" w:tentative="1">
      <w:start w:val="1"/>
      <w:numFmt w:val="bullet"/>
      <w:lvlText w:val=""/>
      <w:lvlJc w:val="left"/>
      <w:pPr>
        <w:tabs>
          <w:tab w:val="num" w:pos="1440"/>
        </w:tabs>
        <w:ind w:left="1440" w:hanging="360"/>
      </w:pPr>
      <w:rPr>
        <w:rFonts w:ascii="Symbol" w:hAnsi="Symbol" w:hint="default"/>
      </w:rPr>
    </w:lvl>
    <w:lvl w:ilvl="2" w:tplc="F0EC1054" w:tentative="1">
      <w:start w:val="1"/>
      <w:numFmt w:val="bullet"/>
      <w:lvlText w:val=""/>
      <w:lvlJc w:val="left"/>
      <w:pPr>
        <w:tabs>
          <w:tab w:val="num" w:pos="2160"/>
        </w:tabs>
        <w:ind w:left="2160" w:hanging="360"/>
      </w:pPr>
      <w:rPr>
        <w:rFonts w:ascii="Symbol" w:hAnsi="Symbol" w:hint="default"/>
      </w:rPr>
    </w:lvl>
    <w:lvl w:ilvl="3" w:tplc="DF2AD2B2" w:tentative="1">
      <w:start w:val="1"/>
      <w:numFmt w:val="bullet"/>
      <w:lvlText w:val=""/>
      <w:lvlJc w:val="left"/>
      <w:pPr>
        <w:tabs>
          <w:tab w:val="num" w:pos="2880"/>
        </w:tabs>
        <w:ind w:left="2880" w:hanging="360"/>
      </w:pPr>
      <w:rPr>
        <w:rFonts w:ascii="Symbol" w:hAnsi="Symbol" w:hint="default"/>
      </w:rPr>
    </w:lvl>
    <w:lvl w:ilvl="4" w:tplc="B8926528" w:tentative="1">
      <w:start w:val="1"/>
      <w:numFmt w:val="bullet"/>
      <w:lvlText w:val=""/>
      <w:lvlJc w:val="left"/>
      <w:pPr>
        <w:tabs>
          <w:tab w:val="num" w:pos="3600"/>
        </w:tabs>
        <w:ind w:left="3600" w:hanging="360"/>
      </w:pPr>
      <w:rPr>
        <w:rFonts w:ascii="Symbol" w:hAnsi="Symbol" w:hint="default"/>
      </w:rPr>
    </w:lvl>
    <w:lvl w:ilvl="5" w:tplc="20D85C82" w:tentative="1">
      <w:start w:val="1"/>
      <w:numFmt w:val="bullet"/>
      <w:lvlText w:val=""/>
      <w:lvlJc w:val="left"/>
      <w:pPr>
        <w:tabs>
          <w:tab w:val="num" w:pos="4320"/>
        </w:tabs>
        <w:ind w:left="4320" w:hanging="360"/>
      </w:pPr>
      <w:rPr>
        <w:rFonts w:ascii="Symbol" w:hAnsi="Symbol" w:hint="default"/>
      </w:rPr>
    </w:lvl>
    <w:lvl w:ilvl="6" w:tplc="4EE070BA" w:tentative="1">
      <w:start w:val="1"/>
      <w:numFmt w:val="bullet"/>
      <w:lvlText w:val=""/>
      <w:lvlJc w:val="left"/>
      <w:pPr>
        <w:tabs>
          <w:tab w:val="num" w:pos="5040"/>
        </w:tabs>
        <w:ind w:left="5040" w:hanging="360"/>
      </w:pPr>
      <w:rPr>
        <w:rFonts w:ascii="Symbol" w:hAnsi="Symbol" w:hint="default"/>
      </w:rPr>
    </w:lvl>
    <w:lvl w:ilvl="7" w:tplc="EA52DE80" w:tentative="1">
      <w:start w:val="1"/>
      <w:numFmt w:val="bullet"/>
      <w:lvlText w:val=""/>
      <w:lvlJc w:val="left"/>
      <w:pPr>
        <w:tabs>
          <w:tab w:val="num" w:pos="5760"/>
        </w:tabs>
        <w:ind w:left="5760" w:hanging="360"/>
      </w:pPr>
      <w:rPr>
        <w:rFonts w:ascii="Symbol" w:hAnsi="Symbol" w:hint="default"/>
      </w:rPr>
    </w:lvl>
    <w:lvl w:ilvl="8" w:tplc="88106146"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5EE94DF0"/>
    <w:multiLevelType w:val="hybridMultilevel"/>
    <w:tmpl w:val="7E4A5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AA4DEC"/>
    <w:multiLevelType w:val="hybridMultilevel"/>
    <w:tmpl w:val="AD6818EE"/>
    <w:lvl w:ilvl="0" w:tplc="026673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9C25D9C"/>
    <w:multiLevelType w:val="hybridMultilevel"/>
    <w:tmpl w:val="E022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0"/>
  </w:num>
  <w:num w:numId="4">
    <w:abstractNumId w:val="4"/>
  </w:num>
  <w:num w:numId="5">
    <w:abstractNumId w:val="7"/>
  </w:num>
  <w:num w:numId="6">
    <w:abstractNumId w:val="8"/>
  </w:num>
  <w:num w:numId="7">
    <w:abstractNumId w:val="3"/>
  </w:num>
  <w:num w:numId="8">
    <w:abstractNumId w:val="1"/>
  </w:num>
  <w:num w:numId="9">
    <w:abstractNumId w:val="5"/>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FD8"/>
    <w:rsid w:val="000250B4"/>
    <w:rsid w:val="00034941"/>
    <w:rsid w:val="000A7B42"/>
    <w:rsid w:val="0013736B"/>
    <w:rsid w:val="00152CC5"/>
    <w:rsid w:val="001F4FD8"/>
    <w:rsid w:val="00247F63"/>
    <w:rsid w:val="00266CA1"/>
    <w:rsid w:val="00272909"/>
    <w:rsid w:val="002905FC"/>
    <w:rsid w:val="00293043"/>
    <w:rsid w:val="0030707E"/>
    <w:rsid w:val="00315C48"/>
    <w:rsid w:val="00320031"/>
    <w:rsid w:val="00340901"/>
    <w:rsid w:val="00366B15"/>
    <w:rsid w:val="00395D06"/>
    <w:rsid w:val="003967E3"/>
    <w:rsid w:val="003C411B"/>
    <w:rsid w:val="003D65E2"/>
    <w:rsid w:val="0042301E"/>
    <w:rsid w:val="004250F9"/>
    <w:rsid w:val="00471D74"/>
    <w:rsid w:val="00473CD5"/>
    <w:rsid w:val="0047779C"/>
    <w:rsid w:val="004802F6"/>
    <w:rsid w:val="004A3990"/>
    <w:rsid w:val="004C5812"/>
    <w:rsid w:val="004F0CA0"/>
    <w:rsid w:val="00515633"/>
    <w:rsid w:val="00525ABB"/>
    <w:rsid w:val="005354FB"/>
    <w:rsid w:val="00535A65"/>
    <w:rsid w:val="00545718"/>
    <w:rsid w:val="005806F2"/>
    <w:rsid w:val="005F51A3"/>
    <w:rsid w:val="00647C61"/>
    <w:rsid w:val="006F3AF3"/>
    <w:rsid w:val="00702803"/>
    <w:rsid w:val="00737DFD"/>
    <w:rsid w:val="00756188"/>
    <w:rsid w:val="00760627"/>
    <w:rsid w:val="007A011E"/>
    <w:rsid w:val="007B1B31"/>
    <w:rsid w:val="007C6C7B"/>
    <w:rsid w:val="008037A0"/>
    <w:rsid w:val="00827AF4"/>
    <w:rsid w:val="008537E4"/>
    <w:rsid w:val="008B6C1D"/>
    <w:rsid w:val="008D1C67"/>
    <w:rsid w:val="00913FAB"/>
    <w:rsid w:val="00963359"/>
    <w:rsid w:val="00975198"/>
    <w:rsid w:val="009A1A66"/>
    <w:rsid w:val="009B43EE"/>
    <w:rsid w:val="009C20CF"/>
    <w:rsid w:val="009C2DB3"/>
    <w:rsid w:val="009D2D6B"/>
    <w:rsid w:val="009D4076"/>
    <w:rsid w:val="009F0834"/>
    <w:rsid w:val="00A32D79"/>
    <w:rsid w:val="00A75355"/>
    <w:rsid w:val="00A75F51"/>
    <w:rsid w:val="00A938EC"/>
    <w:rsid w:val="00AB58F4"/>
    <w:rsid w:val="00AF4CD6"/>
    <w:rsid w:val="00B13059"/>
    <w:rsid w:val="00B30657"/>
    <w:rsid w:val="00B6036D"/>
    <w:rsid w:val="00BB48D9"/>
    <w:rsid w:val="00C23B10"/>
    <w:rsid w:val="00C50D0A"/>
    <w:rsid w:val="00C6613C"/>
    <w:rsid w:val="00CA3D6A"/>
    <w:rsid w:val="00CC1C12"/>
    <w:rsid w:val="00CE7F25"/>
    <w:rsid w:val="00D03966"/>
    <w:rsid w:val="00D126C3"/>
    <w:rsid w:val="00E01192"/>
    <w:rsid w:val="00E76FD1"/>
    <w:rsid w:val="00E93B35"/>
    <w:rsid w:val="00EB3CA0"/>
    <w:rsid w:val="00EE4065"/>
    <w:rsid w:val="00F52CC8"/>
    <w:rsid w:val="00F65E0C"/>
    <w:rsid w:val="00F831E6"/>
    <w:rsid w:val="00FA7936"/>
    <w:rsid w:val="00FC0417"/>
    <w:rsid w:val="00FC6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4752C"/>
  <w15:chartTrackingRefBased/>
  <w15:docId w15:val="{6600D6DE-8CBC-B547-A561-5E29E82C2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3736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130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13059"/>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B13059"/>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13059"/>
  </w:style>
  <w:style w:type="paragraph" w:styleId="Footer">
    <w:name w:val="footer"/>
    <w:basedOn w:val="Normal"/>
    <w:link w:val="FooterChar"/>
    <w:uiPriority w:val="99"/>
    <w:unhideWhenUsed/>
    <w:rsid w:val="00B1305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B13059"/>
  </w:style>
  <w:style w:type="paragraph" w:styleId="NormalWeb">
    <w:name w:val="Normal (Web)"/>
    <w:basedOn w:val="Normal"/>
    <w:uiPriority w:val="99"/>
    <w:semiHidden/>
    <w:unhideWhenUsed/>
    <w:rsid w:val="00B13059"/>
    <w:pPr>
      <w:spacing w:before="100" w:beforeAutospacing="1" w:after="100" w:afterAutospacing="1"/>
    </w:pPr>
  </w:style>
  <w:style w:type="paragraph" w:styleId="Title">
    <w:name w:val="Title"/>
    <w:basedOn w:val="Normal"/>
    <w:next w:val="Normal"/>
    <w:link w:val="TitleChar"/>
    <w:uiPriority w:val="10"/>
    <w:qFormat/>
    <w:rsid w:val="00471D74"/>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eastAsia="en-US"/>
    </w:rPr>
  </w:style>
  <w:style w:type="character" w:customStyle="1" w:styleId="TitleChar">
    <w:name w:val="Title Char"/>
    <w:basedOn w:val="DefaultParagraphFont"/>
    <w:link w:val="Title"/>
    <w:uiPriority w:val="10"/>
    <w:rsid w:val="00471D74"/>
    <w:rPr>
      <w:rFonts w:asciiTheme="majorHAnsi" w:eastAsiaTheme="majorEastAsia" w:hAnsiTheme="majorHAnsi" w:cstheme="majorBidi"/>
      <w:color w:val="323E4F" w:themeColor="text2" w:themeShade="BF"/>
      <w:spacing w:val="5"/>
      <w:kern w:val="28"/>
      <w:sz w:val="52"/>
      <w:szCs w:val="52"/>
    </w:rPr>
  </w:style>
  <w:style w:type="character" w:styleId="Hyperlink">
    <w:name w:val="Hyperlink"/>
    <w:basedOn w:val="DefaultParagraphFont"/>
    <w:uiPriority w:val="99"/>
    <w:unhideWhenUsed/>
    <w:rsid w:val="00737DFD"/>
    <w:rPr>
      <w:color w:val="0563C1" w:themeColor="hyperlink"/>
      <w:u w:val="single"/>
    </w:rPr>
  </w:style>
  <w:style w:type="character" w:styleId="UnresolvedMention">
    <w:name w:val="Unresolved Mention"/>
    <w:basedOn w:val="DefaultParagraphFont"/>
    <w:uiPriority w:val="99"/>
    <w:semiHidden/>
    <w:unhideWhenUsed/>
    <w:rsid w:val="00737DFD"/>
    <w:rPr>
      <w:color w:val="605E5C"/>
      <w:shd w:val="clear" w:color="auto" w:fill="E1DFDD"/>
    </w:rPr>
  </w:style>
  <w:style w:type="character" w:styleId="FollowedHyperlink">
    <w:name w:val="FollowedHyperlink"/>
    <w:basedOn w:val="DefaultParagraphFont"/>
    <w:uiPriority w:val="99"/>
    <w:semiHidden/>
    <w:unhideWhenUsed/>
    <w:rsid w:val="0047779C"/>
    <w:rPr>
      <w:color w:val="954F72" w:themeColor="followedHyperlink"/>
      <w:u w:val="single"/>
    </w:rPr>
  </w:style>
  <w:style w:type="character" w:customStyle="1" w:styleId="apple-converted-space">
    <w:name w:val="apple-converted-space"/>
    <w:basedOn w:val="DefaultParagraphFont"/>
    <w:rsid w:val="00A75355"/>
  </w:style>
  <w:style w:type="character" w:styleId="Strong">
    <w:name w:val="Strong"/>
    <w:basedOn w:val="DefaultParagraphFont"/>
    <w:uiPriority w:val="22"/>
    <w:qFormat/>
    <w:rsid w:val="00D03966"/>
    <w:rPr>
      <w:b/>
      <w:bCs/>
    </w:rPr>
  </w:style>
  <w:style w:type="character" w:customStyle="1" w:styleId="selectable">
    <w:name w:val="selectable"/>
    <w:basedOn w:val="DefaultParagraphFont"/>
    <w:rsid w:val="00D03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73376">
      <w:bodyDiv w:val="1"/>
      <w:marLeft w:val="0"/>
      <w:marRight w:val="0"/>
      <w:marTop w:val="0"/>
      <w:marBottom w:val="0"/>
      <w:divBdr>
        <w:top w:val="none" w:sz="0" w:space="0" w:color="auto"/>
        <w:left w:val="none" w:sz="0" w:space="0" w:color="auto"/>
        <w:bottom w:val="none" w:sz="0" w:space="0" w:color="auto"/>
        <w:right w:val="none" w:sz="0" w:space="0" w:color="auto"/>
      </w:divBdr>
    </w:div>
    <w:div w:id="247885561">
      <w:bodyDiv w:val="1"/>
      <w:marLeft w:val="0"/>
      <w:marRight w:val="0"/>
      <w:marTop w:val="0"/>
      <w:marBottom w:val="0"/>
      <w:divBdr>
        <w:top w:val="none" w:sz="0" w:space="0" w:color="auto"/>
        <w:left w:val="none" w:sz="0" w:space="0" w:color="auto"/>
        <w:bottom w:val="none" w:sz="0" w:space="0" w:color="auto"/>
        <w:right w:val="none" w:sz="0" w:space="0" w:color="auto"/>
      </w:divBdr>
    </w:div>
    <w:div w:id="281888167">
      <w:bodyDiv w:val="1"/>
      <w:marLeft w:val="0"/>
      <w:marRight w:val="0"/>
      <w:marTop w:val="0"/>
      <w:marBottom w:val="0"/>
      <w:divBdr>
        <w:top w:val="none" w:sz="0" w:space="0" w:color="auto"/>
        <w:left w:val="none" w:sz="0" w:space="0" w:color="auto"/>
        <w:bottom w:val="none" w:sz="0" w:space="0" w:color="auto"/>
        <w:right w:val="none" w:sz="0" w:space="0" w:color="auto"/>
      </w:divBdr>
      <w:divsChild>
        <w:div w:id="923957477">
          <w:marLeft w:val="0"/>
          <w:marRight w:val="0"/>
          <w:marTop w:val="0"/>
          <w:marBottom w:val="0"/>
          <w:divBdr>
            <w:top w:val="none" w:sz="0" w:space="0" w:color="auto"/>
            <w:left w:val="none" w:sz="0" w:space="0" w:color="auto"/>
            <w:bottom w:val="none" w:sz="0" w:space="0" w:color="auto"/>
            <w:right w:val="none" w:sz="0" w:space="0" w:color="auto"/>
          </w:divBdr>
          <w:divsChild>
            <w:div w:id="1324313659">
              <w:marLeft w:val="0"/>
              <w:marRight w:val="0"/>
              <w:marTop w:val="0"/>
              <w:marBottom w:val="0"/>
              <w:divBdr>
                <w:top w:val="none" w:sz="0" w:space="0" w:color="auto"/>
                <w:left w:val="none" w:sz="0" w:space="0" w:color="auto"/>
                <w:bottom w:val="none" w:sz="0" w:space="0" w:color="auto"/>
                <w:right w:val="none" w:sz="0" w:space="0" w:color="auto"/>
              </w:divBdr>
              <w:divsChild>
                <w:div w:id="169714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997868">
      <w:bodyDiv w:val="1"/>
      <w:marLeft w:val="0"/>
      <w:marRight w:val="0"/>
      <w:marTop w:val="0"/>
      <w:marBottom w:val="0"/>
      <w:divBdr>
        <w:top w:val="none" w:sz="0" w:space="0" w:color="auto"/>
        <w:left w:val="none" w:sz="0" w:space="0" w:color="auto"/>
        <w:bottom w:val="none" w:sz="0" w:space="0" w:color="auto"/>
        <w:right w:val="none" w:sz="0" w:space="0" w:color="auto"/>
      </w:divBdr>
    </w:div>
    <w:div w:id="337390194">
      <w:bodyDiv w:val="1"/>
      <w:marLeft w:val="0"/>
      <w:marRight w:val="0"/>
      <w:marTop w:val="0"/>
      <w:marBottom w:val="0"/>
      <w:divBdr>
        <w:top w:val="none" w:sz="0" w:space="0" w:color="auto"/>
        <w:left w:val="none" w:sz="0" w:space="0" w:color="auto"/>
        <w:bottom w:val="none" w:sz="0" w:space="0" w:color="auto"/>
        <w:right w:val="none" w:sz="0" w:space="0" w:color="auto"/>
      </w:divBdr>
    </w:div>
    <w:div w:id="393699636">
      <w:bodyDiv w:val="1"/>
      <w:marLeft w:val="0"/>
      <w:marRight w:val="0"/>
      <w:marTop w:val="0"/>
      <w:marBottom w:val="0"/>
      <w:divBdr>
        <w:top w:val="none" w:sz="0" w:space="0" w:color="auto"/>
        <w:left w:val="none" w:sz="0" w:space="0" w:color="auto"/>
        <w:bottom w:val="none" w:sz="0" w:space="0" w:color="auto"/>
        <w:right w:val="none" w:sz="0" w:space="0" w:color="auto"/>
      </w:divBdr>
    </w:div>
    <w:div w:id="439686687">
      <w:bodyDiv w:val="1"/>
      <w:marLeft w:val="0"/>
      <w:marRight w:val="0"/>
      <w:marTop w:val="0"/>
      <w:marBottom w:val="0"/>
      <w:divBdr>
        <w:top w:val="none" w:sz="0" w:space="0" w:color="auto"/>
        <w:left w:val="none" w:sz="0" w:space="0" w:color="auto"/>
        <w:bottom w:val="none" w:sz="0" w:space="0" w:color="auto"/>
        <w:right w:val="none" w:sz="0" w:space="0" w:color="auto"/>
      </w:divBdr>
    </w:div>
    <w:div w:id="652759854">
      <w:bodyDiv w:val="1"/>
      <w:marLeft w:val="0"/>
      <w:marRight w:val="0"/>
      <w:marTop w:val="0"/>
      <w:marBottom w:val="0"/>
      <w:divBdr>
        <w:top w:val="none" w:sz="0" w:space="0" w:color="auto"/>
        <w:left w:val="none" w:sz="0" w:space="0" w:color="auto"/>
        <w:bottom w:val="none" w:sz="0" w:space="0" w:color="auto"/>
        <w:right w:val="none" w:sz="0" w:space="0" w:color="auto"/>
      </w:divBdr>
      <w:divsChild>
        <w:div w:id="521626822">
          <w:marLeft w:val="0"/>
          <w:marRight w:val="0"/>
          <w:marTop w:val="0"/>
          <w:marBottom w:val="0"/>
          <w:divBdr>
            <w:top w:val="none" w:sz="0" w:space="0" w:color="auto"/>
            <w:left w:val="none" w:sz="0" w:space="0" w:color="auto"/>
            <w:bottom w:val="none" w:sz="0" w:space="0" w:color="auto"/>
            <w:right w:val="none" w:sz="0" w:space="0" w:color="auto"/>
          </w:divBdr>
          <w:divsChild>
            <w:div w:id="188761427">
              <w:marLeft w:val="0"/>
              <w:marRight w:val="0"/>
              <w:marTop w:val="0"/>
              <w:marBottom w:val="0"/>
              <w:divBdr>
                <w:top w:val="none" w:sz="0" w:space="0" w:color="auto"/>
                <w:left w:val="none" w:sz="0" w:space="0" w:color="auto"/>
                <w:bottom w:val="none" w:sz="0" w:space="0" w:color="auto"/>
                <w:right w:val="none" w:sz="0" w:space="0" w:color="auto"/>
              </w:divBdr>
              <w:divsChild>
                <w:div w:id="35816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076406">
      <w:bodyDiv w:val="1"/>
      <w:marLeft w:val="0"/>
      <w:marRight w:val="0"/>
      <w:marTop w:val="0"/>
      <w:marBottom w:val="0"/>
      <w:divBdr>
        <w:top w:val="none" w:sz="0" w:space="0" w:color="auto"/>
        <w:left w:val="none" w:sz="0" w:space="0" w:color="auto"/>
        <w:bottom w:val="none" w:sz="0" w:space="0" w:color="auto"/>
        <w:right w:val="none" w:sz="0" w:space="0" w:color="auto"/>
      </w:divBdr>
    </w:div>
    <w:div w:id="837841435">
      <w:bodyDiv w:val="1"/>
      <w:marLeft w:val="0"/>
      <w:marRight w:val="0"/>
      <w:marTop w:val="0"/>
      <w:marBottom w:val="0"/>
      <w:divBdr>
        <w:top w:val="none" w:sz="0" w:space="0" w:color="auto"/>
        <w:left w:val="none" w:sz="0" w:space="0" w:color="auto"/>
        <w:bottom w:val="none" w:sz="0" w:space="0" w:color="auto"/>
        <w:right w:val="none" w:sz="0" w:space="0" w:color="auto"/>
      </w:divBdr>
      <w:divsChild>
        <w:div w:id="126507409">
          <w:marLeft w:val="0"/>
          <w:marRight w:val="0"/>
          <w:marTop w:val="0"/>
          <w:marBottom w:val="0"/>
          <w:divBdr>
            <w:top w:val="none" w:sz="0" w:space="0" w:color="auto"/>
            <w:left w:val="none" w:sz="0" w:space="0" w:color="auto"/>
            <w:bottom w:val="none" w:sz="0" w:space="0" w:color="auto"/>
            <w:right w:val="none" w:sz="0" w:space="0" w:color="auto"/>
          </w:divBdr>
          <w:divsChild>
            <w:div w:id="1803620743">
              <w:marLeft w:val="0"/>
              <w:marRight w:val="0"/>
              <w:marTop w:val="0"/>
              <w:marBottom w:val="0"/>
              <w:divBdr>
                <w:top w:val="none" w:sz="0" w:space="0" w:color="auto"/>
                <w:left w:val="none" w:sz="0" w:space="0" w:color="auto"/>
                <w:bottom w:val="none" w:sz="0" w:space="0" w:color="auto"/>
                <w:right w:val="none" w:sz="0" w:space="0" w:color="auto"/>
              </w:divBdr>
              <w:divsChild>
                <w:div w:id="1252742426">
                  <w:marLeft w:val="0"/>
                  <w:marRight w:val="0"/>
                  <w:marTop w:val="0"/>
                  <w:marBottom w:val="0"/>
                  <w:divBdr>
                    <w:top w:val="none" w:sz="0" w:space="0" w:color="auto"/>
                    <w:left w:val="none" w:sz="0" w:space="0" w:color="auto"/>
                    <w:bottom w:val="none" w:sz="0" w:space="0" w:color="auto"/>
                    <w:right w:val="none" w:sz="0" w:space="0" w:color="auto"/>
                  </w:divBdr>
                  <w:divsChild>
                    <w:div w:id="59154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781490">
      <w:bodyDiv w:val="1"/>
      <w:marLeft w:val="0"/>
      <w:marRight w:val="0"/>
      <w:marTop w:val="0"/>
      <w:marBottom w:val="0"/>
      <w:divBdr>
        <w:top w:val="none" w:sz="0" w:space="0" w:color="auto"/>
        <w:left w:val="none" w:sz="0" w:space="0" w:color="auto"/>
        <w:bottom w:val="none" w:sz="0" w:space="0" w:color="auto"/>
        <w:right w:val="none" w:sz="0" w:space="0" w:color="auto"/>
      </w:divBdr>
    </w:div>
    <w:div w:id="1299842052">
      <w:bodyDiv w:val="1"/>
      <w:marLeft w:val="0"/>
      <w:marRight w:val="0"/>
      <w:marTop w:val="0"/>
      <w:marBottom w:val="0"/>
      <w:divBdr>
        <w:top w:val="none" w:sz="0" w:space="0" w:color="auto"/>
        <w:left w:val="none" w:sz="0" w:space="0" w:color="auto"/>
        <w:bottom w:val="none" w:sz="0" w:space="0" w:color="auto"/>
        <w:right w:val="none" w:sz="0" w:space="0" w:color="auto"/>
      </w:divBdr>
    </w:div>
    <w:div w:id="1412853829">
      <w:bodyDiv w:val="1"/>
      <w:marLeft w:val="0"/>
      <w:marRight w:val="0"/>
      <w:marTop w:val="0"/>
      <w:marBottom w:val="0"/>
      <w:divBdr>
        <w:top w:val="none" w:sz="0" w:space="0" w:color="auto"/>
        <w:left w:val="none" w:sz="0" w:space="0" w:color="auto"/>
        <w:bottom w:val="none" w:sz="0" w:space="0" w:color="auto"/>
        <w:right w:val="none" w:sz="0" w:space="0" w:color="auto"/>
      </w:divBdr>
      <w:divsChild>
        <w:div w:id="1835031597">
          <w:marLeft w:val="0"/>
          <w:marRight w:val="0"/>
          <w:marTop w:val="0"/>
          <w:marBottom w:val="0"/>
          <w:divBdr>
            <w:top w:val="none" w:sz="0" w:space="0" w:color="auto"/>
            <w:left w:val="none" w:sz="0" w:space="0" w:color="auto"/>
            <w:bottom w:val="none" w:sz="0" w:space="0" w:color="auto"/>
            <w:right w:val="none" w:sz="0" w:space="0" w:color="auto"/>
          </w:divBdr>
          <w:divsChild>
            <w:div w:id="1059286136">
              <w:marLeft w:val="0"/>
              <w:marRight w:val="0"/>
              <w:marTop w:val="0"/>
              <w:marBottom w:val="0"/>
              <w:divBdr>
                <w:top w:val="none" w:sz="0" w:space="0" w:color="auto"/>
                <w:left w:val="none" w:sz="0" w:space="0" w:color="auto"/>
                <w:bottom w:val="none" w:sz="0" w:space="0" w:color="auto"/>
                <w:right w:val="none" w:sz="0" w:space="0" w:color="auto"/>
              </w:divBdr>
              <w:divsChild>
                <w:div w:id="141586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704269">
      <w:bodyDiv w:val="1"/>
      <w:marLeft w:val="0"/>
      <w:marRight w:val="0"/>
      <w:marTop w:val="0"/>
      <w:marBottom w:val="0"/>
      <w:divBdr>
        <w:top w:val="none" w:sz="0" w:space="0" w:color="auto"/>
        <w:left w:val="none" w:sz="0" w:space="0" w:color="auto"/>
        <w:bottom w:val="none" w:sz="0" w:space="0" w:color="auto"/>
        <w:right w:val="none" w:sz="0" w:space="0" w:color="auto"/>
      </w:divBdr>
    </w:div>
    <w:div w:id="1849178402">
      <w:bodyDiv w:val="1"/>
      <w:marLeft w:val="0"/>
      <w:marRight w:val="0"/>
      <w:marTop w:val="0"/>
      <w:marBottom w:val="0"/>
      <w:divBdr>
        <w:top w:val="none" w:sz="0" w:space="0" w:color="auto"/>
        <w:left w:val="none" w:sz="0" w:space="0" w:color="auto"/>
        <w:bottom w:val="none" w:sz="0" w:space="0" w:color="auto"/>
        <w:right w:val="none" w:sz="0" w:space="0" w:color="auto"/>
      </w:divBdr>
    </w:div>
    <w:div w:id="1891959170">
      <w:bodyDiv w:val="1"/>
      <w:marLeft w:val="0"/>
      <w:marRight w:val="0"/>
      <w:marTop w:val="0"/>
      <w:marBottom w:val="0"/>
      <w:divBdr>
        <w:top w:val="none" w:sz="0" w:space="0" w:color="auto"/>
        <w:left w:val="none" w:sz="0" w:space="0" w:color="auto"/>
        <w:bottom w:val="none" w:sz="0" w:space="0" w:color="auto"/>
        <w:right w:val="none" w:sz="0" w:space="0" w:color="auto"/>
      </w:divBdr>
      <w:divsChild>
        <w:div w:id="1193491666">
          <w:marLeft w:val="0"/>
          <w:marRight w:val="0"/>
          <w:marTop w:val="0"/>
          <w:marBottom w:val="0"/>
          <w:divBdr>
            <w:top w:val="none" w:sz="0" w:space="0" w:color="auto"/>
            <w:left w:val="none" w:sz="0" w:space="0" w:color="auto"/>
            <w:bottom w:val="none" w:sz="0" w:space="0" w:color="auto"/>
            <w:right w:val="none" w:sz="0" w:space="0" w:color="auto"/>
          </w:divBdr>
          <w:divsChild>
            <w:div w:id="1942445218">
              <w:marLeft w:val="0"/>
              <w:marRight w:val="0"/>
              <w:marTop w:val="0"/>
              <w:marBottom w:val="0"/>
              <w:divBdr>
                <w:top w:val="none" w:sz="0" w:space="0" w:color="auto"/>
                <w:left w:val="none" w:sz="0" w:space="0" w:color="auto"/>
                <w:bottom w:val="none" w:sz="0" w:space="0" w:color="auto"/>
                <w:right w:val="none" w:sz="0" w:space="0" w:color="auto"/>
              </w:divBdr>
              <w:divsChild>
                <w:div w:id="97703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010076">
      <w:bodyDiv w:val="1"/>
      <w:marLeft w:val="0"/>
      <w:marRight w:val="0"/>
      <w:marTop w:val="0"/>
      <w:marBottom w:val="0"/>
      <w:divBdr>
        <w:top w:val="none" w:sz="0" w:space="0" w:color="auto"/>
        <w:left w:val="none" w:sz="0" w:space="0" w:color="auto"/>
        <w:bottom w:val="none" w:sz="0" w:space="0" w:color="auto"/>
        <w:right w:val="none" w:sz="0" w:space="0" w:color="auto"/>
      </w:divBdr>
      <w:divsChild>
        <w:div w:id="272254197">
          <w:marLeft w:val="0"/>
          <w:marRight w:val="0"/>
          <w:marTop w:val="0"/>
          <w:marBottom w:val="0"/>
          <w:divBdr>
            <w:top w:val="none" w:sz="0" w:space="0" w:color="auto"/>
            <w:left w:val="none" w:sz="0" w:space="0" w:color="auto"/>
            <w:bottom w:val="none" w:sz="0" w:space="0" w:color="auto"/>
            <w:right w:val="none" w:sz="0" w:space="0" w:color="auto"/>
          </w:divBdr>
          <w:divsChild>
            <w:div w:id="1914313907">
              <w:marLeft w:val="0"/>
              <w:marRight w:val="0"/>
              <w:marTop w:val="0"/>
              <w:marBottom w:val="0"/>
              <w:divBdr>
                <w:top w:val="none" w:sz="0" w:space="0" w:color="auto"/>
                <w:left w:val="none" w:sz="0" w:space="0" w:color="auto"/>
                <w:bottom w:val="none" w:sz="0" w:space="0" w:color="auto"/>
                <w:right w:val="none" w:sz="0" w:space="0" w:color="auto"/>
              </w:divBdr>
              <w:divsChild>
                <w:div w:id="141906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841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image" Target="media/image6.png"/><Relationship Id="rId18" Type="http://schemas.openxmlformats.org/officeDocument/2006/relationships/image" Target="media/image11.wmf"/><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w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w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100BF-BD5A-1E43-A9C6-9D629BBC4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Pages>
  <Words>4155</Words>
  <Characters>23685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Anastarsia Davies (1902982)</cp:lastModifiedBy>
  <cp:revision>2</cp:revision>
  <cp:lastPrinted>2019-10-07T16:37:00Z</cp:lastPrinted>
  <dcterms:created xsi:type="dcterms:W3CDTF">2019-10-28T10:16:00Z</dcterms:created>
  <dcterms:modified xsi:type="dcterms:W3CDTF">2019-10-28T10:16:00Z</dcterms:modified>
</cp:coreProperties>
</file>