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9591E" w14:textId="1744FED2" w:rsidR="00786975" w:rsidRDefault="00786975" w:rsidP="00943F8F">
      <w:pPr>
        <w:pStyle w:val="NoSpacing"/>
        <w:spacing w:line="360" w:lineRule="auto"/>
        <w:jc w:val="both"/>
        <w:rPr>
          <w:rFonts w:ascii="Arial" w:hAnsi="Arial" w:cs="Arial"/>
          <w:spacing w:val="-4"/>
          <w:sz w:val="28"/>
          <w:szCs w:val="28"/>
          <w:u w:val="single"/>
        </w:rPr>
      </w:pPr>
      <w:r w:rsidRPr="00943F8F">
        <w:rPr>
          <w:rFonts w:ascii="Arial" w:hAnsi="Arial" w:cs="Arial"/>
          <w:sz w:val="28"/>
          <w:szCs w:val="28"/>
          <w:u w:val="single"/>
        </w:rPr>
        <w:t>LCHS4006 - Report</w:t>
      </w:r>
      <w:r w:rsidRPr="00943F8F">
        <w:rPr>
          <w:rFonts w:ascii="Arial" w:hAnsi="Arial" w:cs="Arial"/>
          <w:spacing w:val="-2"/>
          <w:sz w:val="28"/>
          <w:szCs w:val="28"/>
          <w:u w:val="single"/>
        </w:rPr>
        <w:t xml:space="preserve"> </w:t>
      </w:r>
      <w:r w:rsidRPr="00943F8F">
        <w:rPr>
          <w:rFonts w:ascii="Arial" w:hAnsi="Arial" w:cs="Arial"/>
          <w:sz w:val="28"/>
          <w:szCs w:val="28"/>
          <w:u w:val="single"/>
        </w:rPr>
        <w:t>–</w:t>
      </w:r>
      <w:r w:rsidRPr="00943F8F">
        <w:rPr>
          <w:rFonts w:ascii="Arial" w:hAnsi="Arial" w:cs="Arial"/>
          <w:spacing w:val="-2"/>
          <w:sz w:val="28"/>
          <w:szCs w:val="28"/>
          <w:u w:val="single"/>
        </w:rPr>
        <w:t xml:space="preserve"> </w:t>
      </w:r>
      <w:r w:rsidRPr="00943F8F">
        <w:rPr>
          <w:rFonts w:ascii="Arial" w:hAnsi="Arial" w:cs="Arial"/>
          <w:sz w:val="28"/>
          <w:szCs w:val="28"/>
          <w:u w:val="single"/>
        </w:rPr>
        <w:t>1500</w:t>
      </w:r>
      <w:r w:rsidRPr="00943F8F">
        <w:rPr>
          <w:rFonts w:ascii="Arial" w:hAnsi="Arial" w:cs="Arial"/>
          <w:spacing w:val="-3"/>
          <w:sz w:val="28"/>
          <w:szCs w:val="28"/>
          <w:u w:val="single"/>
        </w:rPr>
        <w:t xml:space="preserve"> </w:t>
      </w:r>
      <w:r w:rsidRPr="00943F8F">
        <w:rPr>
          <w:rFonts w:ascii="Arial" w:hAnsi="Arial" w:cs="Arial"/>
          <w:spacing w:val="-4"/>
          <w:sz w:val="28"/>
          <w:szCs w:val="28"/>
          <w:u w:val="single"/>
        </w:rPr>
        <w:t>words</w:t>
      </w:r>
    </w:p>
    <w:p w14:paraId="3B203FD6" w14:textId="77777777" w:rsidR="00EF3568" w:rsidRPr="00943F8F" w:rsidRDefault="00EF3568" w:rsidP="00943F8F">
      <w:pPr>
        <w:pStyle w:val="NoSpacing"/>
        <w:spacing w:line="360" w:lineRule="auto"/>
        <w:jc w:val="both"/>
        <w:rPr>
          <w:rFonts w:ascii="Arial" w:hAnsi="Arial" w:cs="Arial"/>
          <w:sz w:val="28"/>
          <w:szCs w:val="28"/>
          <w:u w:val="single"/>
        </w:rPr>
      </w:pPr>
    </w:p>
    <w:p w14:paraId="7E1CB274" w14:textId="77777777" w:rsidR="00786975" w:rsidRPr="00943F8F" w:rsidRDefault="00786975" w:rsidP="00943F8F">
      <w:pPr>
        <w:pStyle w:val="NoSpacing"/>
        <w:spacing w:line="360" w:lineRule="auto"/>
        <w:jc w:val="both"/>
        <w:rPr>
          <w:rFonts w:ascii="Arial" w:hAnsi="Arial" w:cs="Arial"/>
        </w:rPr>
      </w:pPr>
    </w:p>
    <w:p w14:paraId="2DF71530" w14:textId="77777777" w:rsidR="00786975" w:rsidRPr="00943F8F" w:rsidRDefault="00786975" w:rsidP="00943F8F">
      <w:pPr>
        <w:pStyle w:val="NoSpacing"/>
        <w:spacing w:line="360" w:lineRule="auto"/>
        <w:jc w:val="both"/>
        <w:rPr>
          <w:rFonts w:ascii="Arial" w:hAnsi="Arial" w:cs="Arial"/>
        </w:rPr>
      </w:pPr>
      <w:r w:rsidRPr="00943F8F">
        <w:rPr>
          <w:rFonts w:ascii="Arial" w:hAnsi="Arial" w:cs="Arial"/>
        </w:rPr>
        <w:t>A</w:t>
      </w:r>
      <w:r w:rsidRPr="00943F8F">
        <w:rPr>
          <w:rFonts w:ascii="Arial" w:hAnsi="Arial" w:cs="Arial"/>
          <w:spacing w:val="-3"/>
        </w:rPr>
        <w:t xml:space="preserve"> </w:t>
      </w:r>
      <w:r w:rsidRPr="00943F8F">
        <w:rPr>
          <w:rFonts w:ascii="Arial" w:hAnsi="Arial" w:cs="Arial"/>
        </w:rPr>
        <w:t>health</w:t>
      </w:r>
      <w:r w:rsidRPr="00943F8F">
        <w:rPr>
          <w:rFonts w:ascii="Arial" w:hAnsi="Arial" w:cs="Arial"/>
          <w:spacing w:val="-3"/>
        </w:rPr>
        <w:t xml:space="preserve"> </w:t>
      </w:r>
      <w:r w:rsidRPr="00943F8F">
        <w:rPr>
          <w:rFonts w:ascii="Arial" w:hAnsi="Arial" w:cs="Arial"/>
        </w:rPr>
        <w:t>and</w:t>
      </w:r>
      <w:r w:rsidRPr="00943F8F">
        <w:rPr>
          <w:rFonts w:ascii="Arial" w:hAnsi="Arial" w:cs="Arial"/>
          <w:spacing w:val="-5"/>
        </w:rPr>
        <w:t xml:space="preserve"> </w:t>
      </w:r>
      <w:r w:rsidRPr="00943F8F">
        <w:rPr>
          <w:rFonts w:ascii="Arial" w:hAnsi="Arial" w:cs="Arial"/>
        </w:rPr>
        <w:t>social</w:t>
      </w:r>
      <w:r w:rsidRPr="00943F8F">
        <w:rPr>
          <w:rFonts w:ascii="Arial" w:hAnsi="Arial" w:cs="Arial"/>
          <w:spacing w:val="-4"/>
        </w:rPr>
        <w:t xml:space="preserve"> </w:t>
      </w:r>
      <w:r w:rsidRPr="00943F8F">
        <w:rPr>
          <w:rFonts w:ascii="Arial" w:hAnsi="Arial" w:cs="Arial"/>
        </w:rPr>
        <w:t>care</w:t>
      </w:r>
      <w:r w:rsidRPr="00943F8F">
        <w:rPr>
          <w:rFonts w:ascii="Arial" w:hAnsi="Arial" w:cs="Arial"/>
          <w:spacing w:val="-5"/>
        </w:rPr>
        <w:t xml:space="preserve"> </w:t>
      </w:r>
      <w:r w:rsidRPr="00943F8F">
        <w:rPr>
          <w:rFonts w:ascii="Arial" w:hAnsi="Arial" w:cs="Arial"/>
        </w:rPr>
        <w:t>professional</w:t>
      </w:r>
      <w:r w:rsidRPr="00943F8F">
        <w:rPr>
          <w:rFonts w:ascii="Arial" w:hAnsi="Arial" w:cs="Arial"/>
          <w:spacing w:val="-4"/>
        </w:rPr>
        <w:t xml:space="preserve"> </w:t>
      </w:r>
      <w:r w:rsidRPr="00943F8F">
        <w:rPr>
          <w:rFonts w:ascii="Arial" w:hAnsi="Arial" w:cs="Arial"/>
        </w:rPr>
        <w:t>who</w:t>
      </w:r>
      <w:r w:rsidRPr="00943F8F">
        <w:rPr>
          <w:rFonts w:ascii="Arial" w:hAnsi="Arial" w:cs="Arial"/>
          <w:spacing w:val="-5"/>
        </w:rPr>
        <w:t xml:space="preserve"> </w:t>
      </w:r>
      <w:r w:rsidRPr="00943F8F">
        <w:rPr>
          <w:rFonts w:ascii="Arial" w:hAnsi="Arial" w:cs="Arial"/>
        </w:rPr>
        <w:t>understands</w:t>
      </w:r>
      <w:r w:rsidRPr="00943F8F">
        <w:rPr>
          <w:rFonts w:ascii="Arial" w:hAnsi="Arial" w:cs="Arial"/>
          <w:spacing w:val="-3"/>
        </w:rPr>
        <w:t xml:space="preserve"> </w:t>
      </w:r>
      <w:r w:rsidRPr="00943F8F">
        <w:rPr>
          <w:rFonts w:ascii="Arial" w:hAnsi="Arial" w:cs="Arial"/>
        </w:rPr>
        <w:t>psychological</w:t>
      </w:r>
      <w:r w:rsidRPr="00943F8F">
        <w:rPr>
          <w:rFonts w:ascii="Arial" w:hAnsi="Arial" w:cs="Arial"/>
          <w:spacing w:val="-4"/>
        </w:rPr>
        <w:t xml:space="preserve"> </w:t>
      </w:r>
      <w:r w:rsidRPr="00943F8F">
        <w:rPr>
          <w:rFonts w:ascii="Arial" w:hAnsi="Arial" w:cs="Arial"/>
        </w:rPr>
        <w:t>theories</w:t>
      </w:r>
      <w:r w:rsidRPr="00943F8F">
        <w:rPr>
          <w:rFonts w:ascii="Arial" w:hAnsi="Arial" w:cs="Arial"/>
          <w:spacing w:val="-3"/>
        </w:rPr>
        <w:t xml:space="preserve"> </w:t>
      </w:r>
      <w:r w:rsidRPr="00943F8F">
        <w:rPr>
          <w:rFonts w:ascii="Arial" w:hAnsi="Arial" w:cs="Arial"/>
        </w:rPr>
        <w:t>of</w:t>
      </w:r>
      <w:r w:rsidRPr="00943F8F">
        <w:rPr>
          <w:rFonts w:ascii="Arial" w:hAnsi="Arial" w:cs="Arial"/>
          <w:spacing w:val="-1"/>
        </w:rPr>
        <w:t xml:space="preserve"> </w:t>
      </w:r>
      <w:r w:rsidRPr="00943F8F">
        <w:rPr>
          <w:rFonts w:ascii="Arial" w:hAnsi="Arial" w:cs="Arial"/>
        </w:rPr>
        <w:t>lifespan</w:t>
      </w:r>
      <w:r w:rsidRPr="00943F8F">
        <w:rPr>
          <w:rFonts w:ascii="Arial" w:hAnsi="Arial" w:cs="Arial"/>
          <w:spacing w:val="-5"/>
        </w:rPr>
        <w:t xml:space="preserve"> </w:t>
      </w:r>
      <w:r w:rsidRPr="00943F8F">
        <w:rPr>
          <w:rFonts w:ascii="Arial" w:hAnsi="Arial" w:cs="Arial"/>
        </w:rPr>
        <w:t>development</w:t>
      </w:r>
      <w:r w:rsidRPr="00943F8F">
        <w:rPr>
          <w:rFonts w:ascii="Arial" w:hAnsi="Arial" w:cs="Arial"/>
          <w:spacing w:val="-1"/>
        </w:rPr>
        <w:t xml:space="preserve"> and behaviour</w:t>
      </w:r>
      <w:r w:rsidRPr="00943F8F">
        <w:rPr>
          <w:rFonts w:ascii="Arial" w:hAnsi="Arial" w:cs="Arial"/>
        </w:rPr>
        <w:t xml:space="preserve"> can be more effective in their role than a health and social care professional who does not understand these theories.</w:t>
      </w:r>
    </w:p>
    <w:p w14:paraId="7AF48E74" w14:textId="77777777" w:rsidR="00786975" w:rsidRPr="00943F8F" w:rsidRDefault="00786975" w:rsidP="00943F8F">
      <w:pPr>
        <w:pStyle w:val="NoSpacing"/>
        <w:spacing w:line="360" w:lineRule="auto"/>
        <w:jc w:val="both"/>
        <w:rPr>
          <w:rFonts w:ascii="Arial" w:hAnsi="Arial" w:cs="Arial"/>
          <w:b/>
          <w:bCs/>
          <w:sz w:val="24"/>
        </w:rPr>
      </w:pPr>
      <w:r w:rsidRPr="00943F8F">
        <w:rPr>
          <w:rFonts w:ascii="Arial" w:hAnsi="Arial" w:cs="Arial"/>
          <w:b/>
          <w:bCs/>
          <w:spacing w:val="-4"/>
          <w:sz w:val="24"/>
        </w:rPr>
        <w:t>Task</w:t>
      </w:r>
    </w:p>
    <w:p w14:paraId="1309E4F1" w14:textId="1CA2A613" w:rsidR="00786975" w:rsidRPr="00943F8F" w:rsidRDefault="00786975" w:rsidP="00943F8F">
      <w:pPr>
        <w:pStyle w:val="NoSpacing"/>
        <w:spacing w:line="360" w:lineRule="auto"/>
        <w:jc w:val="both"/>
        <w:rPr>
          <w:rFonts w:ascii="Arial" w:hAnsi="Arial" w:cs="Arial"/>
        </w:rPr>
      </w:pPr>
      <w:r w:rsidRPr="00943F8F">
        <w:rPr>
          <w:rFonts w:ascii="Arial" w:hAnsi="Arial" w:cs="Arial"/>
        </w:rPr>
        <w:t xml:space="preserve">Write a report explaining why you </w:t>
      </w:r>
      <w:r w:rsidRPr="00943F8F">
        <w:rPr>
          <w:rFonts w:ascii="Arial" w:hAnsi="Arial" w:cs="Arial"/>
          <w:bCs/>
        </w:rPr>
        <w:t>agree or disagree</w:t>
      </w:r>
      <w:r w:rsidRPr="00943F8F">
        <w:rPr>
          <w:rFonts w:ascii="Arial" w:hAnsi="Arial" w:cs="Arial"/>
        </w:rPr>
        <w:t xml:space="preserve"> with the statement above. Describe and explain </w:t>
      </w:r>
      <w:r w:rsidRPr="00943F8F">
        <w:rPr>
          <w:rFonts w:ascii="Arial" w:hAnsi="Arial" w:cs="Arial"/>
          <w:bCs/>
        </w:rPr>
        <w:t>three</w:t>
      </w:r>
      <w:r w:rsidRPr="00943F8F">
        <w:rPr>
          <w:rFonts w:ascii="Arial" w:hAnsi="Arial" w:cs="Arial"/>
        </w:rPr>
        <w:t xml:space="preserve"> </w:t>
      </w:r>
      <w:r w:rsidRPr="00943F8F">
        <w:rPr>
          <w:rFonts w:ascii="Arial" w:hAnsi="Arial" w:cs="Arial"/>
          <w:bCs/>
        </w:rPr>
        <w:t>psychological</w:t>
      </w:r>
      <w:r w:rsidRPr="00943F8F">
        <w:rPr>
          <w:rFonts w:ascii="Arial" w:hAnsi="Arial" w:cs="Arial"/>
          <w:bCs/>
          <w:spacing w:val="-3"/>
        </w:rPr>
        <w:t xml:space="preserve"> </w:t>
      </w:r>
      <w:r w:rsidRPr="00943F8F">
        <w:rPr>
          <w:rFonts w:ascii="Arial" w:hAnsi="Arial" w:cs="Arial"/>
          <w:bCs/>
        </w:rPr>
        <w:t>theories</w:t>
      </w:r>
      <w:r w:rsidRPr="00943F8F">
        <w:rPr>
          <w:rFonts w:ascii="Arial" w:hAnsi="Arial" w:cs="Arial"/>
        </w:rPr>
        <w:t>, discuss</w:t>
      </w:r>
      <w:r w:rsidRPr="00943F8F">
        <w:rPr>
          <w:rFonts w:ascii="Arial" w:hAnsi="Arial" w:cs="Arial"/>
          <w:spacing w:val="-4"/>
        </w:rPr>
        <w:t xml:space="preserve"> </w:t>
      </w:r>
      <w:r w:rsidRPr="00943F8F">
        <w:rPr>
          <w:rFonts w:ascii="Arial" w:hAnsi="Arial" w:cs="Arial"/>
        </w:rPr>
        <w:t>the</w:t>
      </w:r>
      <w:r w:rsidRPr="00943F8F">
        <w:rPr>
          <w:rFonts w:ascii="Arial" w:hAnsi="Arial" w:cs="Arial"/>
          <w:spacing w:val="-4"/>
        </w:rPr>
        <w:t xml:space="preserve"> </w:t>
      </w:r>
      <w:r w:rsidRPr="00943F8F">
        <w:rPr>
          <w:rFonts w:ascii="Arial" w:hAnsi="Arial" w:cs="Arial"/>
        </w:rPr>
        <w:t>relevance</w:t>
      </w:r>
      <w:r w:rsidRPr="00943F8F">
        <w:rPr>
          <w:rFonts w:ascii="Arial" w:hAnsi="Arial" w:cs="Arial"/>
          <w:spacing w:val="-2"/>
        </w:rPr>
        <w:t xml:space="preserve"> </w:t>
      </w:r>
      <w:r w:rsidRPr="00943F8F">
        <w:rPr>
          <w:rFonts w:ascii="Arial" w:hAnsi="Arial" w:cs="Arial"/>
        </w:rPr>
        <w:t>of</w:t>
      </w:r>
      <w:r w:rsidRPr="00943F8F">
        <w:rPr>
          <w:rFonts w:ascii="Arial" w:hAnsi="Arial" w:cs="Arial"/>
          <w:spacing w:val="-3"/>
        </w:rPr>
        <w:t xml:space="preserve"> </w:t>
      </w:r>
      <w:r w:rsidRPr="00943F8F">
        <w:rPr>
          <w:rFonts w:ascii="Arial" w:hAnsi="Arial" w:cs="Arial"/>
        </w:rPr>
        <w:t>these</w:t>
      </w:r>
      <w:r w:rsidRPr="00943F8F">
        <w:rPr>
          <w:rFonts w:ascii="Arial" w:hAnsi="Arial" w:cs="Arial"/>
          <w:spacing w:val="-2"/>
        </w:rPr>
        <w:t xml:space="preserve"> </w:t>
      </w:r>
      <w:r w:rsidRPr="00943F8F">
        <w:rPr>
          <w:rFonts w:ascii="Arial" w:hAnsi="Arial" w:cs="Arial"/>
        </w:rPr>
        <w:t>theories</w:t>
      </w:r>
      <w:r w:rsidRPr="00943F8F">
        <w:rPr>
          <w:rFonts w:ascii="Arial" w:hAnsi="Arial" w:cs="Arial"/>
          <w:spacing w:val="-4"/>
        </w:rPr>
        <w:t xml:space="preserve"> </w:t>
      </w:r>
      <w:r w:rsidRPr="00943F8F">
        <w:rPr>
          <w:rFonts w:ascii="Arial" w:hAnsi="Arial" w:cs="Arial"/>
        </w:rPr>
        <w:t>for</w:t>
      </w:r>
      <w:r w:rsidRPr="00943F8F">
        <w:rPr>
          <w:rFonts w:ascii="Arial" w:hAnsi="Arial" w:cs="Arial"/>
          <w:spacing w:val="-3"/>
        </w:rPr>
        <w:t xml:space="preserve"> </w:t>
      </w:r>
      <w:r w:rsidRPr="00943F8F">
        <w:rPr>
          <w:rFonts w:ascii="Arial" w:hAnsi="Arial" w:cs="Arial"/>
        </w:rPr>
        <w:t>a</w:t>
      </w:r>
      <w:r w:rsidRPr="00943F8F">
        <w:rPr>
          <w:rFonts w:ascii="Arial" w:hAnsi="Arial" w:cs="Arial"/>
          <w:spacing w:val="-2"/>
        </w:rPr>
        <w:t xml:space="preserve"> </w:t>
      </w:r>
      <w:r w:rsidRPr="00943F8F">
        <w:rPr>
          <w:rFonts w:ascii="Arial" w:hAnsi="Arial" w:cs="Arial"/>
        </w:rPr>
        <w:t>health</w:t>
      </w:r>
      <w:r w:rsidRPr="00943F8F">
        <w:rPr>
          <w:rFonts w:ascii="Arial" w:hAnsi="Arial" w:cs="Arial"/>
          <w:spacing w:val="-6"/>
        </w:rPr>
        <w:t xml:space="preserve"> </w:t>
      </w:r>
      <w:r w:rsidRPr="00943F8F">
        <w:rPr>
          <w:rFonts w:ascii="Arial" w:hAnsi="Arial" w:cs="Arial"/>
        </w:rPr>
        <w:t xml:space="preserve">and social care professional, </w:t>
      </w:r>
      <w:r w:rsidR="00943F8F">
        <w:rPr>
          <w:rFonts w:ascii="Arial" w:hAnsi="Arial" w:cs="Arial"/>
        </w:rPr>
        <w:t xml:space="preserve">and </w:t>
      </w:r>
      <w:r w:rsidRPr="00943F8F">
        <w:rPr>
          <w:rFonts w:ascii="Arial" w:hAnsi="Arial" w:cs="Arial"/>
        </w:rPr>
        <w:t xml:space="preserve">use </w:t>
      </w:r>
      <w:r w:rsidRPr="00943F8F">
        <w:rPr>
          <w:rFonts w:ascii="Arial" w:hAnsi="Arial" w:cs="Arial"/>
          <w:bCs/>
        </w:rPr>
        <w:t>three practical examples</w:t>
      </w:r>
      <w:r w:rsidRPr="00943F8F">
        <w:rPr>
          <w:rFonts w:ascii="Arial" w:hAnsi="Arial" w:cs="Arial"/>
        </w:rPr>
        <w:t xml:space="preserve">. </w:t>
      </w:r>
    </w:p>
    <w:p w14:paraId="7DA09B22" w14:textId="77777777" w:rsidR="00786975" w:rsidRPr="00943F8F" w:rsidRDefault="00786975" w:rsidP="00943F8F">
      <w:pPr>
        <w:pStyle w:val="NoSpacing"/>
        <w:spacing w:line="360" w:lineRule="auto"/>
        <w:jc w:val="both"/>
        <w:rPr>
          <w:rFonts w:ascii="Arial" w:hAnsi="Arial" w:cs="Arial"/>
        </w:rPr>
      </w:pPr>
    </w:p>
    <w:p w14:paraId="10DEA1A4" w14:textId="7E91D628" w:rsidR="00786975" w:rsidRPr="00943F8F" w:rsidRDefault="00307A2C" w:rsidP="00943F8F">
      <w:pPr>
        <w:spacing w:line="360" w:lineRule="auto"/>
        <w:jc w:val="center"/>
        <w:rPr>
          <w:rFonts w:ascii="Arial" w:hAnsi="Arial" w:cs="Arial"/>
          <w:b/>
          <w:bCs/>
          <w:u w:val="single"/>
        </w:rPr>
      </w:pPr>
      <w:r w:rsidRPr="00943F8F">
        <w:rPr>
          <w:rFonts w:ascii="Arial" w:hAnsi="Arial" w:cs="Arial"/>
          <w:b/>
          <w:bCs/>
          <w:u w:val="single"/>
        </w:rPr>
        <w:t>INTRODUCTION</w:t>
      </w:r>
    </w:p>
    <w:p w14:paraId="53D69360" w14:textId="6C003842" w:rsidR="00D90E86" w:rsidRPr="00943F8F" w:rsidRDefault="0011745D" w:rsidP="00EF2670">
      <w:pPr>
        <w:spacing w:line="360" w:lineRule="auto"/>
        <w:jc w:val="both"/>
        <w:rPr>
          <w:rFonts w:ascii="Arial" w:hAnsi="Arial" w:cs="Arial"/>
        </w:rPr>
      </w:pPr>
      <w:r w:rsidRPr="00943F8F">
        <w:rPr>
          <w:rFonts w:ascii="Arial" w:hAnsi="Arial" w:cs="Arial"/>
        </w:rPr>
        <w:t xml:space="preserve">Conventional wisdom suggests that an effective health and social care professional would have theoretical knowledge that underpins their </w:t>
      </w:r>
      <w:r w:rsidR="00943F8F">
        <w:rPr>
          <w:rFonts w:ascii="Arial" w:hAnsi="Arial" w:cs="Arial"/>
        </w:rPr>
        <w:t>practice</w:t>
      </w:r>
      <w:r w:rsidRPr="00943F8F">
        <w:rPr>
          <w:rFonts w:ascii="Arial" w:hAnsi="Arial" w:cs="Arial"/>
        </w:rPr>
        <w:t xml:space="preserve"> to varying extents.</w:t>
      </w:r>
      <w:r w:rsidR="00D90E86" w:rsidRPr="00943F8F">
        <w:rPr>
          <w:rFonts w:ascii="Arial" w:hAnsi="Arial" w:cs="Arial"/>
        </w:rPr>
        <w:t xml:space="preserve"> Theory in </w:t>
      </w:r>
      <w:r w:rsidR="00943F8F">
        <w:rPr>
          <w:rFonts w:ascii="Arial" w:hAnsi="Arial" w:cs="Arial"/>
        </w:rPr>
        <w:t>practice</w:t>
      </w:r>
      <w:r w:rsidR="00D90E86" w:rsidRPr="00943F8F">
        <w:rPr>
          <w:rFonts w:ascii="Arial" w:hAnsi="Arial" w:cs="Arial"/>
        </w:rPr>
        <w:t xml:space="preserve"> can be utilised for a number of reasons including legal compliance, regulation amongst authority, moral and ethical consideration and many others.</w:t>
      </w:r>
      <w:r w:rsidR="00786975" w:rsidRPr="00943F8F">
        <w:rPr>
          <w:rFonts w:ascii="Arial" w:hAnsi="Arial" w:cs="Arial"/>
        </w:rPr>
        <w:t xml:space="preserve"> Working in any health and social care setting, a practitioner is a person that is well equipped to support all needs of any group, vulnerable or otherwise. To do this, a practitioner requires a large range of theoretical knowledge. </w:t>
      </w:r>
      <w:r w:rsidR="00D90E86" w:rsidRPr="00943F8F">
        <w:rPr>
          <w:rFonts w:ascii="Arial" w:hAnsi="Arial" w:cs="Arial"/>
        </w:rPr>
        <w:t xml:space="preserve">Psychological theories of lifespan development </w:t>
      </w:r>
      <w:r w:rsidR="00F402BD" w:rsidRPr="00943F8F">
        <w:rPr>
          <w:rFonts w:ascii="Arial" w:hAnsi="Arial" w:cs="Arial"/>
        </w:rPr>
        <w:t>are</w:t>
      </w:r>
      <w:r w:rsidR="00D90E86" w:rsidRPr="00943F8F">
        <w:rPr>
          <w:rFonts w:ascii="Arial" w:hAnsi="Arial" w:cs="Arial"/>
        </w:rPr>
        <w:t xml:space="preserve"> defined by</w:t>
      </w:r>
      <w:r w:rsidR="00F402BD" w:rsidRPr="00943F8F">
        <w:rPr>
          <w:rFonts w:ascii="Arial" w:hAnsi="Arial" w:cs="Arial"/>
        </w:rPr>
        <w:t xml:space="preserve"> Erikson (2022) as ongoing interactions between developmental age and actual age. This could be influenced by biological, psychological or social factors, and these stages vary between </w:t>
      </w:r>
      <w:r w:rsidR="00943F8F">
        <w:rPr>
          <w:rFonts w:ascii="Arial" w:hAnsi="Arial" w:cs="Arial"/>
        </w:rPr>
        <w:t>individuals</w:t>
      </w:r>
      <w:r w:rsidR="00943F8F" w:rsidRPr="00943F8F">
        <w:rPr>
          <w:rFonts w:ascii="Arial" w:hAnsi="Arial" w:cs="Arial"/>
        </w:rPr>
        <w:t xml:space="preserve">, according to McLeod (2018). This report explores three key theories in the aforementioned subject area, with the intention of determining </w:t>
      </w:r>
      <w:r w:rsidR="00943F8F">
        <w:rPr>
          <w:rFonts w:ascii="Arial" w:hAnsi="Arial" w:cs="Arial"/>
        </w:rPr>
        <w:t xml:space="preserve">the </w:t>
      </w:r>
      <w:r w:rsidR="00943F8F" w:rsidRPr="00943F8F">
        <w:rPr>
          <w:rFonts w:ascii="Arial" w:hAnsi="Arial" w:cs="Arial"/>
        </w:rPr>
        <w:t xml:space="preserve">effectiveness of the theory in </w:t>
      </w:r>
      <w:r w:rsidR="00943F8F">
        <w:rPr>
          <w:rFonts w:ascii="Arial" w:hAnsi="Arial" w:cs="Arial"/>
        </w:rPr>
        <w:t>practice</w:t>
      </w:r>
      <w:r w:rsidR="00F402BD" w:rsidRPr="00943F8F">
        <w:rPr>
          <w:rFonts w:ascii="Arial" w:hAnsi="Arial" w:cs="Arial"/>
        </w:rPr>
        <w:t>.</w:t>
      </w:r>
      <w:r w:rsidR="00B85ECF" w:rsidRPr="00943F8F">
        <w:rPr>
          <w:rFonts w:ascii="Arial" w:hAnsi="Arial" w:cs="Arial"/>
        </w:rPr>
        <w:t xml:space="preserve"> The chosen theories are;</w:t>
      </w:r>
    </w:p>
    <w:p w14:paraId="5ADF8A06" w14:textId="1018E473" w:rsidR="00B85ECF" w:rsidRPr="00943F8F" w:rsidRDefault="00B85ECF" w:rsidP="00943F8F">
      <w:pPr>
        <w:spacing w:line="360" w:lineRule="auto"/>
        <w:jc w:val="both"/>
        <w:rPr>
          <w:rFonts w:ascii="Arial" w:hAnsi="Arial" w:cs="Arial"/>
        </w:rPr>
      </w:pPr>
      <w:r w:rsidRPr="00943F8F">
        <w:rPr>
          <w:rFonts w:ascii="Arial" w:hAnsi="Arial" w:cs="Arial"/>
        </w:rPr>
        <w:t xml:space="preserve">1. </w:t>
      </w:r>
      <w:proofErr w:type="spellStart"/>
      <w:r w:rsidR="00307A2C" w:rsidRPr="00DA637A">
        <w:rPr>
          <w:rFonts w:ascii="Arial" w:hAnsi="Arial" w:cs="Arial"/>
        </w:rPr>
        <w:t>Sigmond</w:t>
      </w:r>
      <w:proofErr w:type="spellEnd"/>
      <w:r w:rsidR="00307A2C" w:rsidRPr="00DA637A">
        <w:rPr>
          <w:rFonts w:ascii="Arial" w:hAnsi="Arial" w:cs="Arial"/>
        </w:rPr>
        <w:t xml:space="preserve"> Freud’s</w:t>
      </w:r>
      <w:r w:rsidR="00307A2C" w:rsidRPr="00943F8F">
        <w:rPr>
          <w:rFonts w:ascii="Arial" w:hAnsi="Arial" w:cs="Arial"/>
        </w:rPr>
        <w:t xml:space="preserve"> five stages of development</w:t>
      </w:r>
    </w:p>
    <w:p w14:paraId="4669E1F9" w14:textId="39DED22D" w:rsidR="00B85ECF" w:rsidRPr="00943F8F" w:rsidRDefault="00B85ECF" w:rsidP="00943F8F">
      <w:pPr>
        <w:spacing w:line="360" w:lineRule="auto"/>
        <w:jc w:val="both"/>
        <w:rPr>
          <w:rFonts w:ascii="Arial" w:hAnsi="Arial" w:cs="Arial"/>
        </w:rPr>
      </w:pPr>
      <w:r w:rsidRPr="00DA637A">
        <w:rPr>
          <w:rFonts w:ascii="Arial" w:hAnsi="Arial" w:cs="Arial"/>
        </w:rPr>
        <w:t>2.</w:t>
      </w:r>
      <w:r w:rsidR="006F3524" w:rsidRPr="00DA637A">
        <w:rPr>
          <w:rFonts w:ascii="Arial" w:hAnsi="Arial" w:cs="Arial"/>
        </w:rPr>
        <w:t xml:space="preserve"> </w:t>
      </w:r>
      <w:r w:rsidR="00307A2C" w:rsidRPr="00DA637A">
        <w:rPr>
          <w:rFonts w:ascii="Arial" w:hAnsi="Arial" w:cs="Arial"/>
        </w:rPr>
        <w:t>Jean Piaget’s</w:t>
      </w:r>
      <w:r w:rsidR="00307A2C" w:rsidRPr="00943F8F">
        <w:rPr>
          <w:rFonts w:ascii="Arial" w:hAnsi="Arial" w:cs="Arial"/>
        </w:rPr>
        <w:t xml:space="preserve"> cognitive development theory</w:t>
      </w:r>
    </w:p>
    <w:p w14:paraId="2EF7CF21" w14:textId="00F3C200" w:rsidR="00B85ECF" w:rsidRPr="00943F8F" w:rsidRDefault="00B85ECF" w:rsidP="00943F8F">
      <w:pPr>
        <w:spacing w:line="360" w:lineRule="auto"/>
        <w:jc w:val="both"/>
        <w:rPr>
          <w:rFonts w:ascii="Arial" w:hAnsi="Arial" w:cs="Arial"/>
        </w:rPr>
      </w:pPr>
      <w:r w:rsidRPr="00943F8F">
        <w:rPr>
          <w:rFonts w:ascii="Arial" w:hAnsi="Arial" w:cs="Arial"/>
        </w:rPr>
        <w:t>3.</w:t>
      </w:r>
      <w:r w:rsidR="00786975" w:rsidRPr="00943F8F">
        <w:rPr>
          <w:rFonts w:ascii="Arial" w:hAnsi="Arial" w:cs="Arial"/>
        </w:rPr>
        <w:t xml:space="preserve"> </w:t>
      </w:r>
      <w:r w:rsidR="00307A2C" w:rsidRPr="00DA637A">
        <w:rPr>
          <w:rFonts w:ascii="Arial" w:hAnsi="Arial" w:cs="Arial"/>
        </w:rPr>
        <w:t>Lev Vygotsky’s</w:t>
      </w:r>
      <w:r w:rsidR="00307A2C" w:rsidRPr="00943F8F">
        <w:rPr>
          <w:rFonts w:ascii="Arial" w:hAnsi="Arial" w:cs="Arial"/>
        </w:rPr>
        <w:t xml:space="preserve"> social development theory</w:t>
      </w:r>
    </w:p>
    <w:p w14:paraId="67E3FB28" w14:textId="0D344694" w:rsidR="00307A2C" w:rsidRPr="00943F8F" w:rsidRDefault="00307A2C" w:rsidP="00943F8F">
      <w:pPr>
        <w:spacing w:line="360" w:lineRule="auto"/>
        <w:jc w:val="center"/>
        <w:rPr>
          <w:rFonts w:ascii="Arial" w:hAnsi="Arial" w:cs="Arial"/>
          <w:u w:val="single"/>
        </w:rPr>
      </w:pPr>
      <w:r w:rsidRPr="00943F8F">
        <w:rPr>
          <w:rFonts w:ascii="Arial" w:hAnsi="Arial" w:cs="Arial"/>
          <w:b/>
          <w:bCs/>
          <w:u w:val="single"/>
        </w:rPr>
        <w:t>THEORY 1 – FREUD’S FIVE STAGES OF DEVELOPMENT</w:t>
      </w:r>
    </w:p>
    <w:p w14:paraId="5C0C7ADA" w14:textId="379DEBF1" w:rsidR="00307A2C" w:rsidRPr="00943F8F" w:rsidRDefault="00307A2C" w:rsidP="00EF2670">
      <w:pPr>
        <w:spacing w:line="360" w:lineRule="auto"/>
        <w:jc w:val="both"/>
        <w:rPr>
          <w:rFonts w:ascii="Arial" w:hAnsi="Arial" w:cs="Arial"/>
        </w:rPr>
      </w:pPr>
      <w:r w:rsidRPr="00943F8F">
        <w:rPr>
          <w:rFonts w:ascii="Arial" w:hAnsi="Arial" w:cs="Arial"/>
        </w:rPr>
        <w:t>Freud’s theory depicts a view that personality develops during early childhood development and that our experiences shape our personality as well as our behaviour as adults</w:t>
      </w:r>
      <w:r w:rsidRPr="00943F8F">
        <w:rPr>
          <w:rFonts w:ascii="Arial" w:hAnsi="Arial" w:cs="Arial"/>
          <w:highlight w:val="yellow"/>
        </w:rPr>
        <w:t>.</w:t>
      </w:r>
      <w:r w:rsidRPr="00943F8F">
        <w:rPr>
          <w:rFonts w:ascii="Arial" w:hAnsi="Arial" w:cs="Arial"/>
        </w:rPr>
        <w:t xml:space="preserve"> More specifically, the debate </w:t>
      </w:r>
      <w:r w:rsidR="00943F8F">
        <w:rPr>
          <w:rFonts w:ascii="Arial" w:hAnsi="Arial" w:cs="Arial"/>
        </w:rPr>
        <w:t xml:space="preserve">is </w:t>
      </w:r>
      <w:r w:rsidRPr="00943F8F">
        <w:rPr>
          <w:rFonts w:ascii="Arial" w:hAnsi="Arial" w:cs="Arial"/>
        </w:rPr>
        <w:t>that children are born with certain characteristics inherited from their parents, that can be reduced or exacerbated dependent on social experiences, influenced by education, socioeconomic status, community, religion and more</w:t>
      </w:r>
      <w:r w:rsidRPr="00943F8F">
        <w:rPr>
          <w:rFonts w:ascii="Arial" w:hAnsi="Arial" w:cs="Arial"/>
          <w:highlight w:val="yellow"/>
        </w:rPr>
        <w:t>.</w:t>
      </w:r>
      <w:r w:rsidRPr="00943F8F">
        <w:rPr>
          <w:rFonts w:ascii="Arial" w:hAnsi="Arial" w:cs="Arial"/>
        </w:rPr>
        <w:t xml:space="preserve"> This places importance on </w:t>
      </w:r>
      <w:r w:rsidRPr="00943F8F">
        <w:rPr>
          <w:rFonts w:ascii="Arial" w:hAnsi="Arial" w:cs="Arial"/>
        </w:rPr>
        <w:lastRenderedPageBreak/>
        <w:t xml:space="preserve">the first interactions between and child and their </w:t>
      </w:r>
      <w:r w:rsidR="00943F8F">
        <w:rPr>
          <w:rFonts w:ascii="Arial" w:hAnsi="Arial" w:cs="Arial"/>
        </w:rPr>
        <w:t>caregivers</w:t>
      </w:r>
      <w:r w:rsidRPr="00943F8F">
        <w:rPr>
          <w:rFonts w:ascii="Arial" w:hAnsi="Arial" w:cs="Arial"/>
        </w:rPr>
        <w:t>, as a base for resilience in personality for later experiences.  Freud uses a psychodynamic perspective which is defined as closely observing the ‘here and now’ and in its broadest sense emphasises the importance of different aspects of personality resulting from circumstance, not inherited factors alone</w:t>
      </w:r>
      <w:r w:rsidRPr="00943F8F">
        <w:rPr>
          <w:rFonts w:ascii="Arial" w:hAnsi="Arial" w:cs="Arial"/>
          <w:highlight w:val="yellow"/>
        </w:rPr>
        <w:t>.</w:t>
      </w:r>
      <w:r w:rsidRPr="00943F8F">
        <w:rPr>
          <w:rFonts w:ascii="Arial" w:hAnsi="Arial" w:cs="Arial"/>
        </w:rPr>
        <w:t xml:space="preserve"> </w:t>
      </w:r>
    </w:p>
    <w:p w14:paraId="0612F867" w14:textId="2B5907DA" w:rsidR="00307A2C" w:rsidRPr="00943F8F" w:rsidRDefault="00307A2C" w:rsidP="00943F8F">
      <w:pPr>
        <w:spacing w:line="360" w:lineRule="auto"/>
        <w:jc w:val="center"/>
        <w:rPr>
          <w:rFonts w:ascii="Arial" w:hAnsi="Arial" w:cs="Arial"/>
          <w:b/>
          <w:bCs/>
          <w:u w:val="single"/>
        </w:rPr>
      </w:pPr>
      <w:r w:rsidRPr="00943F8F">
        <w:rPr>
          <w:rFonts w:ascii="Arial" w:hAnsi="Arial" w:cs="Arial"/>
          <w:b/>
          <w:bCs/>
          <w:u w:val="single"/>
        </w:rPr>
        <w:t>PRACTICAL EXAMPLE</w:t>
      </w:r>
    </w:p>
    <w:p w14:paraId="06E1C963" w14:textId="1F848E1E" w:rsidR="00307A2C" w:rsidRPr="00943F8F" w:rsidRDefault="00307A2C" w:rsidP="00943F8F">
      <w:pPr>
        <w:spacing w:line="360" w:lineRule="auto"/>
        <w:jc w:val="both"/>
        <w:rPr>
          <w:rFonts w:ascii="Arial" w:hAnsi="Arial" w:cs="Arial"/>
        </w:rPr>
      </w:pPr>
      <w:r w:rsidRPr="00943F8F">
        <w:rPr>
          <w:rFonts w:ascii="Arial" w:hAnsi="Arial" w:cs="Arial"/>
        </w:rPr>
        <w:t>In practi</w:t>
      </w:r>
      <w:r w:rsidR="007A3DA5">
        <w:rPr>
          <w:rFonts w:ascii="Arial" w:hAnsi="Arial" w:cs="Arial"/>
        </w:rPr>
        <w:t>c</w:t>
      </w:r>
      <w:r w:rsidRPr="00943F8F">
        <w:rPr>
          <w:rFonts w:ascii="Arial" w:hAnsi="Arial" w:cs="Arial"/>
        </w:rPr>
        <w:t xml:space="preserve">e, this theory can be implemented widely. In the role of support worker, </w:t>
      </w:r>
      <w:r w:rsidRPr="00A01DBC">
        <w:rPr>
          <w:rFonts w:ascii="Arial" w:hAnsi="Arial" w:cs="Arial"/>
          <w:color w:val="FF0000"/>
        </w:rPr>
        <w:t xml:space="preserve">observing young people that are displaying behaviours and demonstrating difficulty </w:t>
      </w:r>
      <w:r w:rsidR="007A3DA5">
        <w:rPr>
          <w:rFonts w:ascii="Arial" w:hAnsi="Arial" w:cs="Arial"/>
          <w:color w:val="FF0000"/>
        </w:rPr>
        <w:t>attaching</w:t>
      </w:r>
      <w:r w:rsidRPr="00A01DBC">
        <w:rPr>
          <w:rFonts w:ascii="Arial" w:hAnsi="Arial" w:cs="Arial"/>
          <w:color w:val="FF0000"/>
        </w:rPr>
        <w:t xml:space="preserve"> to </w:t>
      </w:r>
      <w:r w:rsidR="007A3DA5">
        <w:rPr>
          <w:rFonts w:ascii="Arial" w:hAnsi="Arial" w:cs="Arial"/>
          <w:color w:val="FF0000"/>
        </w:rPr>
        <w:t xml:space="preserve">support workers. </w:t>
      </w:r>
      <w:r w:rsidRPr="00943F8F">
        <w:rPr>
          <w:rFonts w:ascii="Arial" w:hAnsi="Arial" w:cs="Arial"/>
        </w:rPr>
        <w:t>In some cases</w:t>
      </w:r>
      <w:r w:rsidR="007A3DA5">
        <w:rPr>
          <w:rFonts w:ascii="Arial" w:hAnsi="Arial" w:cs="Arial"/>
        </w:rPr>
        <w:t>,</w:t>
      </w:r>
      <w:r w:rsidRPr="00943F8F">
        <w:rPr>
          <w:rFonts w:ascii="Arial" w:hAnsi="Arial" w:cs="Arial"/>
        </w:rPr>
        <w:t xml:space="preserve"> this could be an indicator of trauma in attachment in a family home</w:t>
      </w:r>
      <w:r w:rsidRPr="00943F8F">
        <w:rPr>
          <w:rFonts w:ascii="Arial" w:hAnsi="Arial" w:cs="Arial"/>
          <w:highlight w:val="yellow"/>
        </w:rPr>
        <w:t>.</w:t>
      </w:r>
      <w:r w:rsidRPr="00943F8F">
        <w:rPr>
          <w:rFonts w:ascii="Arial" w:hAnsi="Arial" w:cs="Arial"/>
        </w:rPr>
        <w:t xml:space="preserve"> In some Freudian theories, he explores the importance </w:t>
      </w:r>
      <w:r w:rsidR="007A3DA5">
        <w:rPr>
          <w:rFonts w:ascii="Arial" w:hAnsi="Arial" w:cs="Arial"/>
        </w:rPr>
        <w:t>of</w:t>
      </w:r>
      <w:r w:rsidR="007A3DA5" w:rsidRPr="00943F8F">
        <w:rPr>
          <w:rFonts w:ascii="Arial" w:hAnsi="Arial" w:cs="Arial"/>
        </w:rPr>
        <w:t xml:space="preserve"> attachment between children and their mothers specifically and recognises that there could be </w:t>
      </w:r>
      <w:r w:rsidR="007A3DA5">
        <w:rPr>
          <w:rFonts w:ascii="Arial" w:hAnsi="Arial" w:cs="Arial"/>
        </w:rPr>
        <w:t>long-lasting</w:t>
      </w:r>
      <w:r w:rsidRPr="00943F8F">
        <w:rPr>
          <w:rFonts w:ascii="Arial" w:hAnsi="Arial" w:cs="Arial"/>
        </w:rPr>
        <w:t xml:space="preserve"> neural pathway damage when learning new skills or interaction styles, causing behavioural challenges or mental health issues in adult life</w:t>
      </w:r>
      <w:r w:rsidRPr="00943F8F">
        <w:rPr>
          <w:rFonts w:ascii="Arial" w:hAnsi="Arial" w:cs="Arial"/>
          <w:highlight w:val="yellow"/>
        </w:rPr>
        <w:t>.</w:t>
      </w:r>
      <w:r w:rsidRPr="00943F8F">
        <w:rPr>
          <w:rFonts w:ascii="Arial" w:hAnsi="Arial" w:cs="Arial"/>
        </w:rPr>
        <w:t xml:space="preserve"> </w:t>
      </w:r>
    </w:p>
    <w:p w14:paraId="62AEAC7B" w14:textId="59C94103" w:rsidR="00786975" w:rsidRPr="00943F8F" w:rsidRDefault="00307A2C" w:rsidP="00943F8F">
      <w:pPr>
        <w:spacing w:line="360" w:lineRule="auto"/>
        <w:jc w:val="both"/>
        <w:rPr>
          <w:rFonts w:ascii="Arial" w:hAnsi="Arial" w:cs="Arial"/>
        </w:rPr>
      </w:pPr>
      <w:r w:rsidRPr="00943F8F">
        <w:rPr>
          <w:rFonts w:ascii="Arial" w:hAnsi="Arial" w:cs="Arial"/>
        </w:rPr>
        <w:t xml:space="preserve">A limitation of this theory is that it discounts biological or predisposing factors that influence personality, and then behaviour as adults, and relies mostly on social theories. There are occasions whereby an individual lacks </w:t>
      </w:r>
      <w:r w:rsidR="007A3DA5">
        <w:rPr>
          <w:rFonts w:ascii="Arial" w:hAnsi="Arial" w:cs="Arial"/>
        </w:rPr>
        <w:t xml:space="preserve">the </w:t>
      </w:r>
      <w:bookmarkStart w:id="0" w:name="_GoBack"/>
      <w:bookmarkEnd w:id="0"/>
      <w:r w:rsidRPr="00943F8F">
        <w:rPr>
          <w:rFonts w:ascii="Arial" w:hAnsi="Arial" w:cs="Arial"/>
        </w:rPr>
        <w:t xml:space="preserve">ability to meet developmental milestones is not </w:t>
      </w:r>
      <w:r w:rsidR="00801ACD" w:rsidRPr="00943F8F">
        <w:rPr>
          <w:rFonts w:ascii="Arial" w:hAnsi="Arial" w:cs="Arial"/>
        </w:rPr>
        <w:t>related</w:t>
      </w:r>
      <w:r w:rsidRPr="00943F8F">
        <w:rPr>
          <w:rFonts w:ascii="Arial" w:hAnsi="Arial" w:cs="Arial"/>
        </w:rPr>
        <w:t xml:space="preserve"> to caregivers, but cognitive ability such as autism or learning difficulty, thus causing behaviour challenges. </w:t>
      </w:r>
      <w:r w:rsidR="00801ACD" w:rsidRPr="00943F8F">
        <w:rPr>
          <w:rFonts w:ascii="Arial" w:hAnsi="Arial" w:cs="Arial"/>
        </w:rPr>
        <w:t>When</w:t>
      </w:r>
      <w:r w:rsidRPr="00943F8F">
        <w:rPr>
          <w:rFonts w:ascii="Arial" w:hAnsi="Arial" w:cs="Arial"/>
        </w:rPr>
        <w:t xml:space="preserve"> support worker has an awareness of psychodynamic perspectives relating to </w:t>
      </w:r>
      <w:r w:rsidR="00801ACD" w:rsidRPr="00943F8F">
        <w:rPr>
          <w:rFonts w:ascii="Arial" w:hAnsi="Arial" w:cs="Arial"/>
        </w:rPr>
        <w:t xml:space="preserve">the </w:t>
      </w:r>
      <w:r w:rsidRPr="00943F8F">
        <w:rPr>
          <w:rFonts w:ascii="Arial" w:hAnsi="Arial" w:cs="Arial"/>
        </w:rPr>
        <w:t xml:space="preserve">development, they are more likely to identify issues and then opportunity to assess or intervene. </w:t>
      </w:r>
      <w:r w:rsidR="00801ACD" w:rsidRPr="00943F8F">
        <w:rPr>
          <w:rFonts w:ascii="Arial" w:hAnsi="Arial" w:cs="Arial"/>
        </w:rPr>
        <w:t>Successful social care intervention, therefore, supports the young person to engage further in developmental cycles when cognitively appropriate. Another limitation of Freud’s theory is that it is somewhat dated. He uses phrases such as ‘having hysteria and lunacy’ to describe individuals experiencing difficulty expressing their emotions</w:t>
      </w:r>
      <w:r w:rsidR="00801ACD" w:rsidRPr="00943F8F">
        <w:rPr>
          <w:rFonts w:ascii="Arial" w:hAnsi="Arial" w:cs="Arial"/>
          <w:highlight w:val="yellow"/>
        </w:rPr>
        <w:t>.</w:t>
      </w:r>
      <w:r w:rsidR="00801ACD" w:rsidRPr="00943F8F">
        <w:rPr>
          <w:rFonts w:ascii="Arial" w:hAnsi="Arial" w:cs="Arial"/>
        </w:rPr>
        <w:t xml:space="preserve"> Should a current practitioner adopt this reductive approach to children learning to recognise and convey their own emotions, they may miss when a child is not meeting their developmental milestones due to traumatic circumstances, which again in turn affects the development of that young person’s personality. To overcome this barrier, Freud’s theory can be evaluated with current developmental knowledge and terminology to provide a sensitive and understanding approach to the development of children’s personalities or ‘</w:t>
      </w:r>
      <w:proofErr w:type="gramStart"/>
      <w:r w:rsidR="00801ACD" w:rsidRPr="00943F8F">
        <w:rPr>
          <w:rFonts w:ascii="Arial" w:hAnsi="Arial" w:cs="Arial"/>
        </w:rPr>
        <w:t>egos</w:t>
      </w:r>
      <w:r w:rsidRPr="00943F8F">
        <w:rPr>
          <w:rFonts w:ascii="Arial" w:hAnsi="Arial" w:cs="Arial"/>
        </w:rPr>
        <w:t>’</w:t>
      </w:r>
      <w:proofErr w:type="gramEnd"/>
      <w:r w:rsidRPr="00943F8F">
        <w:rPr>
          <w:rFonts w:ascii="Arial" w:hAnsi="Arial" w:cs="Arial"/>
        </w:rPr>
        <w:t>.</w:t>
      </w:r>
    </w:p>
    <w:p w14:paraId="7702D363" w14:textId="5610A245" w:rsidR="00307A2C" w:rsidRPr="00943F8F" w:rsidRDefault="00307A2C" w:rsidP="00943F8F">
      <w:pPr>
        <w:spacing w:line="360" w:lineRule="auto"/>
        <w:jc w:val="center"/>
        <w:rPr>
          <w:rFonts w:ascii="Arial" w:hAnsi="Arial" w:cs="Arial"/>
          <w:u w:val="single"/>
        </w:rPr>
      </w:pPr>
      <w:r w:rsidRPr="00943F8F">
        <w:rPr>
          <w:rFonts w:ascii="Arial" w:hAnsi="Arial" w:cs="Arial"/>
          <w:b/>
          <w:bCs/>
          <w:u w:val="single"/>
        </w:rPr>
        <w:t>THEORY 2 – PIAGET’S COGNITIVE DEVELOPMENT THEORY</w:t>
      </w:r>
    </w:p>
    <w:p w14:paraId="342E2B92" w14:textId="6F16297B" w:rsidR="00307A2C" w:rsidRPr="00943F8F" w:rsidRDefault="00307A2C" w:rsidP="00943F8F">
      <w:pPr>
        <w:spacing w:line="360" w:lineRule="auto"/>
        <w:jc w:val="both"/>
        <w:rPr>
          <w:rFonts w:ascii="Arial" w:hAnsi="Arial" w:cs="Arial"/>
        </w:rPr>
      </w:pPr>
      <w:r w:rsidRPr="00943F8F">
        <w:rPr>
          <w:rFonts w:ascii="Arial" w:hAnsi="Arial" w:cs="Arial"/>
        </w:rPr>
        <w:t>Jean Piaget’s cognitive development theory focuses on perceptive intelligence in addition to social development</w:t>
      </w:r>
      <w:r w:rsidRPr="00943F8F">
        <w:rPr>
          <w:rFonts w:ascii="Arial" w:hAnsi="Arial" w:cs="Arial"/>
          <w:highlight w:val="yellow"/>
        </w:rPr>
        <w:t>.</w:t>
      </w:r>
      <w:r w:rsidRPr="00943F8F">
        <w:rPr>
          <w:rFonts w:ascii="Arial" w:hAnsi="Arial" w:cs="Arial"/>
        </w:rPr>
        <w:t xml:space="preserve"> It focuses on the growth of knowledge around academics, but also </w:t>
      </w:r>
      <w:r w:rsidR="00801ACD" w:rsidRPr="00943F8F">
        <w:rPr>
          <w:rFonts w:ascii="Arial" w:hAnsi="Arial" w:cs="Arial"/>
        </w:rPr>
        <w:t xml:space="preserve">the </w:t>
      </w:r>
      <w:r w:rsidRPr="00943F8F">
        <w:rPr>
          <w:rFonts w:ascii="Arial" w:hAnsi="Arial" w:cs="Arial"/>
        </w:rPr>
        <w:t xml:space="preserve">perception of the world around us. This theory is widely regarded as important in understanding developmental milestones. The idea </w:t>
      </w:r>
      <w:r w:rsidR="00801ACD" w:rsidRPr="00943F8F">
        <w:rPr>
          <w:rFonts w:ascii="Arial" w:hAnsi="Arial" w:cs="Arial"/>
        </w:rPr>
        <w:t xml:space="preserve">is </w:t>
      </w:r>
      <w:r w:rsidRPr="00943F8F">
        <w:rPr>
          <w:rFonts w:ascii="Arial" w:hAnsi="Arial" w:cs="Arial"/>
        </w:rPr>
        <w:t xml:space="preserve">that children are passive learners, accumulating knowledge through experiential learning first; they perceive the world differently to adults, lacking in logic and reason. Piaget was less interested in the level that the child </w:t>
      </w:r>
      <w:r w:rsidRPr="00943F8F">
        <w:rPr>
          <w:rFonts w:ascii="Arial" w:hAnsi="Arial" w:cs="Arial"/>
        </w:rPr>
        <w:lastRenderedPageBreak/>
        <w:t xml:space="preserve">could reach </w:t>
      </w:r>
      <w:r w:rsidR="00801ACD" w:rsidRPr="00943F8F">
        <w:rPr>
          <w:rFonts w:ascii="Arial" w:hAnsi="Arial" w:cs="Arial"/>
        </w:rPr>
        <w:t>academically</w:t>
      </w:r>
      <w:r w:rsidRPr="00943F8F">
        <w:rPr>
          <w:rFonts w:ascii="Arial" w:hAnsi="Arial" w:cs="Arial"/>
        </w:rPr>
        <w:t xml:space="preserve"> but </w:t>
      </w:r>
      <w:r w:rsidR="00801ACD" w:rsidRPr="00943F8F">
        <w:rPr>
          <w:rFonts w:ascii="Arial" w:hAnsi="Arial" w:cs="Arial"/>
        </w:rPr>
        <w:t xml:space="preserve">in </w:t>
      </w:r>
      <w:r w:rsidRPr="00943F8F">
        <w:rPr>
          <w:rFonts w:ascii="Arial" w:hAnsi="Arial" w:cs="Arial"/>
        </w:rPr>
        <w:t xml:space="preserve">the knowledge of why the world works in the way that it does, such as the concept of time and </w:t>
      </w:r>
      <w:r w:rsidR="00801ACD" w:rsidRPr="00943F8F">
        <w:rPr>
          <w:rFonts w:ascii="Arial" w:hAnsi="Arial" w:cs="Arial"/>
        </w:rPr>
        <w:t xml:space="preserve">the </w:t>
      </w:r>
      <w:r w:rsidRPr="00943F8F">
        <w:rPr>
          <w:rFonts w:ascii="Arial" w:hAnsi="Arial" w:cs="Arial"/>
        </w:rPr>
        <w:t>calendar</w:t>
      </w:r>
      <w:r w:rsidRPr="00943F8F">
        <w:rPr>
          <w:rFonts w:ascii="Arial" w:hAnsi="Arial" w:cs="Arial"/>
          <w:highlight w:val="yellow"/>
        </w:rPr>
        <w:t>.</w:t>
      </w:r>
      <w:r w:rsidRPr="00943F8F">
        <w:rPr>
          <w:rFonts w:ascii="Arial" w:hAnsi="Arial" w:cs="Arial"/>
        </w:rPr>
        <w:t xml:space="preserve"> Piaget used differing observation styles to find contrasts between age differences. He could only use clinical questioning with children old enough to comprehend it, and used naturalistic and controlled observation with younger children, including his own</w:t>
      </w:r>
      <w:r w:rsidRPr="00943F8F">
        <w:rPr>
          <w:rFonts w:ascii="Arial" w:hAnsi="Arial" w:cs="Arial"/>
          <w:highlight w:val="yellow"/>
        </w:rPr>
        <w:t>.</w:t>
      </w:r>
      <w:r w:rsidRPr="00943F8F">
        <w:rPr>
          <w:rFonts w:ascii="Arial" w:hAnsi="Arial" w:cs="Arial"/>
        </w:rPr>
        <w:t xml:space="preserve"> From the point of view of a practitioner, observation is key to documenting development over time. </w:t>
      </w:r>
    </w:p>
    <w:p w14:paraId="3DD4C789" w14:textId="62946B2D" w:rsidR="00307A2C" w:rsidRPr="00943F8F" w:rsidRDefault="00307A2C" w:rsidP="00943F8F">
      <w:pPr>
        <w:spacing w:line="360" w:lineRule="auto"/>
        <w:jc w:val="center"/>
        <w:rPr>
          <w:rFonts w:ascii="Arial" w:hAnsi="Arial" w:cs="Arial"/>
          <w:b/>
          <w:bCs/>
          <w:u w:val="single"/>
        </w:rPr>
      </w:pPr>
      <w:r w:rsidRPr="00943F8F">
        <w:rPr>
          <w:rFonts w:ascii="Arial" w:hAnsi="Arial" w:cs="Arial"/>
          <w:b/>
          <w:bCs/>
          <w:u w:val="single"/>
        </w:rPr>
        <w:t>PRACTICAL EXAMPLE</w:t>
      </w:r>
    </w:p>
    <w:p w14:paraId="462B179A" w14:textId="041ADBC1" w:rsidR="00307A2C" w:rsidRPr="00943F8F" w:rsidRDefault="00307A2C" w:rsidP="00943F8F">
      <w:pPr>
        <w:spacing w:line="360" w:lineRule="auto"/>
        <w:jc w:val="both"/>
        <w:rPr>
          <w:rFonts w:ascii="Arial" w:hAnsi="Arial" w:cs="Arial"/>
        </w:rPr>
      </w:pPr>
      <w:r w:rsidRPr="00943F8F">
        <w:rPr>
          <w:rFonts w:ascii="Arial" w:hAnsi="Arial" w:cs="Arial"/>
        </w:rPr>
        <w:t>Following this research method in a health and social care setting could have positive results for young people. For example, support workers that observe, document progress and identify barriers are more likely to see children as individuals</w:t>
      </w:r>
      <w:r w:rsidRPr="00943F8F">
        <w:rPr>
          <w:rFonts w:ascii="Arial" w:hAnsi="Arial" w:cs="Arial"/>
          <w:highlight w:val="yellow"/>
        </w:rPr>
        <w:t>.</w:t>
      </w:r>
      <w:r w:rsidRPr="00943F8F">
        <w:rPr>
          <w:rFonts w:ascii="Arial" w:hAnsi="Arial" w:cs="Arial"/>
        </w:rPr>
        <w:t xml:space="preserve"> Observation also accounts for the type of support received and are used as legal evidence when required. In health and social care settings, practical skills also take the forefront. Logical concepts such as time and calendar are more heavily utilised where independent living skills are the priority. These skills are mainly assessed by support workers, through observation when applying a skill, rather than formal </w:t>
      </w:r>
      <w:r w:rsidR="00801ACD" w:rsidRPr="00943F8F">
        <w:rPr>
          <w:rFonts w:ascii="Arial" w:hAnsi="Arial" w:cs="Arial"/>
        </w:rPr>
        <w:t>quantitative</w:t>
      </w:r>
      <w:r w:rsidRPr="00943F8F">
        <w:rPr>
          <w:rFonts w:ascii="Arial" w:hAnsi="Arial" w:cs="Arial"/>
        </w:rPr>
        <w:t xml:space="preserve"> assessment</w:t>
      </w:r>
      <w:r w:rsidRPr="00943F8F">
        <w:rPr>
          <w:rFonts w:ascii="Arial" w:hAnsi="Arial" w:cs="Arial"/>
          <w:highlight w:val="yellow"/>
        </w:rPr>
        <w:t>.</w:t>
      </w:r>
      <w:r w:rsidRPr="00943F8F">
        <w:rPr>
          <w:rFonts w:ascii="Arial" w:hAnsi="Arial" w:cs="Arial"/>
        </w:rPr>
        <w:t xml:space="preserve"> To be effective in the use of observation, a practitioner must be constantly present. Teaching others about worldly concepts in order for them to navigate life is only effective if they have the independence to implement</w:t>
      </w:r>
      <w:r w:rsidR="00801ACD" w:rsidRPr="00943F8F">
        <w:rPr>
          <w:rFonts w:ascii="Arial" w:hAnsi="Arial" w:cs="Arial"/>
        </w:rPr>
        <w:t xml:space="preserve"> them</w:t>
      </w:r>
      <w:r w:rsidRPr="00943F8F">
        <w:rPr>
          <w:rFonts w:ascii="Arial" w:hAnsi="Arial" w:cs="Arial"/>
        </w:rPr>
        <w:t>. This limitation means that independence may be stifled if a support worker is constantly closely observing</w:t>
      </w:r>
      <w:r w:rsidRPr="00943F8F">
        <w:rPr>
          <w:rFonts w:ascii="Arial" w:hAnsi="Arial" w:cs="Arial"/>
          <w:highlight w:val="yellow"/>
        </w:rPr>
        <w:t>.</w:t>
      </w:r>
      <w:r w:rsidRPr="00943F8F">
        <w:rPr>
          <w:rFonts w:ascii="Arial" w:hAnsi="Arial" w:cs="Arial"/>
        </w:rPr>
        <w:t xml:space="preserve"> Another limitation of this theory is that it relies on </w:t>
      </w:r>
      <w:r w:rsidR="00801ACD" w:rsidRPr="00943F8F">
        <w:rPr>
          <w:rFonts w:ascii="Arial" w:hAnsi="Arial" w:cs="Arial"/>
        </w:rPr>
        <w:t xml:space="preserve">the </w:t>
      </w:r>
      <w:r w:rsidRPr="00943F8F">
        <w:rPr>
          <w:rFonts w:ascii="Arial" w:hAnsi="Arial" w:cs="Arial"/>
        </w:rPr>
        <w:t xml:space="preserve">human ability to document objectively and consistently. Accounting for the observer’s human error (such as the need for a break) may cause them to fail to document accurately. Similarly, if a support worker shift change occurs, a new person may have a different perception </w:t>
      </w:r>
      <w:r w:rsidR="00801ACD" w:rsidRPr="00943F8F">
        <w:rPr>
          <w:rFonts w:ascii="Arial" w:hAnsi="Arial" w:cs="Arial"/>
        </w:rPr>
        <w:t>of</w:t>
      </w:r>
      <w:r w:rsidRPr="00943F8F">
        <w:rPr>
          <w:rFonts w:ascii="Arial" w:hAnsi="Arial" w:cs="Arial"/>
        </w:rPr>
        <w:t xml:space="preserve"> the individual or have </w:t>
      </w:r>
      <w:r w:rsidR="00801ACD" w:rsidRPr="00943F8F">
        <w:rPr>
          <w:rFonts w:ascii="Arial" w:hAnsi="Arial" w:cs="Arial"/>
        </w:rPr>
        <w:t xml:space="preserve">an </w:t>
      </w:r>
      <w:r w:rsidRPr="00943F8F">
        <w:rPr>
          <w:rFonts w:ascii="Arial" w:hAnsi="Arial" w:cs="Arial"/>
        </w:rPr>
        <w:t xml:space="preserve">unconscious bias towards an individual </w:t>
      </w:r>
      <w:r w:rsidRPr="00943F8F">
        <w:rPr>
          <w:rFonts w:ascii="Arial" w:hAnsi="Arial" w:cs="Arial"/>
          <w:sz w:val="20"/>
          <w:szCs w:val="20"/>
        </w:rPr>
        <w:t xml:space="preserve">could hinder </w:t>
      </w:r>
      <w:r w:rsidR="00801ACD" w:rsidRPr="00943F8F">
        <w:rPr>
          <w:rFonts w:ascii="Arial" w:hAnsi="Arial" w:cs="Arial"/>
          <w:sz w:val="20"/>
          <w:szCs w:val="20"/>
        </w:rPr>
        <w:t xml:space="preserve">the </w:t>
      </w:r>
      <w:r w:rsidRPr="00943F8F">
        <w:rPr>
          <w:rFonts w:ascii="Arial" w:hAnsi="Arial" w:cs="Arial"/>
          <w:sz w:val="20"/>
          <w:szCs w:val="20"/>
        </w:rPr>
        <w:t>accuracy of observation notes and therefore fail to recognise their development.</w:t>
      </w:r>
    </w:p>
    <w:p w14:paraId="2F7BF4EF" w14:textId="77777777" w:rsidR="00307A2C" w:rsidRPr="00943F8F" w:rsidRDefault="00307A2C" w:rsidP="00943F8F">
      <w:pPr>
        <w:spacing w:line="360" w:lineRule="auto"/>
        <w:jc w:val="center"/>
        <w:rPr>
          <w:rFonts w:ascii="Arial" w:hAnsi="Arial" w:cs="Arial"/>
          <w:b/>
          <w:bCs/>
          <w:u w:val="single"/>
        </w:rPr>
      </w:pPr>
    </w:p>
    <w:p w14:paraId="0BE2C8CE" w14:textId="77777777" w:rsidR="00307A2C" w:rsidRPr="00943F8F" w:rsidRDefault="00307A2C" w:rsidP="00943F8F">
      <w:pPr>
        <w:spacing w:line="360" w:lineRule="auto"/>
        <w:jc w:val="center"/>
        <w:rPr>
          <w:rFonts w:ascii="Arial" w:hAnsi="Arial" w:cs="Arial"/>
          <w:b/>
          <w:bCs/>
          <w:u w:val="single"/>
        </w:rPr>
      </w:pPr>
    </w:p>
    <w:p w14:paraId="0E8EB6B7" w14:textId="41704A64" w:rsidR="00307A2C" w:rsidRPr="00943F8F" w:rsidRDefault="00307A2C" w:rsidP="00943F8F">
      <w:pPr>
        <w:spacing w:line="360" w:lineRule="auto"/>
        <w:jc w:val="center"/>
        <w:rPr>
          <w:rFonts w:ascii="Arial" w:hAnsi="Arial" w:cs="Arial"/>
          <w:b/>
          <w:bCs/>
          <w:u w:val="single"/>
        </w:rPr>
      </w:pPr>
      <w:r w:rsidRPr="00943F8F">
        <w:rPr>
          <w:rFonts w:ascii="Arial" w:hAnsi="Arial" w:cs="Arial"/>
          <w:b/>
          <w:bCs/>
          <w:u w:val="single"/>
        </w:rPr>
        <w:t>THEORY 3 – VYGOTSKY’S SOCIOCULTURAL THEORY</w:t>
      </w:r>
    </w:p>
    <w:p w14:paraId="2C247B2F" w14:textId="6887CA56" w:rsidR="00B85ECF" w:rsidRDefault="00307A2C" w:rsidP="00943F8F">
      <w:pPr>
        <w:spacing w:line="360" w:lineRule="auto"/>
        <w:jc w:val="both"/>
        <w:rPr>
          <w:rFonts w:ascii="Arial" w:hAnsi="Arial" w:cs="Arial"/>
          <w:sz w:val="28"/>
          <w:szCs w:val="28"/>
        </w:rPr>
      </w:pPr>
      <w:r w:rsidRPr="00943F8F">
        <w:rPr>
          <w:rFonts w:ascii="Arial" w:hAnsi="Arial" w:cs="Arial"/>
        </w:rPr>
        <w:t>The third theory to explore is Lev Vygotsky’s sociocultural theory. It is the view that human development is amplified by structured support; the Zone of Proximal development. This aspect of the theory uses a social strategy requiring a caregiver to act as scaffolding to the learner, which is gradually removed over time to achieve autonomy. As a professional</w:t>
      </w:r>
      <w:r w:rsidR="00801ACD" w:rsidRPr="00943F8F">
        <w:rPr>
          <w:rFonts w:ascii="Arial" w:hAnsi="Arial" w:cs="Arial"/>
        </w:rPr>
        <w:t>,</w:t>
      </w:r>
      <w:r w:rsidRPr="00943F8F">
        <w:rPr>
          <w:rFonts w:ascii="Arial" w:hAnsi="Arial" w:cs="Arial"/>
        </w:rPr>
        <w:t xml:space="preserve"> this is particularly interesting as it provides structure</w:t>
      </w:r>
      <w:r w:rsidR="007778F9">
        <w:rPr>
          <w:rFonts w:ascii="Arial" w:hAnsi="Arial" w:cs="Arial"/>
        </w:rPr>
        <w:t xml:space="preserve"> </w:t>
      </w:r>
      <w:r w:rsidR="007778F9">
        <w:rPr>
          <w:rFonts w:ascii="Arial" w:hAnsi="Arial" w:cs="Arial"/>
          <w:sz w:val="28"/>
          <w:szCs w:val="28"/>
        </w:rPr>
        <w:t xml:space="preserve">  Health Visitor </w:t>
      </w:r>
    </w:p>
    <w:p w14:paraId="3C6A26E0" w14:textId="4F622CDA" w:rsidR="0086739F" w:rsidRDefault="0086739F" w:rsidP="00943F8F">
      <w:pPr>
        <w:spacing w:line="360" w:lineRule="auto"/>
        <w:jc w:val="both"/>
        <w:rPr>
          <w:rFonts w:ascii="Arial" w:hAnsi="Arial" w:cs="Arial"/>
          <w:sz w:val="28"/>
          <w:szCs w:val="28"/>
        </w:rPr>
      </w:pPr>
    </w:p>
    <w:p w14:paraId="045F79FF" w14:textId="2BEE82BE" w:rsidR="0086739F" w:rsidRDefault="00F71ECB" w:rsidP="00943F8F">
      <w:pPr>
        <w:spacing w:line="360" w:lineRule="auto"/>
        <w:jc w:val="both"/>
        <w:rPr>
          <w:rFonts w:ascii="Arial" w:hAnsi="Arial" w:cs="Arial"/>
          <w:sz w:val="28"/>
          <w:szCs w:val="28"/>
        </w:rPr>
      </w:pPr>
      <w:r>
        <w:rPr>
          <w:rFonts w:ascii="Arial" w:hAnsi="Arial" w:cs="Arial"/>
          <w:sz w:val="28"/>
          <w:szCs w:val="28"/>
        </w:rPr>
        <w:lastRenderedPageBreak/>
        <w:fldChar w:fldCharType="begin"/>
      </w:r>
      <w:r>
        <w:rPr>
          <w:rFonts w:ascii="Arial" w:hAnsi="Arial" w:cs="Arial"/>
          <w:sz w:val="28"/>
          <w:szCs w:val="28"/>
        </w:rPr>
        <w:instrText xml:space="preserve"> ADDIN ZOTERO_ITEM CSL_CITATION {"citationID":"hGA7tA1G","properties":{"formattedCitation":"(Barkway, 2013)","plainCitation":"(Barkway, 2013)","noteIndex":0},"citationItems":[{"id":466,"uris":["http://zotero.org/users/local/tiqxcJ3H/items/AT89YXAL"],"itemData":{"id":466,"type":"book","abstract":"This fully updated second edition is written specifically for health science and nursing students in Australia and New Zealand. Authored by the highly regarded Patricia Barkway, with a diverse range of expert contributors, this Elsevier e-book interprets psychology for nurses, as well as for students of paramedicine, occupational therapy, physiotherapy, public health, pharmacy, psychology, social work and midwifery. Psychology for Health Professionals 2e e-book examines essential psychological theories, placing them within a social context. Acknowledging increasing awareness that behaviour is influenced as much by external factors as biological and psychological ones, the book’s first half outlines psychological, lifespan and social theories, then applies them to contemporary health issues in later chapters. A key focus of this leading psychology e-book is examining individual personality and psychological theory within the social context of people’s lives. New content includes current, evidence-based research, references and clinical examples relevant to interdisciplinary, contemporary healthcare practice. Issues of cultural safety and awareness have been strengthened throughout; there is a new section on chronic illness and a focus on recovery. This introductory psychology e-book does not assume its readers will have prior ‘psychology’ knowledge, yet it can easily be used well beyond first-year university. Critical thinking questions Classroom activities Research focus boxes providing examples of current research and evidence-based practice Interdisciplinary case studies throughout Further resources and web links to provide further reading and research and up-to-date information, data and statistics","ISBN":"978-0-7295-8156-1","language":"en","note":"Google-Books-ID: yuXQAgAAQBAJ","number-of-pages":"377","publisher":"Elsevier Health Sciences","source":"Google Books","title":"Psychology for health professionals","author":[{"family":"Barkway","given":"Patricia"}],"issued":{"date-parts":[["2013",5,15]]}}}],"schema":"https://github.com/citation-style-language/schema/raw/master/csl-citation.json"} </w:instrText>
      </w:r>
      <w:r>
        <w:rPr>
          <w:rFonts w:ascii="Arial" w:hAnsi="Arial" w:cs="Arial"/>
          <w:sz w:val="28"/>
          <w:szCs w:val="28"/>
        </w:rPr>
        <w:fldChar w:fldCharType="separate"/>
      </w:r>
      <w:r>
        <w:rPr>
          <w:rFonts w:ascii="Arial" w:hAnsi="Arial" w:cs="Arial"/>
          <w:noProof/>
          <w:sz w:val="28"/>
          <w:szCs w:val="28"/>
        </w:rPr>
        <w:t>(Barkway, 2013)</w:t>
      </w:r>
      <w:r>
        <w:rPr>
          <w:rFonts w:ascii="Arial" w:hAnsi="Arial" w:cs="Arial"/>
          <w:sz w:val="28"/>
          <w:szCs w:val="28"/>
        </w:rPr>
        <w:fldChar w:fldCharType="end"/>
      </w:r>
    </w:p>
    <w:p w14:paraId="1F1F45C2" w14:textId="2E6309B4" w:rsidR="00F71ECB" w:rsidRPr="006E02CE" w:rsidRDefault="00F71ECB" w:rsidP="00F71ECB">
      <w:pPr>
        <w:pStyle w:val="Bibliography"/>
        <w:rPr>
          <w:rFonts w:ascii="Arial" w:hAnsi="Arial" w:cs="Arial"/>
          <w:sz w:val="28"/>
          <w:lang w:val="en-US"/>
        </w:rPr>
      </w:pPr>
      <w:r w:rsidRPr="006E02CE">
        <w:rPr>
          <w:rFonts w:ascii="Arial" w:hAnsi="Arial" w:cs="Arial"/>
          <w:sz w:val="28"/>
          <w:szCs w:val="28"/>
        </w:rPr>
        <w:fldChar w:fldCharType="begin"/>
      </w:r>
      <w:r w:rsidRPr="006E02CE">
        <w:rPr>
          <w:rFonts w:ascii="Arial" w:hAnsi="Arial" w:cs="Arial"/>
          <w:sz w:val="28"/>
          <w:szCs w:val="28"/>
        </w:rPr>
        <w:instrText xml:space="preserve"> ADDIN ZOTERO_BIBL {"uncited":[],"omitted":[],"custom":[]} CSL_BIBLIOGRAPHY </w:instrText>
      </w:r>
      <w:r w:rsidRPr="006E02CE">
        <w:rPr>
          <w:rFonts w:ascii="Arial" w:hAnsi="Arial" w:cs="Arial"/>
          <w:sz w:val="28"/>
          <w:szCs w:val="28"/>
        </w:rPr>
        <w:fldChar w:fldCharType="separate"/>
      </w:r>
      <w:proofErr w:type="spellStart"/>
      <w:r w:rsidRPr="006E02CE">
        <w:rPr>
          <w:rFonts w:ascii="Arial" w:hAnsi="Arial" w:cs="Arial"/>
          <w:sz w:val="28"/>
          <w:lang w:val="en-US"/>
        </w:rPr>
        <w:t>Barkway</w:t>
      </w:r>
      <w:proofErr w:type="spellEnd"/>
      <w:r w:rsidRPr="006E02CE">
        <w:rPr>
          <w:rFonts w:ascii="Arial" w:hAnsi="Arial" w:cs="Arial"/>
          <w:sz w:val="28"/>
          <w:lang w:val="en-US"/>
        </w:rPr>
        <w:t xml:space="preserve">, P. (2013) </w:t>
      </w:r>
      <w:r w:rsidRPr="006E02CE">
        <w:rPr>
          <w:rFonts w:ascii="Arial" w:hAnsi="Arial" w:cs="Arial"/>
          <w:i/>
          <w:iCs/>
          <w:sz w:val="28"/>
          <w:lang w:val="en-US"/>
        </w:rPr>
        <w:t>Psychology for health professionals</w:t>
      </w:r>
      <w:r w:rsidRPr="006E02CE">
        <w:rPr>
          <w:rFonts w:ascii="Arial" w:hAnsi="Arial" w:cs="Arial"/>
          <w:sz w:val="28"/>
          <w:lang w:val="en-US"/>
        </w:rPr>
        <w:t>. Elsevier Health Sciences (Accessed: 24vMarch 2023)</w:t>
      </w:r>
    </w:p>
    <w:p w14:paraId="781A8837" w14:textId="23EF8AE0" w:rsidR="00F71ECB" w:rsidRPr="006E02CE" w:rsidRDefault="00F71ECB" w:rsidP="00943F8F">
      <w:pPr>
        <w:spacing w:line="360" w:lineRule="auto"/>
        <w:jc w:val="both"/>
        <w:rPr>
          <w:rFonts w:ascii="Arial" w:hAnsi="Arial" w:cs="Arial"/>
          <w:color w:val="FF0000"/>
          <w:sz w:val="28"/>
          <w:szCs w:val="28"/>
        </w:rPr>
      </w:pPr>
      <w:r w:rsidRPr="006E02CE">
        <w:rPr>
          <w:rFonts w:ascii="Arial" w:hAnsi="Arial" w:cs="Arial"/>
          <w:sz w:val="28"/>
          <w:szCs w:val="28"/>
        </w:rPr>
        <w:fldChar w:fldCharType="end"/>
      </w:r>
      <w:r w:rsidR="006E02CE" w:rsidRPr="006E02CE">
        <w:rPr>
          <w:rFonts w:ascii="Arial" w:hAnsi="Arial" w:cs="Arial"/>
          <w:color w:val="FF0000"/>
          <w:sz w:val="28"/>
          <w:szCs w:val="28"/>
        </w:rPr>
        <w:t xml:space="preserve">This citation is for the conclusion part. </w:t>
      </w:r>
    </w:p>
    <w:p w14:paraId="1ACB8A0C" w14:textId="156D3F13" w:rsidR="00307A2C" w:rsidRPr="00943F8F" w:rsidRDefault="00307A2C" w:rsidP="00307A2C">
      <w:pPr>
        <w:jc w:val="center"/>
        <w:rPr>
          <w:rFonts w:ascii="Arial" w:hAnsi="Arial" w:cs="Arial"/>
          <w:b/>
          <w:bCs/>
        </w:rPr>
      </w:pPr>
    </w:p>
    <w:sectPr w:rsidR="00307A2C" w:rsidRPr="00943F8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BA671" w14:textId="77777777" w:rsidR="000E67E3" w:rsidRDefault="000E67E3" w:rsidP="00CF1B2A">
      <w:pPr>
        <w:spacing w:after="0" w:line="240" w:lineRule="auto"/>
      </w:pPr>
      <w:r>
        <w:separator/>
      </w:r>
    </w:p>
  </w:endnote>
  <w:endnote w:type="continuationSeparator" w:id="0">
    <w:p w14:paraId="501E4B50" w14:textId="77777777" w:rsidR="000E67E3" w:rsidRDefault="000E67E3" w:rsidP="00CF1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1918591"/>
      <w:docPartObj>
        <w:docPartGallery w:val="Page Numbers (Bottom of Page)"/>
        <w:docPartUnique/>
      </w:docPartObj>
    </w:sdtPr>
    <w:sdtEndPr>
      <w:rPr>
        <w:rStyle w:val="PageNumber"/>
      </w:rPr>
    </w:sdtEndPr>
    <w:sdtContent>
      <w:p w14:paraId="65591204" w14:textId="35FD419A" w:rsidR="00CF1B2A" w:rsidRDefault="00CF1B2A" w:rsidP="00FD1B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A879E6" w14:textId="77777777" w:rsidR="00CF1B2A" w:rsidRDefault="00CF1B2A" w:rsidP="00CF1B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2496883"/>
      <w:docPartObj>
        <w:docPartGallery w:val="Page Numbers (Bottom of Page)"/>
        <w:docPartUnique/>
      </w:docPartObj>
    </w:sdtPr>
    <w:sdtEndPr>
      <w:rPr>
        <w:rStyle w:val="PageNumber"/>
      </w:rPr>
    </w:sdtEndPr>
    <w:sdtContent>
      <w:p w14:paraId="19CE3B9F" w14:textId="627DA051" w:rsidR="00CF1B2A" w:rsidRDefault="00CF1B2A" w:rsidP="00FD1B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F4B4F0" w14:textId="77777777" w:rsidR="00CF1B2A" w:rsidRDefault="00CF1B2A" w:rsidP="00CF1B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60C497" w14:textId="77777777" w:rsidR="000E67E3" w:rsidRDefault="000E67E3" w:rsidP="00CF1B2A">
      <w:pPr>
        <w:spacing w:after="0" w:line="240" w:lineRule="auto"/>
      </w:pPr>
      <w:r>
        <w:separator/>
      </w:r>
    </w:p>
  </w:footnote>
  <w:footnote w:type="continuationSeparator" w:id="0">
    <w:p w14:paraId="5E3F9214" w14:textId="77777777" w:rsidR="000E67E3" w:rsidRDefault="000E67E3" w:rsidP="00CF1B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45D"/>
    <w:rsid w:val="000954D1"/>
    <w:rsid w:val="000E67E3"/>
    <w:rsid w:val="0011745D"/>
    <w:rsid w:val="001353B4"/>
    <w:rsid w:val="00166241"/>
    <w:rsid w:val="001A0992"/>
    <w:rsid w:val="00307A2C"/>
    <w:rsid w:val="0049256F"/>
    <w:rsid w:val="00497EB7"/>
    <w:rsid w:val="00565837"/>
    <w:rsid w:val="006E02CE"/>
    <w:rsid w:val="006F3524"/>
    <w:rsid w:val="007778F9"/>
    <w:rsid w:val="00786975"/>
    <w:rsid w:val="007A3DA5"/>
    <w:rsid w:val="00801ACD"/>
    <w:rsid w:val="0086739F"/>
    <w:rsid w:val="00943F8F"/>
    <w:rsid w:val="00A01DBC"/>
    <w:rsid w:val="00A218B5"/>
    <w:rsid w:val="00B85ECF"/>
    <w:rsid w:val="00BC5A93"/>
    <w:rsid w:val="00CF1B2A"/>
    <w:rsid w:val="00D90E86"/>
    <w:rsid w:val="00DA637A"/>
    <w:rsid w:val="00E042B1"/>
    <w:rsid w:val="00EF2670"/>
    <w:rsid w:val="00EF3568"/>
    <w:rsid w:val="00F402BD"/>
    <w:rsid w:val="00F71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A2AB0"/>
  <w15:docId w15:val="{131E067B-E7F7-476C-84DD-70AB3EF38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86975"/>
    <w:pPr>
      <w:spacing w:after="0" w:line="240" w:lineRule="auto"/>
    </w:pPr>
    <w:rPr>
      <w:kern w:val="0"/>
      <w14:ligatures w14:val="none"/>
    </w:rPr>
  </w:style>
  <w:style w:type="paragraph" w:styleId="Footer">
    <w:name w:val="footer"/>
    <w:basedOn w:val="Normal"/>
    <w:link w:val="FooterChar"/>
    <w:uiPriority w:val="99"/>
    <w:unhideWhenUsed/>
    <w:rsid w:val="00CF1B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B2A"/>
  </w:style>
  <w:style w:type="character" w:styleId="PageNumber">
    <w:name w:val="page number"/>
    <w:basedOn w:val="DefaultParagraphFont"/>
    <w:uiPriority w:val="99"/>
    <w:semiHidden/>
    <w:unhideWhenUsed/>
    <w:rsid w:val="00CF1B2A"/>
  </w:style>
  <w:style w:type="paragraph" w:styleId="Bibliography">
    <w:name w:val="Bibliography"/>
    <w:basedOn w:val="Normal"/>
    <w:next w:val="Normal"/>
    <w:uiPriority w:val="37"/>
    <w:unhideWhenUsed/>
    <w:rsid w:val="00F71ECB"/>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7DDD5-3A32-2246-914C-9A7FA6BC7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2369</TotalTime>
  <Pages>4</Pages>
  <Words>1550</Words>
  <Characters>8867</Characters>
  <Application>Microsoft Office Word</Application>
  <DocSecurity>0</DocSecurity>
  <Lines>134</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 wood</dc:creator>
  <cp:keywords/>
  <dc:description/>
  <cp:lastModifiedBy>Umbereen Naeem (2126387)</cp:lastModifiedBy>
  <cp:revision>10</cp:revision>
  <dcterms:created xsi:type="dcterms:W3CDTF">2023-03-20T17:09:00Z</dcterms:created>
  <dcterms:modified xsi:type="dcterms:W3CDTF">2023-03-24T11:54:00Z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id="GaX7lGpI"/&gt;&lt;style id="http://www.zotero.org/styles/harvard-cite-them-right" hasBibliography="1" bibliographyStyleHasBeenSet="1"/&gt;&lt;prefs&gt;&lt;pref name="fieldType" value="Field"/&gt;&lt;/prefs&gt;&lt;/data&gt;</vt:lpwstr>
  </property>
</Properties>
</file>