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BF2C0" w14:textId="77777777" w:rsidR="0088496E" w:rsidRDefault="0088496E" w:rsidP="0088496E">
      <w:pPr>
        <w:pStyle w:val="NormalWeb"/>
        <w:jc w:val="both"/>
      </w:pPr>
    </w:p>
    <w:p w14:paraId="34846473" w14:textId="2BB511C9" w:rsidR="0088496E" w:rsidRDefault="0088496E" w:rsidP="0088496E">
      <w:pPr>
        <w:pStyle w:val="NormalWeb"/>
        <w:jc w:val="both"/>
        <w:rPr>
          <w:b/>
          <w:bCs/>
          <w:sz w:val="40"/>
          <w:szCs w:val="40"/>
        </w:rPr>
      </w:pPr>
      <w:r>
        <w:rPr>
          <w:b/>
          <w:bCs/>
          <w:sz w:val="40"/>
          <w:szCs w:val="40"/>
        </w:rPr>
        <w:t xml:space="preserve">Post 1 - </w:t>
      </w:r>
      <w:r w:rsidRPr="0088496E">
        <w:rPr>
          <w:b/>
          <w:bCs/>
          <w:sz w:val="40"/>
          <w:szCs w:val="40"/>
        </w:rPr>
        <w:t>Rise of Machine</w:t>
      </w:r>
    </w:p>
    <w:p w14:paraId="0A2A2D1B" w14:textId="17E7D934" w:rsidR="0088496E" w:rsidRDefault="0088496E" w:rsidP="0088496E">
      <w:pPr>
        <w:pStyle w:val="NormalWeb"/>
        <w:jc w:val="both"/>
      </w:pPr>
      <w:r>
        <w:t>In recent years, there has been a lot of discussion and controversy about the rise of automation and machines. Numerous industries have already seen transformation as a result of robotics and artificial intelligence (AI) advancements, and in the years to come the rate of change is only anticipated to quicken. There are numerous questions concerning the future of employment and how these changes will affect society as the workforce adjusts to this new reality. The redistribution of wealth is one of the important patterns and implications of the rise of machines that will be discussed in this essay.</w:t>
      </w:r>
    </w:p>
    <w:p w14:paraId="0F111105" w14:textId="77777777" w:rsidR="0088496E" w:rsidRDefault="0088496E" w:rsidP="0088496E">
      <w:pPr>
        <w:pStyle w:val="NormalWeb"/>
        <w:jc w:val="both"/>
      </w:pPr>
      <w:r>
        <w:rPr>
          <w:rStyle w:val="Strong"/>
        </w:rPr>
        <w:t>DISPLACEMENT OF JOBS DUE TO AUTOMATION</w:t>
      </w:r>
    </w:p>
    <w:p w14:paraId="1CC6A6BD" w14:textId="586C89C8" w:rsidR="0088496E" w:rsidRDefault="0088496E" w:rsidP="0088496E">
      <w:pPr>
        <w:pStyle w:val="NormalWeb"/>
        <w:jc w:val="both"/>
      </w:pPr>
      <w:r>
        <w:br/>
        <w:t xml:space="preserve">That many </w:t>
      </w:r>
      <w:r>
        <w:t>employments</w:t>
      </w:r>
      <w:r>
        <w:t xml:space="preserve"> will be automated is one of the most evident effects of the rise of technology. This has already occurred across a variety of sectors, including customer services, manufacturing, shipping, and finance. More employment will be in danger of being replaced as AI and robotics develop. There may be a large number of human-performed occupations that are rendered obsolete, leaving workers with little possibilities for reemployment. For workers in low-skilled positions, who may have less possibilities for retention and upskilling, this can be especially difficult.</w:t>
      </w:r>
    </w:p>
    <w:p w14:paraId="0BF763CD" w14:textId="77777777" w:rsidR="0088496E" w:rsidRDefault="0088496E" w:rsidP="0088496E">
      <w:pPr>
        <w:pStyle w:val="NormalWeb"/>
        <w:jc w:val="both"/>
      </w:pPr>
      <w:r>
        <w:rPr>
          <w:rStyle w:val="Strong"/>
        </w:rPr>
        <w:t>THE EFFECT ON INEQUAL INCOME</w:t>
      </w:r>
    </w:p>
    <w:p w14:paraId="2CBC595C" w14:textId="77777777" w:rsidR="0088496E" w:rsidRDefault="0088496E" w:rsidP="0088496E">
      <w:pPr>
        <w:pStyle w:val="NormalWeb"/>
        <w:jc w:val="both"/>
      </w:pPr>
      <w:r>
        <w:rPr>
          <w:b/>
          <w:bCs/>
        </w:rPr>
        <w:br/>
      </w:r>
      <w:r>
        <w:t>Income inequality is likely to be impacted by the rise of machines. Automation may result in increased production and profitability for businesses, but it may also mean fewer employment and lower pay for employees. As people who are replaced by technology may find it difficult to find new employment, while those who remain in high-skilled positions may see their earnings grow, this might exacerbate already existing economic gaps. The owners of capital, such as the owners of businesses employing automation, may experience an increase in profits at the same time. This can result in the accumulation of wealth among a select few people, hence extending the wealth divide.Some scholars argue that society's economic structure will fundamentally change as a result of the rise of the machine. They state that the conventional form of employment, in which workers exchange their labour for pay, might be rendered obsolete. Instead, there might be a shift towards a more decentralised style of employment, in which people operate autonomously and contract with businesses on a freelance basis. This could lead to increasing economic disparity, as high skilled individuals are able to command higher rates for their services, while low skilled workers may struggle to make ends meet.</w:t>
      </w:r>
    </w:p>
    <w:p w14:paraId="50BCE681" w14:textId="77777777" w:rsidR="0088496E" w:rsidRDefault="0088496E" w:rsidP="0088496E">
      <w:pPr>
        <w:pStyle w:val="NormalWeb"/>
        <w:jc w:val="both"/>
      </w:pPr>
      <w:r>
        <w:rPr>
          <w:rStyle w:val="Strong"/>
        </w:rPr>
        <w:t>Why is the human race in danger from this?</w:t>
      </w:r>
    </w:p>
    <w:p w14:paraId="79E3B2A9" w14:textId="77777777" w:rsidR="0088496E" w:rsidRDefault="0088496E" w:rsidP="0088496E">
      <w:pPr>
        <w:pStyle w:val="NormalWeb"/>
        <w:jc w:val="both"/>
      </w:pPr>
      <w:r>
        <w:rPr>
          <w:b/>
          <w:bCs/>
        </w:rPr>
        <w:br/>
      </w:r>
      <w:r>
        <w:t>The potential impact on employment is one reason why the rise of machines can be considered as a danger. There is a chance that many workers could be replaced as machines become more competent of carrying out jobs that were previously performed by people. This can result in unemployment and poverty, which might have a number of detrimental social and economic repercussions.</w:t>
      </w:r>
      <w:r>
        <w:br/>
      </w:r>
      <w:r>
        <w:lastRenderedPageBreak/>
        <w:t>The influence on inequality is another factor contributing to the perception that the rise of robots poses a threat. Automation could exacerbate current inequalities and lead to the emergence of new ones if it results in the concentration of wealth in the hands of a select few. Political instability and societal unrest may result from this, which could have far-reaching effects on society.</w:t>
      </w:r>
    </w:p>
    <w:p w14:paraId="2F49E865" w14:textId="0028FDAB" w:rsidR="0088496E" w:rsidRDefault="0088496E" w:rsidP="0088496E">
      <w:pPr>
        <w:pStyle w:val="NormalWeb"/>
        <w:jc w:val="both"/>
      </w:pPr>
      <w:r>
        <w:t>Concerns regarding the potential influence on the environment are also present. There is a chance that when machines are used more frequently in the labour, they will contribute to environmental degradation through increasing energy use or trash creation. Future generations' health and well-being could be seriously impacted by this.</w:t>
      </w:r>
    </w:p>
    <w:p w14:paraId="3F98358E" w14:textId="4D4B5769" w:rsidR="004364AE" w:rsidRDefault="004364AE" w:rsidP="0088496E">
      <w:pPr>
        <w:pStyle w:val="NormalWeb"/>
        <w:jc w:val="both"/>
      </w:pPr>
    </w:p>
    <w:p w14:paraId="5E6542AA" w14:textId="79BB9C94" w:rsidR="004364AE" w:rsidRDefault="004364AE" w:rsidP="0088496E">
      <w:pPr>
        <w:pStyle w:val="NormalWeb"/>
        <w:jc w:val="both"/>
      </w:pPr>
      <w:r>
        <w:t xml:space="preserve">Word-Press Link </w:t>
      </w:r>
      <w:hyperlink r:id="rId7" w:history="1">
        <w:r w:rsidRPr="00134363">
          <w:rPr>
            <w:rStyle w:val="Hyperlink"/>
          </w:rPr>
          <w:t>https://wp.me/peDzJn-9</w:t>
        </w:r>
      </w:hyperlink>
    </w:p>
    <w:p w14:paraId="41652CDA" w14:textId="77777777" w:rsidR="0088496E" w:rsidRDefault="0088496E" w:rsidP="0088496E">
      <w:pPr>
        <w:pStyle w:val="NormalWeb"/>
        <w:jc w:val="both"/>
      </w:pPr>
      <w:r>
        <w:rPr>
          <w:rStyle w:val="Strong"/>
        </w:rPr>
        <w:t>References</w:t>
      </w:r>
    </w:p>
    <w:p w14:paraId="61768FF1" w14:textId="77777777" w:rsidR="0088496E" w:rsidRDefault="0088496E" w:rsidP="0088496E">
      <w:pPr>
        <w:pStyle w:val="NormalWeb"/>
        <w:jc w:val="both"/>
      </w:pPr>
      <w:r>
        <w:t>Rise of the machines. </w:t>
      </w:r>
      <w:r>
        <w:rPr>
          <w:rStyle w:val="Emphasis"/>
        </w:rPr>
        <w:t>Nat Rev Mater</w:t>
      </w:r>
      <w:r>
        <w:t> </w:t>
      </w:r>
      <w:r>
        <w:rPr>
          <w:rStyle w:val="Strong"/>
        </w:rPr>
        <w:t>6</w:t>
      </w:r>
      <w:r>
        <w:t>, 641 (2021). https://doi.org/10.1038/s41578-021-00351-7</w:t>
      </w:r>
    </w:p>
    <w:p w14:paraId="1C7D0E35" w14:textId="77777777" w:rsidR="0088496E" w:rsidRDefault="0088496E" w:rsidP="0088496E">
      <w:pPr>
        <w:pStyle w:val="NormalWeb"/>
        <w:jc w:val="both"/>
      </w:pPr>
      <w:r>
        <w:t>Frey, C. B., &amp; Osborne, M. A. (2013). The future of employment: How susceptible are jobs to computerisation? Technological Forecasting and Social Change, 114, 254-280. doi:10.1016/j.techfore.2016.08.019</w:t>
      </w:r>
    </w:p>
    <w:p w14:paraId="0496D230" w14:textId="77777777" w:rsidR="0088496E" w:rsidRDefault="0088496E" w:rsidP="0088496E">
      <w:pPr>
        <w:pStyle w:val="NormalWeb"/>
        <w:jc w:val="both"/>
      </w:pPr>
      <w:r>
        <w:t>Pew Research Center. (2014). AI, robotics, and the future of jobs. Retrieved from https://www.pewresearch.org/internet/2014/08/06/future-of-jobs/</w:t>
      </w:r>
    </w:p>
    <w:p w14:paraId="290A2121" w14:textId="77777777" w:rsidR="0088496E" w:rsidRDefault="0088496E" w:rsidP="0088496E">
      <w:pPr>
        <w:pStyle w:val="NormalWeb"/>
        <w:jc w:val="both"/>
      </w:pPr>
      <w:r>
        <w:t>Goldhill, O. (2021, February 5). The rise of artificial intelligence - widespread job losses expected in five years. Forbes. Retrieved from https://www.forbes.com/sites/olivergoldhill/2021/02/05/the-rise-of-artificial-intelligence-widespread-job-losses-expected-in-five-years/?sh=15d3a3a96e92</w:t>
      </w:r>
    </w:p>
    <w:p w14:paraId="04A5B07B" w14:textId="77777777" w:rsidR="0088496E" w:rsidRDefault="0088496E" w:rsidP="0088496E">
      <w:pPr>
        <w:pStyle w:val="NormalWeb"/>
        <w:jc w:val="both"/>
      </w:pPr>
      <w:r>
        <w:t>Information Technology and Innovation Foundation. (2019). The impact of automation on jobs: A summary of recent research. Retrieved from https://itif.org/publications/2019/03/11/impact-automation-jobs-summary-recent-research</w:t>
      </w:r>
    </w:p>
    <w:p w14:paraId="637008B7" w14:textId="77777777" w:rsidR="0088496E" w:rsidRDefault="0088496E" w:rsidP="0088496E">
      <w:pPr>
        <w:pStyle w:val="NormalWeb"/>
        <w:jc w:val="both"/>
      </w:pPr>
      <w:r>
        <w:t>Manyika, J., Chui, M., Bughin, J., Woetzel, J., Batra, P., Ko, R., &amp; Sanghvi, S. (2018). The rise of machines: Automation and AI are impacting jobs and companies. Harvard Business Review. Retrieved from https://hbr.org/cover-story/2018/07/the-business-of-artificial-intelligence</w:t>
      </w:r>
    </w:p>
    <w:p w14:paraId="5C0B50DC" w14:textId="04DD743B" w:rsidR="0088496E" w:rsidRDefault="0088496E" w:rsidP="0088496E">
      <w:pPr>
        <w:pStyle w:val="NormalWeb"/>
        <w:jc w:val="both"/>
      </w:pPr>
      <w:hyperlink r:id="rId8" w:history="1">
        <w:r>
          <w:rPr>
            <w:rStyle w:val="Hyperlink"/>
          </w:rPr>
          <w:t>The Future of Work: How Artificial Intelligence and Automation are Changing the Job Market (usweeklyblog.com)</w:t>
        </w:r>
      </w:hyperlink>
    </w:p>
    <w:p w14:paraId="3EC09B81" w14:textId="77777777" w:rsidR="0088496E" w:rsidRDefault="0088496E" w:rsidP="0088496E">
      <w:pPr>
        <w:pStyle w:val="NormalWeb"/>
        <w:jc w:val="both"/>
      </w:pPr>
    </w:p>
    <w:p w14:paraId="40D5E915" w14:textId="095B0BB9" w:rsidR="0088496E" w:rsidRPr="0088496E" w:rsidRDefault="0088496E" w:rsidP="0088496E">
      <w:pPr>
        <w:pStyle w:val="NormalWeb"/>
        <w:jc w:val="both"/>
        <w:rPr>
          <w:b/>
          <w:bCs/>
          <w:sz w:val="40"/>
          <w:szCs w:val="40"/>
        </w:rPr>
      </w:pPr>
      <w:r>
        <w:rPr>
          <w:b/>
          <w:bCs/>
          <w:sz w:val="40"/>
          <w:szCs w:val="40"/>
        </w:rPr>
        <w:t xml:space="preserve">Post 2 - </w:t>
      </w:r>
      <w:r w:rsidRPr="0088496E">
        <w:rPr>
          <w:b/>
          <w:bCs/>
          <w:sz w:val="40"/>
          <w:szCs w:val="40"/>
        </w:rPr>
        <w:t>Skills</w:t>
      </w:r>
    </w:p>
    <w:p w14:paraId="784673E1" w14:textId="5BEC4AC5"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b/>
          <w:bCs/>
          <w:kern w:val="0"/>
          <w:sz w:val="24"/>
          <w:szCs w:val="24"/>
          <w:lang w:eastAsia="en-IN"/>
          <w14:ligatures w14:val="none"/>
        </w:rPr>
        <w:t>C</w:t>
      </w:r>
      <w:r w:rsidRPr="0088496E">
        <w:rPr>
          <w:rFonts w:ascii="Times New Roman" w:eastAsia="Times New Roman" w:hAnsi="Times New Roman" w:cs="Times New Roman"/>
          <w:b/>
          <w:bCs/>
          <w:kern w:val="0"/>
          <w:sz w:val="24"/>
          <w:szCs w:val="24"/>
          <w:lang w:eastAsia="en-IN"/>
          <w14:ligatures w14:val="none"/>
        </w:rPr>
        <w:t>ommunication skills</w:t>
      </w:r>
    </w:p>
    <w:p w14:paraId="41D86983"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lastRenderedPageBreak/>
        <w:t>Communication is an essential aspect of our personal and professional lives. Good communication skills are essential for building relationships, resolving conflicts, and achieving goals. Effective communication means being clear and concise while being able to actively listen to others. It is about understanding the needs and desires of others and expressing your own needs and desires in ways that you can understand.</w:t>
      </w:r>
    </w:p>
    <w:p w14:paraId="26549A49"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To improve your communication skills, you can actively practice her listening, pay attention to her body language, and use clear and concise language. You can also practice empathy. This means being understanding and sensitive to the feelings and perspectives of others.</w:t>
      </w:r>
    </w:p>
    <w:p w14:paraId="16AFB83E"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b/>
          <w:bCs/>
          <w:kern w:val="0"/>
          <w:sz w:val="24"/>
          <w:szCs w:val="24"/>
          <w:lang w:eastAsia="en-IN"/>
          <w14:ligatures w14:val="none"/>
        </w:rPr>
        <w:t>7C's of Communication</w:t>
      </w:r>
      <w:r w:rsidRPr="0088496E">
        <w:rPr>
          <w:rFonts w:ascii="Times New Roman" w:eastAsia="Times New Roman" w:hAnsi="Times New Roman" w:cs="Times New Roman"/>
          <w:kern w:val="0"/>
          <w:sz w:val="24"/>
          <w:szCs w:val="24"/>
          <w:lang w:eastAsia="en-IN"/>
          <w14:ligatures w14:val="none"/>
        </w:rPr>
        <w:t xml:space="preserve"> consists of 7 words (Clarity, Coherence, Confidence, correctness, conciseness, concreteness, courtesy) that defines the characteristics of effective communication. For establishing this style of communication, you should follow this 7C's of communication. On larger scale effective communication helps to builds fine leadership quality in business development.</w:t>
      </w:r>
    </w:p>
    <w:p w14:paraId="6E3BCE34"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Here are some cases of how successful communication plays a part in business growth:</w:t>
      </w:r>
    </w:p>
    <w:p w14:paraId="07629D20"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b/>
          <w:bCs/>
          <w:kern w:val="0"/>
          <w:sz w:val="24"/>
          <w:szCs w:val="24"/>
          <w:lang w:eastAsia="en-IN"/>
          <w14:ligatures w14:val="none"/>
        </w:rPr>
        <w:t>Building relationships</w:t>
      </w:r>
      <w:r w:rsidRPr="0088496E">
        <w:rPr>
          <w:rFonts w:ascii="Times New Roman" w:eastAsia="Times New Roman" w:hAnsi="Times New Roman" w:cs="Times New Roman"/>
          <w:kern w:val="0"/>
          <w:sz w:val="24"/>
          <w:szCs w:val="24"/>
          <w:lang w:eastAsia="en-IN"/>
          <w14:ligatures w14:val="none"/>
        </w:rPr>
        <w:t>: Establishing solid connections are necessary for company growth. These connections are easier to build and keep up with effective communication. For instance, genuine discussion about your objectives, principles, and standards can help establish confidence and promote a strong connection with a potential business partner.</w:t>
      </w:r>
    </w:p>
    <w:p w14:paraId="677B09FE" w14:textId="77777777" w:rsid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New chances for development can be found with the support of effective communication techniques. Businesses can create new goods or services to satisfy customer requirements and expand their clientele, for instance, by successfully communicating with customers and comprehending</w:t>
      </w:r>
      <w:r>
        <w:rPr>
          <w:rFonts w:ascii="Times New Roman" w:eastAsia="Times New Roman" w:hAnsi="Times New Roman" w:cs="Times New Roman"/>
          <w:kern w:val="0"/>
          <w:sz w:val="24"/>
          <w:szCs w:val="24"/>
          <w:lang w:eastAsia="en-IN"/>
          <w14:ligatures w14:val="none"/>
        </w:rPr>
        <w:t xml:space="preserve"> </w:t>
      </w:r>
      <w:r w:rsidRPr="0088496E">
        <w:rPr>
          <w:rFonts w:ascii="Times New Roman" w:eastAsia="Times New Roman" w:hAnsi="Times New Roman" w:cs="Times New Roman"/>
          <w:kern w:val="0"/>
          <w:sz w:val="24"/>
          <w:szCs w:val="24"/>
          <w:lang w:eastAsia="en-IN"/>
          <w14:ligatures w14:val="none"/>
        </w:rPr>
        <w:t>their</w:t>
      </w:r>
      <w:r>
        <w:rPr>
          <w:rFonts w:ascii="Times New Roman" w:eastAsia="Times New Roman" w:hAnsi="Times New Roman" w:cs="Times New Roman"/>
          <w:kern w:val="0"/>
          <w:sz w:val="24"/>
          <w:szCs w:val="24"/>
          <w:lang w:eastAsia="en-IN"/>
          <w14:ligatures w14:val="none"/>
        </w:rPr>
        <w:t xml:space="preserve"> </w:t>
      </w:r>
      <w:r w:rsidRPr="0088496E">
        <w:rPr>
          <w:rFonts w:ascii="Times New Roman" w:eastAsia="Times New Roman" w:hAnsi="Times New Roman" w:cs="Times New Roman"/>
          <w:kern w:val="0"/>
          <w:sz w:val="24"/>
          <w:szCs w:val="24"/>
          <w:lang w:eastAsia="en-IN"/>
          <w14:ligatures w14:val="none"/>
        </w:rPr>
        <w:t>needs.</w:t>
      </w:r>
    </w:p>
    <w:p w14:paraId="6D328E64" w14:textId="470D6225"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br/>
      </w:r>
      <w:r w:rsidRPr="0088496E">
        <w:rPr>
          <w:rFonts w:ascii="Times New Roman" w:eastAsia="Times New Roman" w:hAnsi="Times New Roman" w:cs="Times New Roman"/>
          <w:b/>
          <w:bCs/>
          <w:kern w:val="0"/>
          <w:sz w:val="24"/>
          <w:szCs w:val="24"/>
          <w:lang w:eastAsia="en-IN"/>
          <w14:ligatures w14:val="none"/>
        </w:rPr>
        <w:t>Deal-making</w:t>
      </w:r>
      <w:r w:rsidRPr="0088496E">
        <w:rPr>
          <w:rFonts w:ascii="Times New Roman" w:eastAsia="Times New Roman" w:hAnsi="Times New Roman" w:cs="Times New Roman"/>
          <w:kern w:val="0"/>
          <w:sz w:val="24"/>
          <w:szCs w:val="24"/>
          <w:lang w:eastAsia="en-IN"/>
          <w14:ligatures w14:val="none"/>
        </w:rPr>
        <w:t>: Negotiation is a key element of company growth, and good negotiation requires effective communication skills. For instance, a salesperson must explain to a prospective client the worth of a product or service and negotiate the conditions of the transaction.</w:t>
      </w:r>
    </w:p>
    <w:p w14:paraId="478D9441"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Conflicts in the workplace are unavoidable, but good communication skills can help you settle them quickly and professionally. For instance, if a customer is unhappy with a product or service, relatively simple interaction and active listening can assist in resolving the situation and preserving the client relationship.</w:t>
      </w:r>
    </w:p>
    <w:p w14:paraId="1D7D5A42"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b/>
          <w:bCs/>
          <w:kern w:val="0"/>
          <w:sz w:val="24"/>
          <w:szCs w:val="24"/>
          <w:lang w:eastAsia="en-IN"/>
          <w14:ligatures w14:val="none"/>
        </w:rPr>
        <w:t>leadership skills</w:t>
      </w:r>
    </w:p>
    <w:p w14:paraId="6CFC44E1"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Leadership skills are essential for success in any position, whether leading a team or working independently. Great leaders inspire others to achieve their goals, motivate them to work towards a common goal, and create a positive work environment.</w:t>
      </w:r>
    </w:p>
    <w:p w14:paraId="24EB60B4" w14:textId="77777777"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 xml:space="preserve">To develop your leadership skills, you can practice effective communication, lead by example, and develop a positive attitude. You can also work on developing emotional intelligence, which means understanding and managing your own emotions while being sensitive to the emotions of others. The foremost thing to consider while leading the team and coordinating the work you should focused on time and finance management. The project should have timeline to complete and therefore time management is much more important in leadership quality. Moreover, </w:t>
      </w:r>
      <w:r w:rsidRPr="0088496E">
        <w:rPr>
          <w:rFonts w:ascii="Times New Roman" w:eastAsia="Times New Roman" w:hAnsi="Times New Roman" w:cs="Times New Roman"/>
          <w:kern w:val="0"/>
          <w:sz w:val="24"/>
          <w:szCs w:val="24"/>
          <w:lang w:eastAsia="en-IN"/>
          <w14:ligatures w14:val="none"/>
        </w:rPr>
        <w:lastRenderedPageBreak/>
        <w:t>working with the team effectively and fruitfully is as important. A successful leader manage team like a family and work together without any fake and false arguments.</w:t>
      </w:r>
    </w:p>
    <w:p w14:paraId="3E470152" w14:textId="5BA0A288" w:rsidR="004364A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b/>
          <w:bCs/>
          <w:kern w:val="0"/>
          <w:sz w:val="24"/>
          <w:szCs w:val="24"/>
          <w:lang w:eastAsia="en-IN"/>
          <w14:ligatures w14:val="none"/>
        </w:rPr>
        <w:t>Driving business growth and development:</w:t>
      </w:r>
      <w:r w:rsidRPr="0088496E">
        <w:rPr>
          <w:rFonts w:ascii="Times New Roman" w:eastAsia="Times New Roman" w:hAnsi="Times New Roman" w:cs="Times New Roman"/>
          <w:kern w:val="0"/>
          <w:sz w:val="24"/>
          <w:szCs w:val="24"/>
          <w:lang w:eastAsia="en-IN"/>
          <w14:ligatures w14:val="none"/>
        </w:rPr>
        <w:t xml:space="preserve"> Clear goal-setting, strategy planning, and effective performance are all skills that leaders who want to see their organizations succeed should possess. As a prime example, Indra Nooyi, the previous CEO of PepsiCo, is renowned for her leadership abilities, which enabled the business to grow into new regions while also raising its sales and profitability.</w:t>
      </w:r>
    </w:p>
    <w:p w14:paraId="3C8825E1" w14:textId="0DBD4C2F" w:rsidR="004364AE" w:rsidRDefault="004364A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Word-Press Link </w:t>
      </w:r>
      <w:hyperlink r:id="rId9" w:history="1">
        <w:r w:rsidRPr="00134363">
          <w:rPr>
            <w:rStyle w:val="Hyperlink"/>
            <w:rFonts w:ascii="Times New Roman" w:eastAsia="Times New Roman" w:hAnsi="Times New Roman" w:cs="Times New Roman"/>
            <w:kern w:val="0"/>
            <w:sz w:val="24"/>
            <w:szCs w:val="24"/>
            <w:lang w:eastAsia="en-IN"/>
            <w14:ligatures w14:val="none"/>
          </w:rPr>
          <w:t>https://zkpathan.wordpress.com/2023/03/30/skills/</w:t>
        </w:r>
      </w:hyperlink>
    </w:p>
    <w:p w14:paraId="41ED0E5E" w14:textId="6A6672E5" w:rsidR="0088496E" w:rsidRPr="0088496E" w:rsidRDefault="0088496E" w:rsidP="0088496E">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b/>
          <w:bCs/>
          <w:kern w:val="0"/>
          <w:sz w:val="24"/>
          <w:szCs w:val="24"/>
          <w:lang w:eastAsia="en-IN"/>
          <w14:ligatures w14:val="none"/>
        </w:rPr>
        <w:t xml:space="preserve">References </w:t>
      </w:r>
    </w:p>
    <w:p w14:paraId="3E4D0AC9" w14:textId="77777777" w:rsidR="0088496E" w:rsidRPr="0088496E" w:rsidRDefault="0088496E" w:rsidP="0088496E">
      <w:pPr>
        <w:numPr>
          <w:ilvl w:val="0"/>
          <w:numId w:val="1"/>
        </w:num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Molefe, R. T., &amp; Kefilwe, M. B. (2019). The importance of communication in business development. Journal of Economics and Behavioral Studies, 11(1), 15-21.</w:t>
      </w:r>
    </w:p>
    <w:p w14:paraId="2CA3844F" w14:textId="77777777" w:rsidR="0088496E" w:rsidRPr="0088496E" w:rsidRDefault="0088496E" w:rsidP="0088496E">
      <w:pPr>
        <w:numPr>
          <w:ilvl w:val="0"/>
          <w:numId w:val="1"/>
        </w:num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Tjosvold, D., &amp; Peng, A. C. (2018). Conflict management and business development. Journal of Business Research, 88, 28-36.</w:t>
      </w:r>
    </w:p>
    <w:p w14:paraId="18178286" w14:textId="77777777" w:rsidR="0088496E" w:rsidRPr="0088496E" w:rsidRDefault="0088496E" w:rsidP="0088496E">
      <w:pPr>
        <w:numPr>
          <w:ilvl w:val="0"/>
          <w:numId w:val="1"/>
        </w:num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Rajabi, A., &amp; Mousavi, S. (2017). The impact of effective communication on organizational performance: A case study of a private sector in Iran. Journal of Administrative Management, Education and Training, 13(2), 41-46.</w:t>
      </w:r>
    </w:p>
    <w:p w14:paraId="58F70E84" w14:textId="77777777" w:rsidR="0088496E" w:rsidRPr="0088496E" w:rsidRDefault="0088496E" w:rsidP="0088496E">
      <w:pPr>
        <w:numPr>
          <w:ilvl w:val="0"/>
          <w:numId w:val="1"/>
        </w:num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Lockwood, N. R. (2019). Effective communication in the workplace. Journal of Healthcare Management, 64(4), 255-260.</w:t>
      </w:r>
    </w:p>
    <w:p w14:paraId="18F4D4DE" w14:textId="77777777" w:rsidR="0088496E" w:rsidRPr="0088496E" w:rsidRDefault="0088496E" w:rsidP="0088496E">
      <w:pPr>
        <w:numPr>
          <w:ilvl w:val="0"/>
          <w:numId w:val="1"/>
        </w:num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Khan, M. R., &amp; Dhar, U. (2018). Role of negotiation in business development. International Journal of Management, Technology, and Social Sciences, 3(2), 68-74.</w:t>
      </w:r>
    </w:p>
    <w:p w14:paraId="0397063E" w14:textId="77777777" w:rsidR="0088496E" w:rsidRPr="0088496E" w:rsidRDefault="0088496E" w:rsidP="0088496E">
      <w:pPr>
        <w:numPr>
          <w:ilvl w:val="0"/>
          <w:numId w:val="1"/>
        </w:num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Kouzes, J. M., &amp; Posner, B. Z. (2017). The Leadership Challenge: How to Make Extraordinary Things Happen in Organizations. Wiley.</w:t>
      </w:r>
    </w:p>
    <w:p w14:paraId="3A278A82" w14:textId="77777777" w:rsidR="0088496E" w:rsidRDefault="0088496E" w:rsidP="0088496E">
      <w:pPr>
        <w:numPr>
          <w:ilvl w:val="0"/>
          <w:numId w:val="1"/>
        </w:numPr>
        <w:spacing w:after="0" w:line="240" w:lineRule="auto"/>
        <w:jc w:val="both"/>
        <w:rPr>
          <w:rFonts w:ascii="Times New Roman" w:eastAsia="Times New Roman" w:hAnsi="Times New Roman" w:cs="Times New Roman"/>
          <w:kern w:val="0"/>
          <w:sz w:val="24"/>
          <w:szCs w:val="24"/>
          <w:lang w:eastAsia="en-IN"/>
          <w14:ligatures w14:val="none"/>
        </w:rPr>
      </w:pPr>
      <w:r w:rsidRPr="0088496E">
        <w:rPr>
          <w:rFonts w:ascii="Times New Roman" w:eastAsia="Times New Roman" w:hAnsi="Times New Roman" w:cs="Times New Roman"/>
          <w:kern w:val="0"/>
          <w:sz w:val="24"/>
          <w:szCs w:val="24"/>
          <w:lang w:eastAsia="en-IN"/>
          <w14:ligatures w14:val="none"/>
        </w:rPr>
        <w:t>PepsiCo. (2018). Indra Nooyi Biography. Retrieved from</w:t>
      </w:r>
    </w:p>
    <w:p w14:paraId="53D737D6" w14:textId="2DDBD3A8" w:rsidR="0088496E" w:rsidRDefault="0088496E" w:rsidP="0088496E">
      <w:pPr>
        <w:spacing w:after="0" w:line="240" w:lineRule="auto"/>
        <w:ind w:left="720"/>
        <w:jc w:val="both"/>
        <w:rPr>
          <w:rFonts w:ascii="Times New Roman" w:eastAsia="Times New Roman" w:hAnsi="Times New Roman" w:cs="Times New Roman"/>
          <w:kern w:val="0"/>
          <w:sz w:val="24"/>
          <w:szCs w:val="24"/>
          <w:lang w:eastAsia="en-IN"/>
          <w14:ligatures w14:val="none"/>
        </w:rPr>
      </w:pPr>
      <w:hyperlink r:id="rId10" w:history="1">
        <w:r w:rsidRPr="0088496E">
          <w:rPr>
            <w:rStyle w:val="Hyperlink"/>
            <w:rFonts w:ascii="Times New Roman" w:eastAsia="Times New Roman" w:hAnsi="Times New Roman" w:cs="Times New Roman"/>
            <w:kern w:val="0"/>
            <w:sz w:val="24"/>
            <w:szCs w:val="24"/>
            <w:lang w:eastAsia="en-IN"/>
            <w14:ligatures w14:val="none"/>
          </w:rPr>
          <w:t>https://www.pepsico.com/about/leadership/indra-k-nooyi</w:t>
        </w:r>
      </w:hyperlink>
    </w:p>
    <w:p w14:paraId="104AEE48" w14:textId="25A3FD73" w:rsidR="0088496E" w:rsidRDefault="0088496E" w:rsidP="0088496E">
      <w:pPr>
        <w:spacing w:after="0" w:line="240" w:lineRule="auto"/>
        <w:jc w:val="both"/>
        <w:rPr>
          <w:rFonts w:ascii="Times New Roman" w:eastAsia="Times New Roman" w:hAnsi="Times New Roman" w:cs="Times New Roman"/>
          <w:kern w:val="0"/>
          <w:sz w:val="24"/>
          <w:szCs w:val="24"/>
          <w:lang w:eastAsia="en-IN"/>
          <w14:ligatures w14:val="none"/>
        </w:rPr>
      </w:pPr>
    </w:p>
    <w:p w14:paraId="1F3EEE96" w14:textId="4C53A0BF" w:rsidR="0088496E" w:rsidRDefault="0088496E" w:rsidP="0088496E">
      <w:pPr>
        <w:spacing w:after="0" w:line="240" w:lineRule="auto"/>
        <w:jc w:val="both"/>
        <w:rPr>
          <w:rFonts w:ascii="Times New Roman" w:eastAsia="Times New Roman" w:hAnsi="Times New Roman" w:cs="Times New Roman"/>
          <w:kern w:val="0"/>
          <w:sz w:val="24"/>
          <w:szCs w:val="24"/>
          <w:lang w:eastAsia="en-IN"/>
          <w14:ligatures w14:val="none"/>
        </w:rPr>
      </w:pPr>
    </w:p>
    <w:p w14:paraId="3F4A9854" w14:textId="2BC2994C" w:rsidR="0088496E" w:rsidRDefault="0088496E" w:rsidP="0088496E">
      <w:pPr>
        <w:spacing w:after="0" w:line="240" w:lineRule="auto"/>
        <w:jc w:val="both"/>
        <w:rPr>
          <w:rFonts w:ascii="Times New Roman" w:eastAsia="Times New Roman" w:hAnsi="Times New Roman" w:cs="Times New Roman"/>
          <w:kern w:val="0"/>
          <w:sz w:val="24"/>
          <w:szCs w:val="24"/>
          <w:lang w:eastAsia="en-IN"/>
          <w14:ligatures w14:val="none"/>
        </w:rPr>
      </w:pPr>
    </w:p>
    <w:p w14:paraId="3497A49F" w14:textId="0E7B7770" w:rsidR="0088496E" w:rsidRDefault="0088496E" w:rsidP="0088496E">
      <w:pPr>
        <w:spacing w:after="0" w:line="240" w:lineRule="auto"/>
        <w:jc w:val="both"/>
        <w:rPr>
          <w:rFonts w:ascii="Times New Roman" w:eastAsia="Times New Roman" w:hAnsi="Times New Roman" w:cs="Times New Roman"/>
          <w:b/>
          <w:bCs/>
          <w:kern w:val="0"/>
          <w:sz w:val="40"/>
          <w:szCs w:val="40"/>
          <w:lang w:eastAsia="en-IN"/>
          <w14:ligatures w14:val="none"/>
        </w:rPr>
      </w:pPr>
      <w:r w:rsidRPr="0088496E">
        <w:rPr>
          <w:rFonts w:ascii="Times New Roman" w:eastAsia="Times New Roman" w:hAnsi="Times New Roman" w:cs="Times New Roman"/>
          <w:b/>
          <w:bCs/>
          <w:kern w:val="0"/>
          <w:sz w:val="40"/>
          <w:szCs w:val="40"/>
          <w:lang w:eastAsia="en-IN"/>
          <w14:ligatures w14:val="none"/>
        </w:rPr>
        <w:t xml:space="preserve">Post 3 </w:t>
      </w:r>
      <w:r w:rsidR="00C16F1B">
        <w:rPr>
          <w:rFonts w:ascii="Times New Roman" w:eastAsia="Times New Roman" w:hAnsi="Times New Roman" w:cs="Times New Roman"/>
          <w:b/>
          <w:bCs/>
          <w:kern w:val="0"/>
          <w:sz w:val="40"/>
          <w:szCs w:val="40"/>
          <w:lang w:eastAsia="en-IN"/>
          <w14:ligatures w14:val="none"/>
        </w:rPr>
        <w:t>–</w:t>
      </w:r>
      <w:r w:rsidRPr="0088496E">
        <w:rPr>
          <w:rFonts w:ascii="Times New Roman" w:eastAsia="Times New Roman" w:hAnsi="Times New Roman" w:cs="Times New Roman"/>
          <w:b/>
          <w:bCs/>
          <w:kern w:val="0"/>
          <w:sz w:val="40"/>
          <w:szCs w:val="40"/>
          <w:lang w:eastAsia="en-IN"/>
          <w14:ligatures w14:val="none"/>
        </w:rPr>
        <w:t xml:space="preserve"> </w:t>
      </w:r>
      <w:r w:rsidR="00E95962">
        <w:rPr>
          <w:rFonts w:ascii="Times New Roman" w:eastAsia="Times New Roman" w:hAnsi="Times New Roman" w:cs="Times New Roman"/>
          <w:b/>
          <w:bCs/>
          <w:kern w:val="0"/>
          <w:sz w:val="40"/>
          <w:szCs w:val="40"/>
          <w:lang w:eastAsia="en-IN"/>
          <w14:ligatures w14:val="none"/>
        </w:rPr>
        <w:t xml:space="preserve">Marketing </w:t>
      </w:r>
      <w:r w:rsidR="00E95962">
        <w:rPr>
          <w:rFonts w:ascii="Times New Roman" w:eastAsia="Times New Roman" w:hAnsi="Times New Roman" w:cs="Times New Roman"/>
          <w:b/>
          <w:bCs/>
          <w:kern w:val="0"/>
          <w:sz w:val="40"/>
          <w:szCs w:val="40"/>
          <w:lang w:eastAsia="en-IN"/>
          <w14:ligatures w14:val="none"/>
        </w:rPr>
        <w:t xml:space="preserve">in Design Thinking </w:t>
      </w:r>
    </w:p>
    <w:p w14:paraId="34C9E4C1" w14:textId="5D98CA8C" w:rsidR="00C16F1B" w:rsidRDefault="00C16F1B" w:rsidP="0088496E">
      <w:pPr>
        <w:spacing w:after="0" w:line="240" w:lineRule="auto"/>
        <w:jc w:val="both"/>
        <w:rPr>
          <w:rFonts w:ascii="Times New Roman" w:eastAsia="Times New Roman" w:hAnsi="Times New Roman" w:cs="Times New Roman"/>
          <w:b/>
          <w:bCs/>
          <w:kern w:val="0"/>
          <w:sz w:val="40"/>
          <w:szCs w:val="40"/>
          <w:lang w:eastAsia="en-IN"/>
          <w14:ligatures w14:val="none"/>
        </w:rPr>
      </w:pPr>
    </w:p>
    <w:p w14:paraId="5A36129A" w14:textId="77777777" w:rsidR="00C16F1B" w:rsidRPr="00C16F1B" w:rsidRDefault="00C16F1B" w:rsidP="00C16F1B">
      <w:pPr>
        <w:rPr>
          <w:rFonts w:ascii="Times New Roman" w:hAnsi="Times New Roman" w:cs="Times New Roman"/>
          <w:b/>
          <w:bCs/>
          <w:sz w:val="24"/>
          <w:szCs w:val="24"/>
        </w:rPr>
      </w:pPr>
      <w:r w:rsidRPr="00C16F1B">
        <w:rPr>
          <w:rFonts w:ascii="Times New Roman" w:hAnsi="Times New Roman" w:cs="Times New Roman"/>
          <w:b/>
          <w:bCs/>
          <w:sz w:val="24"/>
          <w:szCs w:val="24"/>
        </w:rPr>
        <w:t xml:space="preserve">Introduction </w:t>
      </w:r>
    </w:p>
    <w:p w14:paraId="67747EAD"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 xml:space="preserve">Configuration believing is a critical thinking approach that has acquired prominence across a scope of enterprises as of late, including showcasing. At its center, plan thinking underscores sympathy, trial and error, and iterative turn of events, with an emphasis on figuring out the requirements and inclinations of the end client. This approach has been demonstrated to be especially powerful in showcasing, where understanding the client is critical to making viable missions and building brand unwaveringness. While configuration believing is frequently connected with the plan world, its standards are pertinent to an extensive variety of promoting difficulties. By zeroing in on the requirements and inclinations of their interest group, advertisers can make more viable and draw in crusades that reverberate with their clients. This approach can likewise assist advertisers with separating themselves in packed markets, by making items and missions that are more client focused and imaginative. </w:t>
      </w:r>
    </w:p>
    <w:p w14:paraId="7B2C9FCA" w14:textId="77777777" w:rsidR="00C16F1B" w:rsidRPr="00E95962" w:rsidRDefault="00C16F1B" w:rsidP="00C16F1B">
      <w:pPr>
        <w:jc w:val="both"/>
        <w:rPr>
          <w:rFonts w:ascii="Times New Roman" w:hAnsi="Times New Roman" w:cs="Times New Roman"/>
          <w:b/>
          <w:bCs/>
        </w:rPr>
      </w:pPr>
      <w:r w:rsidRPr="00E95962">
        <w:rPr>
          <w:rFonts w:ascii="Times New Roman" w:hAnsi="Times New Roman" w:cs="Times New Roman"/>
          <w:b/>
          <w:bCs/>
        </w:rPr>
        <w:t xml:space="preserve"> Merits:</w:t>
      </w:r>
    </w:p>
    <w:p w14:paraId="79FB0CA1"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 xml:space="preserve">      The benefits of utilizing configuration thinking in showcasing are various. By zeroing in on the requirements and inclinations of the end client, advertisers can make items and missions that are more </w:t>
      </w:r>
      <w:r w:rsidRPr="00C16F1B">
        <w:rPr>
          <w:rFonts w:ascii="Times New Roman" w:hAnsi="Times New Roman" w:cs="Times New Roman"/>
        </w:rPr>
        <w:lastRenderedPageBreak/>
        <w:t>viable and locking in. This client-focused approach can assist with building brand devotion and separate organizations in packed markets. Furthermore, plan thinking can prompt more creative arrangements, as advertisers are urged to break new ground and investigation with novel thoughts. By underscoring sympathy and cooperation, plan thinking can likewise assist with building more grounded connections among organizations and their clients, prompting expanded consumer loyalty and devotion. Generally, the benefits of configuration thinking in promoting make it a significant device for any advertiser hoping to make significant associations with their clients and drive business achievement.</w:t>
      </w:r>
    </w:p>
    <w:p w14:paraId="2F206D42" w14:textId="77777777" w:rsidR="00C16F1B" w:rsidRPr="00E95962" w:rsidRDefault="00C16F1B" w:rsidP="00C16F1B">
      <w:pPr>
        <w:jc w:val="both"/>
        <w:rPr>
          <w:rFonts w:ascii="Times New Roman" w:hAnsi="Times New Roman" w:cs="Times New Roman"/>
          <w:b/>
          <w:bCs/>
        </w:rPr>
      </w:pPr>
      <w:r w:rsidRPr="00E95962">
        <w:rPr>
          <w:rFonts w:ascii="Times New Roman" w:hAnsi="Times New Roman" w:cs="Times New Roman"/>
          <w:b/>
          <w:bCs/>
        </w:rPr>
        <w:t>Shortcomings:</w:t>
      </w:r>
    </w:p>
    <w:p w14:paraId="0A0C3EB1"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 xml:space="preserve">   While there are many advantages to utilizing configuration thinking in advertising, there are likewise a few expected deficiencies. One of the principal challenges is the time and assets expected to execute the methodology appropriately. Configuration thinking requires broad exploration, coordinated effort, and emphasis, which can be hard for organizations with restricted assets or tight cutoff times. Also, adjusting the requirements and inclinations of the end client with other business needs, for example, cost and efficiency can challenge. At long last, plan thinking can be emotional, with various partners having various feelings on what is an effective arrangement. Regardless of these difficulties, the advantages of configuration thinking in showcasing make it an important device for any advertiser hoping to make imaginative and viable missions that resound with their clients.</w:t>
      </w:r>
    </w:p>
    <w:p w14:paraId="12CDCB3E" w14:textId="5A431A28" w:rsidR="00C16F1B" w:rsidRPr="00C16F1B" w:rsidRDefault="00C16F1B" w:rsidP="00C16F1B">
      <w:pPr>
        <w:jc w:val="both"/>
        <w:rPr>
          <w:rFonts w:ascii="Times New Roman" w:hAnsi="Times New Roman" w:cs="Times New Roman"/>
        </w:rPr>
      </w:pPr>
      <w:r w:rsidRPr="00E95962">
        <w:rPr>
          <w:rFonts w:ascii="Times New Roman" w:hAnsi="Times New Roman" w:cs="Times New Roman"/>
          <w:b/>
          <w:bCs/>
        </w:rPr>
        <w:t>Case examples of the use of DT marketing in design thinking</w:t>
      </w:r>
      <w:r w:rsidRPr="00C16F1B">
        <w:rPr>
          <w:rFonts w:ascii="Times New Roman" w:hAnsi="Times New Roman" w:cs="Times New Roman"/>
        </w:rPr>
        <w:t>:</w:t>
      </w:r>
    </w:p>
    <w:p w14:paraId="7BFAD32D"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 xml:space="preserve">  Nike: Nike has utilized plan remembering to make creative items and showcasing efforts that resound with its ideal interest group. For instance, the organization utilized a plan remembering to make the Nike Flyknit running shoe, which is produced using a solitary string of material and intended to fit like a sock. This item was a hit with sprinters, and Nike utilized an assortment of showcasing channels, including web-based entertainment and experiential occasions, to advance the shoe and draw in their interest group.</w:t>
      </w:r>
    </w:p>
    <w:p w14:paraId="60845464" w14:textId="601C6383" w:rsidR="00C16F1B" w:rsidRDefault="00C16F1B" w:rsidP="00C16F1B">
      <w:pPr>
        <w:jc w:val="both"/>
        <w:rPr>
          <w:rFonts w:ascii="Times New Roman" w:hAnsi="Times New Roman" w:cs="Times New Roman"/>
        </w:rPr>
      </w:pPr>
      <w:r w:rsidRPr="00C16F1B">
        <w:rPr>
          <w:rFonts w:ascii="Times New Roman" w:hAnsi="Times New Roman" w:cs="Times New Roman"/>
        </w:rPr>
        <w:t xml:space="preserve">Google: Google has utilized plan remembering to make new items and administrations that address the issues of its clients. One model is the Google Glass project, which utilized plan remembering to make a wearable gadget that could end up being useful to individuals accessing data and remain associated while in a hurry. While the item eventually neglected to get some forward momentum with purchasers, it showed Google's obligation to the advancement and client-focused plan. </w:t>
      </w:r>
    </w:p>
    <w:p w14:paraId="3C227DAB" w14:textId="123BE43D" w:rsidR="00E95962" w:rsidRDefault="00E95962" w:rsidP="00C16F1B">
      <w:pPr>
        <w:jc w:val="both"/>
        <w:rPr>
          <w:rFonts w:ascii="Times New Roman" w:hAnsi="Times New Roman" w:cs="Times New Roman"/>
        </w:rPr>
      </w:pPr>
    </w:p>
    <w:p w14:paraId="1EAFA6D8" w14:textId="7323E066" w:rsidR="00E95962" w:rsidRDefault="00E95962" w:rsidP="00C16F1B">
      <w:pPr>
        <w:jc w:val="both"/>
        <w:rPr>
          <w:rFonts w:ascii="Times New Roman" w:hAnsi="Times New Roman" w:cs="Times New Roman"/>
        </w:rPr>
      </w:pPr>
      <w:r>
        <w:rPr>
          <w:rFonts w:ascii="Times New Roman" w:hAnsi="Times New Roman" w:cs="Times New Roman"/>
        </w:rPr>
        <w:t xml:space="preserve">Word-Press Link </w:t>
      </w:r>
      <w:hyperlink r:id="rId11" w:history="1">
        <w:r w:rsidRPr="00134363">
          <w:rPr>
            <w:rStyle w:val="Hyperlink"/>
            <w:rFonts w:ascii="Times New Roman" w:hAnsi="Times New Roman" w:cs="Times New Roman"/>
          </w:rPr>
          <w:t>https://zkpathan.wordpress.com/2023/03/30/marketing-in-design-thinking/</w:t>
        </w:r>
      </w:hyperlink>
    </w:p>
    <w:p w14:paraId="4FA661A9" w14:textId="77777777" w:rsidR="00C16F1B" w:rsidRPr="00E95962" w:rsidRDefault="00C16F1B" w:rsidP="00C16F1B">
      <w:pPr>
        <w:jc w:val="both"/>
        <w:rPr>
          <w:rFonts w:ascii="Times New Roman" w:hAnsi="Times New Roman" w:cs="Times New Roman"/>
          <w:b/>
          <w:bCs/>
        </w:rPr>
      </w:pPr>
      <w:r w:rsidRPr="00E95962">
        <w:rPr>
          <w:rFonts w:ascii="Times New Roman" w:hAnsi="Times New Roman" w:cs="Times New Roman"/>
          <w:b/>
          <w:bCs/>
        </w:rPr>
        <w:t>Reference list:</w:t>
      </w:r>
    </w:p>
    <w:p w14:paraId="3CFD685C"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Brown, T. (2008). Design thinking. Harvard Business Review, 86(6), 84-92.</w:t>
      </w:r>
    </w:p>
    <w:p w14:paraId="609974B3"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Liedtka, J. (2018). Why Design Thinking Works. Harvard Business Review, 96(5), 72-79.</w:t>
      </w:r>
    </w:p>
    <w:p w14:paraId="7A1EEAB7"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Lockwood, T. (2010). Design thinking: integrating innovation, customer experience, and brand value. Allworth Press.</w:t>
      </w:r>
    </w:p>
    <w:p w14:paraId="0F1F59B5"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Martin, R. L. (2009). The design of business: Why design thinking is the next competitive advantage. Harvard Business Press.</w:t>
      </w:r>
    </w:p>
    <w:p w14:paraId="40C12588" w14:textId="77777777" w:rsidR="00C16F1B" w:rsidRPr="00C16F1B" w:rsidRDefault="00C16F1B" w:rsidP="00C16F1B">
      <w:pPr>
        <w:jc w:val="both"/>
        <w:rPr>
          <w:rFonts w:ascii="Times New Roman" w:hAnsi="Times New Roman" w:cs="Times New Roman"/>
        </w:rPr>
      </w:pPr>
      <w:r w:rsidRPr="00C16F1B">
        <w:rPr>
          <w:rFonts w:ascii="Times New Roman" w:hAnsi="Times New Roman" w:cs="Times New Roman"/>
        </w:rPr>
        <w:t>Plattner, H., Meinel, C., &amp; Weinberg, U. (Eds.). (2009). Design thinking: Understand–improve–apply. Springer Science &amp; Business Media.</w:t>
      </w:r>
    </w:p>
    <w:p w14:paraId="499F4C47" w14:textId="77777777" w:rsidR="00C16F1B" w:rsidRPr="0088496E" w:rsidRDefault="00C16F1B" w:rsidP="0088496E">
      <w:pPr>
        <w:spacing w:after="0" w:line="240" w:lineRule="auto"/>
        <w:jc w:val="both"/>
        <w:rPr>
          <w:rFonts w:ascii="Times New Roman" w:eastAsia="Times New Roman" w:hAnsi="Times New Roman" w:cs="Times New Roman"/>
          <w:b/>
          <w:bCs/>
          <w:kern w:val="0"/>
          <w:sz w:val="40"/>
          <w:szCs w:val="40"/>
          <w:lang w:eastAsia="en-IN"/>
          <w14:ligatures w14:val="none"/>
        </w:rPr>
      </w:pPr>
    </w:p>
    <w:p w14:paraId="6950135C" w14:textId="77777777" w:rsidR="00C53DDF" w:rsidRDefault="00C53DDF" w:rsidP="0088496E">
      <w:pPr>
        <w:jc w:val="both"/>
      </w:pPr>
    </w:p>
    <w:sectPr w:rsidR="00C53DD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1CE67" w14:textId="77777777" w:rsidR="001A73F4" w:rsidRDefault="001A73F4" w:rsidP="0088496E">
      <w:pPr>
        <w:spacing w:after="0" w:line="240" w:lineRule="auto"/>
      </w:pPr>
      <w:r>
        <w:separator/>
      </w:r>
    </w:p>
  </w:endnote>
  <w:endnote w:type="continuationSeparator" w:id="0">
    <w:p w14:paraId="7B71ABDC" w14:textId="77777777" w:rsidR="001A73F4" w:rsidRDefault="001A73F4" w:rsidP="00884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D842D" w14:textId="77777777" w:rsidR="001A73F4" w:rsidRDefault="001A73F4" w:rsidP="0088496E">
      <w:pPr>
        <w:spacing w:after="0" w:line="240" w:lineRule="auto"/>
      </w:pPr>
      <w:r>
        <w:separator/>
      </w:r>
    </w:p>
  </w:footnote>
  <w:footnote w:type="continuationSeparator" w:id="0">
    <w:p w14:paraId="23332594" w14:textId="77777777" w:rsidR="001A73F4" w:rsidRDefault="001A73F4" w:rsidP="00884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A016D" w14:textId="66DCAF91" w:rsidR="0088496E" w:rsidRPr="004364AE" w:rsidRDefault="0088496E">
    <w:pPr>
      <w:pStyle w:val="Header"/>
      <w:rPr>
        <w:b/>
        <w:bCs/>
        <w:color w:val="767171" w:themeColor="background2" w:themeShade="80"/>
        <w:lang w:val="en-US"/>
      </w:rPr>
    </w:pPr>
    <w:r w:rsidRPr="004364AE">
      <w:rPr>
        <w:b/>
        <w:bCs/>
        <w:color w:val="767171" w:themeColor="background2" w:themeShade="80"/>
        <w:lang w:val="en-US"/>
      </w:rPr>
      <w:t xml:space="preserve">ZAIDKHAN SAMIRKHAN PATHAN </w:t>
    </w:r>
  </w:p>
  <w:p w14:paraId="3B4842F0" w14:textId="0AB8C465" w:rsidR="0088496E" w:rsidRPr="004364AE" w:rsidRDefault="004364AE">
    <w:pPr>
      <w:pStyle w:val="Header"/>
      <w:rPr>
        <w:b/>
        <w:bCs/>
        <w:color w:val="767171" w:themeColor="background2" w:themeShade="80"/>
        <w:lang w:val="en-US"/>
      </w:rPr>
    </w:pPr>
    <w:r w:rsidRPr="004364AE">
      <w:rPr>
        <w:b/>
        <w:bCs/>
        <w:color w:val="767171" w:themeColor="background2" w:themeShade="80"/>
        <w:lang w:val="en-US"/>
      </w:rPr>
      <w:t>2220021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8F54A8"/>
    <w:multiLevelType w:val="multilevel"/>
    <w:tmpl w:val="1784A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3640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96E"/>
    <w:rsid w:val="001A73F4"/>
    <w:rsid w:val="004364AE"/>
    <w:rsid w:val="0088496E"/>
    <w:rsid w:val="00C16F1B"/>
    <w:rsid w:val="00C53DDF"/>
    <w:rsid w:val="00E959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B2A9C"/>
  <w15:chartTrackingRefBased/>
  <w15:docId w15:val="{938CBB86-D231-4C28-AD67-6C88390FE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96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88496E"/>
    <w:rPr>
      <w:b/>
      <w:bCs/>
    </w:rPr>
  </w:style>
  <w:style w:type="character" w:styleId="Emphasis">
    <w:name w:val="Emphasis"/>
    <w:basedOn w:val="DefaultParagraphFont"/>
    <w:uiPriority w:val="20"/>
    <w:qFormat/>
    <w:rsid w:val="0088496E"/>
    <w:rPr>
      <w:i/>
      <w:iCs/>
    </w:rPr>
  </w:style>
  <w:style w:type="character" w:styleId="Hyperlink">
    <w:name w:val="Hyperlink"/>
    <w:basedOn w:val="DefaultParagraphFont"/>
    <w:uiPriority w:val="99"/>
    <w:unhideWhenUsed/>
    <w:rsid w:val="0088496E"/>
    <w:rPr>
      <w:color w:val="0000FF"/>
      <w:u w:val="single"/>
    </w:rPr>
  </w:style>
  <w:style w:type="character" w:styleId="UnresolvedMention">
    <w:name w:val="Unresolved Mention"/>
    <w:basedOn w:val="DefaultParagraphFont"/>
    <w:uiPriority w:val="99"/>
    <w:semiHidden/>
    <w:unhideWhenUsed/>
    <w:rsid w:val="0088496E"/>
    <w:rPr>
      <w:color w:val="605E5C"/>
      <w:shd w:val="clear" w:color="auto" w:fill="E1DFDD"/>
    </w:rPr>
  </w:style>
  <w:style w:type="paragraph" w:styleId="Header">
    <w:name w:val="header"/>
    <w:basedOn w:val="Normal"/>
    <w:link w:val="HeaderChar"/>
    <w:uiPriority w:val="99"/>
    <w:unhideWhenUsed/>
    <w:rsid w:val="00884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96E"/>
  </w:style>
  <w:style w:type="paragraph" w:styleId="Footer">
    <w:name w:val="footer"/>
    <w:basedOn w:val="Normal"/>
    <w:link w:val="FooterChar"/>
    <w:uiPriority w:val="99"/>
    <w:unhideWhenUsed/>
    <w:rsid w:val="00884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662">
      <w:bodyDiv w:val="1"/>
      <w:marLeft w:val="0"/>
      <w:marRight w:val="0"/>
      <w:marTop w:val="0"/>
      <w:marBottom w:val="0"/>
      <w:divBdr>
        <w:top w:val="none" w:sz="0" w:space="0" w:color="auto"/>
        <w:left w:val="none" w:sz="0" w:space="0" w:color="auto"/>
        <w:bottom w:val="none" w:sz="0" w:space="0" w:color="auto"/>
        <w:right w:val="none" w:sz="0" w:space="0" w:color="auto"/>
      </w:divBdr>
    </w:div>
    <w:div w:id="595134869">
      <w:bodyDiv w:val="1"/>
      <w:marLeft w:val="0"/>
      <w:marRight w:val="0"/>
      <w:marTop w:val="0"/>
      <w:marBottom w:val="0"/>
      <w:divBdr>
        <w:top w:val="none" w:sz="0" w:space="0" w:color="auto"/>
        <w:left w:val="none" w:sz="0" w:space="0" w:color="auto"/>
        <w:bottom w:val="none" w:sz="0" w:space="0" w:color="auto"/>
        <w:right w:val="none" w:sz="0" w:space="0" w:color="auto"/>
      </w:divBdr>
    </w:div>
    <w:div w:id="1109012166">
      <w:bodyDiv w:val="1"/>
      <w:marLeft w:val="0"/>
      <w:marRight w:val="0"/>
      <w:marTop w:val="0"/>
      <w:marBottom w:val="0"/>
      <w:divBdr>
        <w:top w:val="none" w:sz="0" w:space="0" w:color="auto"/>
        <w:left w:val="none" w:sz="0" w:space="0" w:color="auto"/>
        <w:bottom w:val="none" w:sz="0" w:space="0" w:color="auto"/>
        <w:right w:val="none" w:sz="0" w:space="0" w:color="auto"/>
      </w:divBdr>
    </w:div>
    <w:div w:id="1169055060">
      <w:bodyDiv w:val="1"/>
      <w:marLeft w:val="0"/>
      <w:marRight w:val="0"/>
      <w:marTop w:val="0"/>
      <w:marBottom w:val="0"/>
      <w:divBdr>
        <w:top w:val="none" w:sz="0" w:space="0" w:color="auto"/>
        <w:left w:val="none" w:sz="0" w:space="0" w:color="auto"/>
        <w:bottom w:val="none" w:sz="0" w:space="0" w:color="auto"/>
        <w:right w:val="none" w:sz="0" w:space="0" w:color="auto"/>
      </w:divBdr>
    </w:div>
    <w:div w:id="148315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weeklyblog.com/artificial-intellige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p.me/peDzJn-9"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kpathan.wordpress.com/2023/03/30/marketing-in-design-thinking/" TargetMode="External"/><Relationship Id="rId5" Type="http://schemas.openxmlformats.org/officeDocument/2006/relationships/footnotes" Target="footnotes.xml"/><Relationship Id="rId10" Type="http://schemas.openxmlformats.org/officeDocument/2006/relationships/hyperlink" Target="https://www.pepsico.com/about/leadership/indra-k-nooyi" TargetMode="External"/><Relationship Id="rId4" Type="http://schemas.openxmlformats.org/officeDocument/2006/relationships/webSettings" Target="webSettings.xml"/><Relationship Id="rId9" Type="http://schemas.openxmlformats.org/officeDocument/2006/relationships/hyperlink" Target="https://zkpathan.wordpress.com/2023/03/30/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2231</Words>
  <Characters>12719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Zaidkhan Samirkhan Pathan (2220021)</dc:creator>
  <cp:keywords/>
  <dc:description/>
  <cp:lastModifiedBy>Zaidkhan Samirkhan Pathan (2220021)</cp:lastModifiedBy>
  <cp:revision>2</cp:revision>
  <dcterms:created xsi:type="dcterms:W3CDTF">2023-03-30T18:02:00Z</dcterms:created>
  <dcterms:modified xsi:type="dcterms:W3CDTF">2023-03-30T18:27:00Z</dcterms:modified>
</cp:coreProperties>
</file>