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E6667" w14:textId="77777777" w:rsidR="00307A99" w:rsidRPr="00684E69" w:rsidRDefault="002372AD" w:rsidP="00307A99">
      <w:pPr>
        <w:jc w:val="center"/>
        <w:rPr>
          <w:rFonts w:ascii="Arial" w:hAnsi="Arial" w:cs="Arial"/>
        </w:rPr>
      </w:pPr>
      <w:r w:rsidRPr="00684E69">
        <w:rPr>
          <w:rFonts w:ascii="Arial" w:hAnsi="Arial" w:cs="Arial"/>
          <w:noProof/>
        </w:rPr>
        <w:drawing>
          <wp:inline distT="0" distB="0" distL="0" distR="0" wp14:anchorId="2C016584" wp14:editId="4CA039EA">
            <wp:extent cx="3378200" cy="1185257"/>
            <wp:effectExtent l="0" t="0" r="0" b="0"/>
            <wp:docPr id="910225136"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225136"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07124" cy="1195405"/>
                    </a:xfrm>
                    <a:prstGeom prst="rect">
                      <a:avLst/>
                    </a:prstGeom>
                    <a:noFill/>
                    <a:ln>
                      <a:noFill/>
                    </a:ln>
                  </pic:spPr>
                </pic:pic>
              </a:graphicData>
            </a:graphic>
          </wp:inline>
        </w:drawing>
      </w:r>
    </w:p>
    <w:p w14:paraId="232B219C" w14:textId="77777777" w:rsidR="00307A99" w:rsidRPr="00684E69" w:rsidRDefault="002372AD" w:rsidP="00307A99">
      <w:pPr>
        <w:jc w:val="center"/>
        <w:rPr>
          <w:rFonts w:ascii="Arial" w:hAnsi="Arial" w:cs="Arial"/>
          <w:b/>
          <w:bCs/>
          <w:sz w:val="28"/>
          <w:szCs w:val="24"/>
        </w:rPr>
      </w:pPr>
      <w:proofErr w:type="spellStart"/>
      <w:r w:rsidRPr="00684E69">
        <w:rPr>
          <w:rFonts w:ascii="Arial" w:hAnsi="Arial" w:cs="Arial"/>
          <w:b/>
          <w:bCs/>
          <w:sz w:val="28"/>
          <w:szCs w:val="24"/>
        </w:rPr>
        <w:t>Programme</w:t>
      </w:r>
      <w:proofErr w:type="spellEnd"/>
      <w:r w:rsidRPr="00684E69">
        <w:rPr>
          <w:rFonts w:ascii="Arial" w:hAnsi="Arial" w:cs="Arial"/>
          <w:b/>
          <w:bCs/>
          <w:sz w:val="28"/>
          <w:szCs w:val="24"/>
        </w:rPr>
        <w:t>: Master of Business Administration</w:t>
      </w:r>
    </w:p>
    <w:p w14:paraId="48B52D3F" w14:textId="77777777" w:rsidR="00307A99" w:rsidRPr="00684E69" w:rsidRDefault="002372AD" w:rsidP="00307A99">
      <w:pPr>
        <w:jc w:val="center"/>
        <w:rPr>
          <w:rFonts w:ascii="Arial" w:hAnsi="Arial" w:cs="Arial"/>
          <w:b/>
          <w:bCs/>
          <w:sz w:val="28"/>
          <w:szCs w:val="24"/>
        </w:rPr>
      </w:pPr>
      <w:r w:rsidRPr="00684E69">
        <w:rPr>
          <w:rFonts w:ascii="Arial" w:hAnsi="Arial" w:cs="Arial"/>
          <w:b/>
          <w:bCs/>
          <w:sz w:val="28"/>
          <w:szCs w:val="24"/>
        </w:rPr>
        <w:t>Module Code: LCMB7034</w:t>
      </w:r>
    </w:p>
    <w:p w14:paraId="69959FFA" w14:textId="77777777" w:rsidR="00307A99" w:rsidRPr="00684E69" w:rsidRDefault="002372AD" w:rsidP="00307A99">
      <w:pPr>
        <w:jc w:val="center"/>
        <w:rPr>
          <w:rFonts w:ascii="Arial" w:hAnsi="Arial" w:cs="Arial"/>
          <w:b/>
          <w:bCs/>
          <w:sz w:val="28"/>
          <w:szCs w:val="24"/>
        </w:rPr>
      </w:pPr>
      <w:r w:rsidRPr="00684E69">
        <w:rPr>
          <w:rFonts w:ascii="Arial" w:hAnsi="Arial" w:cs="Arial"/>
          <w:b/>
          <w:bCs/>
          <w:sz w:val="28"/>
          <w:szCs w:val="24"/>
        </w:rPr>
        <w:t>Module Title: International Business Concepts</w:t>
      </w:r>
    </w:p>
    <w:p w14:paraId="2C272EB6" w14:textId="77777777" w:rsidR="00307A99" w:rsidRPr="00684E69" w:rsidRDefault="002372AD" w:rsidP="00307A99">
      <w:pPr>
        <w:jc w:val="center"/>
        <w:rPr>
          <w:rFonts w:ascii="Arial" w:hAnsi="Arial" w:cs="Arial"/>
          <w:b/>
          <w:bCs/>
          <w:sz w:val="28"/>
          <w:szCs w:val="24"/>
        </w:rPr>
      </w:pPr>
      <w:r w:rsidRPr="00684E69">
        <w:rPr>
          <w:rFonts w:ascii="Arial" w:hAnsi="Arial" w:cs="Arial"/>
          <w:b/>
          <w:bCs/>
          <w:sz w:val="28"/>
          <w:szCs w:val="24"/>
        </w:rPr>
        <w:t>Assignment Title: Report</w:t>
      </w:r>
    </w:p>
    <w:p w14:paraId="7637BD60" w14:textId="77777777" w:rsidR="00307A99" w:rsidRPr="00684E69" w:rsidRDefault="00307A99" w:rsidP="00307A99">
      <w:pPr>
        <w:jc w:val="center"/>
        <w:rPr>
          <w:rFonts w:ascii="Arial" w:hAnsi="Arial" w:cs="Arial"/>
          <w:b/>
          <w:bCs/>
          <w:sz w:val="28"/>
          <w:szCs w:val="24"/>
        </w:rPr>
      </w:pPr>
    </w:p>
    <w:p w14:paraId="53691418" w14:textId="77777777" w:rsidR="00307A99" w:rsidRPr="00684E69" w:rsidRDefault="00307A99" w:rsidP="00307A99">
      <w:pPr>
        <w:jc w:val="center"/>
        <w:rPr>
          <w:rFonts w:ascii="Arial" w:hAnsi="Arial" w:cs="Arial"/>
          <w:b/>
          <w:bCs/>
          <w:sz w:val="28"/>
          <w:szCs w:val="24"/>
        </w:rPr>
      </w:pPr>
    </w:p>
    <w:p w14:paraId="0134BF41" w14:textId="77777777" w:rsidR="00307A99" w:rsidRPr="00684E69" w:rsidRDefault="002372AD" w:rsidP="00307A99">
      <w:pPr>
        <w:jc w:val="center"/>
        <w:rPr>
          <w:rFonts w:ascii="Arial" w:hAnsi="Arial" w:cs="Arial"/>
          <w:b/>
          <w:bCs/>
          <w:sz w:val="28"/>
          <w:szCs w:val="24"/>
        </w:rPr>
      </w:pPr>
      <w:r w:rsidRPr="00684E69">
        <w:rPr>
          <w:rFonts w:ascii="Arial" w:hAnsi="Arial" w:cs="Arial"/>
          <w:b/>
          <w:bCs/>
          <w:sz w:val="28"/>
          <w:szCs w:val="24"/>
        </w:rPr>
        <w:t>Student Name: Sharmin Akther</w:t>
      </w:r>
    </w:p>
    <w:p w14:paraId="5F99CE9E" w14:textId="77777777" w:rsidR="00307A99" w:rsidRPr="00684E69" w:rsidRDefault="002372AD" w:rsidP="00307A99">
      <w:pPr>
        <w:jc w:val="center"/>
        <w:rPr>
          <w:rFonts w:ascii="Arial" w:hAnsi="Arial" w:cs="Arial"/>
          <w:b/>
          <w:bCs/>
          <w:sz w:val="28"/>
          <w:szCs w:val="24"/>
        </w:rPr>
      </w:pPr>
      <w:r w:rsidRPr="00684E69">
        <w:rPr>
          <w:rFonts w:ascii="Arial" w:hAnsi="Arial" w:cs="Arial"/>
          <w:b/>
          <w:bCs/>
          <w:sz w:val="28"/>
          <w:szCs w:val="24"/>
        </w:rPr>
        <w:t>Student ID: 2521545</w:t>
      </w:r>
    </w:p>
    <w:p w14:paraId="2A987179" w14:textId="77777777" w:rsidR="00307A99" w:rsidRPr="00684E69" w:rsidRDefault="00307A99" w:rsidP="00307A99">
      <w:pPr>
        <w:jc w:val="center"/>
        <w:rPr>
          <w:rFonts w:ascii="Arial" w:hAnsi="Arial" w:cs="Arial"/>
          <w:b/>
          <w:bCs/>
          <w:sz w:val="28"/>
          <w:szCs w:val="24"/>
        </w:rPr>
      </w:pPr>
    </w:p>
    <w:p w14:paraId="3545E761" w14:textId="7B097F82" w:rsidR="00307A99" w:rsidRPr="00684E69" w:rsidRDefault="003121AC" w:rsidP="00307A99">
      <w:pPr>
        <w:jc w:val="center"/>
        <w:rPr>
          <w:rFonts w:ascii="Arial" w:hAnsi="Arial" w:cs="Arial"/>
          <w:b/>
          <w:bCs/>
          <w:sz w:val="28"/>
          <w:szCs w:val="24"/>
        </w:rPr>
      </w:pPr>
      <w:r w:rsidRPr="00684E69">
        <w:rPr>
          <w:rFonts w:ascii="Arial" w:hAnsi="Arial" w:cs="Arial"/>
          <w:b/>
          <w:bCs/>
          <w:sz w:val="28"/>
          <w:szCs w:val="24"/>
        </w:rPr>
        <w:t xml:space="preserve">Tutor Name: Dr Charles Oham </w:t>
      </w:r>
    </w:p>
    <w:p w14:paraId="55CA4576" w14:textId="77777777" w:rsidR="00307A99" w:rsidRPr="00684E69" w:rsidRDefault="00307A99" w:rsidP="00307A99">
      <w:pPr>
        <w:jc w:val="center"/>
        <w:rPr>
          <w:rFonts w:ascii="Arial" w:hAnsi="Arial" w:cs="Arial"/>
          <w:b/>
          <w:bCs/>
          <w:sz w:val="28"/>
          <w:szCs w:val="24"/>
        </w:rPr>
      </w:pPr>
    </w:p>
    <w:p w14:paraId="4BD795CF" w14:textId="785D0BC7" w:rsidR="009B15EE" w:rsidRPr="00684E69" w:rsidRDefault="002372AD" w:rsidP="00307A99">
      <w:pPr>
        <w:jc w:val="center"/>
        <w:rPr>
          <w:rFonts w:ascii="Arial" w:hAnsi="Arial" w:cs="Arial"/>
          <w:b/>
          <w:bCs/>
          <w:sz w:val="28"/>
          <w:szCs w:val="24"/>
        </w:rPr>
      </w:pPr>
      <w:r w:rsidRPr="00684E69">
        <w:rPr>
          <w:rFonts w:ascii="Arial" w:hAnsi="Arial" w:cs="Arial"/>
          <w:b/>
          <w:bCs/>
          <w:sz w:val="28"/>
          <w:szCs w:val="24"/>
        </w:rPr>
        <w:t>Word Count:</w:t>
      </w:r>
      <w:r w:rsidR="00B42BBC" w:rsidRPr="00684E69">
        <w:rPr>
          <w:rFonts w:ascii="Arial" w:hAnsi="Arial" w:cs="Arial"/>
          <w:b/>
          <w:bCs/>
          <w:sz w:val="28"/>
          <w:szCs w:val="24"/>
        </w:rPr>
        <w:t xml:space="preserve"> 5404</w:t>
      </w:r>
    </w:p>
    <w:p w14:paraId="34DE0934" w14:textId="77777777" w:rsidR="00F4428F" w:rsidRPr="00684E69" w:rsidRDefault="00F4428F">
      <w:pPr>
        <w:spacing w:line="259" w:lineRule="auto"/>
        <w:jc w:val="left"/>
        <w:rPr>
          <w:rFonts w:ascii="Arial" w:hAnsi="Arial" w:cs="Arial"/>
        </w:rPr>
      </w:pPr>
      <w:r w:rsidRPr="00684E69">
        <w:rPr>
          <w:rFonts w:ascii="Arial" w:hAnsi="Arial" w:cs="Arial"/>
        </w:rPr>
        <w:br w:type="page"/>
      </w:r>
    </w:p>
    <w:sdt>
      <w:sdtPr>
        <w:rPr>
          <w:rFonts w:ascii="Arial" w:eastAsiaTheme="minorHAnsi" w:hAnsi="Arial" w:cs="Arial"/>
          <w:b w:val="0"/>
          <w:sz w:val="24"/>
          <w:szCs w:val="22"/>
        </w:rPr>
        <w:id w:val="-1871220355"/>
        <w:docPartObj>
          <w:docPartGallery w:val="Table of Contents"/>
          <w:docPartUnique/>
        </w:docPartObj>
      </w:sdtPr>
      <w:sdtEndPr>
        <w:rPr>
          <w:bCs/>
          <w:noProof/>
          <w:color w:val="auto"/>
        </w:rPr>
      </w:sdtEndPr>
      <w:sdtContent>
        <w:bookmarkStart w:id="0" w:name="_Toc237386295" w:displacedByCustomXml="prev"/>
        <w:p w14:paraId="3D7E083F" w14:textId="77777777" w:rsidR="00290CF7" w:rsidRPr="00904CAD" w:rsidRDefault="00290CF7" w:rsidP="00290CF7">
          <w:pPr>
            <w:pStyle w:val="Heading1"/>
          </w:pPr>
          <w:r>
            <w:t xml:space="preserve">AI </w:t>
          </w:r>
          <w:r w:rsidRPr="00904CAD">
            <w:t>Acknowledgement</w:t>
          </w:r>
          <w:bookmarkEnd w:id="0"/>
        </w:p>
        <w:p w14:paraId="619B59BA" w14:textId="77777777" w:rsidR="00290CF7" w:rsidRDefault="00290CF7" w:rsidP="00290CF7">
          <w:pPr>
            <w:spacing w:after="0"/>
            <w:rPr>
              <w:rFonts w:ascii="Arial" w:hAnsi="Arial" w:cs="Arial"/>
            </w:rPr>
          </w:pPr>
          <w:r w:rsidRPr="003F18E9">
            <w:rPr>
              <w:rFonts w:ascii="Arial" w:hAnsi="Arial" w:cs="Arial"/>
            </w:rPr>
            <w:t xml:space="preserve">I acknowledge the use of Grammarly (https://www.grammarly.com/) on </w:t>
          </w:r>
          <w:r>
            <w:rPr>
              <w:rFonts w:ascii="Arial" w:hAnsi="Arial" w:cs="Arial"/>
            </w:rPr>
            <w:t>1st</w:t>
          </w:r>
          <w:r w:rsidRPr="003F18E9">
            <w:rPr>
              <w:rFonts w:ascii="Arial" w:hAnsi="Arial" w:cs="Arial"/>
            </w:rPr>
            <w:t xml:space="preserve"> August 2026 to check my work using the prompt(s):</w:t>
          </w:r>
        </w:p>
        <w:p w14:paraId="2EFCCB75" w14:textId="0F1DEF66" w:rsidR="00290CF7" w:rsidRPr="003F18E9" w:rsidRDefault="00290CF7" w:rsidP="00290CF7">
          <w:pPr>
            <w:spacing w:after="0"/>
            <w:jc w:val="left"/>
            <w:rPr>
              <w:rFonts w:ascii="Arial" w:hAnsi="Arial" w:cs="Arial"/>
            </w:rPr>
          </w:pPr>
          <w:r>
            <w:rPr>
              <w:rFonts w:ascii="Arial" w:hAnsi="Arial" w:cs="Arial"/>
            </w:rPr>
            <w:t xml:space="preserve">  </w:t>
          </w:r>
          <w:r w:rsidRPr="003F18E9">
            <w:rPr>
              <w:rFonts w:ascii="Arial" w:hAnsi="Arial" w:cs="Arial"/>
            </w:rPr>
            <w:t>1.</w:t>
          </w:r>
          <w:r>
            <w:rPr>
              <w:rFonts w:ascii="Arial" w:hAnsi="Arial" w:cs="Arial"/>
            </w:rPr>
            <w:t>C</w:t>
          </w:r>
          <w:r w:rsidRPr="003F18E9">
            <w:rPr>
              <w:rFonts w:ascii="Arial" w:hAnsi="Arial" w:cs="Arial"/>
            </w:rPr>
            <w:t>heck the following text for readability, grammar and syntax.</w:t>
          </w:r>
        </w:p>
        <w:p w14:paraId="33160120" w14:textId="6BAEC04A" w:rsidR="00290CF7" w:rsidRPr="003F18E9" w:rsidRDefault="00290CF7" w:rsidP="00290CF7">
          <w:pPr>
            <w:rPr>
              <w:rFonts w:ascii="Arial" w:hAnsi="Arial" w:cs="Arial"/>
            </w:rPr>
          </w:pPr>
          <w:r>
            <w:rPr>
              <w:rFonts w:ascii="Arial" w:hAnsi="Arial" w:cs="Arial"/>
            </w:rPr>
            <w:t xml:space="preserve">   </w:t>
          </w:r>
          <w:r w:rsidRPr="003F18E9">
            <w:rPr>
              <w:rFonts w:ascii="Arial" w:hAnsi="Arial" w:cs="Arial"/>
            </w:rPr>
            <w:t>2. Check consistency of the style of citation and referencing (Harvard Style).</w:t>
          </w:r>
        </w:p>
        <w:p w14:paraId="0E3216D3" w14:textId="6E35F640" w:rsidR="00290CF7" w:rsidRDefault="00290CF7" w:rsidP="00290CF7">
          <w:pPr>
            <w:spacing w:line="259" w:lineRule="auto"/>
            <w:jc w:val="left"/>
            <w:rPr>
              <w:rFonts w:ascii="Arial" w:hAnsi="Arial" w:cs="Arial"/>
            </w:rPr>
          </w:pPr>
          <w:r w:rsidRPr="003F18E9">
            <w:rPr>
              <w:rFonts w:ascii="Arial" w:hAnsi="Arial" w:cs="Arial"/>
            </w:rPr>
            <w:t>I have not submitted any text I have created using Al as my own work. I confirm that I have copies of my drafts, notes and other resources used prior to and following the use of Al tools that may be required for evidence.</w:t>
          </w:r>
          <w:r>
            <w:rPr>
              <w:rFonts w:ascii="Arial" w:hAnsi="Arial" w:cs="Arial"/>
              <w:b/>
            </w:rPr>
            <w:br w:type="page"/>
          </w:r>
        </w:p>
        <w:p w14:paraId="181111DA" w14:textId="77777777" w:rsidR="00290CF7" w:rsidRDefault="00290CF7">
          <w:pPr>
            <w:pStyle w:val="TOCHeading"/>
            <w:rPr>
              <w:rFonts w:ascii="Arial" w:hAnsi="Arial" w:cs="Arial"/>
            </w:rPr>
          </w:pPr>
        </w:p>
        <w:p w14:paraId="588E8134" w14:textId="505CE39B" w:rsidR="00F4428F" w:rsidRPr="00290CF7" w:rsidRDefault="00F4428F" w:rsidP="00290CF7">
          <w:pPr>
            <w:spacing w:line="259" w:lineRule="auto"/>
            <w:jc w:val="left"/>
            <w:rPr>
              <w:rFonts w:ascii="Arial" w:hAnsi="Arial" w:cs="Arial"/>
              <w:b/>
              <w:bCs/>
              <w:sz w:val="28"/>
              <w:szCs w:val="28"/>
            </w:rPr>
          </w:pPr>
          <w:r w:rsidRPr="00290CF7">
            <w:rPr>
              <w:rFonts w:ascii="Arial" w:hAnsi="Arial" w:cs="Arial"/>
              <w:b/>
              <w:bCs/>
              <w:sz w:val="28"/>
              <w:szCs w:val="28"/>
            </w:rPr>
            <w:t>Table of Contents</w:t>
          </w:r>
        </w:p>
        <w:p w14:paraId="784848EA" w14:textId="34135AA3" w:rsidR="0065582A" w:rsidRPr="00515823" w:rsidRDefault="00F4428F">
          <w:pPr>
            <w:pStyle w:val="TOC1"/>
            <w:tabs>
              <w:tab w:val="right" w:leader="dot" w:pos="9350"/>
            </w:tabs>
            <w:rPr>
              <w:rFonts w:ascii="Arial" w:eastAsiaTheme="minorEastAsia" w:hAnsi="Arial" w:cs="Arial"/>
              <w:noProof/>
              <w:szCs w:val="24"/>
            </w:rPr>
          </w:pPr>
          <w:r w:rsidRPr="00684E69">
            <w:rPr>
              <w:rFonts w:ascii="Arial" w:hAnsi="Arial" w:cs="Arial"/>
            </w:rPr>
            <w:fldChar w:fldCharType="begin"/>
          </w:r>
          <w:r w:rsidRPr="00684E69">
            <w:rPr>
              <w:rFonts w:ascii="Arial" w:hAnsi="Arial" w:cs="Arial"/>
            </w:rPr>
            <w:instrText xml:space="preserve"> TOC \o "1-3" \h \z \u </w:instrText>
          </w:r>
          <w:r w:rsidRPr="00684E69">
            <w:rPr>
              <w:rFonts w:ascii="Arial" w:hAnsi="Arial" w:cs="Arial"/>
            </w:rPr>
            <w:fldChar w:fldCharType="separate"/>
          </w:r>
          <w:hyperlink w:anchor="_Toc235721299" w:history="1">
            <w:r w:rsidR="0065582A" w:rsidRPr="00684E69">
              <w:rPr>
                <w:rStyle w:val="Hyperlink"/>
                <w:rFonts w:ascii="Arial" w:hAnsi="Arial" w:cs="Arial"/>
                <w:noProof/>
              </w:rPr>
              <w:t>Section 1: Report</w:t>
            </w:r>
            <w:r w:rsidR="0065582A" w:rsidRPr="00684E69">
              <w:rPr>
                <w:rFonts w:ascii="Arial" w:hAnsi="Arial" w:cs="Arial"/>
                <w:noProof/>
                <w:webHidden/>
              </w:rPr>
              <w:tab/>
            </w:r>
          </w:hyperlink>
          <w:r w:rsidR="00302DF4" w:rsidRPr="00515823">
            <w:rPr>
              <w:rFonts w:ascii="Arial" w:hAnsi="Arial" w:cs="Arial"/>
            </w:rPr>
            <w:t>5</w:t>
          </w:r>
        </w:p>
        <w:p w14:paraId="08222F2C" w14:textId="4F3DE87F" w:rsidR="0065582A" w:rsidRPr="00515823" w:rsidRDefault="0065582A">
          <w:pPr>
            <w:pStyle w:val="TOC1"/>
            <w:tabs>
              <w:tab w:val="right" w:leader="dot" w:pos="9350"/>
            </w:tabs>
            <w:rPr>
              <w:rFonts w:ascii="Arial" w:eastAsiaTheme="minorEastAsia" w:hAnsi="Arial" w:cs="Arial"/>
              <w:noProof/>
              <w:szCs w:val="24"/>
            </w:rPr>
          </w:pPr>
          <w:hyperlink w:anchor="_Toc235721300" w:history="1">
            <w:r w:rsidRPr="00515823">
              <w:rPr>
                <w:rStyle w:val="Hyperlink"/>
                <w:rFonts w:ascii="Arial" w:hAnsi="Arial" w:cs="Arial"/>
                <w:noProof/>
              </w:rPr>
              <w:t>Introduction</w:t>
            </w:r>
            <w:r w:rsidRPr="00515823">
              <w:rPr>
                <w:rFonts w:ascii="Arial" w:hAnsi="Arial" w:cs="Arial"/>
                <w:noProof/>
                <w:webHidden/>
              </w:rPr>
              <w:tab/>
            </w:r>
          </w:hyperlink>
          <w:r w:rsidR="00302DF4" w:rsidRPr="00515823">
            <w:rPr>
              <w:rFonts w:ascii="Arial" w:hAnsi="Arial" w:cs="Arial"/>
            </w:rPr>
            <w:t>5</w:t>
          </w:r>
        </w:p>
        <w:p w14:paraId="22786FB2" w14:textId="34105901" w:rsidR="0065582A" w:rsidRPr="00515823" w:rsidRDefault="0065582A">
          <w:pPr>
            <w:pStyle w:val="TOC1"/>
            <w:tabs>
              <w:tab w:val="right" w:leader="dot" w:pos="9350"/>
            </w:tabs>
            <w:rPr>
              <w:rFonts w:ascii="Arial" w:eastAsiaTheme="minorEastAsia" w:hAnsi="Arial" w:cs="Arial"/>
              <w:noProof/>
              <w:szCs w:val="24"/>
            </w:rPr>
          </w:pPr>
          <w:hyperlink w:anchor="_Toc235721301" w:history="1">
            <w:r w:rsidRPr="00515823">
              <w:rPr>
                <w:rStyle w:val="Hyperlink"/>
                <w:rFonts w:ascii="Arial" w:hAnsi="Arial" w:cs="Arial"/>
                <w:noProof/>
              </w:rPr>
              <w:t>1. Organisational Classification and Global Strategy</w:t>
            </w:r>
            <w:r w:rsidRPr="00515823">
              <w:rPr>
                <w:rFonts w:ascii="Arial" w:hAnsi="Arial" w:cs="Arial"/>
                <w:noProof/>
                <w:webHidden/>
              </w:rPr>
              <w:tab/>
            </w:r>
            <w:r w:rsidR="00302DF4" w:rsidRPr="00515823">
              <w:rPr>
                <w:rFonts w:ascii="Arial" w:hAnsi="Arial" w:cs="Arial"/>
                <w:noProof/>
                <w:webHidden/>
              </w:rPr>
              <w:t>6</w:t>
            </w:r>
          </w:hyperlink>
        </w:p>
        <w:p w14:paraId="0161C8CC" w14:textId="33C07B70" w:rsidR="0065582A" w:rsidRPr="00515823" w:rsidRDefault="0065582A">
          <w:pPr>
            <w:pStyle w:val="TOC2"/>
            <w:tabs>
              <w:tab w:val="right" w:leader="dot" w:pos="9350"/>
            </w:tabs>
            <w:rPr>
              <w:rFonts w:ascii="Arial" w:eastAsiaTheme="minorEastAsia" w:hAnsi="Arial" w:cs="Arial"/>
              <w:noProof/>
              <w:szCs w:val="24"/>
            </w:rPr>
          </w:pPr>
          <w:hyperlink w:anchor="_Toc235721302" w:history="1">
            <w:r w:rsidRPr="00515823">
              <w:rPr>
                <w:rStyle w:val="Hyperlink"/>
                <w:rFonts w:ascii="Arial" w:hAnsi="Arial" w:cs="Arial"/>
                <w:noProof/>
              </w:rPr>
              <w:t>1.1 Strategic Categorisation</w:t>
            </w:r>
            <w:r w:rsidRPr="00515823">
              <w:rPr>
                <w:rFonts w:ascii="Arial" w:hAnsi="Arial" w:cs="Arial"/>
                <w:noProof/>
                <w:webHidden/>
              </w:rPr>
              <w:tab/>
            </w:r>
          </w:hyperlink>
          <w:r w:rsidR="00302DF4" w:rsidRPr="00515823">
            <w:rPr>
              <w:rFonts w:ascii="Arial" w:hAnsi="Arial" w:cs="Arial"/>
            </w:rPr>
            <w:t>6</w:t>
          </w:r>
        </w:p>
        <w:p w14:paraId="1F60F861" w14:textId="5BC106A5" w:rsidR="0065582A" w:rsidRPr="00515823" w:rsidRDefault="0065582A">
          <w:pPr>
            <w:pStyle w:val="TOC2"/>
            <w:tabs>
              <w:tab w:val="right" w:leader="dot" w:pos="9350"/>
            </w:tabs>
            <w:rPr>
              <w:rFonts w:ascii="Arial" w:eastAsiaTheme="minorEastAsia" w:hAnsi="Arial" w:cs="Arial"/>
              <w:noProof/>
              <w:szCs w:val="24"/>
            </w:rPr>
          </w:pPr>
          <w:hyperlink w:anchor="_Toc235721303" w:history="1">
            <w:r w:rsidRPr="00515823">
              <w:rPr>
                <w:rStyle w:val="Hyperlink"/>
                <w:rFonts w:ascii="Arial" w:hAnsi="Arial" w:cs="Arial"/>
                <w:noProof/>
              </w:rPr>
              <w:t>1.2 Global Configuration</w:t>
            </w:r>
            <w:r w:rsidRPr="00515823">
              <w:rPr>
                <w:rFonts w:ascii="Arial" w:hAnsi="Arial" w:cs="Arial"/>
                <w:noProof/>
                <w:webHidden/>
              </w:rPr>
              <w:tab/>
            </w:r>
          </w:hyperlink>
          <w:r w:rsidR="00302DF4" w:rsidRPr="00515823">
            <w:rPr>
              <w:rFonts w:ascii="Arial" w:hAnsi="Arial" w:cs="Arial"/>
            </w:rPr>
            <w:t>7</w:t>
          </w:r>
        </w:p>
        <w:p w14:paraId="6625528A" w14:textId="15D7B6B4" w:rsidR="0065582A" w:rsidRPr="00515823" w:rsidRDefault="0065582A">
          <w:pPr>
            <w:pStyle w:val="TOC1"/>
            <w:tabs>
              <w:tab w:val="right" w:leader="dot" w:pos="9350"/>
            </w:tabs>
            <w:rPr>
              <w:rFonts w:ascii="Arial" w:eastAsiaTheme="minorEastAsia" w:hAnsi="Arial" w:cs="Arial"/>
              <w:noProof/>
              <w:szCs w:val="24"/>
            </w:rPr>
          </w:pPr>
          <w:hyperlink w:anchor="_Toc235721304" w:history="1">
            <w:r w:rsidRPr="00515823">
              <w:rPr>
                <w:rStyle w:val="Hyperlink"/>
                <w:rFonts w:ascii="Arial" w:hAnsi="Arial" w:cs="Arial"/>
                <w:noProof/>
              </w:rPr>
              <w:t>2. Macro-Environmental Appraisal and Market Attractiveness</w:t>
            </w:r>
            <w:r w:rsidRPr="00515823">
              <w:rPr>
                <w:rFonts w:ascii="Arial" w:hAnsi="Arial" w:cs="Arial"/>
                <w:noProof/>
                <w:webHidden/>
              </w:rPr>
              <w:tab/>
            </w:r>
          </w:hyperlink>
          <w:r w:rsidR="00302DF4" w:rsidRPr="00515823">
            <w:rPr>
              <w:rFonts w:ascii="Arial" w:hAnsi="Arial" w:cs="Arial"/>
            </w:rPr>
            <w:t>9</w:t>
          </w:r>
        </w:p>
        <w:p w14:paraId="40DC7168" w14:textId="114B10C0" w:rsidR="0065582A" w:rsidRPr="00515823" w:rsidRDefault="0065582A">
          <w:pPr>
            <w:pStyle w:val="TOC2"/>
            <w:tabs>
              <w:tab w:val="right" w:leader="dot" w:pos="9350"/>
            </w:tabs>
            <w:rPr>
              <w:rFonts w:ascii="Arial" w:eastAsiaTheme="minorEastAsia" w:hAnsi="Arial" w:cs="Arial"/>
              <w:noProof/>
              <w:szCs w:val="24"/>
            </w:rPr>
          </w:pPr>
          <w:hyperlink w:anchor="_Toc235721305" w:history="1">
            <w:r w:rsidRPr="00515823">
              <w:rPr>
                <w:rStyle w:val="Hyperlink"/>
                <w:rFonts w:ascii="Arial" w:hAnsi="Arial" w:cs="Arial"/>
                <w:noProof/>
              </w:rPr>
              <w:t>2.1 Host Country Analysis</w:t>
            </w:r>
            <w:r w:rsidRPr="00515823">
              <w:rPr>
                <w:rFonts w:ascii="Arial" w:hAnsi="Arial" w:cs="Arial"/>
                <w:noProof/>
                <w:webHidden/>
              </w:rPr>
              <w:tab/>
            </w:r>
          </w:hyperlink>
          <w:r w:rsidR="00302DF4" w:rsidRPr="00515823">
            <w:rPr>
              <w:rFonts w:ascii="Arial" w:hAnsi="Arial" w:cs="Arial"/>
            </w:rPr>
            <w:t>9</w:t>
          </w:r>
        </w:p>
        <w:p w14:paraId="63F768EA" w14:textId="6D9890B4" w:rsidR="0065582A" w:rsidRPr="00515823" w:rsidRDefault="0065582A">
          <w:pPr>
            <w:pStyle w:val="TOC2"/>
            <w:tabs>
              <w:tab w:val="right" w:leader="dot" w:pos="9350"/>
            </w:tabs>
            <w:rPr>
              <w:rFonts w:ascii="Arial" w:eastAsiaTheme="minorEastAsia" w:hAnsi="Arial" w:cs="Arial"/>
              <w:noProof/>
              <w:szCs w:val="24"/>
            </w:rPr>
          </w:pPr>
          <w:hyperlink w:anchor="_Toc235721306" w:history="1">
            <w:r w:rsidRPr="00515823">
              <w:rPr>
                <w:rStyle w:val="Hyperlink"/>
                <w:rFonts w:ascii="Arial" w:hAnsi="Arial" w:cs="Arial"/>
                <w:noProof/>
              </w:rPr>
              <w:t>2.2 Comprehensive Critical Evaluation of the External Environmental Factors</w:t>
            </w:r>
            <w:r w:rsidRPr="00515823">
              <w:rPr>
                <w:rFonts w:ascii="Arial" w:hAnsi="Arial" w:cs="Arial"/>
                <w:noProof/>
                <w:webHidden/>
              </w:rPr>
              <w:tab/>
            </w:r>
          </w:hyperlink>
          <w:r w:rsidR="00515823" w:rsidRPr="00515823">
            <w:rPr>
              <w:rFonts w:ascii="Arial" w:hAnsi="Arial" w:cs="Arial"/>
            </w:rPr>
            <w:t>10</w:t>
          </w:r>
        </w:p>
        <w:p w14:paraId="2580B373" w14:textId="74DCB302" w:rsidR="0065582A" w:rsidRPr="00515823" w:rsidRDefault="0065582A">
          <w:pPr>
            <w:pStyle w:val="TOC3"/>
            <w:tabs>
              <w:tab w:val="right" w:leader="dot" w:pos="9350"/>
            </w:tabs>
            <w:rPr>
              <w:rFonts w:ascii="Arial" w:eastAsiaTheme="minorEastAsia" w:hAnsi="Arial" w:cs="Arial"/>
              <w:noProof/>
              <w:szCs w:val="24"/>
            </w:rPr>
          </w:pPr>
          <w:hyperlink w:anchor="_Toc235721307" w:history="1">
            <w:r w:rsidRPr="00515823">
              <w:rPr>
                <w:rStyle w:val="Hyperlink"/>
                <w:rFonts w:ascii="Arial" w:hAnsi="Arial" w:cs="Arial"/>
                <w:noProof/>
              </w:rPr>
              <w:t>2.2.1 Political Environment</w:t>
            </w:r>
            <w:r w:rsidRPr="00515823">
              <w:rPr>
                <w:rFonts w:ascii="Arial" w:hAnsi="Arial" w:cs="Arial"/>
                <w:noProof/>
                <w:webHidden/>
              </w:rPr>
              <w:tab/>
            </w:r>
          </w:hyperlink>
          <w:r w:rsidR="00515823" w:rsidRPr="00515823">
            <w:rPr>
              <w:rFonts w:ascii="Arial" w:hAnsi="Arial" w:cs="Arial"/>
            </w:rPr>
            <w:t>10</w:t>
          </w:r>
        </w:p>
        <w:p w14:paraId="5570FF78" w14:textId="10887FFC" w:rsidR="0065582A" w:rsidRPr="00515823" w:rsidRDefault="0065582A">
          <w:pPr>
            <w:pStyle w:val="TOC3"/>
            <w:tabs>
              <w:tab w:val="right" w:leader="dot" w:pos="9350"/>
            </w:tabs>
            <w:rPr>
              <w:rFonts w:ascii="Arial" w:eastAsiaTheme="minorEastAsia" w:hAnsi="Arial" w:cs="Arial"/>
              <w:noProof/>
              <w:szCs w:val="24"/>
            </w:rPr>
          </w:pPr>
          <w:hyperlink w:anchor="_Toc235721308" w:history="1">
            <w:r w:rsidRPr="00515823">
              <w:rPr>
                <w:rStyle w:val="Hyperlink"/>
                <w:rFonts w:ascii="Arial" w:hAnsi="Arial" w:cs="Arial"/>
                <w:noProof/>
              </w:rPr>
              <w:t>2.2.2 Economic Environment</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_Toc235721308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1</w:t>
            </w:r>
            <w:r w:rsidRPr="00515823">
              <w:rPr>
                <w:rFonts w:ascii="Arial" w:hAnsi="Arial" w:cs="Arial"/>
                <w:noProof/>
                <w:webHidden/>
              </w:rPr>
              <w:fldChar w:fldCharType="end"/>
            </w:r>
          </w:hyperlink>
          <w:r w:rsidR="00302DF4" w:rsidRPr="00515823">
            <w:rPr>
              <w:rFonts w:ascii="Arial" w:hAnsi="Arial" w:cs="Arial"/>
            </w:rPr>
            <w:t>2</w:t>
          </w:r>
        </w:p>
        <w:p w14:paraId="6B057D60" w14:textId="7F1AC5E5" w:rsidR="0065582A" w:rsidRPr="00515823" w:rsidRDefault="0065582A">
          <w:pPr>
            <w:pStyle w:val="TOC3"/>
            <w:tabs>
              <w:tab w:val="right" w:leader="dot" w:pos="9350"/>
            </w:tabs>
            <w:rPr>
              <w:rFonts w:ascii="Arial" w:eastAsiaTheme="minorEastAsia" w:hAnsi="Arial" w:cs="Arial"/>
              <w:noProof/>
              <w:szCs w:val="24"/>
            </w:rPr>
          </w:pPr>
          <w:hyperlink w:anchor="_Toc235721309" w:history="1">
            <w:r w:rsidRPr="00515823">
              <w:rPr>
                <w:rStyle w:val="Hyperlink"/>
                <w:rFonts w:ascii="Arial" w:hAnsi="Arial" w:cs="Arial"/>
                <w:noProof/>
              </w:rPr>
              <w:t>2.2.3 Legal Environment</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_Toc235721309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1</w:t>
            </w:r>
            <w:r w:rsidRPr="00515823">
              <w:rPr>
                <w:rFonts w:ascii="Arial" w:hAnsi="Arial" w:cs="Arial"/>
                <w:noProof/>
                <w:webHidden/>
              </w:rPr>
              <w:fldChar w:fldCharType="end"/>
            </w:r>
          </w:hyperlink>
          <w:r w:rsidR="00302DF4" w:rsidRPr="00515823">
            <w:rPr>
              <w:rFonts w:ascii="Arial" w:hAnsi="Arial" w:cs="Arial"/>
            </w:rPr>
            <w:t>4</w:t>
          </w:r>
        </w:p>
        <w:p w14:paraId="4CA7C376" w14:textId="0C80062A" w:rsidR="0065582A" w:rsidRPr="00515823" w:rsidRDefault="0065582A">
          <w:pPr>
            <w:pStyle w:val="TOC3"/>
            <w:tabs>
              <w:tab w:val="right" w:leader="dot" w:pos="9350"/>
            </w:tabs>
            <w:rPr>
              <w:rFonts w:ascii="Arial" w:eastAsiaTheme="minorEastAsia" w:hAnsi="Arial" w:cs="Arial"/>
              <w:noProof/>
              <w:szCs w:val="24"/>
            </w:rPr>
          </w:pPr>
          <w:hyperlink w:anchor="_Toc235721310" w:history="1">
            <w:r w:rsidRPr="00515823">
              <w:rPr>
                <w:rStyle w:val="Hyperlink"/>
                <w:rFonts w:ascii="Arial" w:hAnsi="Arial" w:cs="Arial"/>
                <w:noProof/>
              </w:rPr>
              <w:t>2.2.4 Cultural Environment</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_Toc235721310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1</w:t>
            </w:r>
            <w:r w:rsidRPr="00515823">
              <w:rPr>
                <w:rFonts w:ascii="Arial" w:hAnsi="Arial" w:cs="Arial"/>
                <w:noProof/>
                <w:webHidden/>
              </w:rPr>
              <w:fldChar w:fldCharType="end"/>
            </w:r>
          </w:hyperlink>
          <w:r w:rsidR="00302DF4" w:rsidRPr="00515823">
            <w:rPr>
              <w:rFonts w:ascii="Arial" w:hAnsi="Arial" w:cs="Arial"/>
            </w:rPr>
            <w:t>6</w:t>
          </w:r>
        </w:p>
        <w:p w14:paraId="5B025BCF" w14:textId="13680672" w:rsidR="0065582A" w:rsidRPr="00515823" w:rsidRDefault="0065582A">
          <w:pPr>
            <w:pStyle w:val="TOC2"/>
            <w:tabs>
              <w:tab w:val="right" w:leader="dot" w:pos="9350"/>
            </w:tabs>
            <w:rPr>
              <w:rFonts w:ascii="Arial" w:eastAsiaTheme="minorEastAsia" w:hAnsi="Arial" w:cs="Arial"/>
              <w:noProof/>
              <w:szCs w:val="24"/>
            </w:rPr>
          </w:pPr>
          <w:hyperlink w:anchor="_Toc235721311" w:history="1">
            <w:r w:rsidRPr="00515823">
              <w:rPr>
                <w:rStyle w:val="Hyperlink"/>
                <w:rFonts w:ascii="Arial" w:hAnsi="Arial" w:cs="Arial"/>
                <w:noProof/>
              </w:rPr>
              <w:t>2.3 Market Entry Analysis Using Dunning's Eclectic (OLI) Paradigm</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_Toc235721311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1</w:t>
            </w:r>
            <w:r w:rsidRPr="00515823">
              <w:rPr>
                <w:rFonts w:ascii="Arial" w:hAnsi="Arial" w:cs="Arial"/>
                <w:noProof/>
                <w:webHidden/>
              </w:rPr>
              <w:fldChar w:fldCharType="end"/>
            </w:r>
          </w:hyperlink>
          <w:r w:rsidR="00302DF4" w:rsidRPr="00515823">
            <w:rPr>
              <w:rFonts w:ascii="Arial" w:hAnsi="Arial" w:cs="Arial"/>
            </w:rPr>
            <w:t>8</w:t>
          </w:r>
        </w:p>
        <w:p w14:paraId="0488FB28" w14:textId="627549E3" w:rsidR="0065582A" w:rsidRPr="00515823" w:rsidRDefault="0065582A">
          <w:pPr>
            <w:pStyle w:val="TOC3"/>
            <w:tabs>
              <w:tab w:val="right" w:leader="dot" w:pos="9350"/>
            </w:tabs>
            <w:rPr>
              <w:rFonts w:ascii="Arial" w:eastAsiaTheme="minorEastAsia" w:hAnsi="Arial" w:cs="Arial"/>
              <w:noProof/>
              <w:szCs w:val="24"/>
            </w:rPr>
          </w:pPr>
          <w:hyperlink w:anchor="_Toc235721312" w:history="1">
            <w:r w:rsidRPr="00515823">
              <w:rPr>
                <w:rStyle w:val="Hyperlink"/>
                <w:rFonts w:ascii="Arial" w:hAnsi="Arial" w:cs="Arial"/>
                <w:noProof/>
              </w:rPr>
              <w:t>2.3.1 Ownership Advantages (O)</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_Toc235721312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1</w:t>
            </w:r>
            <w:r w:rsidRPr="00515823">
              <w:rPr>
                <w:rFonts w:ascii="Arial" w:hAnsi="Arial" w:cs="Arial"/>
                <w:noProof/>
                <w:webHidden/>
              </w:rPr>
              <w:fldChar w:fldCharType="end"/>
            </w:r>
          </w:hyperlink>
          <w:r w:rsidR="00302DF4" w:rsidRPr="00515823">
            <w:rPr>
              <w:rFonts w:ascii="Arial" w:hAnsi="Arial" w:cs="Arial"/>
            </w:rPr>
            <w:t>9</w:t>
          </w:r>
        </w:p>
        <w:p w14:paraId="1617D0AD" w14:textId="507DE5EC" w:rsidR="0065582A" w:rsidRPr="00515823" w:rsidRDefault="0065582A">
          <w:pPr>
            <w:pStyle w:val="TOC3"/>
            <w:tabs>
              <w:tab w:val="right" w:leader="dot" w:pos="9350"/>
            </w:tabs>
            <w:rPr>
              <w:rFonts w:ascii="Arial" w:eastAsiaTheme="minorEastAsia" w:hAnsi="Arial" w:cs="Arial"/>
              <w:noProof/>
              <w:szCs w:val="24"/>
            </w:rPr>
          </w:pPr>
          <w:hyperlink w:anchor="_Toc235721313" w:history="1">
            <w:r w:rsidRPr="00515823">
              <w:rPr>
                <w:rStyle w:val="Hyperlink"/>
                <w:rFonts w:ascii="Arial" w:hAnsi="Arial" w:cs="Arial"/>
                <w:noProof/>
              </w:rPr>
              <w:t>2.3.2 Location Advantages (L)</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_Toc235721313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1</w:t>
            </w:r>
            <w:r w:rsidRPr="00515823">
              <w:rPr>
                <w:rFonts w:ascii="Arial" w:hAnsi="Arial" w:cs="Arial"/>
                <w:noProof/>
                <w:webHidden/>
              </w:rPr>
              <w:fldChar w:fldCharType="end"/>
            </w:r>
          </w:hyperlink>
          <w:r w:rsidR="00302DF4" w:rsidRPr="00515823">
            <w:rPr>
              <w:rFonts w:ascii="Arial" w:hAnsi="Arial" w:cs="Arial"/>
            </w:rPr>
            <w:t>9</w:t>
          </w:r>
        </w:p>
        <w:p w14:paraId="2AAD3798" w14:textId="26EDDC38" w:rsidR="0065582A" w:rsidRPr="00515823" w:rsidRDefault="0065582A">
          <w:pPr>
            <w:pStyle w:val="TOC3"/>
            <w:tabs>
              <w:tab w:val="right" w:leader="dot" w:pos="9350"/>
            </w:tabs>
            <w:rPr>
              <w:rFonts w:ascii="Arial" w:eastAsiaTheme="minorEastAsia" w:hAnsi="Arial" w:cs="Arial"/>
              <w:noProof/>
              <w:szCs w:val="24"/>
            </w:rPr>
          </w:pPr>
          <w:hyperlink w:anchor="_Toc235721314" w:history="1">
            <w:r w:rsidRPr="00515823">
              <w:rPr>
                <w:rStyle w:val="Hyperlink"/>
                <w:rFonts w:ascii="Arial" w:hAnsi="Arial" w:cs="Arial"/>
                <w:noProof/>
              </w:rPr>
              <w:t>2.3.3 Internalisation Advantages (I)</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_Toc235721314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1</w:t>
            </w:r>
            <w:r w:rsidRPr="00515823">
              <w:rPr>
                <w:rFonts w:ascii="Arial" w:hAnsi="Arial" w:cs="Arial"/>
                <w:noProof/>
                <w:webHidden/>
              </w:rPr>
              <w:fldChar w:fldCharType="end"/>
            </w:r>
          </w:hyperlink>
          <w:r w:rsidR="00302DF4" w:rsidRPr="00515823">
            <w:rPr>
              <w:rFonts w:ascii="Arial" w:hAnsi="Arial" w:cs="Arial"/>
            </w:rPr>
            <w:t>9</w:t>
          </w:r>
        </w:p>
        <w:p w14:paraId="523A8547" w14:textId="2A2B53B1" w:rsidR="0065582A" w:rsidRPr="00515823" w:rsidRDefault="0065582A">
          <w:pPr>
            <w:pStyle w:val="TOC1"/>
            <w:tabs>
              <w:tab w:val="right" w:leader="dot" w:pos="9350"/>
            </w:tabs>
            <w:rPr>
              <w:rFonts w:ascii="Arial" w:eastAsiaTheme="minorEastAsia" w:hAnsi="Arial" w:cs="Arial"/>
              <w:noProof/>
              <w:szCs w:val="24"/>
            </w:rPr>
          </w:pPr>
          <w:hyperlink w:anchor="_Toc235721315" w:history="1">
            <w:r w:rsidRPr="00515823">
              <w:rPr>
                <w:rStyle w:val="Hyperlink"/>
                <w:rFonts w:ascii="Arial" w:hAnsi="Arial" w:cs="Arial"/>
                <w:noProof/>
              </w:rPr>
              <w:t>3. Entry Mode Strategy and Strategic Synthesis</w:t>
            </w:r>
            <w:r w:rsidRPr="00515823">
              <w:rPr>
                <w:rFonts w:ascii="Arial" w:hAnsi="Arial" w:cs="Arial"/>
                <w:noProof/>
                <w:webHidden/>
              </w:rPr>
              <w:tab/>
            </w:r>
          </w:hyperlink>
          <w:r w:rsidR="00EA5149" w:rsidRPr="00515823">
            <w:rPr>
              <w:rFonts w:ascii="Arial" w:hAnsi="Arial" w:cs="Arial"/>
            </w:rPr>
            <w:t>20</w:t>
          </w:r>
        </w:p>
        <w:p w14:paraId="2A17E470" w14:textId="58FEBAFF" w:rsidR="0065582A" w:rsidRPr="00515823" w:rsidRDefault="0065582A">
          <w:pPr>
            <w:pStyle w:val="TOC2"/>
            <w:tabs>
              <w:tab w:val="right" w:leader="dot" w:pos="9350"/>
            </w:tabs>
            <w:rPr>
              <w:rFonts w:ascii="Arial" w:eastAsiaTheme="minorEastAsia" w:hAnsi="Arial" w:cs="Arial"/>
              <w:noProof/>
              <w:szCs w:val="24"/>
            </w:rPr>
          </w:pPr>
          <w:hyperlink w:anchor="_Toc235721316" w:history="1">
            <w:r w:rsidRPr="00515823">
              <w:rPr>
                <w:rStyle w:val="Hyperlink"/>
                <w:rFonts w:ascii="Arial" w:hAnsi="Arial" w:cs="Arial"/>
                <w:noProof/>
              </w:rPr>
              <w:t>3.1 Introduction to Costa Coffee's International Expansion Strategy</w:t>
            </w:r>
            <w:r w:rsidRPr="00515823">
              <w:rPr>
                <w:rFonts w:ascii="Arial" w:hAnsi="Arial" w:cs="Arial"/>
                <w:noProof/>
                <w:webHidden/>
              </w:rPr>
              <w:tab/>
            </w:r>
          </w:hyperlink>
          <w:r w:rsidR="00EA5149" w:rsidRPr="00515823">
            <w:rPr>
              <w:rFonts w:ascii="Arial" w:hAnsi="Arial" w:cs="Arial"/>
            </w:rPr>
            <w:t>20</w:t>
          </w:r>
        </w:p>
        <w:p w14:paraId="71A368E3" w14:textId="703255E9" w:rsidR="0065582A" w:rsidRPr="00515823" w:rsidRDefault="0065582A">
          <w:pPr>
            <w:pStyle w:val="TOC2"/>
            <w:tabs>
              <w:tab w:val="right" w:leader="dot" w:pos="9350"/>
            </w:tabs>
            <w:rPr>
              <w:rFonts w:ascii="Arial" w:eastAsiaTheme="minorEastAsia" w:hAnsi="Arial" w:cs="Arial"/>
              <w:noProof/>
              <w:szCs w:val="24"/>
            </w:rPr>
          </w:pPr>
          <w:hyperlink w:anchor="_Toc235721317" w:history="1">
            <w:r w:rsidRPr="00515823">
              <w:rPr>
                <w:rStyle w:val="Hyperlink"/>
                <w:rFonts w:ascii="Arial" w:hAnsi="Arial" w:cs="Arial"/>
                <w:noProof/>
              </w:rPr>
              <w:t>3.2 Historical Pattern Recognition</w:t>
            </w:r>
            <w:r w:rsidRPr="00515823">
              <w:rPr>
                <w:rFonts w:ascii="Arial" w:hAnsi="Arial" w:cs="Arial"/>
                <w:noProof/>
                <w:webHidden/>
              </w:rPr>
              <w:tab/>
            </w:r>
          </w:hyperlink>
          <w:r w:rsidR="00EA5149" w:rsidRPr="00515823">
            <w:rPr>
              <w:rFonts w:ascii="Arial" w:hAnsi="Arial" w:cs="Arial"/>
            </w:rPr>
            <w:t>20</w:t>
          </w:r>
        </w:p>
        <w:p w14:paraId="24FBC241" w14:textId="6F7B6C70" w:rsidR="0065582A" w:rsidRPr="00515823" w:rsidRDefault="0065582A">
          <w:pPr>
            <w:pStyle w:val="TOC3"/>
            <w:tabs>
              <w:tab w:val="right" w:leader="dot" w:pos="9350"/>
            </w:tabs>
            <w:rPr>
              <w:rFonts w:ascii="Arial" w:eastAsiaTheme="minorEastAsia" w:hAnsi="Arial" w:cs="Arial"/>
              <w:noProof/>
              <w:szCs w:val="24"/>
            </w:rPr>
          </w:pPr>
          <w:hyperlink w:anchor="_Toc235721318" w:history="1">
            <w:r w:rsidRPr="00515823">
              <w:rPr>
                <w:rStyle w:val="Hyperlink"/>
                <w:rFonts w:ascii="Arial" w:hAnsi="Arial" w:cs="Arial"/>
                <w:noProof/>
              </w:rPr>
              <w:t>3.2.1 Costa Coffee's Historical International Expansion</w:t>
            </w:r>
            <w:r w:rsidRPr="00515823">
              <w:rPr>
                <w:rFonts w:ascii="Arial" w:hAnsi="Arial" w:cs="Arial"/>
                <w:noProof/>
                <w:webHidden/>
              </w:rPr>
              <w:tab/>
            </w:r>
          </w:hyperlink>
          <w:r w:rsidR="00EA5149" w:rsidRPr="00515823">
            <w:rPr>
              <w:rFonts w:ascii="Arial" w:hAnsi="Arial" w:cs="Arial"/>
            </w:rPr>
            <w:t>20</w:t>
          </w:r>
        </w:p>
        <w:p w14:paraId="6957FFC4" w14:textId="1A68BB2F" w:rsidR="0065582A" w:rsidRPr="00515823" w:rsidRDefault="0065582A">
          <w:pPr>
            <w:pStyle w:val="TOC3"/>
            <w:tabs>
              <w:tab w:val="right" w:leader="dot" w:pos="9350"/>
            </w:tabs>
            <w:rPr>
              <w:rFonts w:ascii="Arial" w:eastAsiaTheme="minorEastAsia" w:hAnsi="Arial" w:cs="Arial"/>
              <w:noProof/>
              <w:szCs w:val="24"/>
            </w:rPr>
          </w:pPr>
          <w:hyperlink w:anchor="_Toc235721319" w:history="1">
            <w:r w:rsidRPr="00515823">
              <w:rPr>
                <w:rStyle w:val="Hyperlink"/>
                <w:rFonts w:ascii="Arial" w:hAnsi="Arial" w:cs="Arial"/>
                <w:noProof/>
              </w:rPr>
              <w:t>3.2.2 Dominant Entry Mode</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_Toc235721319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1</w:t>
          </w:r>
        </w:p>
        <w:p w14:paraId="6FFBFF55" w14:textId="72AF0D2F" w:rsidR="0065582A" w:rsidRPr="00515823" w:rsidRDefault="0065582A">
          <w:pPr>
            <w:pStyle w:val="TOC2"/>
            <w:tabs>
              <w:tab w:val="right" w:leader="dot" w:pos="9350"/>
            </w:tabs>
            <w:rPr>
              <w:rFonts w:ascii="Arial" w:eastAsiaTheme="minorEastAsia" w:hAnsi="Arial" w:cs="Arial"/>
              <w:noProof/>
              <w:szCs w:val="24"/>
            </w:rPr>
          </w:pPr>
          <w:hyperlink w:anchor="_Toc235721320" w:history="1">
            <w:r w:rsidRPr="00515823">
              <w:rPr>
                <w:rStyle w:val="Hyperlink"/>
                <w:rFonts w:ascii="Arial" w:hAnsi="Arial" w:cs="Arial"/>
                <w:noProof/>
              </w:rPr>
              <w:t>3.3 Strategic Fit and Justification</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_Toc235721320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1</w:t>
          </w:r>
        </w:p>
        <w:p w14:paraId="317F46C2" w14:textId="6667A566" w:rsidR="0065582A" w:rsidRPr="00515823" w:rsidRDefault="0065582A">
          <w:pPr>
            <w:pStyle w:val="TOC3"/>
            <w:tabs>
              <w:tab w:val="right" w:leader="dot" w:pos="9350"/>
            </w:tabs>
            <w:rPr>
              <w:rFonts w:ascii="Arial" w:eastAsiaTheme="minorEastAsia" w:hAnsi="Arial" w:cs="Arial"/>
              <w:noProof/>
              <w:szCs w:val="24"/>
            </w:rPr>
          </w:pPr>
          <w:hyperlink w:anchor="_Toc235721321" w:history="1">
            <w:r w:rsidRPr="00515823">
              <w:rPr>
                <w:rStyle w:val="Hyperlink"/>
                <w:rFonts w:ascii="Arial" w:hAnsi="Arial" w:cs="Arial"/>
                <w:noProof/>
              </w:rPr>
              <w:t>3.3.1 Suitability of the Historical Entry Mode for Bangladesh</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_Toc235721321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1</w:t>
          </w:r>
        </w:p>
        <w:p w14:paraId="7ACA4316" w14:textId="2CDAF95E" w:rsidR="0065582A" w:rsidRPr="00515823" w:rsidRDefault="0065582A">
          <w:pPr>
            <w:pStyle w:val="TOC3"/>
            <w:tabs>
              <w:tab w:val="right" w:leader="dot" w:pos="9350"/>
            </w:tabs>
            <w:rPr>
              <w:rFonts w:ascii="Arial" w:eastAsiaTheme="minorEastAsia" w:hAnsi="Arial" w:cs="Arial"/>
              <w:noProof/>
              <w:szCs w:val="24"/>
            </w:rPr>
          </w:pPr>
          <w:hyperlink w:anchor="_Toc235721322" w:history="1">
            <w:r w:rsidRPr="00515823">
              <w:rPr>
                <w:rStyle w:val="Hyperlink"/>
                <w:rFonts w:ascii="Arial" w:hAnsi="Arial" w:cs="Arial"/>
                <w:noProof/>
              </w:rPr>
              <w:t>3.3.2 Risk Assessment</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_Toc235721322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2</w:t>
          </w:r>
        </w:p>
        <w:p w14:paraId="3C7C8F30" w14:textId="1A86031D" w:rsidR="0065582A" w:rsidRPr="00515823" w:rsidRDefault="0065582A">
          <w:pPr>
            <w:pStyle w:val="TOC3"/>
            <w:tabs>
              <w:tab w:val="right" w:leader="dot" w:pos="9350"/>
            </w:tabs>
            <w:rPr>
              <w:rFonts w:ascii="Arial" w:eastAsiaTheme="minorEastAsia" w:hAnsi="Arial" w:cs="Arial"/>
              <w:noProof/>
              <w:szCs w:val="24"/>
            </w:rPr>
          </w:pPr>
          <w:hyperlink w:anchor="_Toc235721323" w:history="1">
            <w:r w:rsidRPr="00515823">
              <w:rPr>
                <w:rStyle w:val="Hyperlink"/>
                <w:rFonts w:ascii="Arial" w:hAnsi="Arial" w:cs="Arial"/>
                <w:noProof/>
              </w:rPr>
              <w:t>3.3.3 Evaluation of Alternative Entry Modes</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_Toc235721323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2</w:t>
          </w:r>
        </w:p>
        <w:p w14:paraId="118E095E" w14:textId="79A98DEC" w:rsidR="0065582A" w:rsidRPr="00515823" w:rsidRDefault="0065582A">
          <w:pPr>
            <w:pStyle w:val="TOC3"/>
            <w:tabs>
              <w:tab w:val="right" w:leader="dot" w:pos="9350"/>
            </w:tabs>
            <w:rPr>
              <w:rFonts w:ascii="Arial" w:eastAsiaTheme="minorEastAsia" w:hAnsi="Arial" w:cs="Arial"/>
              <w:noProof/>
              <w:szCs w:val="24"/>
            </w:rPr>
          </w:pPr>
          <w:hyperlink w:anchor="_Toc235721324" w:history="1">
            <w:r w:rsidRPr="00515823">
              <w:rPr>
                <w:rStyle w:val="Hyperlink"/>
                <w:rFonts w:ascii="Arial" w:hAnsi="Arial" w:cs="Arial"/>
                <w:noProof/>
              </w:rPr>
              <w:t>3.3.4 Recommended Entry Mode</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_Toc235721324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3</w:t>
          </w:r>
        </w:p>
        <w:p w14:paraId="110A2854" w14:textId="0CE0C85C" w:rsidR="0065582A" w:rsidRPr="00515823" w:rsidRDefault="0065582A">
          <w:pPr>
            <w:pStyle w:val="TOC2"/>
            <w:tabs>
              <w:tab w:val="right" w:leader="dot" w:pos="9350"/>
            </w:tabs>
            <w:rPr>
              <w:rFonts w:ascii="Arial" w:eastAsiaTheme="minorEastAsia" w:hAnsi="Arial" w:cs="Arial"/>
              <w:noProof/>
              <w:szCs w:val="24"/>
            </w:rPr>
          </w:pPr>
          <w:hyperlink w:anchor="_Toc235721325" w:history="1">
            <w:r w:rsidRPr="00515823">
              <w:rPr>
                <w:rStyle w:val="Hyperlink"/>
                <w:rFonts w:ascii="Arial" w:hAnsi="Arial" w:cs="Arial"/>
                <w:noProof/>
              </w:rPr>
              <w:t>3.4 Conclusion and Recommendations</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_Toc235721325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4</w:t>
          </w:r>
        </w:p>
        <w:p w14:paraId="4DB9D570" w14:textId="294769A5" w:rsidR="0065582A" w:rsidRPr="00515823" w:rsidRDefault="0065582A">
          <w:pPr>
            <w:pStyle w:val="TOC3"/>
            <w:tabs>
              <w:tab w:val="right" w:leader="dot" w:pos="9350"/>
            </w:tabs>
            <w:rPr>
              <w:rFonts w:ascii="Arial" w:eastAsiaTheme="minorEastAsia" w:hAnsi="Arial" w:cs="Arial"/>
              <w:noProof/>
              <w:szCs w:val="24"/>
            </w:rPr>
          </w:pPr>
          <w:hyperlink w:anchor="_Toc235721326" w:history="1">
            <w:r w:rsidRPr="00515823">
              <w:rPr>
                <w:rStyle w:val="Hyperlink"/>
                <w:rFonts w:ascii="Arial" w:hAnsi="Arial" w:cs="Arial"/>
                <w:noProof/>
              </w:rPr>
              <w:t>3.4.1 Strategic Conclusion</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_Toc235721326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4</w:t>
          </w:r>
        </w:p>
        <w:p w14:paraId="6D3E08FE" w14:textId="003490A2" w:rsidR="0065582A" w:rsidRPr="00515823" w:rsidRDefault="0065582A">
          <w:pPr>
            <w:pStyle w:val="TOC3"/>
            <w:tabs>
              <w:tab w:val="right" w:leader="dot" w:pos="9350"/>
            </w:tabs>
            <w:rPr>
              <w:rFonts w:ascii="Arial" w:eastAsiaTheme="minorEastAsia" w:hAnsi="Arial" w:cs="Arial"/>
              <w:noProof/>
              <w:szCs w:val="24"/>
            </w:rPr>
          </w:pPr>
          <w:hyperlink w:anchor="_Toc235721327" w:history="1">
            <w:r w:rsidRPr="00515823">
              <w:rPr>
                <w:rStyle w:val="Hyperlink"/>
                <w:rFonts w:ascii="Arial" w:hAnsi="Arial" w:cs="Arial"/>
                <w:noProof/>
              </w:rPr>
              <w:t>3.4.2 Final Recommendations</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_Toc235721327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4</w:t>
          </w:r>
        </w:p>
        <w:p w14:paraId="7FEBFA45" w14:textId="5908EEEB" w:rsidR="0065582A" w:rsidRPr="00515823" w:rsidRDefault="0065582A">
          <w:pPr>
            <w:pStyle w:val="TOC1"/>
            <w:tabs>
              <w:tab w:val="right" w:leader="dot" w:pos="9350"/>
            </w:tabs>
            <w:rPr>
              <w:rFonts w:ascii="Arial" w:eastAsiaTheme="minorEastAsia" w:hAnsi="Arial" w:cs="Arial"/>
              <w:noProof/>
              <w:szCs w:val="24"/>
            </w:rPr>
          </w:pPr>
          <w:hyperlink w:anchor="_Toc235721328" w:history="1">
            <w:r w:rsidRPr="00515823">
              <w:rPr>
                <w:rStyle w:val="Hyperlink"/>
                <w:rFonts w:ascii="Arial" w:hAnsi="Arial" w:cs="Arial"/>
                <w:noProof/>
              </w:rPr>
              <w:t>Section 2</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_Toc235721328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5</w:t>
          </w:r>
        </w:p>
        <w:p w14:paraId="1AED2EF7" w14:textId="2F0C3CD3" w:rsidR="0065582A" w:rsidRPr="00515823" w:rsidRDefault="0065582A">
          <w:pPr>
            <w:pStyle w:val="TOC2"/>
            <w:tabs>
              <w:tab w:val="right" w:leader="dot" w:pos="9350"/>
            </w:tabs>
            <w:rPr>
              <w:rFonts w:ascii="Arial" w:eastAsiaTheme="minorEastAsia" w:hAnsi="Arial" w:cs="Arial"/>
              <w:noProof/>
              <w:szCs w:val="24"/>
            </w:rPr>
          </w:pPr>
          <w:hyperlink w:anchor="_Toc235721329" w:history="1">
            <w:r w:rsidRPr="00515823">
              <w:rPr>
                <w:rStyle w:val="Hyperlink"/>
                <w:rFonts w:ascii="Arial" w:hAnsi="Arial" w:cs="Arial"/>
                <w:noProof/>
              </w:rPr>
              <w:t>Reflective Account Using Gibbs Reflective Cycle</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_Toc235721329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5</w:t>
          </w:r>
        </w:p>
        <w:p w14:paraId="182F83FD" w14:textId="51716246" w:rsidR="0065582A" w:rsidRPr="00515823" w:rsidRDefault="0065582A">
          <w:pPr>
            <w:pStyle w:val="TOC3"/>
            <w:tabs>
              <w:tab w:val="right" w:leader="dot" w:pos="9350"/>
            </w:tabs>
            <w:rPr>
              <w:rFonts w:ascii="Arial" w:eastAsiaTheme="minorEastAsia" w:hAnsi="Arial" w:cs="Arial"/>
              <w:noProof/>
              <w:szCs w:val="24"/>
            </w:rPr>
          </w:pPr>
          <w:hyperlink w:anchor="_Toc235721330" w:history="1">
            <w:r w:rsidRPr="00515823">
              <w:rPr>
                <w:rStyle w:val="Hyperlink"/>
                <w:rFonts w:ascii="Arial" w:hAnsi="Arial" w:cs="Arial"/>
                <w:noProof/>
              </w:rPr>
              <w:t>1. Description</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_Toc235721330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5</w:t>
          </w:r>
        </w:p>
        <w:p w14:paraId="71E7349C" w14:textId="2D158A2C" w:rsidR="0065582A" w:rsidRPr="00515823" w:rsidRDefault="0065582A">
          <w:pPr>
            <w:pStyle w:val="TOC3"/>
            <w:tabs>
              <w:tab w:val="right" w:leader="dot" w:pos="9350"/>
            </w:tabs>
            <w:rPr>
              <w:rFonts w:ascii="Arial" w:eastAsiaTheme="minorEastAsia" w:hAnsi="Arial" w:cs="Arial"/>
              <w:noProof/>
              <w:szCs w:val="24"/>
            </w:rPr>
          </w:pPr>
          <w:hyperlink w:anchor="_Toc235721331" w:history="1">
            <w:r w:rsidRPr="00515823">
              <w:rPr>
                <w:rStyle w:val="Hyperlink"/>
                <w:rFonts w:ascii="Arial" w:hAnsi="Arial" w:cs="Arial"/>
                <w:noProof/>
              </w:rPr>
              <w:t>2. Feelings</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_Toc235721331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EA5149" w:rsidRPr="00515823">
            <w:rPr>
              <w:rFonts w:ascii="Arial" w:hAnsi="Arial" w:cs="Arial"/>
            </w:rPr>
            <w:t>6</w:t>
          </w:r>
        </w:p>
        <w:p w14:paraId="4DDA2B40" w14:textId="101A48F7" w:rsidR="0065582A" w:rsidRPr="00515823" w:rsidRDefault="0065582A">
          <w:pPr>
            <w:pStyle w:val="TOC3"/>
            <w:tabs>
              <w:tab w:val="right" w:leader="dot" w:pos="9350"/>
            </w:tabs>
            <w:rPr>
              <w:rFonts w:ascii="Arial" w:eastAsiaTheme="minorEastAsia" w:hAnsi="Arial" w:cs="Arial"/>
              <w:noProof/>
              <w:szCs w:val="24"/>
            </w:rPr>
          </w:pPr>
          <w:hyperlink w:anchor="_Toc235721332" w:history="1">
            <w:r w:rsidRPr="00515823">
              <w:rPr>
                <w:rStyle w:val="Hyperlink"/>
                <w:rFonts w:ascii="Arial" w:hAnsi="Arial" w:cs="Arial"/>
                <w:noProof/>
              </w:rPr>
              <w:t>3. Evaluation</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_Toc235721332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515823" w:rsidRPr="00515823">
            <w:rPr>
              <w:rFonts w:ascii="Arial" w:hAnsi="Arial" w:cs="Arial"/>
            </w:rPr>
            <w:t>7</w:t>
          </w:r>
        </w:p>
        <w:p w14:paraId="45BA035A" w14:textId="1FCE4BCE" w:rsidR="0065582A" w:rsidRPr="00515823" w:rsidRDefault="0065582A">
          <w:pPr>
            <w:pStyle w:val="TOC3"/>
            <w:tabs>
              <w:tab w:val="right" w:leader="dot" w:pos="9350"/>
            </w:tabs>
            <w:rPr>
              <w:rFonts w:ascii="Arial" w:eastAsiaTheme="minorEastAsia" w:hAnsi="Arial" w:cs="Arial"/>
              <w:noProof/>
              <w:szCs w:val="24"/>
            </w:rPr>
          </w:pPr>
          <w:hyperlink w:anchor="_Toc235721333" w:history="1">
            <w:r w:rsidRPr="00515823">
              <w:rPr>
                <w:rStyle w:val="Hyperlink"/>
                <w:rFonts w:ascii="Arial" w:hAnsi="Arial" w:cs="Arial"/>
                <w:noProof/>
              </w:rPr>
              <w:t>4. Analysis</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_Toc235721333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515823" w:rsidRPr="00515823">
            <w:rPr>
              <w:rFonts w:ascii="Arial" w:hAnsi="Arial" w:cs="Arial"/>
            </w:rPr>
            <w:t>7</w:t>
          </w:r>
        </w:p>
        <w:p w14:paraId="0C1F6A04" w14:textId="05433CAF" w:rsidR="0065582A" w:rsidRPr="00515823" w:rsidRDefault="0065582A">
          <w:pPr>
            <w:pStyle w:val="TOC3"/>
            <w:tabs>
              <w:tab w:val="right" w:leader="dot" w:pos="9350"/>
            </w:tabs>
            <w:rPr>
              <w:rFonts w:ascii="Arial" w:eastAsiaTheme="minorEastAsia" w:hAnsi="Arial" w:cs="Arial"/>
              <w:noProof/>
              <w:szCs w:val="24"/>
            </w:rPr>
          </w:pPr>
          <w:hyperlink w:anchor="_Toc235721334" w:history="1">
            <w:r w:rsidRPr="00515823">
              <w:rPr>
                <w:rStyle w:val="Hyperlink"/>
                <w:rFonts w:ascii="Arial" w:hAnsi="Arial" w:cs="Arial"/>
                <w:noProof/>
              </w:rPr>
              <w:t>5. Conclusion</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_Toc235721334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515823" w:rsidRPr="00515823">
            <w:rPr>
              <w:rFonts w:ascii="Arial" w:hAnsi="Arial" w:cs="Arial"/>
            </w:rPr>
            <w:t>8</w:t>
          </w:r>
        </w:p>
        <w:p w14:paraId="2C32D885" w14:textId="3B3258C2" w:rsidR="0065582A" w:rsidRPr="00515823" w:rsidRDefault="0065582A">
          <w:pPr>
            <w:pStyle w:val="TOC3"/>
            <w:tabs>
              <w:tab w:val="right" w:leader="dot" w:pos="9350"/>
            </w:tabs>
            <w:rPr>
              <w:rFonts w:ascii="Arial" w:eastAsiaTheme="minorEastAsia" w:hAnsi="Arial" w:cs="Arial"/>
              <w:noProof/>
              <w:szCs w:val="24"/>
            </w:rPr>
          </w:pPr>
          <w:hyperlink w:anchor="_Toc235721335" w:history="1">
            <w:r w:rsidRPr="00515823">
              <w:rPr>
                <w:rStyle w:val="Hyperlink"/>
                <w:rFonts w:ascii="Arial" w:hAnsi="Arial" w:cs="Arial"/>
                <w:noProof/>
              </w:rPr>
              <w:t>6. Action Plan</w:t>
            </w:r>
            <w:r w:rsidRPr="00515823">
              <w:rPr>
                <w:rFonts w:ascii="Arial" w:hAnsi="Arial" w:cs="Arial"/>
                <w:noProof/>
                <w:webHidden/>
              </w:rPr>
              <w:tab/>
            </w:r>
            <w:r w:rsidRPr="00515823">
              <w:rPr>
                <w:rFonts w:ascii="Arial" w:hAnsi="Arial" w:cs="Arial"/>
                <w:noProof/>
                <w:webHidden/>
              </w:rPr>
              <w:fldChar w:fldCharType="begin"/>
            </w:r>
            <w:r w:rsidRPr="00515823">
              <w:rPr>
                <w:rFonts w:ascii="Arial" w:hAnsi="Arial" w:cs="Arial"/>
                <w:noProof/>
                <w:webHidden/>
              </w:rPr>
              <w:instrText xml:space="preserve"> PAGEREF _Toc235721335 \h </w:instrText>
            </w:r>
            <w:r w:rsidRPr="00515823">
              <w:rPr>
                <w:rFonts w:ascii="Arial" w:hAnsi="Arial" w:cs="Arial"/>
                <w:noProof/>
                <w:webHidden/>
              </w:rPr>
            </w:r>
            <w:r w:rsidRPr="00515823">
              <w:rPr>
                <w:rFonts w:ascii="Arial" w:hAnsi="Arial" w:cs="Arial"/>
                <w:noProof/>
                <w:webHidden/>
              </w:rPr>
              <w:fldChar w:fldCharType="separate"/>
            </w:r>
            <w:r w:rsidR="00115B41" w:rsidRPr="00515823">
              <w:rPr>
                <w:rFonts w:ascii="Arial" w:hAnsi="Arial" w:cs="Arial"/>
                <w:noProof/>
                <w:webHidden/>
              </w:rPr>
              <w:t>2</w:t>
            </w:r>
            <w:r w:rsidRPr="00515823">
              <w:rPr>
                <w:rFonts w:ascii="Arial" w:hAnsi="Arial" w:cs="Arial"/>
                <w:noProof/>
                <w:webHidden/>
              </w:rPr>
              <w:fldChar w:fldCharType="end"/>
            </w:r>
          </w:hyperlink>
          <w:r w:rsidR="00515823" w:rsidRPr="00515823">
            <w:rPr>
              <w:rFonts w:ascii="Arial" w:hAnsi="Arial" w:cs="Arial"/>
            </w:rPr>
            <w:t>8</w:t>
          </w:r>
        </w:p>
        <w:p w14:paraId="35A94194" w14:textId="6D394AC8" w:rsidR="0065582A" w:rsidRPr="00515823" w:rsidRDefault="0065582A">
          <w:pPr>
            <w:pStyle w:val="TOC1"/>
            <w:tabs>
              <w:tab w:val="right" w:leader="dot" w:pos="9350"/>
            </w:tabs>
            <w:rPr>
              <w:rFonts w:ascii="Arial" w:eastAsiaTheme="minorEastAsia" w:hAnsi="Arial" w:cs="Arial"/>
              <w:noProof/>
              <w:szCs w:val="24"/>
            </w:rPr>
          </w:pPr>
          <w:hyperlink w:anchor="_Toc235721336" w:history="1">
            <w:r w:rsidRPr="00515823">
              <w:rPr>
                <w:rStyle w:val="Hyperlink"/>
                <w:rFonts w:ascii="Arial" w:hAnsi="Arial" w:cs="Arial"/>
                <w:noProof/>
              </w:rPr>
              <w:t>References</w:t>
            </w:r>
            <w:r w:rsidRPr="00515823">
              <w:rPr>
                <w:rFonts w:ascii="Arial" w:hAnsi="Arial" w:cs="Arial"/>
                <w:noProof/>
                <w:webHidden/>
              </w:rPr>
              <w:tab/>
            </w:r>
          </w:hyperlink>
          <w:r w:rsidR="00515823" w:rsidRPr="00515823">
            <w:rPr>
              <w:rFonts w:ascii="Arial" w:hAnsi="Arial" w:cs="Arial"/>
            </w:rPr>
            <w:t>30</w:t>
          </w:r>
        </w:p>
        <w:p w14:paraId="6DFF89AB" w14:textId="3945ADBF" w:rsidR="00F4428F" w:rsidRPr="00684E69" w:rsidRDefault="00F4428F">
          <w:pPr>
            <w:rPr>
              <w:rFonts w:ascii="Arial" w:hAnsi="Arial" w:cs="Arial"/>
            </w:rPr>
          </w:pPr>
          <w:r w:rsidRPr="00684E69">
            <w:rPr>
              <w:rFonts w:ascii="Arial" w:hAnsi="Arial" w:cs="Arial"/>
              <w:b/>
              <w:bCs/>
              <w:noProof/>
            </w:rPr>
            <w:fldChar w:fldCharType="end"/>
          </w:r>
        </w:p>
      </w:sdtContent>
    </w:sdt>
    <w:p w14:paraId="289B0D27" w14:textId="1E4E173C" w:rsidR="009B15EE" w:rsidRPr="00684E69" w:rsidRDefault="002372AD" w:rsidP="00F4428F">
      <w:pPr>
        <w:rPr>
          <w:rFonts w:ascii="Arial" w:hAnsi="Arial" w:cs="Arial"/>
        </w:rPr>
      </w:pPr>
      <w:r w:rsidRPr="00684E69">
        <w:rPr>
          <w:rFonts w:ascii="Arial" w:hAnsi="Arial" w:cs="Arial"/>
        </w:rPr>
        <w:br w:type="page"/>
      </w:r>
    </w:p>
    <w:p w14:paraId="5F545AAC" w14:textId="77777777" w:rsidR="009B15EE" w:rsidRPr="00684E69" w:rsidRDefault="002372AD" w:rsidP="009B15EE">
      <w:pPr>
        <w:pStyle w:val="Heading1"/>
        <w:rPr>
          <w:rFonts w:ascii="Arial" w:hAnsi="Arial" w:cs="Arial"/>
        </w:rPr>
      </w:pPr>
      <w:bookmarkStart w:id="1" w:name="_Toc235721299"/>
      <w:r w:rsidRPr="00684E69">
        <w:rPr>
          <w:rFonts w:ascii="Arial" w:hAnsi="Arial" w:cs="Arial"/>
        </w:rPr>
        <w:lastRenderedPageBreak/>
        <w:t>Section 1: Report</w:t>
      </w:r>
      <w:bookmarkEnd w:id="1"/>
    </w:p>
    <w:p w14:paraId="42275997" w14:textId="77777777" w:rsidR="000E7130" w:rsidRPr="00684E69" w:rsidRDefault="002372AD" w:rsidP="000E7130">
      <w:pPr>
        <w:pStyle w:val="Heading1"/>
        <w:rPr>
          <w:rFonts w:ascii="Arial" w:hAnsi="Arial" w:cs="Arial"/>
        </w:rPr>
      </w:pPr>
      <w:bookmarkStart w:id="2" w:name="_Toc235721300"/>
      <w:r w:rsidRPr="00684E69">
        <w:rPr>
          <w:rFonts w:ascii="Arial" w:hAnsi="Arial" w:cs="Arial"/>
        </w:rPr>
        <w:t>Introduction</w:t>
      </w:r>
      <w:bookmarkEnd w:id="2"/>
    </w:p>
    <w:p w14:paraId="7AA4DF47" w14:textId="4185DA77" w:rsidR="000E7130" w:rsidRPr="00684E69" w:rsidRDefault="002372AD" w:rsidP="000E7130">
      <w:pPr>
        <w:rPr>
          <w:rFonts w:ascii="Arial" w:hAnsi="Arial" w:cs="Arial"/>
        </w:rPr>
      </w:pPr>
      <w:r w:rsidRPr="00684E69">
        <w:rPr>
          <w:rFonts w:ascii="Arial" w:hAnsi="Arial" w:cs="Arial"/>
        </w:rPr>
        <w:t xml:space="preserve">International business is a business activity that is carried out across the border of two nations, which allows for </w:t>
      </w:r>
      <w:proofErr w:type="spellStart"/>
      <w:r w:rsidRPr="00684E69">
        <w:rPr>
          <w:rFonts w:ascii="Arial" w:hAnsi="Arial" w:cs="Arial"/>
        </w:rPr>
        <w:t>organisations</w:t>
      </w:r>
      <w:proofErr w:type="spellEnd"/>
      <w:r w:rsidRPr="00684E69">
        <w:rPr>
          <w:rFonts w:ascii="Arial" w:hAnsi="Arial" w:cs="Arial"/>
        </w:rPr>
        <w:t xml:space="preserve"> to enter into foreign countries through international trade, investment and international partnerships, and adapt to different political, economic, legal and cultural settings</w:t>
      </w:r>
      <w:r w:rsidR="00407358" w:rsidRPr="00684E69">
        <w:rPr>
          <w:rFonts w:ascii="Arial" w:hAnsi="Arial" w:cs="Arial"/>
        </w:rPr>
        <w:t xml:space="preserve"> (Buckley, </w:t>
      </w:r>
      <w:proofErr w:type="spellStart"/>
      <w:r w:rsidR="00407358" w:rsidRPr="00684E69">
        <w:rPr>
          <w:rFonts w:ascii="Arial" w:hAnsi="Arial" w:cs="Arial"/>
        </w:rPr>
        <w:t>Enderwick</w:t>
      </w:r>
      <w:proofErr w:type="spellEnd"/>
      <w:r w:rsidR="00407358" w:rsidRPr="00684E69">
        <w:rPr>
          <w:rFonts w:ascii="Arial" w:hAnsi="Arial" w:cs="Arial"/>
        </w:rPr>
        <w:t>, and Voss, 2022)</w:t>
      </w:r>
      <w:r w:rsidRPr="00684E69">
        <w:rPr>
          <w:rFonts w:ascii="Arial" w:hAnsi="Arial" w:cs="Arial"/>
        </w:rPr>
        <w:t xml:space="preserve">. In order to gain a sustainable competitive advantage, companies need to assess external market conditions and choose the right business entry mode. This report critically evaluates Costa Coffee's international business strategy by </w:t>
      </w:r>
      <w:proofErr w:type="spellStart"/>
      <w:r w:rsidRPr="00684E69">
        <w:rPr>
          <w:rFonts w:ascii="Arial" w:hAnsi="Arial" w:cs="Arial"/>
        </w:rPr>
        <w:t>analysing</w:t>
      </w:r>
      <w:proofErr w:type="spellEnd"/>
      <w:r w:rsidRPr="00684E69">
        <w:rPr>
          <w:rFonts w:ascii="Arial" w:hAnsi="Arial" w:cs="Arial"/>
        </w:rPr>
        <w:t xml:space="preserve"> its business operation in the international market, assessing the potential of Bangladesh as an international market and applying international business theories to identify the most appropriate market entry strategy for the long-term international expansion of Costa Coffee.</w:t>
      </w:r>
    </w:p>
    <w:p w14:paraId="22169670" w14:textId="77777777" w:rsidR="000E7130" w:rsidRPr="00684E69" w:rsidRDefault="002372AD" w:rsidP="000E7130">
      <w:pPr>
        <w:spacing w:line="259" w:lineRule="auto"/>
        <w:jc w:val="left"/>
        <w:rPr>
          <w:rFonts w:ascii="Arial" w:hAnsi="Arial" w:cs="Arial"/>
        </w:rPr>
      </w:pPr>
      <w:r w:rsidRPr="00684E69">
        <w:rPr>
          <w:rFonts w:ascii="Arial" w:hAnsi="Arial" w:cs="Arial"/>
        </w:rPr>
        <w:br w:type="page"/>
      </w:r>
    </w:p>
    <w:p w14:paraId="5796130A" w14:textId="77777777" w:rsidR="009B15EE" w:rsidRPr="00684E69" w:rsidRDefault="002372AD" w:rsidP="000E7130">
      <w:pPr>
        <w:pStyle w:val="Heading1"/>
        <w:rPr>
          <w:rFonts w:ascii="Arial" w:hAnsi="Arial" w:cs="Arial"/>
        </w:rPr>
      </w:pPr>
      <w:bookmarkStart w:id="3" w:name="_Toc235721301"/>
      <w:r w:rsidRPr="00684E69">
        <w:rPr>
          <w:rFonts w:ascii="Arial" w:hAnsi="Arial" w:cs="Arial"/>
        </w:rPr>
        <w:lastRenderedPageBreak/>
        <w:t xml:space="preserve">1. </w:t>
      </w:r>
      <w:proofErr w:type="spellStart"/>
      <w:r w:rsidRPr="00684E69">
        <w:rPr>
          <w:rFonts w:ascii="Arial" w:hAnsi="Arial" w:cs="Arial"/>
        </w:rPr>
        <w:t>Organisational</w:t>
      </w:r>
      <w:proofErr w:type="spellEnd"/>
      <w:r w:rsidRPr="00684E69">
        <w:rPr>
          <w:rFonts w:ascii="Arial" w:hAnsi="Arial" w:cs="Arial"/>
        </w:rPr>
        <w:t xml:space="preserve"> Classification and Global Strategy</w:t>
      </w:r>
      <w:bookmarkEnd w:id="3"/>
    </w:p>
    <w:p w14:paraId="336543FF" w14:textId="77777777" w:rsidR="009B15EE" w:rsidRPr="00684E69" w:rsidRDefault="002372AD" w:rsidP="000E7130">
      <w:pPr>
        <w:pStyle w:val="Heading2"/>
        <w:rPr>
          <w:rFonts w:ascii="Arial" w:hAnsi="Arial" w:cs="Arial"/>
        </w:rPr>
      </w:pPr>
      <w:bookmarkStart w:id="4" w:name="_Toc235721302"/>
      <w:r w:rsidRPr="00684E69">
        <w:rPr>
          <w:rFonts w:ascii="Arial" w:hAnsi="Arial" w:cs="Arial"/>
        </w:rPr>
        <w:t xml:space="preserve">1.1 Strategic </w:t>
      </w:r>
      <w:proofErr w:type="spellStart"/>
      <w:r w:rsidRPr="00684E69">
        <w:rPr>
          <w:rFonts w:ascii="Arial" w:hAnsi="Arial" w:cs="Arial"/>
        </w:rPr>
        <w:t>Categorisation</w:t>
      </w:r>
      <w:bookmarkEnd w:id="4"/>
      <w:proofErr w:type="spellEnd"/>
    </w:p>
    <w:p w14:paraId="4EEE4D8D" w14:textId="77777777" w:rsidR="009B15EE" w:rsidRPr="00684E69" w:rsidRDefault="002372AD" w:rsidP="009B15EE">
      <w:pPr>
        <w:rPr>
          <w:rFonts w:ascii="Arial" w:hAnsi="Arial" w:cs="Arial"/>
          <w:b/>
          <w:bCs/>
        </w:rPr>
      </w:pPr>
      <w:r w:rsidRPr="00684E69">
        <w:rPr>
          <w:rFonts w:ascii="Arial" w:hAnsi="Arial" w:cs="Arial"/>
          <w:b/>
          <w:bCs/>
        </w:rPr>
        <w:t>Bartlett and Ghoshal's International Strategy Framework:</w:t>
      </w:r>
    </w:p>
    <w:p w14:paraId="14FEB970" w14:textId="3F09570A" w:rsidR="00684E69" w:rsidRPr="00684E69" w:rsidRDefault="002372AD" w:rsidP="009B15EE">
      <w:pPr>
        <w:rPr>
          <w:rFonts w:ascii="Arial" w:hAnsi="Arial" w:cs="Arial"/>
        </w:rPr>
      </w:pPr>
      <w:r w:rsidRPr="00684E69">
        <w:rPr>
          <w:rFonts w:ascii="Arial" w:hAnsi="Arial" w:cs="Arial"/>
        </w:rPr>
        <w:t>Bartlett and Ghoshal (1989) classify international business strategies as: International Strategy, Multidomestic Strategy, Global Strategy and Transnational Strategy. The framework assesses the decisions made by firms to integrate and be responsive to local needs in order to gain a sustainable competitive advantage</w:t>
      </w:r>
      <w:r w:rsidR="00611DF9" w:rsidRPr="00684E69">
        <w:rPr>
          <w:rFonts w:ascii="Arial" w:hAnsi="Arial" w:cs="Arial"/>
        </w:rPr>
        <w:t xml:space="preserve"> (Usmani, 2022)</w:t>
      </w:r>
      <w:r w:rsidRPr="00684E69">
        <w:rPr>
          <w:rFonts w:ascii="Arial" w:hAnsi="Arial" w:cs="Arial"/>
        </w:rPr>
        <w:t>. It is used extensively to measure multinational companies in multiple institutional and consumer settings.</w:t>
      </w:r>
    </w:p>
    <w:p w14:paraId="52D69265" w14:textId="77777777" w:rsidR="00611DF9" w:rsidRPr="00684E69" w:rsidRDefault="00611DF9" w:rsidP="00611DF9">
      <w:pPr>
        <w:keepNext/>
        <w:jc w:val="center"/>
        <w:rPr>
          <w:rFonts w:ascii="Arial" w:hAnsi="Arial" w:cs="Arial"/>
        </w:rPr>
      </w:pPr>
      <w:r w:rsidRPr="00684E69">
        <w:rPr>
          <w:rFonts w:ascii="Arial" w:hAnsi="Arial" w:cs="Arial"/>
          <w:noProof/>
        </w:rPr>
        <w:drawing>
          <wp:inline distT="0" distB="0" distL="0" distR="0" wp14:anchorId="34D30100" wp14:editId="7FA262FB">
            <wp:extent cx="5368925" cy="2715795"/>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2322"/>
                    <a:stretch/>
                  </pic:blipFill>
                  <pic:spPr bwMode="auto">
                    <a:xfrm>
                      <a:off x="0" y="0"/>
                      <a:ext cx="5385363" cy="2724110"/>
                    </a:xfrm>
                    <a:prstGeom prst="rect">
                      <a:avLst/>
                    </a:prstGeom>
                    <a:noFill/>
                    <a:ln>
                      <a:noFill/>
                    </a:ln>
                    <a:extLst>
                      <a:ext uri="{53640926-AAD7-44D8-BBD7-CCE9431645EC}">
                        <a14:shadowObscured xmlns:a14="http://schemas.microsoft.com/office/drawing/2010/main"/>
                      </a:ext>
                    </a:extLst>
                  </pic:spPr>
                </pic:pic>
              </a:graphicData>
            </a:graphic>
          </wp:inline>
        </w:drawing>
      </w:r>
    </w:p>
    <w:p w14:paraId="11D1B99F" w14:textId="69853206" w:rsidR="00611DF9" w:rsidRPr="00684E69" w:rsidRDefault="00611DF9" w:rsidP="00611DF9">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00F4428F" w:rsidRPr="00684E69">
        <w:rPr>
          <w:rFonts w:ascii="Arial" w:hAnsi="Arial" w:cs="Arial"/>
          <w:noProof/>
        </w:rPr>
        <w:t>1</w:t>
      </w:r>
      <w:r w:rsidRPr="00684E69">
        <w:rPr>
          <w:rFonts w:ascii="Arial" w:hAnsi="Arial" w:cs="Arial"/>
        </w:rPr>
        <w:fldChar w:fldCharType="end"/>
      </w:r>
      <w:r w:rsidRPr="00684E69">
        <w:rPr>
          <w:rFonts w:ascii="Arial" w:hAnsi="Arial" w:cs="Arial"/>
        </w:rPr>
        <w:t>: Bartlett and Ghoshal's International Strategy Framework</w:t>
      </w:r>
      <w:r w:rsidRPr="00684E69">
        <w:rPr>
          <w:rFonts w:ascii="Arial" w:hAnsi="Arial" w:cs="Arial"/>
        </w:rPr>
        <w:br/>
        <w:t>Source: (Usmani, 2022)</w:t>
      </w:r>
    </w:p>
    <w:p w14:paraId="5C43BF7E" w14:textId="77777777" w:rsidR="009B15EE" w:rsidRPr="00684E69" w:rsidRDefault="002372AD" w:rsidP="009B15EE">
      <w:pPr>
        <w:rPr>
          <w:rFonts w:ascii="Arial" w:hAnsi="Arial" w:cs="Arial"/>
          <w:b/>
          <w:bCs/>
        </w:rPr>
      </w:pPr>
      <w:r w:rsidRPr="00684E69">
        <w:rPr>
          <w:rFonts w:ascii="Arial" w:hAnsi="Arial" w:cs="Arial"/>
          <w:b/>
          <w:bCs/>
        </w:rPr>
        <w:t>Costa Coffee’s International Strategy Choice:</w:t>
      </w:r>
    </w:p>
    <w:p w14:paraId="2E162AD4" w14:textId="138D96F4" w:rsidR="009B15EE" w:rsidRPr="00684E69" w:rsidRDefault="002372AD" w:rsidP="009B15EE">
      <w:pPr>
        <w:rPr>
          <w:rFonts w:ascii="Arial" w:hAnsi="Arial" w:cs="Arial"/>
        </w:rPr>
      </w:pPr>
      <w:r w:rsidRPr="00684E69">
        <w:rPr>
          <w:rFonts w:ascii="Arial" w:hAnsi="Arial" w:cs="Arial"/>
        </w:rPr>
        <w:t xml:space="preserve">The best classification of Costa Coffee would be Transnational Strategy, as it has both global operational efficiency and a wide degree of local market adaptation. Since being acquired by The Coca-Cola Company in 2019 for around US$5.1 billion, Costa has seen a massive growth in its global operations. A transnational strategy is evident in Costa's global </w:t>
      </w:r>
      <w:proofErr w:type="spellStart"/>
      <w:r w:rsidRPr="00684E69">
        <w:rPr>
          <w:rFonts w:ascii="Arial" w:hAnsi="Arial" w:cs="Arial"/>
        </w:rPr>
        <w:t>standardisation</w:t>
      </w:r>
      <w:proofErr w:type="spellEnd"/>
      <w:r w:rsidRPr="00684E69">
        <w:rPr>
          <w:rFonts w:ascii="Arial" w:hAnsi="Arial" w:cs="Arial"/>
        </w:rPr>
        <w:t xml:space="preserve"> of its high-quality coffees, digital technologies and quality </w:t>
      </w:r>
      <w:r w:rsidRPr="00684E69">
        <w:rPr>
          <w:rFonts w:ascii="Arial" w:hAnsi="Arial" w:cs="Arial"/>
        </w:rPr>
        <w:lastRenderedPageBreak/>
        <w:t>assurance schemes, while simultaneously tailoring menus, pricing, store design and promotions to local preferences</w:t>
      </w:r>
      <w:r w:rsidR="00713744" w:rsidRPr="00684E69">
        <w:rPr>
          <w:rFonts w:ascii="Arial" w:hAnsi="Arial" w:cs="Arial"/>
        </w:rPr>
        <w:t xml:space="preserve"> (Hassan and Rukiman, 2025)</w:t>
      </w:r>
      <w:r w:rsidRPr="00684E69">
        <w:rPr>
          <w:rFonts w:ascii="Arial" w:hAnsi="Arial" w:cs="Arial"/>
        </w:rPr>
        <w:t>.</w:t>
      </w:r>
    </w:p>
    <w:p w14:paraId="2375C9A1" w14:textId="39DE0B94" w:rsidR="009B15EE" w:rsidRPr="00684E69" w:rsidRDefault="002372AD" w:rsidP="009B15EE">
      <w:pPr>
        <w:rPr>
          <w:rFonts w:ascii="Arial" w:hAnsi="Arial" w:cs="Arial"/>
          <w:b/>
          <w:bCs/>
        </w:rPr>
      </w:pPr>
      <w:r w:rsidRPr="00684E69">
        <w:rPr>
          <w:rFonts w:ascii="Arial" w:hAnsi="Arial" w:cs="Arial"/>
          <w:b/>
          <w:bCs/>
        </w:rPr>
        <w:t>Critical Evaluation of the</w:t>
      </w:r>
      <w:r w:rsidR="00713744" w:rsidRPr="00684E69">
        <w:rPr>
          <w:rFonts w:ascii="Arial" w:hAnsi="Arial" w:cs="Arial"/>
          <w:b/>
          <w:bCs/>
        </w:rPr>
        <w:t xml:space="preserve"> Transnational</w:t>
      </w:r>
      <w:r w:rsidRPr="00684E69">
        <w:rPr>
          <w:rFonts w:ascii="Arial" w:hAnsi="Arial" w:cs="Arial"/>
          <w:b/>
          <w:bCs/>
        </w:rPr>
        <w:t xml:space="preserve"> Strategy:</w:t>
      </w:r>
    </w:p>
    <w:p w14:paraId="443B3126" w14:textId="1E51A7B1" w:rsidR="00713744" w:rsidRPr="00684E69" w:rsidRDefault="002372AD" w:rsidP="009B15EE">
      <w:pPr>
        <w:rPr>
          <w:rFonts w:ascii="Arial" w:hAnsi="Arial" w:cs="Arial"/>
        </w:rPr>
      </w:pPr>
      <w:r w:rsidRPr="00684E69">
        <w:rPr>
          <w:rFonts w:ascii="Arial" w:hAnsi="Arial" w:cs="Arial"/>
        </w:rPr>
        <w:t xml:space="preserve">The transnational </w:t>
      </w:r>
      <w:r w:rsidR="00713744" w:rsidRPr="00684E69">
        <w:rPr>
          <w:rFonts w:ascii="Arial" w:hAnsi="Arial" w:cs="Arial"/>
        </w:rPr>
        <w:t>strategy</w:t>
      </w:r>
      <w:r w:rsidRPr="00684E69">
        <w:rPr>
          <w:rFonts w:ascii="Arial" w:hAnsi="Arial" w:cs="Arial"/>
        </w:rPr>
        <w:t xml:space="preserve">, adopted by Costa, offers a lot of economies of scale by making the sourcing processes </w:t>
      </w:r>
      <w:proofErr w:type="spellStart"/>
      <w:r w:rsidRPr="00684E69">
        <w:rPr>
          <w:rFonts w:ascii="Arial" w:hAnsi="Arial" w:cs="Arial"/>
        </w:rPr>
        <w:t>centralised</w:t>
      </w:r>
      <w:proofErr w:type="spellEnd"/>
      <w:r w:rsidRPr="00684E69">
        <w:rPr>
          <w:rFonts w:ascii="Arial" w:hAnsi="Arial" w:cs="Arial"/>
        </w:rPr>
        <w:t>, the product globally branded, and technology integrated, while also providing the customers with local responsiveness. The strategy also allows Costa to leverage Coca-Cola's global distribution network, thus gaining their market penetration and operational efficiency</w:t>
      </w:r>
      <w:r w:rsidR="001E13EC" w:rsidRPr="00684E69">
        <w:rPr>
          <w:rFonts w:ascii="Arial" w:hAnsi="Arial" w:cs="Arial"/>
        </w:rPr>
        <w:t xml:space="preserve"> (Usmani, 2022)</w:t>
      </w:r>
      <w:r w:rsidRPr="00684E69">
        <w:rPr>
          <w:rFonts w:ascii="Arial" w:hAnsi="Arial" w:cs="Arial"/>
        </w:rPr>
        <w:t xml:space="preserve">. The challenges of coordination, managerial complexity and implementation with regard to geographically dispersed markets, however, grow with the introduction of the balancing act of </w:t>
      </w:r>
      <w:proofErr w:type="spellStart"/>
      <w:r w:rsidRPr="00684E69">
        <w:rPr>
          <w:rFonts w:ascii="Arial" w:hAnsi="Arial" w:cs="Arial"/>
        </w:rPr>
        <w:t>standardisation</w:t>
      </w:r>
      <w:proofErr w:type="spellEnd"/>
      <w:r w:rsidRPr="00684E69">
        <w:rPr>
          <w:rFonts w:ascii="Arial" w:hAnsi="Arial" w:cs="Arial"/>
        </w:rPr>
        <w:t xml:space="preserve"> and adaptation. Nevertheless, these constraints are not </w:t>
      </w:r>
      <w:r w:rsidR="00713744" w:rsidRPr="00684E69">
        <w:rPr>
          <w:rFonts w:ascii="Arial" w:hAnsi="Arial" w:cs="Arial"/>
        </w:rPr>
        <w:t>incurable</w:t>
      </w:r>
      <w:r w:rsidRPr="00684E69">
        <w:rPr>
          <w:rFonts w:ascii="Arial" w:hAnsi="Arial" w:cs="Arial"/>
        </w:rPr>
        <w:t>; Costa has been active in 52 countries and continues to expand globally, thus contributing to the long-term competitiveness, innovation and sustainable growth of the world.</w:t>
      </w:r>
    </w:p>
    <w:p w14:paraId="488B0080" w14:textId="77777777" w:rsidR="00713744" w:rsidRPr="00684E69" w:rsidRDefault="00713744" w:rsidP="00713744">
      <w:pPr>
        <w:keepNext/>
        <w:jc w:val="center"/>
        <w:rPr>
          <w:rFonts w:ascii="Arial" w:hAnsi="Arial" w:cs="Arial"/>
        </w:rPr>
      </w:pPr>
      <w:r w:rsidRPr="00684E69">
        <w:rPr>
          <w:rFonts w:ascii="Arial" w:hAnsi="Arial" w:cs="Arial"/>
          <w:noProof/>
        </w:rPr>
        <w:drawing>
          <wp:inline distT="0" distB="0" distL="0" distR="0" wp14:anchorId="1E2A9191" wp14:editId="3AF5AD46">
            <wp:extent cx="5258049" cy="2551927"/>
            <wp:effectExtent l="0" t="0" r="0" b="1270"/>
            <wp:docPr id="2" name="Picture 2" descr="Transnational Strategy PowerPoint and Google Slide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nsnational Strategy PowerPoint and Google Slides Templat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6" t="10237" r="2196" b="10957"/>
                    <a:stretch/>
                  </pic:blipFill>
                  <pic:spPr bwMode="auto">
                    <a:xfrm>
                      <a:off x="0" y="0"/>
                      <a:ext cx="5266517" cy="2556037"/>
                    </a:xfrm>
                    <a:prstGeom prst="rect">
                      <a:avLst/>
                    </a:prstGeom>
                    <a:noFill/>
                    <a:ln>
                      <a:noFill/>
                    </a:ln>
                    <a:extLst>
                      <a:ext uri="{53640926-AAD7-44D8-BBD7-CCE9431645EC}">
                        <a14:shadowObscured xmlns:a14="http://schemas.microsoft.com/office/drawing/2010/main"/>
                      </a:ext>
                    </a:extLst>
                  </pic:spPr>
                </pic:pic>
              </a:graphicData>
            </a:graphic>
          </wp:inline>
        </w:drawing>
      </w:r>
    </w:p>
    <w:p w14:paraId="3C0CBD9A" w14:textId="159964D1" w:rsidR="00713744" w:rsidRPr="00684E69" w:rsidRDefault="00713744" w:rsidP="00713744">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00F4428F" w:rsidRPr="00684E69">
        <w:rPr>
          <w:rFonts w:ascii="Arial" w:hAnsi="Arial" w:cs="Arial"/>
          <w:noProof/>
        </w:rPr>
        <w:t>2</w:t>
      </w:r>
      <w:r w:rsidRPr="00684E69">
        <w:rPr>
          <w:rFonts w:ascii="Arial" w:hAnsi="Arial" w:cs="Arial"/>
        </w:rPr>
        <w:fldChar w:fldCharType="end"/>
      </w:r>
      <w:r w:rsidRPr="00684E69">
        <w:rPr>
          <w:rFonts w:ascii="Arial" w:hAnsi="Arial" w:cs="Arial"/>
        </w:rPr>
        <w:t>: Transnational Strategy</w:t>
      </w:r>
    </w:p>
    <w:p w14:paraId="39F439B6" w14:textId="4859FE26" w:rsidR="00713744" w:rsidRPr="00684E69" w:rsidRDefault="00713744" w:rsidP="00713744">
      <w:pPr>
        <w:jc w:val="center"/>
        <w:rPr>
          <w:rFonts w:ascii="Arial" w:hAnsi="Arial" w:cs="Arial"/>
          <w:b/>
          <w:bCs/>
        </w:rPr>
      </w:pPr>
      <w:r w:rsidRPr="00684E69">
        <w:rPr>
          <w:rFonts w:ascii="Arial" w:hAnsi="Arial" w:cs="Arial"/>
          <w:b/>
          <w:bCs/>
        </w:rPr>
        <w:t>Source: (</w:t>
      </w:r>
      <w:proofErr w:type="spellStart"/>
      <w:r w:rsidRPr="00684E69">
        <w:rPr>
          <w:rFonts w:ascii="Arial" w:hAnsi="Arial" w:cs="Arial"/>
          <w:b/>
          <w:bCs/>
        </w:rPr>
        <w:t>Sketchbubble</w:t>
      </w:r>
      <w:proofErr w:type="spellEnd"/>
      <w:r w:rsidRPr="00684E69">
        <w:rPr>
          <w:rFonts w:ascii="Arial" w:hAnsi="Arial" w:cs="Arial"/>
          <w:b/>
          <w:bCs/>
        </w:rPr>
        <w:t>, 2026)</w:t>
      </w:r>
    </w:p>
    <w:p w14:paraId="35848DB8" w14:textId="77777777" w:rsidR="009B15EE" w:rsidRPr="00684E69" w:rsidRDefault="002372AD" w:rsidP="000E7130">
      <w:pPr>
        <w:pStyle w:val="Heading2"/>
        <w:rPr>
          <w:rFonts w:ascii="Arial" w:hAnsi="Arial" w:cs="Arial"/>
        </w:rPr>
      </w:pPr>
      <w:bookmarkStart w:id="5" w:name="_Toc235721303"/>
      <w:r w:rsidRPr="00684E69">
        <w:rPr>
          <w:rFonts w:ascii="Arial" w:hAnsi="Arial" w:cs="Arial"/>
        </w:rPr>
        <w:t>1.2 Global Configuration</w:t>
      </w:r>
      <w:bookmarkEnd w:id="5"/>
    </w:p>
    <w:p w14:paraId="393D9918" w14:textId="77777777" w:rsidR="009B15EE" w:rsidRPr="00684E69" w:rsidRDefault="002372AD" w:rsidP="009B15EE">
      <w:pPr>
        <w:rPr>
          <w:rFonts w:ascii="Arial" w:hAnsi="Arial" w:cs="Arial"/>
          <w:b/>
          <w:bCs/>
        </w:rPr>
      </w:pPr>
      <w:r w:rsidRPr="00684E69">
        <w:rPr>
          <w:rFonts w:ascii="Arial" w:hAnsi="Arial" w:cs="Arial"/>
          <w:b/>
          <w:bCs/>
        </w:rPr>
        <w:t>Current Geographic Footprint</w:t>
      </w:r>
    </w:p>
    <w:p w14:paraId="0B2711FA" w14:textId="65F675FF" w:rsidR="009B15EE" w:rsidRPr="00684E69" w:rsidRDefault="00B031ED" w:rsidP="009B15EE">
      <w:pPr>
        <w:rPr>
          <w:rFonts w:ascii="Arial" w:hAnsi="Arial" w:cs="Arial"/>
        </w:rPr>
      </w:pPr>
      <w:r w:rsidRPr="00684E69">
        <w:rPr>
          <w:rFonts w:ascii="Arial" w:hAnsi="Arial" w:cs="Arial"/>
        </w:rPr>
        <w:lastRenderedPageBreak/>
        <w:t>The global coffee market was estimated to be worth USD 249.3 billion in 2025. It is projected to grow from USD 263.5 billion in 2026 to USD 380.3 billion in 2033, with a compound annual growth rate (CAGR) of 5.4% for the forecast period, 2026 to 2033</w:t>
      </w:r>
      <w:r w:rsidR="00CC4E9E" w:rsidRPr="00684E69">
        <w:rPr>
          <w:rFonts w:ascii="Arial" w:hAnsi="Arial" w:cs="Arial"/>
        </w:rPr>
        <w:t xml:space="preserve"> (Grand View Research, 2024)</w:t>
      </w:r>
      <w:r w:rsidRPr="00684E69">
        <w:rPr>
          <w:rFonts w:ascii="Arial" w:hAnsi="Arial" w:cs="Arial"/>
        </w:rPr>
        <w:t xml:space="preserve">. Costa Coffee has a diversified international presence, with the United Kingdom its biggest market, as well as other European, Asian, Middle Eastern and African countries. The company's reduction of market dependency through the combination of company-owned shops, franchise partner stores, wholesale services and Costa Express machines provides customers with service in 52 countries and improves the resilience of the </w:t>
      </w:r>
      <w:proofErr w:type="spellStart"/>
      <w:r w:rsidRPr="00684E69">
        <w:rPr>
          <w:rFonts w:ascii="Arial" w:hAnsi="Arial" w:cs="Arial"/>
        </w:rPr>
        <w:t>organisation</w:t>
      </w:r>
      <w:proofErr w:type="spellEnd"/>
      <w:r w:rsidRPr="00684E69">
        <w:rPr>
          <w:rFonts w:ascii="Arial" w:hAnsi="Arial" w:cs="Arial"/>
        </w:rPr>
        <w:t xml:space="preserve"> against regional economic uncertainty.</w:t>
      </w:r>
    </w:p>
    <w:p w14:paraId="68847F90" w14:textId="77777777" w:rsidR="00CC4E9E" w:rsidRPr="00684E69" w:rsidRDefault="00CC4E9E" w:rsidP="00CC4E9E">
      <w:pPr>
        <w:keepNext/>
        <w:jc w:val="center"/>
        <w:rPr>
          <w:rFonts w:ascii="Arial" w:hAnsi="Arial" w:cs="Arial"/>
        </w:rPr>
      </w:pPr>
      <w:r w:rsidRPr="00684E69">
        <w:rPr>
          <w:rFonts w:ascii="Arial" w:hAnsi="Arial" w:cs="Arial"/>
          <w:noProof/>
        </w:rPr>
        <w:drawing>
          <wp:inline distT="0" distB="0" distL="0" distR="0" wp14:anchorId="2E00AF6A" wp14:editId="14A9DBEE">
            <wp:extent cx="5443000" cy="3058700"/>
            <wp:effectExtent l="0" t="0" r="571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68192" cy="3072856"/>
                    </a:xfrm>
                    <a:prstGeom prst="rect">
                      <a:avLst/>
                    </a:prstGeom>
                    <a:noFill/>
                  </pic:spPr>
                </pic:pic>
              </a:graphicData>
            </a:graphic>
          </wp:inline>
        </w:drawing>
      </w:r>
    </w:p>
    <w:p w14:paraId="2C1A9D83" w14:textId="4D9C7858" w:rsidR="00CC4E9E" w:rsidRPr="00684E69" w:rsidRDefault="00CC4E9E" w:rsidP="00CC4E9E">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00F4428F" w:rsidRPr="00684E69">
        <w:rPr>
          <w:rFonts w:ascii="Arial" w:hAnsi="Arial" w:cs="Arial"/>
          <w:noProof/>
        </w:rPr>
        <w:t>3</w:t>
      </w:r>
      <w:r w:rsidRPr="00684E69">
        <w:rPr>
          <w:rFonts w:ascii="Arial" w:hAnsi="Arial" w:cs="Arial"/>
        </w:rPr>
        <w:fldChar w:fldCharType="end"/>
      </w:r>
      <w:r w:rsidRPr="00684E69">
        <w:rPr>
          <w:rFonts w:ascii="Arial" w:hAnsi="Arial" w:cs="Arial"/>
        </w:rPr>
        <w:t>: Global Coffee Market Size</w:t>
      </w:r>
    </w:p>
    <w:p w14:paraId="48724A7B" w14:textId="2FD44155" w:rsidR="00CC4E9E" w:rsidRPr="00684E69" w:rsidRDefault="00CC4E9E" w:rsidP="00CC4E9E">
      <w:pPr>
        <w:jc w:val="center"/>
        <w:rPr>
          <w:rFonts w:ascii="Arial" w:hAnsi="Arial" w:cs="Arial"/>
          <w:b/>
          <w:bCs/>
        </w:rPr>
      </w:pPr>
      <w:r w:rsidRPr="00684E69">
        <w:rPr>
          <w:rFonts w:ascii="Arial" w:hAnsi="Arial" w:cs="Arial"/>
          <w:b/>
          <w:bCs/>
        </w:rPr>
        <w:t>Source: (Grand View Research, 2024)</w:t>
      </w:r>
    </w:p>
    <w:p w14:paraId="74E958A4" w14:textId="77777777" w:rsidR="009B15EE" w:rsidRPr="00684E69" w:rsidRDefault="002372AD" w:rsidP="009B15EE">
      <w:pPr>
        <w:rPr>
          <w:rFonts w:ascii="Arial" w:hAnsi="Arial" w:cs="Arial"/>
          <w:b/>
          <w:bCs/>
        </w:rPr>
      </w:pPr>
      <w:r w:rsidRPr="00684E69">
        <w:rPr>
          <w:rFonts w:ascii="Arial" w:hAnsi="Arial" w:cs="Arial"/>
          <w:b/>
          <w:bCs/>
        </w:rPr>
        <w:t>International Operations Contributions to Its Overall Competitive Advantage and Value Creation:</w:t>
      </w:r>
    </w:p>
    <w:p w14:paraId="4524A594" w14:textId="74507F99" w:rsidR="006E2948" w:rsidRPr="00684E69" w:rsidRDefault="002372AD" w:rsidP="00C63E78">
      <w:pPr>
        <w:rPr>
          <w:rFonts w:ascii="Arial" w:hAnsi="Arial" w:cs="Arial"/>
        </w:rPr>
      </w:pPr>
      <w:r w:rsidRPr="00684E69">
        <w:rPr>
          <w:rFonts w:ascii="Arial" w:hAnsi="Arial" w:cs="Arial"/>
        </w:rPr>
        <w:t xml:space="preserve">The international operations of Costa help to build competitive advantage through global procurement, premium brand equity and operational </w:t>
      </w:r>
      <w:proofErr w:type="spellStart"/>
      <w:r w:rsidRPr="00684E69">
        <w:rPr>
          <w:rFonts w:ascii="Arial" w:hAnsi="Arial" w:cs="Arial"/>
        </w:rPr>
        <w:t>standardisation</w:t>
      </w:r>
      <w:proofErr w:type="spellEnd"/>
      <w:r w:rsidRPr="00684E69">
        <w:rPr>
          <w:rFonts w:ascii="Arial" w:hAnsi="Arial" w:cs="Arial"/>
        </w:rPr>
        <w:t>, whilst maintaining responsiveness to the local market</w:t>
      </w:r>
      <w:r w:rsidR="00C63E78" w:rsidRPr="00684E69">
        <w:rPr>
          <w:rFonts w:ascii="Arial" w:hAnsi="Arial" w:cs="Arial"/>
        </w:rPr>
        <w:t xml:space="preserve"> (Costa Coffee, 2025)</w:t>
      </w:r>
      <w:r w:rsidRPr="00684E69">
        <w:rPr>
          <w:rFonts w:ascii="Arial" w:hAnsi="Arial" w:cs="Arial"/>
        </w:rPr>
        <w:t xml:space="preserve">. The Coca-Cola supply chain will provide Costa with access to its global supply chain, allowing it to better serve its </w:t>
      </w:r>
      <w:r w:rsidRPr="00684E69">
        <w:rPr>
          <w:rFonts w:ascii="Arial" w:hAnsi="Arial" w:cs="Arial"/>
        </w:rPr>
        <w:lastRenderedPageBreak/>
        <w:t xml:space="preserve">ready-to-drink coffee operations and increase its consumer base outside of the restaurant. In addition, The Coca-Cola Company's 2025 net operating revenue </w:t>
      </w:r>
      <w:proofErr w:type="spellStart"/>
      <w:r w:rsidRPr="00684E69">
        <w:rPr>
          <w:rFonts w:ascii="Arial" w:hAnsi="Arial" w:cs="Arial"/>
        </w:rPr>
        <w:t>totalled</w:t>
      </w:r>
      <w:proofErr w:type="spellEnd"/>
      <w:r w:rsidRPr="00684E69">
        <w:rPr>
          <w:rFonts w:ascii="Arial" w:hAnsi="Arial" w:cs="Arial"/>
        </w:rPr>
        <w:t xml:space="preserve"> US$47.9 billion globally, offering significant financial resources, logistics capabilities and technological support for Costa's international expansion. Diversified international operations create economies of scale, lower market risk, boost innovation capacities, and build sustainable long-term value through increased operational efficiencies, better customer engagement, and higher global brand competitiveness.</w:t>
      </w:r>
    </w:p>
    <w:p w14:paraId="29F0F3BC" w14:textId="77777777" w:rsidR="00307A99" w:rsidRPr="00684E69" w:rsidRDefault="002372AD" w:rsidP="00E45732">
      <w:pPr>
        <w:pStyle w:val="Heading1"/>
        <w:rPr>
          <w:rFonts w:ascii="Arial" w:hAnsi="Arial" w:cs="Arial"/>
        </w:rPr>
      </w:pPr>
      <w:bookmarkStart w:id="6" w:name="_Toc235721304"/>
      <w:r w:rsidRPr="00684E69">
        <w:rPr>
          <w:rFonts w:ascii="Arial" w:hAnsi="Arial" w:cs="Arial"/>
        </w:rPr>
        <w:t>2. Macro-Environmental Appraisal and Market Attractiveness</w:t>
      </w:r>
      <w:bookmarkEnd w:id="6"/>
    </w:p>
    <w:p w14:paraId="1BC34C64" w14:textId="77777777" w:rsidR="00B44269" w:rsidRPr="00684E69" w:rsidRDefault="002372AD" w:rsidP="00E45732">
      <w:pPr>
        <w:pStyle w:val="Heading2"/>
        <w:rPr>
          <w:rFonts w:ascii="Arial" w:hAnsi="Arial" w:cs="Arial"/>
        </w:rPr>
      </w:pPr>
      <w:bookmarkStart w:id="7" w:name="_Toc235721305"/>
      <w:r w:rsidRPr="00684E69">
        <w:rPr>
          <w:rFonts w:ascii="Arial" w:hAnsi="Arial" w:cs="Arial"/>
        </w:rPr>
        <w:t>2.</w:t>
      </w:r>
      <w:r w:rsidR="00E45732" w:rsidRPr="00684E69">
        <w:rPr>
          <w:rFonts w:ascii="Arial" w:hAnsi="Arial" w:cs="Arial"/>
        </w:rPr>
        <w:t>1</w:t>
      </w:r>
      <w:r w:rsidRPr="00684E69">
        <w:rPr>
          <w:rFonts w:ascii="Arial" w:hAnsi="Arial" w:cs="Arial"/>
        </w:rPr>
        <w:t xml:space="preserve"> Host Country Analysis</w:t>
      </w:r>
      <w:bookmarkEnd w:id="7"/>
    </w:p>
    <w:p w14:paraId="2E564AAE" w14:textId="7C7AA3E0" w:rsidR="00B44269" w:rsidRPr="00684E69" w:rsidRDefault="002372AD" w:rsidP="00B44269">
      <w:pPr>
        <w:rPr>
          <w:rFonts w:ascii="Arial" w:hAnsi="Arial" w:cs="Arial"/>
        </w:rPr>
      </w:pPr>
      <w:r w:rsidRPr="00684E69">
        <w:rPr>
          <w:rFonts w:ascii="Arial" w:hAnsi="Arial" w:cs="Arial"/>
        </w:rPr>
        <w:t xml:space="preserve">The market is one of the fastest </w:t>
      </w:r>
      <w:r w:rsidR="00E45732" w:rsidRPr="00684E69">
        <w:rPr>
          <w:rFonts w:ascii="Arial" w:hAnsi="Arial" w:cs="Arial"/>
        </w:rPr>
        <w:t>grow</w:t>
      </w:r>
      <w:r w:rsidRPr="00684E69">
        <w:rPr>
          <w:rFonts w:ascii="Arial" w:hAnsi="Arial" w:cs="Arial"/>
        </w:rPr>
        <w:t xml:space="preserve">ing in South Asia and </w:t>
      </w:r>
      <w:r w:rsidR="00C63E78" w:rsidRPr="00684E69">
        <w:rPr>
          <w:rFonts w:ascii="Arial" w:hAnsi="Arial" w:cs="Arial"/>
        </w:rPr>
        <w:t>Bangladesh</w:t>
      </w:r>
      <w:r w:rsidRPr="00684E69">
        <w:rPr>
          <w:rFonts w:ascii="Arial" w:hAnsi="Arial" w:cs="Arial"/>
        </w:rPr>
        <w:t xml:space="preserve"> is appealing to Costa Coffee's future international growth. The nation's economy is valued at over US</w:t>
      </w:r>
      <w:r w:rsidR="0017046E" w:rsidRPr="00684E69">
        <w:rPr>
          <w:rFonts w:ascii="Arial" w:hAnsi="Arial" w:cs="Arial"/>
        </w:rPr>
        <w:t xml:space="preserve">D </w:t>
      </w:r>
      <w:r w:rsidRPr="00684E69">
        <w:rPr>
          <w:rFonts w:ascii="Arial" w:hAnsi="Arial" w:cs="Arial"/>
        </w:rPr>
        <w:t xml:space="preserve">470 billion in GDP, and the population of about 175 million offers a strong consumer market. </w:t>
      </w:r>
      <w:r w:rsidR="0017046E" w:rsidRPr="00684E69">
        <w:rPr>
          <w:rFonts w:ascii="Arial" w:hAnsi="Arial" w:cs="Arial"/>
        </w:rPr>
        <w:t>In fiscal year 2025-26, the country's GDP at current prices stood at $501 billion, putting the country in the club of half-trillion dollars economies</w:t>
      </w:r>
      <w:r w:rsidR="00DB2C6E" w:rsidRPr="00684E69">
        <w:rPr>
          <w:rFonts w:ascii="Arial" w:hAnsi="Arial" w:cs="Arial"/>
        </w:rPr>
        <w:t xml:space="preserve"> and GDP growth rose to 4.14% in FY26 from 3.49% in the previous fiscal year</w:t>
      </w:r>
      <w:r w:rsidR="00127619" w:rsidRPr="00684E69">
        <w:rPr>
          <w:rFonts w:ascii="Arial" w:hAnsi="Arial" w:cs="Arial"/>
        </w:rPr>
        <w:t xml:space="preserve"> (The Business Standard, 2026)</w:t>
      </w:r>
      <w:r w:rsidR="00DB2C6E" w:rsidRPr="00684E69">
        <w:rPr>
          <w:rFonts w:ascii="Arial" w:hAnsi="Arial" w:cs="Arial"/>
        </w:rPr>
        <w:t xml:space="preserve">. </w:t>
      </w:r>
      <w:r w:rsidRPr="00684E69">
        <w:rPr>
          <w:rFonts w:ascii="Arial" w:hAnsi="Arial" w:cs="Arial"/>
        </w:rPr>
        <w:t xml:space="preserve">Now over 41% of the population resides in the urban areas, and Dhaka and Chattogram are undergoing the development of the middle class at a fast rate. The growth of </w:t>
      </w:r>
      <w:proofErr w:type="spellStart"/>
      <w:r w:rsidRPr="00684E69">
        <w:rPr>
          <w:rFonts w:ascii="Arial" w:hAnsi="Arial" w:cs="Arial"/>
        </w:rPr>
        <w:t>organised</w:t>
      </w:r>
      <w:proofErr w:type="spellEnd"/>
      <w:r w:rsidRPr="00684E69">
        <w:rPr>
          <w:rFonts w:ascii="Arial" w:hAnsi="Arial" w:cs="Arial"/>
        </w:rPr>
        <w:t xml:space="preserve"> café chains, new lifestyles and greater disposable income have made coffee consumption an emerging trend in urban living.</w:t>
      </w:r>
    </w:p>
    <w:p w14:paraId="7B4B4F91" w14:textId="77777777" w:rsidR="00DB2C6E" w:rsidRPr="00684E69" w:rsidRDefault="00DB2C6E" w:rsidP="00DB2C6E">
      <w:pPr>
        <w:keepNext/>
        <w:jc w:val="center"/>
        <w:rPr>
          <w:rFonts w:ascii="Arial" w:hAnsi="Arial" w:cs="Arial"/>
        </w:rPr>
      </w:pPr>
      <w:r w:rsidRPr="00684E69">
        <w:rPr>
          <w:rFonts w:ascii="Arial" w:hAnsi="Arial" w:cs="Arial"/>
          <w:noProof/>
        </w:rPr>
        <w:lastRenderedPageBreak/>
        <w:drawing>
          <wp:inline distT="0" distB="0" distL="0" distR="0" wp14:anchorId="5CC429F3" wp14:editId="53BA79AD">
            <wp:extent cx="5088255" cy="333586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03227" cy="3345683"/>
                    </a:xfrm>
                    <a:prstGeom prst="rect">
                      <a:avLst/>
                    </a:prstGeom>
                  </pic:spPr>
                </pic:pic>
              </a:graphicData>
            </a:graphic>
          </wp:inline>
        </w:drawing>
      </w:r>
    </w:p>
    <w:p w14:paraId="63BEDCEB" w14:textId="55C94C7A" w:rsidR="00DB2C6E" w:rsidRPr="00684E69" w:rsidRDefault="00DB2C6E" w:rsidP="00DB2C6E">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00F4428F" w:rsidRPr="00684E69">
        <w:rPr>
          <w:rFonts w:ascii="Arial" w:hAnsi="Arial" w:cs="Arial"/>
          <w:noProof/>
        </w:rPr>
        <w:t>4</w:t>
      </w:r>
      <w:r w:rsidRPr="00684E69">
        <w:rPr>
          <w:rFonts w:ascii="Arial" w:hAnsi="Arial" w:cs="Arial"/>
        </w:rPr>
        <w:fldChar w:fldCharType="end"/>
      </w:r>
      <w:r w:rsidRPr="00684E69">
        <w:rPr>
          <w:rFonts w:ascii="Arial" w:hAnsi="Arial" w:cs="Arial"/>
        </w:rPr>
        <w:t>: GDP Growth Trends in Bangladesh</w:t>
      </w:r>
    </w:p>
    <w:p w14:paraId="08A37564" w14:textId="617C66A5" w:rsidR="00DB2C6E" w:rsidRPr="00684E69" w:rsidRDefault="00DB2C6E" w:rsidP="00DB2C6E">
      <w:pPr>
        <w:jc w:val="center"/>
        <w:rPr>
          <w:rFonts w:ascii="Arial" w:hAnsi="Arial" w:cs="Arial"/>
          <w:b/>
          <w:bCs/>
        </w:rPr>
      </w:pPr>
      <w:r w:rsidRPr="00684E69">
        <w:rPr>
          <w:rFonts w:ascii="Arial" w:hAnsi="Arial" w:cs="Arial"/>
          <w:b/>
          <w:bCs/>
        </w:rPr>
        <w:t xml:space="preserve">Source: </w:t>
      </w:r>
      <w:r w:rsidR="00127619" w:rsidRPr="00684E69">
        <w:rPr>
          <w:rFonts w:ascii="Arial" w:hAnsi="Arial" w:cs="Arial"/>
          <w:b/>
          <w:bCs/>
        </w:rPr>
        <w:t>(The Business Standard, 2026)</w:t>
      </w:r>
    </w:p>
    <w:p w14:paraId="3F7BD173" w14:textId="77777777" w:rsidR="00B44269" w:rsidRPr="00684E69" w:rsidRDefault="002372AD" w:rsidP="00E45732">
      <w:pPr>
        <w:pStyle w:val="Heading2"/>
        <w:rPr>
          <w:rFonts w:ascii="Arial" w:hAnsi="Arial" w:cs="Arial"/>
        </w:rPr>
      </w:pPr>
      <w:bookmarkStart w:id="8" w:name="_Toc235721306"/>
      <w:r w:rsidRPr="00684E69">
        <w:rPr>
          <w:rFonts w:ascii="Arial" w:hAnsi="Arial" w:cs="Arial"/>
        </w:rPr>
        <w:t>2.2 Comprehensive Critical Evaluation of the External Environmental Factors</w:t>
      </w:r>
      <w:bookmarkEnd w:id="8"/>
    </w:p>
    <w:p w14:paraId="0C1EF342" w14:textId="77777777" w:rsidR="00B44269" w:rsidRPr="00684E69" w:rsidRDefault="002372AD" w:rsidP="00E45732">
      <w:pPr>
        <w:pStyle w:val="Heading3"/>
        <w:rPr>
          <w:rFonts w:ascii="Arial" w:hAnsi="Arial" w:cs="Arial"/>
        </w:rPr>
      </w:pPr>
      <w:bookmarkStart w:id="9" w:name="_Toc235721307"/>
      <w:r w:rsidRPr="00684E69">
        <w:rPr>
          <w:rFonts w:ascii="Arial" w:hAnsi="Arial" w:cs="Arial"/>
        </w:rPr>
        <w:t>2.2.1 Political Environment</w:t>
      </w:r>
      <w:bookmarkEnd w:id="9"/>
    </w:p>
    <w:p w14:paraId="1A66F396" w14:textId="77777777" w:rsidR="00B44269" w:rsidRPr="00684E69" w:rsidRDefault="002372AD" w:rsidP="00B44269">
      <w:pPr>
        <w:rPr>
          <w:rFonts w:ascii="Arial" w:hAnsi="Arial" w:cs="Arial"/>
          <w:b/>
          <w:bCs/>
        </w:rPr>
      </w:pPr>
      <w:r w:rsidRPr="00684E69">
        <w:rPr>
          <w:rFonts w:ascii="Arial" w:hAnsi="Arial" w:cs="Arial"/>
          <w:b/>
          <w:bCs/>
        </w:rPr>
        <w:t>Government Stability and Investment Climate</w:t>
      </w:r>
      <w:r w:rsidR="00E45732" w:rsidRPr="00684E69">
        <w:rPr>
          <w:rFonts w:ascii="Arial" w:hAnsi="Arial" w:cs="Arial"/>
          <w:b/>
          <w:bCs/>
        </w:rPr>
        <w:t>:</w:t>
      </w:r>
    </w:p>
    <w:p w14:paraId="7A9B7557" w14:textId="744B36C7" w:rsidR="00B44269" w:rsidRPr="00684E69" w:rsidRDefault="002372AD" w:rsidP="00B44269">
      <w:pPr>
        <w:rPr>
          <w:rFonts w:ascii="Arial" w:hAnsi="Arial" w:cs="Arial"/>
        </w:rPr>
      </w:pPr>
      <w:r w:rsidRPr="00684E69">
        <w:rPr>
          <w:rFonts w:ascii="Arial" w:hAnsi="Arial" w:cs="Arial"/>
        </w:rPr>
        <w:t xml:space="preserve">Bangladesh has always ensured continuity in economic policies even in the face of changes in politics, which has facilitated investment planning on a long-term basis. The government's Perspective Plan, 2021-2041 and the vision of the Smart Bangladesh 2041 has focused on </w:t>
      </w:r>
      <w:proofErr w:type="spellStart"/>
      <w:r w:rsidRPr="00684E69">
        <w:rPr>
          <w:rFonts w:ascii="Arial" w:hAnsi="Arial" w:cs="Arial"/>
        </w:rPr>
        <w:t>industrialisation</w:t>
      </w:r>
      <w:proofErr w:type="spellEnd"/>
      <w:r w:rsidRPr="00684E69">
        <w:rPr>
          <w:rFonts w:ascii="Arial" w:hAnsi="Arial" w:cs="Arial"/>
        </w:rPr>
        <w:t xml:space="preserve">, </w:t>
      </w:r>
      <w:proofErr w:type="spellStart"/>
      <w:r w:rsidRPr="00684E69">
        <w:rPr>
          <w:rFonts w:ascii="Arial" w:hAnsi="Arial" w:cs="Arial"/>
        </w:rPr>
        <w:t>digitalisation</w:t>
      </w:r>
      <w:proofErr w:type="spellEnd"/>
      <w:r w:rsidRPr="00684E69">
        <w:rPr>
          <w:rFonts w:ascii="Arial" w:hAnsi="Arial" w:cs="Arial"/>
        </w:rPr>
        <w:t>, urban development and private sector development</w:t>
      </w:r>
      <w:r w:rsidR="00127619" w:rsidRPr="00684E69">
        <w:rPr>
          <w:rFonts w:ascii="Arial" w:hAnsi="Arial" w:cs="Arial"/>
        </w:rPr>
        <w:t xml:space="preserve"> (Hossain, 2022)</w:t>
      </w:r>
      <w:r w:rsidRPr="00684E69">
        <w:rPr>
          <w:rFonts w:ascii="Arial" w:hAnsi="Arial" w:cs="Arial"/>
        </w:rPr>
        <w:t xml:space="preserve">. The decade leading up to the COVID-19 pandemic had seen average GDP growth of more than 6% per year, consistently supported by policy, in Bangladesh. Bangladesh received around US$1.4 billion in net FDI flows in 2024, with net FDI flows to services and consumer-oriented sectors gaining momentum. </w:t>
      </w:r>
    </w:p>
    <w:p w14:paraId="38F17F1F" w14:textId="77777777" w:rsidR="00B44269" w:rsidRPr="00684E69" w:rsidRDefault="002372AD" w:rsidP="00B44269">
      <w:pPr>
        <w:rPr>
          <w:rFonts w:ascii="Arial" w:hAnsi="Arial" w:cs="Arial"/>
          <w:b/>
          <w:bCs/>
        </w:rPr>
      </w:pPr>
      <w:r w:rsidRPr="00684E69">
        <w:rPr>
          <w:rFonts w:ascii="Arial" w:hAnsi="Arial" w:cs="Arial"/>
          <w:b/>
          <w:bCs/>
        </w:rPr>
        <w:t>Foreign Direct Investment (FDI) Policies</w:t>
      </w:r>
      <w:r w:rsidR="00E45732" w:rsidRPr="00684E69">
        <w:rPr>
          <w:rFonts w:ascii="Arial" w:hAnsi="Arial" w:cs="Arial"/>
          <w:b/>
          <w:bCs/>
        </w:rPr>
        <w:t>:</w:t>
      </w:r>
    </w:p>
    <w:p w14:paraId="23A68D1F" w14:textId="6D3B917E" w:rsidR="00B44269" w:rsidRPr="00684E69" w:rsidRDefault="002372AD" w:rsidP="00B44269">
      <w:pPr>
        <w:rPr>
          <w:rFonts w:ascii="Arial" w:hAnsi="Arial" w:cs="Arial"/>
        </w:rPr>
      </w:pPr>
      <w:r w:rsidRPr="00684E69">
        <w:rPr>
          <w:rFonts w:ascii="Arial" w:hAnsi="Arial" w:cs="Arial"/>
        </w:rPr>
        <w:lastRenderedPageBreak/>
        <w:t>Multinational Corporations are given a lot of flexibility in the way they operate in Bangladesh, as 100% foreign ownership is allowed in most service and retail business-related industries. The Bangladesh Investment Development Authority (BIDA) is the main investment promotion agency providing business registration and business investment facilitation services</w:t>
      </w:r>
      <w:r w:rsidR="00CD14C6" w:rsidRPr="00684E69">
        <w:rPr>
          <w:rFonts w:ascii="Arial" w:hAnsi="Arial" w:cs="Arial"/>
        </w:rPr>
        <w:t xml:space="preserve"> (Islam, Rahman and Azad, 2026)</w:t>
      </w:r>
      <w:r w:rsidRPr="00684E69">
        <w:rPr>
          <w:rFonts w:ascii="Arial" w:hAnsi="Arial" w:cs="Arial"/>
        </w:rPr>
        <w:t xml:space="preserve">. Tax incentives, customs duty exemptions for certain capital machinery, and the existing investment law provide protection against expropriation and free repatriation of profits to foreign investors. </w:t>
      </w:r>
    </w:p>
    <w:p w14:paraId="4780B554" w14:textId="77777777" w:rsidR="00B44269" w:rsidRPr="00684E69" w:rsidRDefault="002372AD" w:rsidP="00B44269">
      <w:pPr>
        <w:rPr>
          <w:rFonts w:ascii="Arial" w:hAnsi="Arial" w:cs="Arial"/>
          <w:b/>
          <w:bCs/>
        </w:rPr>
      </w:pPr>
      <w:r w:rsidRPr="00684E69">
        <w:rPr>
          <w:rFonts w:ascii="Arial" w:hAnsi="Arial" w:cs="Arial"/>
          <w:b/>
          <w:bCs/>
        </w:rPr>
        <w:t>Infrastructure and Public Policy:</w:t>
      </w:r>
    </w:p>
    <w:p w14:paraId="2FB933E7" w14:textId="70EC1694" w:rsidR="00B44269" w:rsidRPr="00684E69" w:rsidRDefault="002372AD" w:rsidP="00B44269">
      <w:pPr>
        <w:rPr>
          <w:rFonts w:ascii="Arial" w:hAnsi="Arial" w:cs="Arial"/>
        </w:rPr>
      </w:pPr>
      <w:r w:rsidRPr="00684E69">
        <w:rPr>
          <w:rFonts w:ascii="Arial" w:hAnsi="Arial" w:cs="Arial"/>
        </w:rPr>
        <w:t>A lot of public investments have been made in Bangladesh to improve the infrastructure. Enhanced domestic connectivity and urban mobility with the construction of Padma Bridge, Dhaka Metro Rail (MRT Line-6) and expansion of Hazrat Shahjalal International Airport (HSA) Third Terminal. In 2025, the penetration of the internet was around 78 million and smartphone usage is going up with the government's Smart Bangladesh initiative</w:t>
      </w:r>
      <w:r w:rsidR="00CD14C6" w:rsidRPr="00684E69">
        <w:rPr>
          <w:rFonts w:ascii="Arial" w:hAnsi="Arial" w:cs="Arial"/>
        </w:rPr>
        <w:t xml:space="preserve"> (Hossain, 2022)</w:t>
      </w:r>
      <w:r w:rsidRPr="00684E69">
        <w:rPr>
          <w:rFonts w:ascii="Arial" w:hAnsi="Arial" w:cs="Arial"/>
        </w:rPr>
        <w:t xml:space="preserve">. Digital financial service providers, like mobile payment app bKash, Nagad, and so on, have driven the cashless movement in the retail market in urban areas. </w:t>
      </w:r>
    </w:p>
    <w:p w14:paraId="6F08FD55" w14:textId="77777777" w:rsidR="00B44269" w:rsidRPr="00684E69" w:rsidRDefault="002372AD" w:rsidP="00B44269">
      <w:pPr>
        <w:rPr>
          <w:rFonts w:ascii="Arial" w:hAnsi="Arial" w:cs="Arial"/>
          <w:b/>
          <w:bCs/>
        </w:rPr>
      </w:pPr>
      <w:r w:rsidRPr="00684E69">
        <w:rPr>
          <w:rFonts w:ascii="Arial" w:hAnsi="Arial" w:cs="Arial"/>
          <w:b/>
          <w:bCs/>
        </w:rPr>
        <w:t>Critical Evaluation</w:t>
      </w:r>
    </w:p>
    <w:p w14:paraId="46EB8C9B" w14:textId="173E5921" w:rsidR="00B44269" w:rsidRPr="00684E69" w:rsidRDefault="002372AD" w:rsidP="00CD14C6">
      <w:pPr>
        <w:pStyle w:val="ListParagraph"/>
        <w:numPr>
          <w:ilvl w:val="0"/>
          <w:numId w:val="8"/>
        </w:numPr>
        <w:rPr>
          <w:rFonts w:ascii="Arial" w:hAnsi="Arial" w:cs="Arial"/>
        </w:rPr>
      </w:pPr>
      <w:r w:rsidRPr="00684E69">
        <w:rPr>
          <w:rFonts w:ascii="Arial" w:hAnsi="Arial" w:cs="Arial"/>
          <w:b/>
          <w:bCs/>
        </w:rPr>
        <w:t>Opportunities</w:t>
      </w:r>
      <w:r w:rsidR="00E45732" w:rsidRPr="00684E69">
        <w:rPr>
          <w:rFonts w:ascii="Arial" w:hAnsi="Arial" w:cs="Arial"/>
          <w:b/>
          <w:bCs/>
        </w:rPr>
        <w:t>:</w:t>
      </w:r>
      <w:r w:rsidR="00E45732" w:rsidRPr="00684E69">
        <w:rPr>
          <w:rFonts w:ascii="Arial" w:hAnsi="Arial" w:cs="Arial"/>
        </w:rPr>
        <w:t xml:space="preserve"> </w:t>
      </w:r>
      <w:r w:rsidRPr="00684E69">
        <w:rPr>
          <w:rFonts w:ascii="Arial" w:hAnsi="Arial" w:cs="Arial"/>
        </w:rPr>
        <w:t xml:space="preserve">The liberal investment policies, growing urban infrastructure, and the government's initiative towards digital transformation are </w:t>
      </w:r>
      <w:proofErr w:type="spellStart"/>
      <w:r w:rsidRPr="00684E69">
        <w:rPr>
          <w:rFonts w:ascii="Arial" w:hAnsi="Arial" w:cs="Arial"/>
        </w:rPr>
        <w:t>favourable</w:t>
      </w:r>
      <w:proofErr w:type="spellEnd"/>
      <w:r w:rsidRPr="00684E69">
        <w:rPr>
          <w:rFonts w:ascii="Arial" w:hAnsi="Arial" w:cs="Arial"/>
        </w:rPr>
        <w:t xml:space="preserve"> for Costa Coffee's market entry in Bangladesh. Foreign ownership rights and investment facilitation by BIDA and transport improvements lower operational barriers and ease the way for long-term business expansion</w:t>
      </w:r>
      <w:r w:rsidR="00CD14C6" w:rsidRPr="00684E69">
        <w:rPr>
          <w:rFonts w:ascii="Arial" w:hAnsi="Arial" w:cs="Arial"/>
        </w:rPr>
        <w:t xml:space="preserve"> (Nasrullah and Rahim, 2024)</w:t>
      </w:r>
      <w:r w:rsidRPr="00684E69">
        <w:rPr>
          <w:rFonts w:ascii="Arial" w:hAnsi="Arial" w:cs="Arial"/>
        </w:rPr>
        <w:t>. The increasing focus of the policy on modern retail and service industries further improves investment attractiveness.</w:t>
      </w:r>
    </w:p>
    <w:p w14:paraId="557DF158" w14:textId="52E88D57" w:rsidR="00B44269" w:rsidRPr="00684E69" w:rsidRDefault="002372AD" w:rsidP="00CD14C6">
      <w:pPr>
        <w:pStyle w:val="ListParagraph"/>
        <w:numPr>
          <w:ilvl w:val="0"/>
          <w:numId w:val="8"/>
        </w:numPr>
        <w:rPr>
          <w:rFonts w:ascii="Arial" w:hAnsi="Arial" w:cs="Arial"/>
        </w:rPr>
      </w:pPr>
      <w:r w:rsidRPr="00684E69">
        <w:rPr>
          <w:rFonts w:ascii="Arial" w:hAnsi="Arial" w:cs="Arial"/>
          <w:b/>
          <w:bCs/>
        </w:rPr>
        <w:t>Political Risks</w:t>
      </w:r>
      <w:r w:rsidR="00E45732" w:rsidRPr="00684E69">
        <w:rPr>
          <w:rFonts w:ascii="Arial" w:hAnsi="Arial" w:cs="Arial"/>
          <w:b/>
          <w:bCs/>
        </w:rPr>
        <w:t>:</w:t>
      </w:r>
      <w:r w:rsidR="00E45732" w:rsidRPr="00684E69">
        <w:rPr>
          <w:rFonts w:ascii="Arial" w:hAnsi="Arial" w:cs="Arial"/>
        </w:rPr>
        <w:t xml:space="preserve"> </w:t>
      </w:r>
      <w:r w:rsidRPr="00684E69">
        <w:rPr>
          <w:rFonts w:ascii="Arial" w:hAnsi="Arial" w:cs="Arial"/>
        </w:rPr>
        <w:t>Occasionally, political demonstrations and regulatory delays as well as bureaucratic procedures, can mar business operations. International food-service firms may face a rise in compliance costs in response to changes in import regulation, taxation or licensing requirements. Also, the implementation of administration is sometimes different on the basis of the supportive policies within the government agencies</w:t>
      </w:r>
      <w:r w:rsidR="00722D28" w:rsidRPr="00684E69">
        <w:rPr>
          <w:rFonts w:ascii="Arial" w:hAnsi="Arial" w:cs="Arial"/>
        </w:rPr>
        <w:t xml:space="preserve"> (Sager and </w:t>
      </w:r>
      <w:proofErr w:type="spellStart"/>
      <w:r w:rsidR="00722D28" w:rsidRPr="00684E69">
        <w:rPr>
          <w:rFonts w:ascii="Arial" w:hAnsi="Arial" w:cs="Arial"/>
        </w:rPr>
        <w:t>Gofen</w:t>
      </w:r>
      <w:proofErr w:type="spellEnd"/>
      <w:r w:rsidR="00722D28" w:rsidRPr="00684E69">
        <w:rPr>
          <w:rFonts w:ascii="Arial" w:hAnsi="Arial" w:cs="Arial"/>
        </w:rPr>
        <w:t>, 2022)</w:t>
      </w:r>
      <w:r w:rsidRPr="00684E69">
        <w:rPr>
          <w:rFonts w:ascii="Arial" w:hAnsi="Arial" w:cs="Arial"/>
        </w:rPr>
        <w:t>.</w:t>
      </w:r>
    </w:p>
    <w:p w14:paraId="5BA0B168" w14:textId="77777777" w:rsidR="00B44269" w:rsidRPr="00684E69" w:rsidRDefault="002372AD" w:rsidP="00CD14C6">
      <w:pPr>
        <w:pStyle w:val="ListParagraph"/>
        <w:numPr>
          <w:ilvl w:val="0"/>
          <w:numId w:val="8"/>
        </w:numPr>
        <w:rPr>
          <w:rFonts w:ascii="Arial" w:hAnsi="Arial" w:cs="Arial"/>
        </w:rPr>
      </w:pPr>
      <w:r w:rsidRPr="00684E69">
        <w:rPr>
          <w:rFonts w:ascii="Arial" w:hAnsi="Arial" w:cs="Arial"/>
          <w:b/>
          <w:bCs/>
        </w:rPr>
        <w:lastRenderedPageBreak/>
        <w:t>Implications for Costa Coffee:</w:t>
      </w:r>
      <w:r w:rsidRPr="00684E69">
        <w:rPr>
          <w:rFonts w:ascii="Arial" w:hAnsi="Arial" w:cs="Arial"/>
        </w:rPr>
        <w:t xml:space="preserve"> Proactive stakeholder communication, regulatory compliance and building solid partnerships with the government and local businesses are required of Costa Coffee. This will reduce the volatility surrounding the political situation and allow the company to benefit from Bangladesh's improving investment climate.</w:t>
      </w:r>
    </w:p>
    <w:p w14:paraId="3EC2C6F6" w14:textId="77777777" w:rsidR="00B44269" w:rsidRPr="00684E69" w:rsidRDefault="002372AD" w:rsidP="00E45732">
      <w:pPr>
        <w:pStyle w:val="Heading3"/>
        <w:rPr>
          <w:rFonts w:ascii="Arial" w:hAnsi="Arial" w:cs="Arial"/>
        </w:rPr>
      </w:pPr>
      <w:bookmarkStart w:id="10" w:name="_Toc235721308"/>
      <w:r w:rsidRPr="00684E69">
        <w:rPr>
          <w:rFonts w:ascii="Arial" w:hAnsi="Arial" w:cs="Arial"/>
        </w:rPr>
        <w:t>2.2.2 Economic Environment</w:t>
      </w:r>
      <w:bookmarkEnd w:id="10"/>
    </w:p>
    <w:p w14:paraId="51579F96" w14:textId="77777777" w:rsidR="00B44269" w:rsidRPr="00684E69" w:rsidRDefault="002372AD" w:rsidP="00B44269">
      <w:pPr>
        <w:rPr>
          <w:rFonts w:ascii="Arial" w:hAnsi="Arial" w:cs="Arial"/>
          <w:b/>
          <w:bCs/>
        </w:rPr>
      </w:pPr>
      <w:r w:rsidRPr="00684E69">
        <w:rPr>
          <w:rFonts w:ascii="Arial" w:hAnsi="Arial" w:cs="Arial"/>
          <w:b/>
          <w:bCs/>
        </w:rPr>
        <w:t>Macroeconomic Performance</w:t>
      </w:r>
      <w:r w:rsidR="00E45732" w:rsidRPr="00684E69">
        <w:rPr>
          <w:rFonts w:ascii="Arial" w:hAnsi="Arial" w:cs="Arial"/>
          <w:b/>
          <w:bCs/>
        </w:rPr>
        <w:t>:</w:t>
      </w:r>
    </w:p>
    <w:p w14:paraId="29921DA0" w14:textId="6533EC4F" w:rsidR="00B44269" w:rsidRPr="00684E69" w:rsidRDefault="002372AD" w:rsidP="00B44269">
      <w:pPr>
        <w:rPr>
          <w:rFonts w:ascii="Arial" w:hAnsi="Arial" w:cs="Arial"/>
        </w:rPr>
      </w:pPr>
      <w:r w:rsidRPr="00684E69">
        <w:rPr>
          <w:rFonts w:ascii="Arial" w:hAnsi="Arial" w:cs="Arial"/>
        </w:rPr>
        <w:t xml:space="preserve">Bangladesh is undoubtedly one of the most resilient emerging economies in South Asia, with an estimated nominal GDP of more than $470 billion in 2025. The global inflationary pressures resulted in economic growth slowing, yet GDP growth was still around 4–5% due to the continued resilience of the domestic economy. </w:t>
      </w:r>
      <w:r w:rsidR="00722D28" w:rsidRPr="00684E69">
        <w:rPr>
          <w:rFonts w:ascii="Arial" w:hAnsi="Arial" w:cs="Arial"/>
        </w:rPr>
        <w:t>Inflation rate increased slightly to 8.36% in September 2025 from August 2025 when the country's inflation rate was 8.29%</w:t>
      </w:r>
      <w:r w:rsidR="00CC3AEA" w:rsidRPr="00684E69">
        <w:rPr>
          <w:rFonts w:ascii="Arial" w:hAnsi="Arial" w:cs="Arial"/>
        </w:rPr>
        <w:t xml:space="preserve"> (TBS Report, 2025)</w:t>
      </w:r>
      <w:r w:rsidR="00722D28" w:rsidRPr="00684E69">
        <w:rPr>
          <w:rFonts w:ascii="Arial" w:hAnsi="Arial" w:cs="Arial"/>
        </w:rPr>
        <w:t xml:space="preserve">. </w:t>
      </w:r>
      <w:r w:rsidRPr="00684E69">
        <w:rPr>
          <w:rFonts w:ascii="Arial" w:hAnsi="Arial" w:cs="Arial"/>
        </w:rPr>
        <w:t>Moderate depreciation of the Taka against the U.S. dollar increased import costs while boosting the export competitiveness of Bangladeshi goods. Domestic consumer spending represents about 70% of GDP, indicating the significance of domestic final consumption expenditures.</w:t>
      </w:r>
    </w:p>
    <w:p w14:paraId="57590AF0" w14:textId="77777777" w:rsidR="00722D28" w:rsidRPr="00684E69" w:rsidRDefault="00722D28" w:rsidP="00B44269">
      <w:pPr>
        <w:rPr>
          <w:rFonts w:ascii="Arial" w:hAnsi="Arial" w:cs="Arial"/>
          <w:noProof/>
        </w:rPr>
      </w:pPr>
    </w:p>
    <w:p w14:paraId="5423A4E3" w14:textId="77777777" w:rsidR="00722D28" w:rsidRPr="00684E69" w:rsidRDefault="00722D28" w:rsidP="00722D28">
      <w:pPr>
        <w:keepNext/>
        <w:jc w:val="center"/>
        <w:rPr>
          <w:rFonts w:ascii="Arial" w:hAnsi="Arial" w:cs="Arial"/>
        </w:rPr>
      </w:pPr>
      <w:r w:rsidRPr="00684E69">
        <w:rPr>
          <w:rFonts w:ascii="Arial" w:hAnsi="Arial" w:cs="Arial"/>
          <w:noProof/>
        </w:rPr>
        <w:lastRenderedPageBreak/>
        <w:drawing>
          <wp:inline distT="0" distB="0" distL="0" distR="0" wp14:anchorId="3B7BBF38" wp14:editId="6BB1CC92">
            <wp:extent cx="4529848" cy="3811424"/>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4549565" cy="3828014"/>
                    </a:xfrm>
                    <a:prstGeom prst="rect">
                      <a:avLst/>
                    </a:prstGeom>
                    <a:noFill/>
                    <a:ln>
                      <a:noFill/>
                    </a:ln>
                    <a:extLst>
                      <a:ext uri="{53640926-AAD7-44D8-BBD7-CCE9431645EC}">
                        <a14:shadowObscured xmlns:a14="http://schemas.microsoft.com/office/drawing/2010/main"/>
                      </a:ext>
                    </a:extLst>
                  </pic:spPr>
                </pic:pic>
              </a:graphicData>
            </a:graphic>
          </wp:inline>
        </w:drawing>
      </w:r>
    </w:p>
    <w:p w14:paraId="3AED9893" w14:textId="432AB184" w:rsidR="00722D28" w:rsidRPr="00684E69" w:rsidRDefault="00722D28" w:rsidP="00722D28">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00F4428F" w:rsidRPr="00684E69">
        <w:rPr>
          <w:rFonts w:ascii="Arial" w:hAnsi="Arial" w:cs="Arial"/>
          <w:noProof/>
        </w:rPr>
        <w:t>5</w:t>
      </w:r>
      <w:r w:rsidRPr="00684E69">
        <w:rPr>
          <w:rFonts w:ascii="Arial" w:hAnsi="Arial" w:cs="Arial"/>
        </w:rPr>
        <w:fldChar w:fldCharType="end"/>
      </w:r>
      <w:r w:rsidRPr="00684E69">
        <w:rPr>
          <w:rFonts w:ascii="Arial" w:hAnsi="Arial" w:cs="Arial"/>
        </w:rPr>
        <w:t>: Inflation Rate in Bangladesh</w:t>
      </w:r>
    </w:p>
    <w:p w14:paraId="5E88FF23" w14:textId="5DDBDEAD" w:rsidR="00722D28" w:rsidRPr="00684E69" w:rsidRDefault="00722D28" w:rsidP="00722D28">
      <w:pPr>
        <w:jc w:val="center"/>
        <w:rPr>
          <w:rFonts w:ascii="Arial" w:hAnsi="Arial" w:cs="Arial"/>
          <w:b/>
          <w:bCs/>
        </w:rPr>
      </w:pPr>
      <w:r w:rsidRPr="00684E69">
        <w:rPr>
          <w:rFonts w:ascii="Arial" w:hAnsi="Arial" w:cs="Arial"/>
          <w:b/>
          <w:bCs/>
        </w:rPr>
        <w:t xml:space="preserve">Source: </w:t>
      </w:r>
      <w:r w:rsidR="00CC3AEA" w:rsidRPr="00684E69">
        <w:rPr>
          <w:rFonts w:ascii="Arial" w:hAnsi="Arial" w:cs="Arial"/>
          <w:b/>
          <w:bCs/>
        </w:rPr>
        <w:t>(TBS Report, 2025)</w:t>
      </w:r>
    </w:p>
    <w:p w14:paraId="65875EAF" w14:textId="77777777" w:rsidR="00B44269" w:rsidRPr="00684E69" w:rsidRDefault="002372AD" w:rsidP="00B44269">
      <w:pPr>
        <w:rPr>
          <w:rFonts w:ascii="Arial" w:hAnsi="Arial" w:cs="Arial"/>
          <w:b/>
          <w:bCs/>
        </w:rPr>
      </w:pPr>
      <w:r w:rsidRPr="00684E69">
        <w:rPr>
          <w:rFonts w:ascii="Arial" w:hAnsi="Arial" w:cs="Arial"/>
          <w:b/>
          <w:bCs/>
        </w:rPr>
        <w:t>Coffee Market and Consumer Purchasing Power</w:t>
      </w:r>
      <w:r w:rsidR="00E45732" w:rsidRPr="00684E69">
        <w:rPr>
          <w:rFonts w:ascii="Arial" w:hAnsi="Arial" w:cs="Arial"/>
          <w:b/>
          <w:bCs/>
        </w:rPr>
        <w:t>:</w:t>
      </w:r>
    </w:p>
    <w:p w14:paraId="15485E6E" w14:textId="32B43F0D" w:rsidR="00B44269" w:rsidRPr="00684E69" w:rsidRDefault="002372AD" w:rsidP="00B44269">
      <w:pPr>
        <w:rPr>
          <w:rFonts w:ascii="Arial" w:hAnsi="Arial" w:cs="Arial"/>
        </w:rPr>
      </w:pPr>
      <w:r w:rsidRPr="00684E69">
        <w:rPr>
          <w:rFonts w:ascii="Arial" w:hAnsi="Arial" w:cs="Arial"/>
        </w:rPr>
        <w:t xml:space="preserve">The </w:t>
      </w:r>
      <w:proofErr w:type="spellStart"/>
      <w:r w:rsidRPr="00684E69">
        <w:rPr>
          <w:rFonts w:ascii="Arial" w:hAnsi="Arial" w:cs="Arial"/>
        </w:rPr>
        <w:t>organised</w:t>
      </w:r>
      <w:proofErr w:type="spellEnd"/>
      <w:r w:rsidRPr="00684E69">
        <w:rPr>
          <w:rFonts w:ascii="Arial" w:hAnsi="Arial" w:cs="Arial"/>
        </w:rPr>
        <w:t xml:space="preserve"> business of cafes has grown very fast in Bangladesh in the last decade, especially in Dhaka, Chattogram and Sylhet. Rising demand from young professionals, students at universities and affluent consumers have benefited international brands and domestic premium cafés. There are now over 35 million people in the urban middle class in the country, and </w:t>
      </w:r>
      <w:proofErr w:type="spellStart"/>
      <w:r w:rsidRPr="00684E69">
        <w:rPr>
          <w:rFonts w:ascii="Arial" w:hAnsi="Arial" w:cs="Arial"/>
        </w:rPr>
        <w:t>urbanisation</w:t>
      </w:r>
      <w:proofErr w:type="spellEnd"/>
      <w:r w:rsidRPr="00684E69">
        <w:rPr>
          <w:rFonts w:ascii="Arial" w:hAnsi="Arial" w:cs="Arial"/>
        </w:rPr>
        <w:t xml:space="preserve"> stands at around 41%. </w:t>
      </w:r>
      <w:r w:rsidR="00CC3AEA" w:rsidRPr="00684E69">
        <w:rPr>
          <w:rFonts w:ascii="Arial" w:hAnsi="Arial" w:cs="Arial"/>
        </w:rPr>
        <w:t xml:space="preserve">The per capita income of Bangladesh is going to increase by $233 to $2,824 this fiscal year (TBS Report, 2022), </w:t>
      </w:r>
      <w:r w:rsidRPr="00684E69">
        <w:rPr>
          <w:rFonts w:ascii="Arial" w:hAnsi="Arial" w:cs="Arial"/>
        </w:rPr>
        <w:t xml:space="preserve">The influence of social media, Western eating habits and the move to hybrid working have led to a rise in the demand for high-quality coffee experiences. </w:t>
      </w:r>
    </w:p>
    <w:p w14:paraId="145B694C" w14:textId="77777777" w:rsidR="00B44269" w:rsidRPr="00684E69" w:rsidRDefault="002372AD" w:rsidP="00B44269">
      <w:pPr>
        <w:rPr>
          <w:rFonts w:ascii="Arial" w:hAnsi="Arial" w:cs="Arial"/>
          <w:b/>
          <w:bCs/>
        </w:rPr>
      </w:pPr>
      <w:proofErr w:type="spellStart"/>
      <w:r w:rsidRPr="00684E69">
        <w:rPr>
          <w:rFonts w:ascii="Arial" w:hAnsi="Arial" w:cs="Arial"/>
          <w:b/>
          <w:bCs/>
        </w:rPr>
        <w:t>Labour</w:t>
      </w:r>
      <w:proofErr w:type="spellEnd"/>
      <w:r w:rsidRPr="00684E69">
        <w:rPr>
          <w:rFonts w:ascii="Arial" w:hAnsi="Arial" w:cs="Arial"/>
          <w:b/>
          <w:bCs/>
        </w:rPr>
        <w:t xml:space="preserve"> Market and Supply Chain</w:t>
      </w:r>
      <w:r w:rsidR="00E45732" w:rsidRPr="00684E69">
        <w:rPr>
          <w:rFonts w:ascii="Arial" w:hAnsi="Arial" w:cs="Arial"/>
          <w:b/>
          <w:bCs/>
        </w:rPr>
        <w:t>:</w:t>
      </w:r>
    </w:p>
    <w:p w14:paraId="11E33917" w14:textId="1BC8333C" w:rsidR="00B44269" w:rsidRPr="00684E69" w:rsidRDefault="002372AD" w:rsidP="00B44269">
      <w:pPr>
        <w:rPr>
          <w:rFonts w:ascii="Arial" w:hAnsi="Arial" w:cs="Arial"/>
        </w:rPr>
      </w:pPr>
      <w:r w:rsidRPr="00684E69">
        <w:rPr>
          <w:rFonts w:ascii="Arial" w:hAnsi="Arial" w:cs="Arial"/>
        </w:rPr>
        <w:t xml:space="preserve">Bangladesh has a </w:t>
      </w:r>
      <w:proofErr w:type="spellStart"/>
      <w:r w:rsidRPr="00684E69">
        <w:rPr>
          <w:rFonts w:ascii="Arial" w:hAnsi="Arial" w:cs="Arial"/>
        </w:rPr>
        <w:t>labour</w:t>
      </w:r>
      <w:proofErr w:type="spellEnd"/>
      <w:r w:rsidRPr="00684E69">
        <w:rPr>
          <w:rFonts w:ascii="Arial" w:hAnsi="Arial" w:cs="Arial"/>
        </w:rPr>
        <w:t xml:space="preserve"> force of over 75 million, which could provide a large pool of service providers. Average wages are still much lower than in some of the other Asian </w:t>
      </w:r>
      <w:r w:rsidRPr="00684E69">
        <w:rPr>
          <w:rFonts w:ascii="Arial" w:hAnsi="Arial" w:cs="Arial"/>
        </w:rPr>
        <w:lastRenderedPageBreak/>
        <w:t>markets that Costa Coffee serves, helping the company to keep its operating costs relatively low</w:t>
      </w:r>
      <w:r w:rsidR="001939A4" w:rsidRPr="00684E69">
        <w:rPr>
          <w:rFonts w:ascii="Arial" w:hAnsi="Arial" w:cs="Arial"/>
        </w:rPr>
        <w:t xml:space="preserve"> (Costa Coffee, 2025)</w:t>
      </w:r>
      <w:r w:rsidRPr="00684E69">
        <w:rPr>
          <w:rFonts w:ascii="Arial" w:hAnsi="Arial" w:cs="Arial"/>
        </w:rPr>
        <w:t xml:space="preserve">. The availability of commercial real estate in top-level shopping malls, mixed-use developments, and commercial districts is still increasing in Dhaka and Chittagong. But, due to the low volume of domestic coffee production, Bangladesh imports almost all the commercial coffee beans. </w:t>
      </w:r>
    </w:p>
    <w:p w14:paraId="5511EED6" w14:textId="77777777" w:rsidR="00B44269" w:rsidRPr="00684E69" w:rsidRDefault="002372AD" w:rsidP="00B44269">
      <w:pPr>
        <w:rPr>
          <w:rFonts w:ascii="Arial" w:hAnsi="Arial" w:cs="Arial"/>
          <w:b/>
          <w:bCs/>
        </w:rPr>
      </w:pPr>
      <w:r w:rsidRPr="00684E69">
        <w:rPr>
          <w:rFonts w:ascii="Arial" w:hAnsi="Arial" w:cs="Arial"/>
          <w:b/>
          <w:bCs/>
        </w:rPr>
        <w:t>Critical Evaluation</w:t>
      </w:r>
    </w:p>
    <w:p w14:paraId="2C046C86" w14:textId="77777777" w:rsidR="00B44269" w:rsidRPr="00684E69" w:rsidRDefault="002372AD" w:rsidP="00750997">
      <w:pPr>
        <w:pStyle w:val="ListParagraph"/>
        <w:numPr>
          <w:ilvl w:val="0"/>
          <w:numId w:val="11"/>
        </w:numPr>
        <w:rPr>
          <w:rFonts w:ascii="Arial" w:hAnsi="Arial" w:cs="Arial"/>
        </w:rPr>
      </w:pPr>
      <w:r w:rsidRPr="00684E69">
        <w:rPr>
          <w:rFonts w:ascii="Arial" w:hAnsi="Arial" w:cs="Arial"/>
          <w:b/>
          <w:bCs/>
        </w:rPr>
        <w:t>Economic Opportunities</w:t>
      </w:r>
      <w:r w:rsidR="00E45732" w:rsidRPr="00684E69">
        <w:rPr>
          <w:rFonts w:ascii="Arial" w:hAnsi="Arial" w:cs="Arial"/>
          <w:b/>
          <w:bCs/>
        </w:rPr>
        <w:t>:</w:t>
      </w:r>
      <w:r w:rsidR="00E45732" w:rsidRPr="00684E69">
        <w:rPr>
          <w:rFonts w:ascii="Arial" w:hAnsi="Arial" w:cs="Arial"/>
        </w:rPr>
        <w:t xml:space="preserve"> </w:t>
      </w:r>
      <w:r w:rsidRPr="00684E69">
        <w:rPr>
          <w:rFonts w:ascii="Arial" w:hAnsi="Arial" w:cs="Arial"/>
        </w:rPr>
        <w:t xml:space="preserve">Premium coffee retailers have huge long-term demand due to rapid </w:t>
      </w:r>
      <w:proofErr w:type="spellStart"/>
      <w:r w:rsidRPr="00684E69">
        <w:rPr>
          <w:rFonts w:ascii="Arial" w:hAnsi="Arial" w:cs="Arial"/>
        </w:rPr>
        <w:t>urbanisation</w:t>
      </w:r>
      <w:proofErr w:type="spellEnd"/>
      <w:r w:rsidRPr="00684E69">
        <w:rPr>
          <w:rFonts w:ascii="Arial" w:hAnsi="Arial" w:cs="Arial"/>
        </w:rPr>
        <w:t xml:space="preserve">, higher disposable income, growing middle-class populations and rising café culture. Bangladesh's regional growth market potential is further enhanced by competitive </w:t>
      </w:r>
      <w:proofErr w:type="spellStart"/>
      <w:r w:rsidRPr="00684E69">
        <w:rPr>
          <w:rFonts w:ascii="Arial" w:hAnsi="Arial" w:cs="Arial"/>
        </w:rPr>
        <w:t>labour</w:t>
      </w:r>
      <w:proofErr w:type="spellEnd"/>
      <w:r w:rsidRPr="00684E69">
        <w:rPr>
          <w:rFonts w:ascii="Arial" w:hAnsi="Arial" w:cs="Arial"/>
        </w:rPr>
        <w:t xml:space="preserve"> costs and rising consumer spending.</w:t>
      </w:r>
    </w:p>
    <w:p w14:paraId="40C40FEB" w14:textId="30A9EDE9" w:rsidR="00B44269" w:rsidRPr="00684E69" w:rsidRDefault="002372AD" w:rsidP="00750997">
      <w:pPr>
        <w:pStyle w:val="ListParagraph"/>
        <w:numPr>
          <w:ilvl w:val="0"/>
          <w:numId w:val="11"/>
        </w:numPr>
        <w:rPr>
          <w:rFonts w:ascii="Arial" w:hAnsi="Arial" w:cs="Arial"/>
        </w:rPr>
      </w:pPr>
      <w:r w:rsidRPr="00684E69">
        <w:rPr>
          <w:rFonts w:ascii="Arial" w:hAnsi="Arial" w:cs="Arial"/>
          <w:b/>
          <w:bCs/>
        </w:rPr>
        <w:t>Financial Risks</w:t>
      </w:r>
      <w:r w:rsidR="00E45732" w:rsidRPr="00684E69">
        <w:rPr>
          <w:rFonts w:ascii="Arial" w:hAnsi="Arial" w:cs="Arial"/>
          <w:b/>
          <w:bCs/>
        </w:rPr>
        <w:t>:</w:t>
      </w:r>
      <w:r w:rsidR="00E45732" w:rsidRPr="00684E69">
        <w:rPr>
          <w:rFonts w:ascii="Arial" w:hAnsi="Arial" w:cs="Arial"/>
        </w:rPr>
        <w:t xml:space="preserve"> </w:t>
      </w:r>
      <w:r w:rsidRPr="00684E69">
        <w:rPr>
          <w:rFonts w:ascii="Arial" w:hAnsi="Arial" w:cs="Arial"/>
        </w:rPr>
        <w:t>High and volatile exchange rates and reliance on imported coffee beans, may lead to higher operating costs and lower short-term profit margins</w:t>
      </w:r>
      <w:r w:rsidR="001939A4" w:rsidRPr="00684E69">
        <w:rPr>
          <w:rFonts w:ascii="Arial" w:hAnsi="Arial" w:cs="Arial"/>
        </w:rPr>
        <w:t xml:space="preserve"> (Durmaz and Zheng, 2023)</w:t>
      </w:r>
      <w:r w:rsidRPr="00684E69">
        <w:rPr>
          <w:rFonts w:ascii="Arial" w:hAnsi="Arial" w:cs="Arial"/>
        </w:rPr>
        <w:t>. This high price point can also restrict the reach of a product to a less affluent market segment during tough economic times.</w:t>
      </w:r>
    </w:p>
    <w:p w14:paraId="69D4491D" w14:textId="27C461E8" w:rsidR="00E43A15" w:rsidRPr="00684E69" w:rsidRDefault="002372AD" w:rsidP="00750997">
      <w:pPr>
        <w:pStyle w:val="ListParagraph"/>
        <w:numPr>
          <w:ilvl w:val="0"/>
          <w:numId w:val="11"/>
        </w:numPr>
        <w:rPr>
          <w:rFonts w:ascii="Arial" w:hAnsi="Arial" w:cs="Arial"/>
        </w:rPr>
      </w:pPr>
      <w:r w:rsidRPr="00684E69">
        <w:rPr>
          <w:rFonts w:ascii="Arial" w:hAnsi="Arial" w:cs="Arial"/>
          <w:b/>
          <w:bCs/>
        </w:rPr>
        <w:t>Long-term Profitability</w:t>
      </w:r>
      <w:r w:rsidR="000B7A9B" w:rsidRPr="00684E69">
        <w:rPr>
          <w:rFonts w:ascii="Arial" w:hAnsi="Arial" w:cs="Arial"/>
          <w:b/>
          <w:bCs/>
        </w:rPr>
        <w:t>:</w:t>
      </w:r>
      <w:r w:rsidR="000B7A9B" w:rsidRPr="00684E69">
        <w:rPr>
          <w:rFonts w:ascii="Arial" w:hAnsi="Arial" w:cs="Arial"/>
        </w:rPr>
        <w:t xml:space="preserve"> </w:t>
      </w:r>
      <w:r w:rsidRPr="00684E69">
        <w:rPr>
          <w:rFonts w:ascii="Arial" w:hAnsi="Arial" w:cs="Arial"/>
        </w:rPr>
        <w:t xml:space="preserve">Despite the current macroeconomic challenges, Bangladesh's demographic profile, continued </w:t>
      </w:r>
      <w:proofErr w:type="spellStart"/>
      <w:r w:rsidRPr="00684E69">
        <w:rPr>
          <w:rFonts w:ascii="Arial" w:hAnsi="Arial" w:cs="Arial"/>
        </w:rPr>
        <w:t>urbanisation</w:t>
      </w:r>
      <w:proofErr w:type="spellEnd"/>
      <w:r w:rsidRPr="00684E69">
        <w:rPr>
          <w:rFonts w:ascii="Arial" w:hAnsi="Arial" w:cs="Arial"/>
        </w:rPr>
        <w:t>, growing consumer market and increasing demand for high-end lifestyle experiences are the bases for making Costa Coffee profitable in the long term</w:t>
      </w:r>
      <w:r w:rsidR="001939A4" w:rsidRPr="00684E69">
        <w:rPr>
          <w:rFonts w:ascii="Arial" w:hAnsi="Arial" w:cs="Arial"/>
        </w:rPr>
        <w:t xml:space="preserve"> (Costa Coffee, 2025)</w:t>
      </w:r>
      <w:r w:rsidRPr="00684E69">
        <w:rPr>
          <w:rFonts w:ascii="Arial" w:hAnsi="Arial" w:cs="Arial"/>
        </w:rPr>
        <w:t>. The unique combination of premium product differentiation, strategic urban site selection and smart supply-chain management gives Costa Coffee the sustainable competitive space and the advantage of the continued economic development in Bangladesh.</w:t>
      </w:r>
    </w:p>
    <w:p w14:paraId="1005C038" w14:textId="77777777" w:rsidR="00E43A15" w:rsidRPr="00684E69" w:rsidRDefault="002372AD" w:rsidP="00E43A15">
      <w:pPr>
        <w:pStyle w:val="Heading3"/>
        <w:rPr>
          <w:rFonts w:ascii="Arial" w:hAnsi="Arial" w:cs="Arial"/>
        </w:rPr>
      </w:pPr>
      <w:bookmarkStart w:id="11" w:name="_Toc235721309"/>
      <w:r w:rsidRPr="00684E69">
        <w:rPr>
          <w:rFonts w:ascii="Arial" w:hAnsi="Arial" w:cs="Arial"/>
        </w:rPr>
        <w:t>2.2.3 Legal Environment</w:t>
      </w:r>
      <w:bookmarkEnd w:id="11"/>
    </w:p>
    <w:p w14:paraId="47ABE049" w14:textId="77777777" w:rsidR="00E43A15" w:rsidRPr="00684E69" w:rsidRDefault="002372AD" w:rsidP="00E43A15">
      <w:pPr>
        <w:rPr>
          <w:rFonts w:ascii="Arial" w:hAnsi="Arial" w:cs="Arial"/>
          <w:b/>
          <w:bCs/>
        </w:rPr>
      </w:pPr>
      <w:r w:rsidRPr="00684E69">
        <w:rPr>
          <w:rFonts w:ascii="Arial" w:hAnsi="Arial" w:cs="Arial"/>
          <w:b/>
          <w:bCs/>
        </w:rPr>
        <w:t>Business and Investment Regulations:</w:t>
      </w:r>
    </w:p>
    <w:p w14:paraId="27C83659" w14:textId="5737CB25" w:rsidR="00E43A15" w:rsidRPr="00684E69" w:rsidRDefault="002372AD" w:rsidP="00E43A15">
      <w:pPr>
        <w:rPr>
          <w:rFonts w:ascii="Arial" w:hAnsi="Arial" w:cs="Arial"/>
        </w:rPr>
      </w:pPr>
      <w:r w:rsidRPr="00684E69">
        <w:rPr>
          <w:rFonts w:ascii="Arial" w:hAnsi="Arial" w:cs="Arial"/>
        </w:rPr>
        <w:t>Bangladesh has a clear and transparent legal framework for foreign investors to operate retail and food-service companies. The Companies Act 1994 allows foreign companies to form 100% foreign-owned subsidiaries, and the Bangladesh Investment Development Authority (BIDA) and Registrar of Joint Stock Companies and Firms (RJSC) are responsible for facilitating business registration</w:t>
      </w:r>
      <w:r w:rsidR="00D06666" w:rsidRPr="00684E69">
        <w:rPr>
          <w:rFonts w:ascii="Arial" w:hAnsi="Arial" w:cs="Arial"/>
        </w:rPr>
        <w:t xml:space="preserve"> (Masaaki Furusawa and Ishida, 2025)</w:t>
      </w:r>
      <w:r w:rsidRPr="00684E69">
        <w:rPr>
          <w:rFonts w:ascii="Arial" w:hAnsi="Arial" w:cs="Arial"/>
        </w:rPr>
        <w:t xml:space="preserve">. To incorporate a company, it is typically necessary to register the company with RJSC, </w:t>
      </w:r>
      <w:r w:rsidRPr="00684E69">
        <w:rPr>
          <w:rFonts w:ascii="Arial" w:hAnsi="Arial" w:cs="Arial"/>
        </w:rPr>
        <w:lastRenderedPageBreak/>
        <w:t xml:space="preserve">receive a Trade </w:t>
      </w:r>
      <w:proofErr w:type="spellStart"/>
      <w:r w:rsidRPr="00684E69">
        <w:rPr>
          <w:rFonts w:ascii="Arial" w:hAnsi="Arial" w:cs="Arial"/>
        </w:rPr>
        <w:t>Licence</w:t>
      </w:r>
      <w:proofErr w:type="spellEnd"/>
      <w:r w:rsidRPr="00684E69">
        <w:rPr>
          <w:rFonts w:ascii="Arial" w:hAnsi="Arial" w:cs="Arial"/>
        </w:rPr>
        <w:t xml:space="preserve"> from the relevant City Corporation, obtain a Tax Identification Number (TIN), get VAT registration and environmental clearance where relevant. </w:t>
      </w:r>
    </w:p>
    <w:p w14:paraId="46D9C867" w14:textId="77777777" w:rsidR="00E43A15" w:rsidRPr="00684E69" w:rsidRDefault="002372AD" w:rsidP="00E43A15">
      <w:pPr>
        <w:rPr>
          <w:rFonts w:ascii="Arial" w:hAnsi="Arial" w:cs="Arial"/>
          <w:b/>
          <w:bCs/>
        </w:rPr>
      </w:pPr>
      <w:r w:rsidRPr="00684E69">
        <w:rPr>
          <w:rFonts w:ascii="Arial" w:hAnsi="Arial" w:cs="Arial"/>
          <w:b/>
          <w:bCs/>
        </w:rPr>
        <w:t>Food Safety and Retail Compliance:</w:t>
      </w:r>
    </w:p>
    <w:p w14:paraId="2BE9E99E" w14:textId="0006D45B" w:rsidR="00E43A15" w:rsidRPr="00684E69" w:rsidRDefault="002372AD" w:rsidP="00E43A15">
      <w:pPr>
        <w:rPr>
          <w:rFonts w:ascii="Arial" w:hAnsi="Arial" w:cs="Arial"/>
        </w:rPr>
      </w:pPr>
      <w:r w:rsidRPr="00684E69">
        <w:rPr>
          <w:rFonts w:ascii="Arial" w:hAnsi="Arial" w:cs="Arial"/>
        </w:rPr>
        <w:t>In Bangladesh, the food-service business is required to meet the quality and safety standards, which are monitored by the Bangladesh Standards and Testing Institution (BSTI) and Bangladesh Food Safety Authority (BFSA)</w:t>
      </w:r>
      <w:r w:rsidR="00DE03B5" w:rsidRPr="00684E69">
        <w:rPr>
          <w:rFonts w:ascii="Arial" w:hAnsi="Arial" w:cs="Arial"/>
        </w:rPr>
        <w:t xml:space="preserve"> (Uddin, 2025)</w:t>
      </w:r>
      <w:r w:rsidRPr="00684E69">
        <w:rPr>
          <w:rFonts w:ascii="Arial" w:hAnsi="Arial" w:cs="Arial"/>
        </w:rPr>
        <w:t xml:space="preserve">. The Food Safety Act 2013 lays down national food hygiene, labelling, storage and protection standards that restaurants must adhere to in order to ensure high-quality control. The imports of coffee beans, Dairy products and other packaged food are subjected to customs inspection, phytosanitary requirements and BSTI certification as applicable. Bangladesh had a robust mechanism for importing goods from foreign food retailers with value in billions of U.S dollars annually. </w:t>
      </w:r>
    </w:p>
    <w:p w14:paraId="47B40FD7" w14:textId="77777777" w:rsidR="00E43A15" w:rsidRPr="00684E69" w:rsidRDefault="002372AD" w:rsidP="00E43A15">
      <w:pPr>
        <w:rPr>
          <w:rFonts w:ascii="Arial" w:hAnsi="Arial" w:cs="Arial"/>
          <w:b/>
          <w:bCs/>
        </w:rPr>
      </w:pPr>
      <w:r w:rsidRPr="00684E69">
        <w:rPr>
          <w:rFonts w:ascii="Arial" w:hAnsi="Arial" w:cs="Arial"/>
          <w:b/>
          <w:bCs/>
        </w:rPr>
        <w:t>Intellectual Property Protection:</w:t>
      </w:r>
    </w:p>
    <w:p w14:paraId="61D082D8" w14:textId="797E3583" w:rsidR="00E43A15" w:rsidRPr="00684E69" w:rsidRDefault="002372AD" w:rsidP="00E43A15">
      <w:pPr>
        <w:rPr>
          <w:rFonts w:ascii="Arial" w:hAnsi="Arial" w:cs="Arial"/>
        </w:rPr>
      </w:pPr>
      <w:r w:rsidRPr="00684E69">
        <w:rPr>
          <w:rFonts w:ascii="Arial" w:hAnsi="Arial" w:cs="Arial"/>
        </w:rPr>
        <w:t>In Bangladesh, the Trademarks Act 2009 is in use that enables international brands to register and protect their IP rights</w:t>
      </w:r>
      <w:r w:rsidR="00DE03B5" w:rsidRPr="00684E69">
        <w:rPr>
          <w:rFonts w:ascii="Arial" w:hAnsi="Arial" w:cs="Arial"/>
        </w:rPr>
        <w:t xml:space="preserve"> (Md. </w:t>
      </w:r>
      <w:proofErr w:type="spellStart"/>
      <w:r w:rsidR="00DE03B5" w:rsidRPr="00684E69">
        <w:rPr>
          <w:rFonts w:ascii="Arial" w:hAnsi="Arial" w:cs="Arial"/>
        </w:rPr>
        <w:t>Josim</w:t>
      </w:r>
      <w:proofErr w:type="spellEnd"/>
      <w:r w:rsidR="00DE03B5" w:rsidRPr="00684E69">
        <w:rPr>
          <w:rFonts w:ascii="Arial" w:hAnsi="Arial" w:cs="Arial"/>
        </w:rPr>
        <w:t xml:space="preserve"> Uddin and Hossen, 2025)</w:t>
      </w:r>
      <w:r w:rsidRPr="00684E69">
        <w:rPr>
          <w:rFonts w:ascii="Arial" w:hAnsi="Arial" w:cs="Arial"/>
        </w:rPr>
        <w:t xml:space="preserve">. Bangladesh is a member of the World Trade </w:t>
      </w:r>
      <w:proofErr w:type="spellStart"/>
      <w:r w:rsidRPr="00684E69">
        <w:rPr>
          <w:rFonts w:ascii="Arial" w:hAnsi="Arial" w:cs="Arial"/>
        </w:rPr>
        <w:t>Organisation</w:t>
      </w:r>
      <w:proofErr w:type="spellEnd"/>
      <w:r w:rsidRPr="00684E69">
        <w:rPr>
          <w:rFonts w:ascii="Arial" w:hAnsi="Arial" w:cs="Arial"/>
        </w:rPr>
        <w:t xml:space="preserve"> (WTO) and the World Intellectual Property </w:t>
      </w:r>
      <w:proofErr w:type="spellStart"/>
      <w:r w:rsidRPr="00684E69">
        <w:rPr>
          <w:rFonts w:ascii="Arial" w:hAnsi="Arial" w:cs="Arial"/>
        </w:rPr>
        <w:t>Organisation</w:t>
      </w:r>
      <w:proofErr w:type="spellEnd"/>
      <w:r w:rsidRPr="00684E69">
        <w:rPr>
          <w:rFonts w:ascii="Arial" w:hAnsi="Arial" w:cs="Arial"/>
        </w:rPr>
        <w:t xml:space="preserve"> (WIPO) and thus observes internationally accepted principles for IP. No legislation exists for the franchise-specific laws, but franchise agreements are binding under general contract law, allowing Costa Coffee to grow through local franchises without compromising its brand name and its own operating systems.</w:t>
      </w:r>
    </w:p>
    <w:p w14:paraId="17388D36" w14:textId="77777777" w:rsidR="00E43A15" w:rsidRPr="00684E69" w:rsidRDefault="002372AD" w:rsidP="00E43A15">
      <w:pPr>
        <w:rPr>
          <w:rFonts w:ascii="Arial" w:hAnsi="Arial" w:cs="Arial"/>
          <w:b/>
          <w:bCs/>
        </w:rPr>
      </w:pPr>
      <w:r w:rsidRPr="00684E69">
        <w:rPr>
          <w:rFonts w:ascii="Arial" w:hAnsi="Arial" w:cs="Arial"/>
          <w:b/>
          <w:bCs/>
        </w:rPr>
        <w:t>Critical Evaluation</w:t>
      </w:r>
    </w:p>
    <w:p w14:paraId="6F8E03F1" w14:textId="5912972A" w:rsidR="00E43A15" w:rsidRPr="00684E69" w:rsidRDefault="002372AD" w:rsidP="00E43A15">
      <w:pPr>
        <w:pStyle w:val="ListParagraph"/>
        <w:numPr>
          <w:ilvl w:val="0"/>
          <w:numId w:val="4"/>
        </w:numPr>
        <w:rPr>
          <w:rFonts w:ascii="Arial" w:hAnsi="Arial" w:cs="Arial"/>
        </w:rPr>
      </w:pPr>
      <w:r w:rsidRPr="00684E69">
        <w:rPr>
          <w:rFonts w:ascii="Arial" w:hAnsi="Arial" w:cs="Arial"/>
          <w:b/>
          <w:bCs/>
        </w:rPr>
        <w:t>Regulatory Advantages:</w:t>
      </w:r>
      <w:r w:rsidRPr="00684E69">
        <w:rPr>
          <w:rFonts w:ascii="Arial" w:hAnsi="Arial" w:cs="Arial"/>
        </w:rPr>
        <w:t xml:space="preserve"> International investment agreements, international market entry regulations and established food safety legislation offer a supporting legal framework for Costa Coffee's market entry. Structured business registration procedures, liberal foreign ownership regulations provide a supportive legal environment for Costa Coffee entering the market</w:t>
      </w:r>
      <w:r w:rsidR="00DE03B5" w:rsidRPr="00684E69">
        <w:rPr>
          <w:rFonts w:ascii="Arial" w:hAnsi="Arial" w:cs="Arial"/>
        </w:rPr>
        <w:t xml:space="preserve"> (Hassan and Rukiman, 2025)</w:t>
      </w:r>
      <w:r w:rsidRPr="00684E69">
        <w:rPr>
          <w:rFonts w:ascii="Arial" w:hAnsi="Arial" w:cs="Arial"/>
        </w:rPr>
        <w:t>.</w:t>
      </w:r>
    </w:p>
    <w:p w14:paraId="363A1EA6" w14:textId="77777777" w:rsidR="00E43A15" w:rsidRPr="00684E69" w:rsidRDefault="002372AD" w:rsidP="00E43A15">
      <w:pPr>
        <w:pStyle w:val="ListParagraph"/>
        <w:numPr>
          <w:ilvl w:val="0"/>
          <w:numId w:val="4"/>
        </w:numPr>
        <w:rPr>
          <w:rFonts w:ascii="Arial" w:hAnsi="Arial" w:cs="Arial"/>
        </w:rPr>
      </w:pPr>
      <w:r w:rsidRPr="00684E69">
        <w:rPr>
          <w:rFonts w:ascii="Arial" w:hAnsi="Arial" w:cs="Arial"/>
          <w:b/>
          <w:bCs/>
        </w:rPr>
        <w:t>Legal Constraints:</w:t>
      </w:r>
      <w:r w:rsidRPr="00684E69">
        <w:rPr>
          <w:rFonts w:ascii="Arial" w:hAnsi="Arial" w:cs="Arial"/>
        </w:rPr>
        <w:t xml:space="preserve"> Changing tax laws and import paperwork requirements, and generally less stringent enforcement of trademark infringements, could create higher compliance costs and complexity for operations.</w:t>
      </w:r>
    </w:p>
    <w:p w14:paraId="6EB6A7EF" w14:textId="28C2C68C" w:rsidR="00E43A15" w:rsidRPr="00684E69" w:rsidRDefault="002372AD" w:rsidP="00E43A15">
      <w:pPr>
        <w:pStyle w:val="ListParagraph"/>
        <w:numPr>
          <w:ilvl w:val="0"/>
          <w:numId w:val="4"/>
        </w:numPr>
        <w:rPr>
          <w:rFonts w:ascii="Arial" w:hAnsi="Arial" w:cs="Arial"/>
          <w:b/>
          <w:bCs/>
        </w:rPr>
      </w:pPr>
      <w:r w:rsidRPr="00684E69">
        <w:rPr>
          <w:rFonts w:ascii="Arial" w:hAnsi="Arial" w:cs="Arial"/>
          <w:b/>
          <w:bCs/>
        </w:rPr>
        <w:lastRenderedPageBreak/>
        <w:t xml:space="preserve">Impact on Costa Coffee: </w:t>
      </w:r>
      <w:r w:rsidRPr="00684E69">
        <w:rPr>
          <w:rFonts w:ascii="Arial" w:hAnsi="Arial" w:cs="Arial"/>
        </w:rPr>
        <w:t>Costa Coffee needs to have wide-ranging legal compliance systems and to register its trademarks before it enters the market and to be strict with food safety</w:t>
      </w:r>
      <w:r w:rsidR="00DE03B5" w:rsidRPr="00684E69">
        <w:rPr>
          <w:rFonts w:ascii="Arial" w:hAnsi="Arial" w:cs="Arial"/>
        </w:rPr>
        <w:t xml:space="preserve"> (Costa Coffee, 2025)</w:t>
      </w:r>
      <w:r w:rsidRPr="00684E69">
        <w:rPr>
          <w:rFonts w:ascii="Arial" w:hAnsi="Arial" w:cs="Arial"/>
        </w:rPr>
        <w:t xml:space="preserve">. These measures would ensure a </w:t>
      </w:r>
      <w:proofErr w:type="spellStart"/>
      <w:r w:rsidRPr="00684E69">
        <w:rPr>
          <w:rFonts w:ascii="Arial" w:hAnsi="Arial" w:cs="Arial"/>
        </w:rPr>
        <w:t>minimisation</w:t>
      </w:r>
      <w:proofErr w:type="spellEnd"/>
      <w:r w:rsidRPr="00684E69">
        <w:rPr>
          <w:rFonts w:ascii="Arial" w:hAnsi="Arial" w:cs="Arial"/>
        </w:rPr>
        <w:t xml:space="preserve"> of regulatory risks, as well as the preservation of brand reputation and sustainable operation in the long term.</w:t>
      </w:r>
    </w:p>
    <w:p w14:paraId="70556FA9" w14:textId="77777777" w:rsidR="00E43A15" w:rsidRPr="00684E69" w:rsidRDefault="002372AD" w:rsidP="00E43A15">
      <w:pPr>
        <w:pStyle w:val="Heading3"/>
        <w:rPr>
          <w:rFonts w:ascii="Arial" w:hAnsi="Arial" w:cs="Arial"/>
        </w:rPr>
      </w:pPr>
      <w:bookmarkStart w:id="12" w:name="_Toc235721310"/>
      <w:r w:rsidRPr="00684E69">
        <w:rPr>
          <w:rFonts w:ascii="Arial" w:hAnsi="Arial" w:cs="Arial"/>
        </w:rPr>
        <w:t>2.2.4 Cultural Environment</w:t>
      </w:r>
      <w:bookmarkEnd w:id="12"/>
    </w:p>
    <w:p w14:paraId="18A99FB5" w14:textId="77777777" w:rsidR="00E43A15" w:rsidRPr="00684E69" w:rsidRDefault="002372AD" w:rsidP="00E43A15">
      <w:pPr>
        <w:rPr>
          <w:rFonts w:ascii="Arial" w:hAnsi="Arial" w:cs="Arial"/>
          <w:b/>
          <w:bCs/>
        </w:rPr>
      </w:pPr>
      <w:r w:rsidRPr="00684E69">
        <w:rPr>
          <w:rFonts w:ascii="Arial" w:hAnsi="Arial" w:cs="Arial"/>
          <w:b/>
          <w:bCs/>
        </w:rPr>
        <w:t>Consumer Lifestyle and Café Culture:</w:t>
      </w:r>
    </w:p>
    <w:p w14:paraId="3E60993A" w14:textId="4B742B14" w:rsidR="00E43A15" w:rsidRPr="00684E69" w:rsidRDefault="002372AD" w:rsidP="00E43A15">
      <w:pPr>
        <w:rPr>
          <w:rFonts w:ascii="Arial" w:hAnsi="Arial" w:cs="Arial"/>
        </w:rPr>
      </w:pPr>
      <w:r w:rsidRPr="00684E69">
        <w:rPr>
          <w:rFonts w:ascii="Arial" w:hAnsi="Arial" w:cs="Arial"/>
        </w:rPr>
        <w:t xml:space="preserve">International coffee brands in Bangladesh are presented with great opportunities due to its evolving consumer culture. </w:t>
      </w:r>
      <w:r w:rsidR="00BD1830" w:rsidRPr="00684E69">
        <w:rPr>
          <w:rFonts w:ascii="Arial" w:hAnsi="Arial" w:cs="Arial"/>
        </w:rPr>
        <w:t>The population of Bangladesh in 2024 was 173.56 million, an increase from 171.47 million in 2023 (</w:t>
      </w:r>
      <w:proofErr w:type="spellStart"/>
      <w:r w:rsidR="00BD1830" w:rsidRPr="00684E69">
        <w:rPr>
          <w:rFonts w:ascii="Arial" w:hAnsi="Arial" w:cs="Arial"/>
        </w:rPr>
        <w:t>Globalen</w:t>
      </w:r>
      <w:proofErr w:type="spellEnd"/>
      <w:r w:rsidR="00BD1830" w:rsidRPr="00684E69">
        <w:rPr>
          <w:rFonts w:ascii="Arial" w:hAnsi="Arial" w:cs="Arial"/>
        </w:rPr>
        <w:t xml:space="preserve"> LLC, 2023). </w:t>
      </w:r>
      <w:r w:rsidRPr="00684E69">
        <w:rPr>
          <w:rFonts w:ascii="Arial" w:hAnsi="Arial" w:cs="Arial"/>
        </w:rPr>
        <w:t>There are more than 10 million working professionals and university students in Dhaka alone who are increasingly turning to cafés as places for business meetings, study and social interaction</w:t>
      </w:r>
      <w:r w:rsidR="00DE03B5" w:rsidRPr="00684E69">
        <w:rPr>
          <w:rFonts w:ascii="Arial" w:hAnsi="Arial" w:cs="Arial"/>
        </w:rPr>
        <w:t xml:space="preserve"> (Rahman and Anika, 2025)</w:t>
      </w:r>
      <w:r w:rsidRPr="00684E69">
        <w:rPr>
          <w:rFonts w:ascii="Arial" w:hAnsi="Arial" w:cs="Arial"/>
        </w:rPr>
        <w:t xml:space="preserve">. Tea is still the primary drink, but the popularity of coffee has been steadily rising for the last decade, helped by foreign chain stores and high-quality local coffee houses. </w:t>
      </w:r>
    </w:p>
    <w:p w14:paraId="2F30F6A1" w14:textId="77777777" w:rsidR="00BD1830" w:rsidRPr="00684E69" w:rsidRDefault="00BD1830" w:rsidP="00BD1830">
      <w:pPr>
        <w:keepNext/>
        <w:jc w:val="center"/>
        <w:rPr>
          <w:rFonts w:ascii="Arial" w:hAnsi="Arial" w:cs="Arial"/>
        </w:rPr>
      </w:pPr>
      <w:r w:rsidRPr="00684E69">
        <w:rPr>
          <w:rFonts w:ascii="Arial" w:hAnsi="Arial" w:cs="Arial"/>
          <w:noProof/>
        </w:rPr>
        <w:drawing>
          <wp:inline distT="0" distB="0" distL="0" distR="0" wp14:anchorId="5489F745" wp14:editId="67C4EE27">
            <wp:extent cx="5476240" cy="2697933"/>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97504" cy="2708409"/>
                    </a:xfrm>
                    <a:prstGeom prst="rect">
                      <a:avLst/>
                    </a:prstGeom>
                    <a:noFill/>
                  </pic:spPr>
                </pic:pic>
              </a:graphicData>
            </a:graphic>
          </wp:inline>
        </w:drawing>
      </w:r>
    </w:p>
    <w:p w14:paraId="2023B9C3" w14:textId="793C6F00" w:rsidR="00BD1830" w:rsidRPr="00684E69" w:rsidRDefault="00BD1830" w:rsidP="00BD1830">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00F4428F" w:rsidRPr="00684E69">
        <w:rPr>
          <w:rFonts w:ascii="Arial" w:hAnsi="Arial" w:cs="Arial"/>
          <w:noProof/>
        </w:rPr>
        <w:t>6</w:t>
      </w:r>
      <w:r w:rsidRPr="00684E69">
        <w:rPr>
          <w:rFonts w:ascii="Arial" w:hAnsi="Arial" w:cs="Arial"/>
        </w:rPr>
        <w:fldChar w:fldCharType="end"/>
      </w:r>
      <w:r w:rsidRPr="00684E69">
        <w:rPr>
          <w:rFonts w:ascii="Arial" w:hAnsi="Arial" w:cs="Arial"/>
        </w:rPr>
        <w:t>: Population size of Bangladesh in 2024</w:t>
      </w:r>
    </w:p>
    <w:p w14:paraId="4FB9FDBC" w14:textId="76920F38" w:rsidR="00BD1830" w:rsidRPr="00684E69" w:rsidRDefault="00BD1830" w:rsidP="00BD1830">
      <w:pPr>
        <w:jc w:val="center"/>
        <w:rPr>
          <w:rFonts w:ascii="Arial" w:hAnsi="Arial" w:cs="Arial"/>
          <w:b/>
          <w:bCs/>
        </w:rPr>
      </w:pPr>
      <w:r w:rsidRPr="00684E69">
        <w:rPr>
          <w:rFonts w:ascii="Arial" w:hAnsi="Arial" w:cs="Arial"/>
          <w:b/>
          <w:bCs/>
        </w:rPr>
        <w:t>Source: (</w:t>
      </w:r>
      <w:proofErr w:type="spellStart"/>
      <w:r w:rsidRPr="00684E69">
        <w:rPr>
          <w:rFonts w:ascii="Arial" w:hAnsi="Arial" w:cs="Arial"/>
          <w:b/>
          <w:bCs/>
        </w:rPr>
        <w:t>Globalen</w:t>
      </w:r>
      <w:proofErr w:type="spellEnd"/>
      <w:r w:rsidRPr="00684E69">
        <w:rPr>
          <w:rFonts w:ascii="Arial" w:hAnsi="Arial" w:cs="Arial"/>
          <w:b/>
          <w:bCs/>
        </w:rPr>
        <w:t xml:space="preserve"> LLC, 2023)</w:t>
      </w:r>
    </w:p>
    <w:p w14:paraId="2EBE29A8" w14:textId="77777777" w:rsidR="000908E0" w:rsidRDefault="000908E0" w:rsidP="00E43A15">
      <w:pPr>
        <w:rPr>
          <w:rFonts w:ascii="Arial" w:hAnsi="Arial" w:cs="Arial"/>
          <w:b/>
          <w:bCs/>
        </w:rPr>
      </w:pPr>
    </w:p>
    <w:p w14:paraId="1AE321EF" w14:textId="26192C1D" w:rsidR="00E43A15" w:rsidRPr="00684E69" w:rsidRDefault="002372AD" w:rsidP="00E43A15">
      <w:pPr>
        <w:rPr>
          <w:rFonts w:ascii="Arial" w:hAnsi="Arial" w:cs="Arial"/>
          <w:b/>
          <w:bCs/>
        </w:rPr>
      </w:pPr>
      <w:r w:rsidRPr="00684E69">
        <w:rPr>
          <w:rFonts w:ascii="Arial" w:hAnsi="Arial" w:cs="Arial"/>
          <w:b/>
          <w:bCs/>
        </w:rPr>
        <w:lastRenderedPageBreak/>
        <w:t>Cultural Preferences:</w:t>
      </w:r>
    </w:p>
    <w:p w14:paraId="16999BD4" w14:textId="13A779DB" w:rsidR="00E43A15" w:rsidRPr="00684E69" w:rsidRDefault="002372AD" w:rsidP="00E43A15">
      <w:pPr>
        <w:rPr>
          <w:rFonts w:ascii="Arial" w:hAnsi="Arial" w:cs="Arial"/>
        </w:rPr>
      </w:pPr>
      <w:r w:rsidRPr="00684E69">
        <w:rPr>
          <w:rFonts w:ascii="Arial" w:hAnsi="Arial" w:cs="Arial"/>
        </w:rPr>
        <w:t xml:space="preserve">In general, Bangladeshi consumers like moderately sweet beverages, </w:t>
      </w:r>
      <w:proofErr w:type="spellStart"/>
      <w:r w:rsidRPr="00684E69">
        <w:rPr>
          <w:rFonts w:ascii="Arial" w:hAnsi="Arial" w:cs="Arial"/>
        </w:rPr>
        <w:t>flavoured</w:t>
      </w:r>
      <w:proofErr w:type="spellEnd"/>
      <w:r w:rsidRPr="00684E69">
        <w:rPr>
          <w:rFonts w:ascii="Arial" w:hAnsi="Arial" w:cs="Arial"/>
        </w:rPr>
        <w:t xml:space="preserve"> coffee, cold drinks and light snacks, instead of strong black coffee</w:t>
      </w:r>
      <w:r w:rsidR="00BD1830" w:rsidRPr="00684E69">
        <w:rPr>
          <w:rFonts w:ascii="Arial" w:hAnsi="Arial" w:cs="Arial"/>
        </w:rPr>
        <w:t xml:space="preserve"> (</w:t>
      </w:r>
      <w:proofErr w:type="spellStart"/>
      <w:r w:rsidR="00BD1830" w:rsidRPr="00684E69">
        <w:rPr>
          <w:rFonts w:ascii="Arial" w:hAnsi="Arial" w:cs="Arial"/>
        </w:rPr>
        <w:t>Sanjeen</w:t>
      </w:r>
      <w:proofErr w:type="spellEnd"/>
      <w:r w:rsidR="00BD1830" w:rsidRPr="00684E69">
        <w:rPr>
          <w:rFonts w:ascii="Arial" w:hAnsi="Arial" w:cs="Arial"/>
        </w:rPr>
        <w:t>, 2022)</w:t>
      </w:r>
      <w:r w:rsidRPr="00684E69">
        <w:rPr>
          <w:rFonts w:ascii="Arial" w:hAnsi="Arial" w:cs="Arial"/>
        </w:rPr>
        <w:t xml:space="preserve">. Product </w:t>
      </w:r>
      <w:proofErr w:type="spellStart"/>
      <w:r w:rsidRPr="00684E69">
        <w:rPr>
          <w:rFonts w:ascii="Arial" w:hAnsi="Arial" w:cs="Arial"/>
        </w:rPr>
        <w:t>localisation</w:t>
      </w:r>
      <w:proofErr w:type="spellEnd"/>
      <w:r w:rsidRPr="00684E69">
        <w:rPr>
          <w:rFonts w:ascii="Arial" w:hAnsi="Arial" w:cs="Arial"/>
        </w:rPr>
        <w:t xml:space="preserve"> is thus one of the significant competitive strategies. In Bangladesh, over 90% of the population are Muslim and so food and beverage ingredients must be Halal for consumer acceptance and regulatory compliance. The family atmosphere of the restaurants also has a significant effect on the purchase of food, especially on weekends and religious holidays. As a result, greater seating capacity, family-friendly menus, and locally inspired food options would enhance customer appeal and bolster cultural acceptance for Costa Coffee.</w:t>
      </w:r>
    </w:p>
    <w:p w14:paraId="1DFBCADE" w14:textId="77777777" w:rsidR="00E43A15" w:rsidRPr="00684E69" w:rsidRDefault="002372AD" w:rsidP="00E43A15">
      <w:pPr>
        <w:rPr>
          <w:rFonts w:ascii="Arial" w:hAnsi="Arial" w:cs="Arial"/>
          <w:b/>
          <w:bCs/>
        </w:rPr>
      </w:pPr>
      <w:r w:rsidRPr="00684E69">
        <w:rPr>
          <w:rFonts w:ascii="Arial" w:hAnsi="Arial" w:cs="Arial"/>
          <w:b/>
          <w:bCs/>
        </w:rPr>
        <w:t xml:space="preserve">Digital Consumer </w:t>
      </w:r>
      <w:proofErr w:type="spellStart"/>
      <w:r w:rsidRPr="00684E69">
        <w:rPr>
          <w:rFonts w:ascii="Arial" w:hAnsi="Arial" w:cs="Arial"/>
          <w:b/>
          <w:bCs/>
        </w:rPr>
        <w:t>Behaviour</w:t>
      </w:r>
      <w:proofErr w:type="spellEnd"/>
      <w:r w:rsidRPr="00684E69">
        <w:rPr>
          <w:rFonts w:ascii="Arial" w:hAnsi="Arial" w:cs="Arial"/>
          <w:b/>
          <w:bCs/>
        </w:rPr>
        <w:t>:</w:t>
      </w:r>
    </w:p>
    <w:p w14:paraId="5FA258A0" w14:textId="77C4B145" w:rsidR="00E43A15" w:rsidRPr="00684E69" w:rsidRDefault="002372AD" w:rsidP="00E43A15">
      <w:pPr>
        <w:rPr>
          <w:rFonts w:ascii="Arial" w:hAnsi="Arial" w:cs="Arial"/>
        </w:rPr>
      </w:pPr>
      <w:r w:rsidRPr="00684E69">
        <w:rPr>
          <w:rFonts w:ascii="Arial" w:hAnsi="Arial" w:cs="Arial"/>
        </w:rPr>
        <w:t xml:space="preserve">Bangladesh has seen a very fast pace of </w:t>
      </w:r>
      <w:proofErr w:type="spellStart"/>
      <w:r w:rsidRPr="00684E69">
        <w:rPr>
          <w:rFonts w:ascii="Arial" w:hAnsi="Arial" w:cs="Arial"/>
        </w:rPr>
        <w:t>digitalisation</w:t>
      </w:r>
      <w:proofErr w:type="spellEnd"/>
      <w:r w:rsidRPr="00684E69">
        <w:rPr>
          <w:rFonts w:ascii="Arial" w:hAnsi="Arial" w:cs="Arial"/>
        </w:rPr>
        <w:t xml:space="preserve"> with a large number of internet users (78 million), mobile subscriptions (190 million) and smartphone users (70 million) expected to reach by 2025</w:t>
      </w:r>
      <w:r w:rsidR="00BD1830" w:rsidRPr="00684E69">
        <w:rPr>
          <w:rFonts w:ascii="Arial" w:hAnsi="Arial" w:cs="Arial"/>
        </w:rPr>
        <w:t xml:space="preserve"> (TBS Report, 2025)</w:t>
      </w:r>
      <w:r w:rsidRPr="00684E69">
        <w:rPr>
          <w:rFonts w:ascii="Arial" w:hAnsi="Arial" w:cs="Arial"/>
        </w:rPr>
        <w:t xml:space="preserve">. Digital payment platforms like bKash, Nagad and Rocket have become an indispensable part of retail transactions, as they transact more than BDT 1.6 trillion per month. Social media has a significant impact on younger generations' restaurant discovery and purchase decisions, especially Facebook, Instagram and TikTok. </w:t>
      </w:r>
    </w:p>
    <w:p w14:paraId="722ED1E1" w14:textId="77777777" w:rsidR="00E43A15" w:rsidRPr="00684E69" w:rsidRDefault="002372AD" w:rsidP="00E43A15">
      <w:pPr>
        <w:rPr>
          <w:rFonts w:ascii="Arial" w:hAnsi="Arial" w:cs="Arial"/>
          <w:b/>
          <w:bCs/>
        </w:rPr>
      </w:pPr>
      <w:r w:rsidRPr="00684E69">
        <w:rPr>
          <w:rFonts w:ascii="Arial" w:hAnsi="Arial" w:cs="Arial"/>
          <w:b/>
          <w:bCs/>
        </w:rPr>
        <w:t>Critical Evaluation</w:t>
      </w:r>
    </w:p>
    <w:p w14:paraId="0936AA30" w14:textId="77777777" w:rsidR="00E43A15" w:rsidRPr="00684E69" w:rsidRDefault="002372AD" w:rsidP="00E43A15">
      <w:pPr>
        <w:pStyle w:val="ListParagraph"/>
        <w:numPr>
          <w:ilvl w:val="0"/>
          <w:numId w:val="5"/>
        </w:numPr>
        <w:rPr>
          <w:rFonts w:ascii="Arial" w:hAnsi="Arial" w:cs="Arial"/>
          <w:b/>
          <w:bCs/>
        </w:rPr>
      </w:pPr>
      <w:r w:rsidRPr="00684E69">
        <w:rPr>
          <w:rFonts w:ascii="Arial" w:hAnsi="Arial" w:cs="Arial"/>
          <w:b/>
          <w:bCs/>
        </w:rPr>
        <w:t xml:space="preserve">Cultural Opportunities: </w:t>
      </w:r>
      <w:r w:rsidRPr="00684E69">
        <w:rPr>
          <w:rFonts w:ascii="Arial" w:hAnsi="Arial" w:cs="Arial"/>
        </w:rPr>
        <w:t xml:space="preserve">The young people, growing middle class, rising café culture and ubiquity of </w:t>
      </w:r>
      <w:proofErr w:type="spellStart"/>
      <w:r w:rsidRPr="00684E69">
        <w:rPr>
          <w:rFonts w:ascii="Arial" w:hAnsi="Arial" w:cs="Arial"/>
        </w:rPr>
        <w:t>digitalisation</w:t>
      </w:r>
      <w:proofErr w:type="spellEnd"/>
      <w:r w:rsidRPr="00684E69">
        <w:rPr>
          <w:rFonts w:ascii="Arial" w:hAnsi="Arial" w:cs="Arial"/>
        </w:rPr>
        <w:t xml:space="preserve"> are positive factors for Costa Coffee to build its brand's high-quality customer base in urban areas. There is also further long-term potential due to increasing demand for international lifestyle brands.</w:t>
      </w:r>
    </w:p>
    <w:p w14:paraId="112BBA3F" w14:textId="7EFBCDC7" w:rsidR="00E43A15" w:rsidRPr="00684E69" w:rsidRDefault="002372AD" w:rsidP="00E43A15">
      <w:pPr>
        <w:pStyle w:val="ListParagraph"/>
        <w:numPr>
          <w:ilvl w:val="0"/>
          <w:numId w:val="5"/>
        </w:numPr>
        <w:rPr>
          <w:rFonts w:ascii="Arial" w:hAnsi="Arial" w:cs="Arial"/>
        </w:rPr>
      </w:pPr>
      <w:r w:rsidRPr="00684E69">
        <w:rPr>
          <w:rFonts w:ascii="Arial" w:hAnsi="Arial" w:cs="Arial"/>
          <w:b/>
          <w:bCs/>
        </w:rPr>
        <w:t>Adaptation Requirements:</w:t>
      </w:r>
      <w:r w:rsidRPr="00684E69">
        <w:rPr>
          <w:rFonts w:ascii="Arial" w:hAnsi="Arial" w:cs="Arial"/>
        </w:rPr>
        <w:t xml:space="preserve"> New menu adjustments will be necessary for Costa Coffee, such as providing halal-certified products, providing sweeter beverage choices, introducing more popular and local snacks and providing family-friendly environments</w:t>
      </w:r>
      <w:r w:rsidR="005639C8" w:rsidRPr="00684E69">
        <w:rPr>
          <w:rFonts w:ascii="Arial" w:hAnsi="Arial" w:cs="Arial"/>
        </w:rPr>
        <w:t xml:space="preserve"> (Uddin, 2025)</w:t>
      </w:r>
      <w:r w:rsidRPr="00684E69">
        <w:rPr>
          <w:rFonts w:ascii="Arial" w:hAnsi="Arial" w:cs="Arial"/>
        </w:rPr>
        <w:t>. Competitive price and culturally sensitive marketing strategies will also be crucial for greater market acceptance.</w:t>
      </w:r>
    </w:p>
    <w:p w14:paraId="5594CF50" w14:textId="77777777" w:rsidR="00E37027" w:rsidRPr="00684E69" w:rsidRDefault="002372AD" w:rsidP="00AD55B0">
      <w:pPr>
        <w:pStyle w:val="ListParagraph"/>
        <w:numPr>
          <w:ilvl w:val="0"/>
          <w:numId w:val="5"/>
        </w:numPr>
        <w:rPr>
          <w:rFonts w:ascii="Arial" w:hAnsi="Arial" w:cs="Arial"/>
        </w:rPr>
      </w:pPr>
      <w:r w:rsidRPr="00684E69">
        <w:rPr>
          <w:rFonts w:ascii="Arial" w:hAnsi="Arial" w:cs="Arial"/>
          <w:b/>
          <w:bCs/>
        </w:rPr>
        <w:lastRenderedPageBreak/>
        <w:t xml:space="preserve">Brand </w:t>
      </w:r>
      <w:proofErr w:type="spellStart"/>
      <w:r w:rsidRPr="00684E69">
        <w:rPr>
          <w:rFonts w:ascii="Arial" w:hAnsi="Arial" w:cs="Arial"/>
          <w:b/>
          <w:bCs/>
        </w:rPr>
        <w:t>Localisation</w:t>
      </w:r>
      <w:proofErr w:type="spellEnd"/>
      <w:r w:rsidRPr="00684E69">
        <w:rPr>
          <w:rFonts w:ascii="Arial" w:hAnsi="Arial" w:cs="Arial"/>
          <w:b/>
          <w:bCs/>
        </w:rPr>
        <w:t xml:space="preserve"> Strategy:</w:t>
      </w:r>
      <w:r w:rsidRPr="00684E69">
        <w:rPr>
          <w:rFonts w:ascii="Arial" w:hAnsi="Arial" w:cs="Arial"/>
        </w:rPr>
        <w:t xml:space="preserve"> The company should ensure that it brings together its globally </w:t>
      </w:r>
      <w:proofErr w:type="spellStart"/>
      <w:r w:rsidRPr="00684E69">
        <w:rPr>
          <w:rFonts w:ascii="Arial" w:hAnsi="Arial" w:cs="Arial"/>
        </w:rPr>
        <w:t>recognised</w:t>
      </w:r>
      <w:proofErr w:type="spellEnd"/>
      <w:r w:rsidRPr="00684E69">
        <w:rPr>
          <w:rFonts w:ascii="Arial" w:hAnsi="Arial" w:cs="Arial"/>
        </w:rPr>
        <w:t xml:space="preserve"> high-quality brand with locally tailored products, digital marketing initiatives, the integration of mobile payment systems and tie-ups with delivery platforms. This approach of </w:t>
      </w:r>
      <w:proofErr w:type="spellStart"/>
      <w:r w:rsidRPr="00684E69">
        <w:rPr>
          <w:rFonts w:ascii="Arial" w:hAnsi="Arial" w:cs="Arial"/>
        </w:rPr>
        <w:t>localisation</w:t>
      </w:r>
      <w:proofErr w:type="spellEnd"/>
      <w:r w:rsidRPr="00684E69">
        <w:rPr>
          <w:rFonts w:ascii="Arial" w:hAnsi="Arial" w:cs="Arial"/>
        </w:rPr>
        <w:t xml:space="preserve"> would help to increase customer engagement, brand differentiation and competitiveness in the premium café market in Bangladesh in the future, while maintaining a balance.</w:t>
      </w:r>
    </w:p>
    <w:p w14:paraId="48E21464" w14:textId="77777777" w:rsidR="00E37027" w:rsidRPr="00684E69" w:rsidRDefault="002372AD" w:rsidP="00E37027">
      <w:pPr>
        <w:pStyle w:val="Heading2"/>
        <w:rPr>
          <w:rFonts w:ascii="Arial" w:hAnsi="Arial" w:cs="Arial"/>
        </w:rPr>
      </w:pPr>
      <w:bookmarkStart w:id="13" w:name="_Toc235721311"/>
      <w:r w:rsidRPr="00684E69">
        <w:rPr>
          <w:rFonts w:ascii="Arial" w:hAnsi="Arial" w:cs="Arial"/>
        </w:rPr>
        <w:t>2.3 Market Entry Analysis Using Dunning's Eclectic (OLI) Paradigm</w:t>
      </w:r>
      <w:bookmarkEnd w:id="13"/>
    </w:p>
    <w:p w14:paraId="25DA6E03" w14:textId="6597D120" w:rsidR="005639C8" w:rsidRPr="00684E69" w:rsidRDefault="002372AD" w:rsidP="00E37027">
      <w:pPr>
        <w:rPr>
          <w:rFonts w:ascii="Arial" w:hAnsi="Arial" w:cs="Arial"/>
        </w:rPr>
      </w:pPr>
      <w:r w:rsidRPr="00684E69">
        <w:rPr>
          <w:rFonts w:ascii="Arial" w:hAnsi="Arial" w:cs="Arial"/>
        </w:rPr>
        <w:t xml:space="preserve">Dunning's Eclectic (OLI) Paradigm states that firms invest in foreign countries when they have Ownership (O), Location (L) and </w:t>
      </w:r>
      <w:proofErr w:type="spellStart"/>
      <w:r w:rsidRPr="00684E69">
        <w:rPr>
          <w:rFonts w:ascii="Arial" w:hAnsi="Arial" w:cs="Arial"/>
        </w:rPr>
        <w:t>Internalisation</w:t>
      </w:r>
      <w:proofErr w:type="spellEnd"/>
      <w:r w:rsidRPr="00684E69">
        <w:rPr>
          <w:rFonts w:ascii="Arial" w:hAnsi="Arial" w:cs="Arial"/>
        </w:rPr>
        <w:t xml:space="preserve"> (I) advantages, which make their FDI more valuable than other investment methods</w:t>
      </w:r>
      <w:r w:rsidR="005639C8" w:rsidRPr="00684E69">
        <w:rPr>
          <w:rFonts w:ascii="Arial" w:hAnsi="Arial" w:cs="Arial"/>
        </w:rPr>
        <w:t xml:space="preserve"> (</w:t>
      </w:r>
      <w:proofErr w:type="spellStart"/>
      <w:r w:rsidR="005639C8" w:rsidRPr="00684E69">
        <w:rPr>
          <w:rFonts w:ascii="Arial" w:hAnsi="Arial" w:cs="Arial"/>
        </w:rPr>
        <w:t>Collidu</w:t>
      </w:r>
      <w:proofErr w:type="spellEnd"/>
      <w:r w:rsidR="005639C8" w:rsidRPr="00684E69">
        <w:rPr>
          <w:rFonts w:ascii="Arial" w:hAnsi="Arial" w:cs="Arial"/>
        </w:rPr>
        <w:t>, 2023)</w:t>
      </w:r>
      <w:r w:rsidRPr="00684E69">
        <w:rPr>
          <w:rFonts w:ascii="Arial" w:hAnsi="Arial" w:cs="Arial"/>
        </w:rPr>
        <w:t xml:space="preserve">. This section compares the competitive resources of Costa Coffee with the market attractiveness of Bangladesh and justifies whether to embrace foreign direct investment as a market entry strategy or not after considering their market attractiveness and the reasoning behind </w:t>
      </w:r>
      <w:proofErr w:type="spellStart"/>
      <w:r w:rsidRPr="00684E69">
        <w:rPr>
          <w:rFonts w:ascii="Arial" w:hAnsi="Arial" w:cs="Arial"/>
        </w:rPr>
        <w:t>internalisation</w:t>
      </w:r>
      <w:proofErr w:type="spellEnd"/>
      <w:r w:rsidRPr="00684E69">
        <w:rPr>
          <w:rFonts w:ascii="Arial" w:hAnsi="Arial" w:cs="Arial"/>
        </w:rPr>
        <w:t xml:space="preserve"> of the operations.</w:t>
      </w:r>
    </w:p>
    <w:p w14:paraId="27DAD3B9" w14:textId="77777777" w:rsidR="005639C8" w:rsidRPr="00684E69" w:rsidRDefault="005639C8" w:rsidP="005639C8">
      <w:pPr>
        <w:keepNext/>
        <w:rPr>
          <w:rFonts w:ascii="Arial" w:hAnsi="Arial" w:cs="Arial"/>
        </w:rPr>
      </w:pPr>
      <w:r w:rsidRPr="00684E69">
        <w:rPr>
          <w:rFonts w:ascii="Arial" w:hAnsi="Arial" w:cs="Arial"/>
          <w:noProof/>
        </w:rPr>
        <w:drawing>
          <wp:inline distT="0" distB="0" distL="0" distR="0" wp14:anchorId="43DAB2D6" wp14:editId="30C5D866">
            <wp:extent cx="5857592" cy="22720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7805" r="3251" b="15481"/>
                    <a:stretch/>
                  </pic:blipFill>
                  <pic:spPr bwMode="auto">
                    <a:xfrm>
                      <a:off x="0" y="0"/>
                      <a:ext cx="5865538" cy="2275112"/>
                    </a:xfrm>
                    <a:prstGeom prst="rect">
                      <a:avLst/>
                    </a:prstGeom>
                    <a:noFill/>
                    <a:ln>
                      <a:noFill/>
                    </a:ln>
                    <a:extLst>
                      <a:ext uri="{53640926-AAD7-44D8-BBD7-CCE9431645EC}">
                        <a14:shadowObscured xmlns:a14="http://schemas.microsoft.com/office/drawing/2010/main"/>
                      </a:ext>
                    </a:extLst>
                  </pic:spPr>
                </pic:pic>
              </a:graphicData>
            </a:graphic>
          </wp:inline>
        </w:drawing>
      </w:r>
    </w:p>
    <w:p w14:paraId="3161AE63" w14:textId="34965558" w:rsidR="005639C8" w:rsidRPr="00684E69" w:rsidRDefault="005639C8" w:rsidP="005639C8">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00F4428F" w:rsidRPr="00684E69">
        <w:rPr>
          <w:rFonts w:ascii="Arial" w:hAnsi="Arial" w:cs="Arial"/>
          <w:noProof/>
        </w:rPr>
        <w:t>7</w:t>
      </w:r>
      <w:r w:rsidRPr="00684E69">
        <w:rPr>
          <w:rFonts w:ascii="Arial" w:hAnsi="Arial" w:cs="Arial"/>
        </w:rPr>
        <w:fldChar w:fldCharType="end"/>
      </w:r>
      <w:r w:rsidRPr="00684E69">
        <w:rPr>
          <w:rFonts w:ascii="Arial" w:hAnsi="Arial" w:cs="Arial"/>
        </w:rPr>
        <w:t>: Eclectic Paradigm</w:t>
      </w:r>
    </w:p>
    <w:p w14:paraId="7257522F" w14:textId="18D89C26" w:rsidR="005639C8" w:rsidRPr="00684E69" w:rsidRDefault="005639C8" w:rsidP="005639C8">
      <w:pPr>
        <w:jc w:val="center"/>
        <w:rPr>
          <w:rFonts w:ascii="Arial" w:hAnsi="Arial" w:cs="Arial"/>
          <w:b/>
          <w:bCs/>
        </w:rPr>
      </w:pPr>
      <w:r w:rsidRPr="00684E69">
        <w:rPr>
          <w:rFonts w:ascii="Arial" w:hAnsi="Arial" w:cs="Arial"/>
          <w:b/>
          <w:bCs/>
        </w:rPr>
        <w:t>Source: (</w:t>
      </w:r>
      <w:proofErr w:type="spellStart"/>
      <w:r w:rsidRPr="00684E69">
        <w:rPr>
          <w:rFonts w:ascii="Arial" w:hAnsi="Arial" w:cs="Arial"/>
          <w:b/>
          <w:bCs/>
        </w:rPr>
        <w:t>Collidu</w:t>
      </w:r>
      <w:proofErr w:type="spellEnd"/>
      <w:r w:rsidRPr="00684E69">
        <w:rPr>
          <w:rFonts w:ascii="Arial" w:hAnsi="Arial" w:cs="Arial"/>
          <w:b/>
          <w:bCs/>
        </w:rPr>
        <w:t>, 2023)</w:t>
      </w:r>
    </w:p>
    <w:p w14:paraId="47AFC723" w14:textId="77777777" w:rsidR="000908E0" w:rsidRDefault="000908E0">
      <w:pPr>
        <w:spacing w:line="259" w:lineRule="auto"/>
        <w:jc w:val="left"/>
        <w:rPr>
          <w:rFonts w:ascii="Arial" w:eastAsiaTheme="majorEastAsia" w:hAnsi="Arial" w:cs="Arial"/>
          <w:b/>
          <w:sz w:val="26"/>
          <w:szCs w:val="28"/>
        </w:rPr>
      </w:pPr>
      <w:bookmarkStart w:id="14" w:name="_Toc235721312"/>
      <w:r>
        <w:rPr>
          <w:rFonts w:ascii="Arial" w:hAnsi="Arial" w:cs="Arial"/>
        </w:rPr>
        <w:br w:type="page"/>
      </w:r>
    </w:p>
    <w:p w14:paraId="2578C6F1" w14:textId="5050D2B2" w:rsidR="00E37027" w:rsidRPr="00684E69" w:rsidRDefault="002372AD" w:rsidP="00E37027">
      <w:pPr>
        <w:pStyle w:val="Heading3"/>
        <w:rPr>
          <w:rFonts w:ascii="Arial" w:hAnsi="Arial" w:cs="Arial"/>
        </w:rPr>
      </w:pPr>
      <w:r w:rsidRPr="00684E69">
        <w:rPr>
          <w:rFonts w:ascii="Arial" w:hAnsi="Arial" w:cs="Arial"/>
        </w:rPr>
        <w:lastRenderedPageBreak/>
        <w:t>2.3.1 Ownership Advantages (O)</w:t>
      </w:r>
      <w:bookmarkEnd w:id="14"/>
    </w:p>
    <w:p w14:paraId="2574C180" w14:textId="77777777" w:rsidR="00E37027" w:rsidRPr="00684E69" w:rsidRDefault="002372AD" w:rsidP="00E37027">
      <w:pPr>
        <w:rPr>
          <w:rFonts w:ascii="Arial" w:hAnsi="Arial" w:cs="Arial"/>
          <w:b/>
          <w:bCs/>
        </w:rPr>
      </w:pPr>
      <w:r w:rsidRPr="00684E69">
        <w:rPr>
          <w:rFonts w:ascii="Arial" w:hAnsi="Arial" w:cs="Arial"/>
          <w:b/>
          <w:bCs/>
        </w:rPr>
        <w:t>Costa Coffee's Strategic Assets:</w:t>
      </w:r>
    </w:p>
    <w:p w14:paraId="0B301CF3" w14:textId="655B6B84" w:rsidR="00E37027" w:rsidRPr="00684E69" w:rsidRDefault="002372AD" w:rsidP="00E37027">
      <w:pPr>
        <w:rPr>
          <w:rFonts w:ascii="Arial" w:hAnsi="Arial" w:cs="Arial"/>
        </w:rPr>
      </w:pPr>
      <w:r w:rsidRPr="00684E69">
        <w:rPr>
          <w:rFonts w:ascii="Arial" w:hAnsi="Arial" w:cs="Arial"/>
        </w:rPr>
        <w:t>There are a number of assets which Costa Coffee enjoy as an owner that give it an added degree of international competitiveness. Founded in 1971, Costa has evolved to become one of the world's largest brands of coffeehouses, with over 4,000 cafes in 52 countries, as well as more than 14,500 Costa Express machines and over 10,000 self-serve cafes</w:t>
      </w:r>
      <w:r w:rsidR="009C27BB" w:rsidRPr="00684E69">
        <w:rPr>
          <w:rFonts w:ascii="Arial" w:hAnsi="Arial" w:cs="Arial"/>
        </w:rPr>
        <w:t xml:space="preserve"> (Costa Coffee, 2025)</w:t>
      </w:r>
      <w:r w:rsidRPr="00684E69">
        <w:rPr>
          <w:rFonts w:ascii="Arial" w:hAnsi="Arial" w:cs="Arial"/>
        </w:rPr>
        <w:t>. The acquisition by The Coca-Cola Company in 2019 for US$5.1 billion offers Coca-Cola a wider reach into its distribution network across over 200 countries and territories. The sourcing, quality management and proprietary roasting processes of Costa's premium coffee provide good product differentiation.</w:t>
      </w:r>
    </w:p>
    <w:p w14:paraId="4FD35AC3" w14:textId="77777777" w:rsidR="00E37027" w:rsidRPr="00684E69" w:rsidRDefault="002372AD" w:rsidP="00E37027">
      <w:pPr>
        <w:pStyle w:val="Heading3"/>
        <w:rPr>
          <w:rFonts w:ascii="Arial" w:hAnsi="Arial" w:cs="Arial"/>
        </w:rPr>
      </w:pPr>
      <w:bookmarkStart w:id="15" w:name="_Toc235721313"/>
      <w:r w:rsidRPr="00684E69">
        <w:rPr>
          <w:rFonts w:ascii="Arial" w:hAnsi="Arial" w:cs="Arial"/>
        </w:rPr>
        <w:t>2.3.2 Location Advantages (L)</w:t>
      </w:r>
      <w:bookmarkEnd w:id="15"/>
    </w:p>
    <w:p w14:paraId="7A4DC56D" w14:textId="77777777" w:rsidR="00E37027" w:rsidRPr="00684E69" w:rsidRDefault="002372AD" w:rsidP="00E37027">
      <w:pPr>
        <w:rPr>
          <w:rFonts w:ascii="Arial" w:hAnsi="Arial" w:cs="Arial"/>
          <w:b/>
          <w:bCs/>
        </w:rPr>
      </w:pPr>
      <w:r w:rsidRPr="00684E69">
        <w:rPr>
          <w:rFonts w:ascii="Arial" w:hAnsi="Arial" w:cs="Arial"/>
          <w:b/>
          <w:bCs/>
        </w:rPr>
        <w:t>Why Bangladesh?</w:t>
      </w:r>
    </w:p>
    <w:p w14:paraId="149BD798" w14:textId="184C6EC3" w:rsidR="00E37027" w:rsidRPr="00684E69" w:rsidRDefault="002372AD" w:rsidP="00E37027">
      <w:pPr>
        <w:rPr>
          <w:rFonts w:ascii="Arial" w:hAnsi="Arial" w:cs="Arial"/>
        </w:rPr>
      </w:pPr>
      <w:r w:rsidRPr="00684E69">
        <w:rPr>
          <w:rFonts w:ascii="Arial" w:hAnsi="Arial" w:cs="Arial"/>
        </w:rPr>
        <w:t>Bangladesh has a number of distinct geographical advantages which help Costa Coffee's expansion into international markets. In 2025, the nominal GDP of the country was over US$470 billion and the population over 175 million, making it one of the largest consumer markets in South Asia</w:t>
      </w:r>
      <w:r w:rsidR="009C27BB" w:rsidRPr="00684E69">
        <w:rPr>
          <w:rFonts w:ascii="Arial" w:hAnsi="Arial" w:cs="Arial"/>
        </w:rPr>
        <w:t xml:space="preserve"> (TBS Report, 2025)</w:t>
      </w:r>
      <w:r w:rsidRPr="00684E69">
        <w:rPr>
          <w:rFonts w:ascii="Arial" w:hAnsi="Arial" w:cs="Arial"/>
        </w:rPr>
        <w:t xml:space="preserve">. </w:t>
      </w:r>
      <w:proofErr w:type="spellStart"/>
      <w:r w:rsidRPr="00684E69">
        <w:rPr>
          <w:rFonts w:ascii="Arial" w:hAnsi="Arial" w:cs="Arial"/>
        </w:rPr>
        <w:t>Urbanisation</w:t>
      </w:r>
      <w:proofErr w:type="spellEnd"/>
      <w:r w:rsidRPr="00684E69">
        <w:rPr>
          <w:rFonts w:ascii="Arial" w:hAnsi="Arial" w:cs="Arial"/>
        </w:rPr>
        <w:t xml:space="preserve"> was around 41.5, with close to 47% of the population under 30 years of age, who are increasingly </w:t>
      </w:r>
      <w:proofErr w:type="spellStart"/>
      <w:r w:rsidRPr="00684E69">
        <w:rPr>
          <w:rFonts w:ascii="Arial" w:hAnsi="Arial" w:cs="Arial"/>
        </w:rPr>
        <w:t>favouring</w:t>
      </w:r>
      <w:proofErr w:type="spellEnd"/>
      <w:r w:rsidRPr="00684E69">
        <w:rPr>
          <w:rFonts w:ascii="Arial" w:hAnsi="Arial" w:cs="Arial"/>
        </w:rPr>
        <w:t xml:space="preserve"> international brands of cafes. Despite the temporary inflationary pressures, there has been a strong purchasing activity at the domestic level, evident in the contribution of household consumption to around 70% of GDP. The </w:t>
      </w:r>
      <w:proofErr w:type="spellStart"/>
      <w:r w:rsidRPr="00684E69">
        <w:rPr>
          <w:rFonts w:ascii="Arial" w:hAnsi="Arial" w:cs="Arial"/>
        </w:rPr>
        <w:t>organised</w:t>
      </w:r>
      <w:proofErr w:type="spellEnd"/>
      <w:r w:rsidRPr="00684E69">
        <w:rPr>
          <w:rFonts w:ascii="Arial" w:hAnsi="Arial" w:cs="Arial"/>
        </w:rPr>
        <w:t xml:space="preserve"> retail sector is still growing with the help of a number of premium shopping malls, commercial complex and mixed-use developments in Dhaka and Chattogram. There were over 78 million Internet users and over 190 million mobile subscriptions, enabling digital marketing and online ordering. </w:t>
      </w:r>
    </w:p>
    <w:p w14:paraId="39AA9266" w14:textId="77777777" w:rsidR="00E37027" w:rsidRPr="00684E69" w:rsidRDefault="002372AD" w:rsidP="00E37027">
      <w:pPr>
        <w:pStyle w:val="Heading3"/>
        <w:rPr>
          <w:rFonts w:ascii="Arial" w:hAnsi="Arial" w:cs="Arial"/>
        </w:rPr>
      </w:pPr>
      <w:bookmarkStart w:id="16" w:name="_Toc235721314"/>
      <w:r w:rsidRPr="00684E69">
        <w:rPr>
          <w:rFonts w:ascii="Arial" w:hAnsi="Arial" w:cs="Arial"/>
        </w:rPr>
        <w:t xml:space="preserve">2.3.3 </w:t>
      </w:r>
      <w:proofErr w:type="spellStart"/>
      <w:r w:rsidRPr="00684E69">
        <w:rPr>
          <w:rFonts w:ascii="Arial" w:hAnsi="Arial" w:cs="Arial"/>
        </w:rPr>
        <w:t>Internalisation</w:t>
      </w:r>
      <w:proofErr w:type="spellEnd"/>
      <w:r w:rsidRPr="00684E69">
        <w:rPr>
          <w:rFonts w:ascii="Arial" w:hAnsi="Arial" w:cs="Arial"/>
        </w:rPr>
        <w:t xml:space="preserve"> Advantages (I)</w:t>
      </w:r>
      <w:bookmarkEnd w:id="16"/>
    </w:p>
    <w:p w14:paraId="5FBF2506" w14:textId="77777777" w:rsidR="00E37027" w:rsidRPr="00684E69" w:rsidRDefault="002372AD" w:rsidP="00E37027">
      <w:pPr>
        <w:rPr>
          <w:rFonts w:ascii="Arial" w:hAnsi="Arial" w:cs="Arial"/>
          <w:b/>
          <w:bCs/>
        </w:rPr>
      </w:pPr>
      <w:r w:rsidRPr="00684E69">
        <w:rPr>
          <w:rFonts w:ascii="Arial" w:hAnsi="Arial" w:cs="Arial"/>
          <w:b/>
          <w:bCs/>
        </w:rPr>
        <w:t xml:space="preserve">Why </w:t>
      </w:r>
      <w:proofErr w:type="spellStart"/>
      <w:r w:rsidRPr="00684E69">
        <w:rPr>
          <w:rFonts w:ascii="Arial" w:hAnsi="Arial" w:cs="Arial"/>
          <w:b/>
          <w:bCs/>
        </w:rPr>
        <w:t>Internalise</w:t>
      </w:r>
      <w:proofErr w:type="spellEnd"/>
      <w:r w:rsidRPr="00684E69">
        <w:rPr>
          <w:rFonts w:ascii="Arial" w:hAnsi="Arial" w:cs="Arial"/>
          <w:b/>
          <w:bCs/>
        </w:rPr>
        <w:t xml:space="preserve"> Rather Than License?</w:t>
      </w:r>
    </w:p>
    <w:p w14:paraId="42FC4C71" w14:textId="274BCE26" w:rsidR="000B7A9B" w:rsidRPr="00684E69" w:rsidRDefault="002372AD" w:rsidP="00E37027">
      <w:pPr>
        <w:rPr>
          <w:rFonts w:ascii="Arial" w:hAnsi="Arial" w:cs="Arial"/>
        </w:rPr>
      </w:pPr>
      <w:r w:rsidRPr="00684E69">
        <w:rPr>
          <w:rFonts w:ascii="Arial" w:hAnsi="Arial" w:cs="Arial"/>
        </w:rPr>
        <w:t xml:space="preserve">Instead of just going by licensing agreements, it would be helpful for Costa Coffee to manage its business in Bangladesh internally. Through Direct Ownership, Costa can ensure the quality of its coffee and food is maintained from sourcing through to </w:t>
      </w:r>
      <w:r w:rsidRPr="00684E69">
        <w:rPr>
          <w:rFonts w:ascii="Arial" w:hAnsi="Arial" w:cs="Arial"/>
        </w:rPr>
        <w:lastRenderedPageBreak/>
        <w:t xml:space="preserve">preparation and service to its customers, matching the quality in all Costa locations worldwide. </w:t>
      </w:r>
      <w:proofErr w:type="spellStart"/>
      <w:r w:rsidRPr="00684E69">
        <w:rPr>
          <w:rFonts w:ascii="Arial" w:hAnsi="Arial" w:cs="Arial"/>
        </w:rPr>
        <w:t>Internalisation</w:t>
      </w:r>
      <w:proofErr w:type="spellEnd"/>
      <w:r w:rsidRPr="00684E69">
        <w:rPr>
          <w:rFonts w:ascii="Arial" w:hAnsi="Arial" w:cs="Arial"/>
        </w:rPr>
        <w:t xml:space="preserve"> also reinforces trademark protection, protects proprietary roasting methods and helps to prevent the dilution of the brand in an emerging market. With first-hand management, Costa can tap into Coca-Cola's worldwide procurement network and ensure efficient management of inventory and supply chain coordination, despite Bangladesh's reliance on imported coffee beans</w:t>
      </w:r>
      <w:r w:rsidR="009C27BB" w:rsidRPr="00684E69">
        <w:rPr>
          <w:rFonts w:ascii="Arial" w:hAnsi="Arial" w:cs="Arial"/>
        </w:rPr>
        <w:t xml:space="preserve"> (Costa Coffee, 2025)</w:t>
      </w:r>
      <w:r w:rsidRPr="00684E69">
        <w:rPr>
          <w:rFonts w:ascii="Arial" w:hAnsi="Arial" w:cs="Arial"/>
        </w:rPr>
        <w:t xml:space="preserve">. Foreign Direct Investment is more capital-intensive, but </w:t>
      </w:r>
      <w:proofErr w:type="spellStart"/>
      <w:r w:rsidRPr="00684E69">
        <w:rPr>
          <w:rFonts w:ascii="Arial" w:hAnsi="Arial" w:cs="Arial"/>
        </w:rPr>
        <w:t>internalisation</w:t>
      </w:r>
      <w:proofErr w:type="spellEnd"/>
      <w:r w:rsidRPr="00684E69">
        <w:rPr>
          <w:rFonts w:ascii="Arial" w:hAnsi="Arial" w:cs="Arial"/>
        </w:rPr>
        <w:t xml:space="preserve"> can provide a better profit in the long run, higher customer loyalty, and a sustainable competitive advantage by maintaining the premium global image of Costa Coffee and meeting consumer expectations in Bangladesh.</w:t>
      </w:r>
    </w:p>
    <w:p w14:paraId="726E1EC8" w14:textId="77777777" w:rsidR="00AD55B0" w:rsidRPr="00684E69" w:rsidRDefault="002372AD" w:rsidP="007F471C">
      <w:pPr>
        <w:pStyle w:val="Heading1"/>
        <w:rPr>
          <w:rFonts w:ascii="Arial" w:hAnsi="Arial" w:cs="Arial"/>
        </w:rPr>
      </w:pPr>
      <w:bookmarkStart w:id="17" w:name="_Toc235721315"/>
      <w:r w:rsidRPr="00684E69">
        <w:rPr>
          <w:rFonts w:ascii="Arial" w:hAnsi="Arial" w:cs="Arial"/>
        </w:rPr>
        <w:t>3. Entry Mode Strategy and Strategic Synthesis</w:t>
      </w:r>
      <w:bookmarkEnd w:id="17"/>
    </w:p>
    <w:p w14:paraId="059FC2EA" w14:textId="77777777" w:rsidR="003E6C84" w:rsidRPr="00684E69" w:rsidRDefault="002372AD" w:rsidP="003E6C84">
      <w:pPr>
        <w:pStyle w:val="Heading2"/>
        <w:rPr>
          <w:rFonts w:ascii="Arial" w:hAnsi="Arial" w:cs="Arial"/>
        </w:rPr>
      </w:pPr>
      <w:bookmarkStart w:id="18" w:name="_Toc235721316"/>
      <w:r w:rsidRPr="00684E69">
        <w:rPr>
          <w:rFonts w:ascii="Arial" w:hAnsi="Arial" w:cs="Arial"/>
        </w:rPr>
        <w:t>3.1 Introduction to Costa Coffee's International Expansion Strategy</w:t>
      </w:r>
      <w:bookmarkEnd w:id="18"/>
    </w:p>
    <w:p w14:paraId="5D053FFB" w14:textId="1E5163AA" w:rsidR="003E6C84" w:rsidRPr="00684E69" w:rsidRDefault="002372AD" w:rsidP="003E6C84">
      <w:pPr>
        <w:rPr>
          <w:rFonts w:ascii="Arial" w:hAnsi="Arial" w:cs="Arial"/>
        </w:rPr>
      </w:pPr>
      <w:r w:rsidRPr="00684E69">
        <w:rPr>
          <w:rFonts w:ascii="Arial" w:hAnsi="Arial" w:cs="Arial"/>
        </w:rPr>
        <w:t>The choice of the international entry mode significantly affects investments, control, market risk and long-term competitiveness and is an essential strategic decision</w:t>
      </w:r>
      <w:r w:rsidR="009C27BB" w:rsidRPr="00684E69">
        <w:rPr>
          <w:rFonts w:ascii="Arial" w:hAnsi="Arial" w:cs="Arial"/>
        </w:rPr>
        <w:t xml:space="preserve"> (</w:t>
      </w:r>
      <w:proofErr w:type="spellStart"/>
      <w:r w:rsidR="009C27BB" w:rsidRPr="00684E69">
        <w:rPr>
          <w:rFonts w:ascii="Arial" w:hAnsi="Arial" w:cs="Arial"/>
        </w:rPr>
        <w:t>Kormakova</w:t>
      </w:r>
      <w:proofErr w:type="spellEnd"/>
      <w:r w:rsidR="009C27BB" w:rsidRPr="00684E69">
        <w:rPr>
          <w:rFonts w:ascii="Arial" w:hAnsi="Arial" w:cs="Arial"/>
        </w:rPr>
        <w:t xml:space="preserve"> et al., 2023)</w:t>
      </w:r>
      <w:r w:rsidRPr="00684E69">
        <w:rPr>
          <w:rFonts w:ascii="Arial" w:hAnsi="Arial" w:cs="Arial"/>
        </w:rPr>
        <w:t xml:space="preserve">. The flexibility and level of resource commitment depends on the circumstances in the host country for the different entry modes. In this section, the company's past international expansion strategy is </w:t>
      </w:r>
      <w:proofErr w:type="spellStart"/>
      <w:r w:rsidRPr="00684E69">
        <w:rPr>
          <w:rFonts w:ascii="Arial" w:hAnsi="Arial" w:cs="Arial"/>
        </w:rPr>
        <w:t>analysed</w:t>
      </w:r>
      <w:proofErr w:type="spellEnd"/>
      <w:r w:rsidRPr="00684E69">
        <w:rPr>
          <w:rFonts w:ascii="Arial" w:hAnsi="Arial" w:cs="Arial"/>
        </w:rPr>
        <w:t>, and the most prevalent mode of entry is identified and assessed for its effectiveness to recommend the appropriate mode for the company's market entry strategy in Bangladesh.</w:t>
      </w:r>
    </w:p>
    <w:p w14:paraId="2D746A22" w14:textId="77777777" w:rsidR="003E6C84" w:rsidRPr="00684E69" w:rsidRDefault="002372AD" w:rsidP="003E6C84">
      <w:pPr>
        <w:pStyle w:val="Heading2"/>
        <w:rPr>
          <w:rFonts w:ascii="Arial" w:hAnsi="Arial" w:cs="Arial"/>
        </w:rPr>
      </w:pPr>
      <w:bookmarkStart w:id="19" w:name="_Toc235721317"/>
      <w:r w:rsidRPr="00684E69">
        <w:rPr>
          <w:rFonts w:ascii="Arial" w:hAnsi="Arial" w:cs="Arial"/>
        </w:rPr>
        <w:t>3.2 Historical Pattern Recognition</w:t>
      </w:r>
      <w:bookmarkEnd w:id="19"/>
    </w:p>
    <w:p w14:paraId="66186E0B" w14:textId="77777777" w:rsidR="003E6C84" w:rsidRPr="00684E69" w:rsidRDefault="002372AD" w:rsidP="003E6C84">
      <w:pPr>
        <w:pStyle w:val="Heading3"/>
        <w:rPr>
          <w:rFonts w:ascii="Arial" w:hAnsi="Arial" w:cs="Arial"/>
        </w:rPr>
      </w:pPr>
      <w:bookmarkStart w:id="20" w:name="_Toc235721318"/>
      <w:r w:rsidRPr="00684E69">
        <w:rPr>
          <w:rFonts w:ascii="Arial" w:hAnsi="Arial" w:cs="Arial"/>
        </w:rPr>
        <w:t>3.2.1 Costa Coffee's Historical International Expansion</w:t>
      </w:r>
      <w:bookmarkEnd w:id="20"/>
    </w:p>
    <w:p w14:paraId="52429814" w14:textId="772CEEF0" w:rsidR="003E6C84" w:rsidRPr="00684E69" w:rsidRDefault="002372AD" w:rsidP="003E6C84">
      <w:pPr>
        <w:rPr>
          <w:rFonts w:ascii="Arial" w:hAnsi="Arial" w:cs="Arial"/>
        </w:rPr>
      </w:pPr>
      <w:r w:rsidRPr="00684E69">
        <w:rPr>
          <w:rFonts w:ascii="Arial" w:hAnsi="Arial" w:cs="Arial"/>
        </w:rPr>
        <w:t>Originally established in London in 1971, Costa Coffee began to grow in the United Kingdom through company-owned branches in an effort to keep the brand uniform and have control over the operation</w:t>
      </w:r>
      <w:r w:rsidR="00172FAF" w:rsidRPr="00684E69">
        <w:rPr>
          <w:rFonts w:ascii="Arial" w:hAnsi="Arial" w:cs="Arial"/>
        </w:rPr>
        <w:t xml:space="preserve"> (Costa Coffee, 2025)</w:t>
      </w:r>
      <w:r w:rsidRPr="00684E69">
        <w:rPr>
          <w:rFonts w:ascii="Arial" w:hAnsi="Arial" w:cs="Arial"/>
        </w:rPr>
        <w:t>. Increased international opportunities led to the company's transition to franchising, which was to help the company expand globally in a faster manner with lower capital investment and risk involved in entering the market. To leverage on local market knowledge and networks, Costa also entered into joint ventures and strategic partnerships in selected markets such as China and the Middle East</w:t>
      </w:r>
      <w:r w:rsidR="00172FAF" w:rsidRPr="00684E69">
        <w:rPr>
          <w:rFonts w:ascii="Arial" w:hAnsi="Arial" w:cs="Arial"/>
        </w:rPr>
        <w:t xml:space="preserve"> (Costa Coffee, 2025)</w:t>
      </w:r>
      <w:r w:rsidRPr="00684E69">
        <w:rPr>
          <w:rFonts w:ascii="Arial" w:hAnsi="Arial" w:cs="Arial"/>
        </w:rPr>
        <w:t xml:space="preserve">. It expanded its international reach </w:t>
      </w:r>
      <w:r w:rsidRPr="00684E69">
        <w:rPr>
          <w:rFonts w:ascii="Arial" w:hAnsi="Arial" w:cs="Arial"/>
        </w:rPr>
        <w:lastRenderedPageBreak/>
        <w:t xml:space="preserve">with the addition of Costa Express, the self-service coffee machines. Since it was acquired by The Coca-Cola Company in 2019, Costa has been expanding globally, using Coca-Cola's global distribution network. </w:t>
      </w:r>
    </w:p>
    <w:p w14:paraId="5FD1094F" w14:textId="77777777" w:rsidR="003E6C84" w:rsidRPr="00684E69" w:rsidRDefault="002372AD" w:rsidP="003E6C84">
      <w:pPr>
        <w:pStyle w:val="Heading3"/>
        <w:rPr>
          <w:rFonts w:ascii="Arial" w:hAnsi="Arial" w:cs="Arial"/>
        </w:rPr>
      </w:pPr>
      <w:bookmarkStart w:id="21" w:name="_Toc235721319"/>
      <w:r w:rsidRPr="00684E69">
        <w:rPr>
          <w:rFonts w:ascii="Arial" w:hAnsi="Arial" w:cs="Arial"/>
        </w:rPr>
        <w:t>3.2.2 Dominant Entry Mode</w:t>
      </w:r>
      <w:bookmarkEnd w:id="21"/>
    </w:p>
    <w:p w14:paraId="715F17ED" w14:textId="0FD845E5" w:rsidR="003E6C84" w:rsidRPr="00684E69" w:rsidRDefault="002372AD" w:rsidP="003E6C84">
      <w:pPr>
        <w:rPr>
          <w:rFonts w:ascii="Arial" w:hAnsi="Arial" w:cs="Arial"/>
        </w:rPr>
      </w:pPr>
      <w:r w:rsidRPr="00684E69">
        <w:rPr>
          <w:rFonts w:ascii="Arial" w:hAnsi="Arial" w:cs="Arial"/>
        </w:rPr>
        <w:t>The company's international expansion shows that the primary mode of entry has been through the coffee chain's coffee shops. Franchising is a way to achieve rapid market expansion with reduced capital investment and gain from local partners' market knowledge</w:t>
      </w:r>
      <w:r w:rsidR="00172FAF" w:rsidRPr="00684E69">
        <w:rPr>
          <w:rFonts w:ascii="Arial" w:hAnsi="Arial" w:cs="Arial"/>
        </w:rPr>
        <w:t xml:space="preserve"> (</w:t>
      </w:r>
      <w:proofErr w:type="spellStart"/>
      <w:r w:rsidR="00172FAF" w:rsidRPr="00684E69">
        <w:rPr>
          <w:rFonts w:ascii="Arial" w:hAnsi="Arial" w:cs="Arial"/>
        </w:rPr>
        <w:t>Punda</w:t>
      </w:r>
      <w:proofErr w:type="spellEnd"/>
      <w:r w:rsidR="00172FAF" w:rsidRPr="00684E69">
        <w:rPr>
          <w:rFonts w:ascii="Arial" w:hAnsi="Arial" w:cs="Arial"/>
        </w:rPr>
        <w:t>, 2025)</w:t>
      </w:r>
      <w:r w:rsidRPr="00684E69">
        <w:rPr>
          <w:rFonts w:ascii="Arial" w:hAnsi="Arial" w:cs="Arial"/>
        </w:rPr>
        <w:t xml:space="preserve">. It decreases the amount of investment required, </w:t>
      </w:r>
      <w:r w:rsidR="000908E0" w:rsidRPr="00684E69">
        <w:rPr>
          <w:rFonts w:ascii="Arial" w:hAnsi="Arial" w:cs="Arial"/>
        </w:rPr>
        <w:t xml:space="preserve">and in comparison, </w:t>
      </w:r>
      <w:r w:rsidRPr="00684E69">
        <w:rPr>
          <w:rFonts w:ascii="Arial" w:hAnsi="Arial" w:cs="Arial"/>
        </w:rPr>
        <w:t xml:space="preserve">to licensing, it means that </w:t>
      </w:r>
      <w:proofErr w:type="spellStart"/>
      <w:r w:rsidRPr="00684E69">
        <w:rPr>
          <w:rFonts w:ascii="Arial" w:hAnsi="Arial" w:cs="Arial"/>
        </w:rPr>
        <w:t>standardised</w:t>
      </w:r>
      <w:proofErr w:type="spellEnd"/>
      <w:r w:rsidRPr="00684E69">
        <w:rPr>
          <w:rFonts w:ascii="Arial" w:hAnsi="Arial" w:cs="Arial"/>
        </w:rPr>
        <w:t xml:space="preserve"> processes, training and quality control provide greater operational control. This has been complemented with joint ventures in more complex markets, where collaboration is needed. While there are difficulties in ensuring franchisee performance and consistency of service, Costa has reduced these risks by being careful in the selection of franchisees and ensuring they have standard operating systems. This combination of growth approach and operational control and investment efficiency has proved to be a good compromise for Costa to maintain its competitiveness in the long term.</w:t>
      </w:r>
    </w:p>
    <w:p w14:paraId="6825E571" w14:textId="38C761B9" w:rsidR="003E6C84" w:rsidRPr="00684E69" w:rsidRDefault="002372AD" w:rsidP="003E6C84">
      <w:pPr>
        <w:pStyle w:val="Heading2"/>
        <w:rPr>
          <w:rFonts w:ascii="Arial" w:hAnsi="Arial" w:cs="Arial"/>
        </w:rPr>
      </w:pPr>
      <w:bookmarkStart w:id="22" w:name="_Toc235721320"/>
      <w:r w:rsidRPr="00684E69">
        <w:rPr>
          <w:rFonts w:ascii="Arial" w:hAnsi="Arial" w:cs="Arial"/>
        </w:rPr>
        <w:t>3.3 Strategic Fit and Justification</w:t>
      </w:r>
      <w:bookmarkEnd w:id="22"/>
    </w:p>
    <w:p w14:paraId="10E0141E" w14:textId="77777777" w:rsidR="002A6F2A" w:rsidRPr="00684E69" w:rsidRDefault="002372AD" w:rsidP="002A6F2A">
      <w:pPr>
        <w:pStyle w:val="Heading3"/>
        <w:rPr>
          <w:rFonts w:ascii="Arial" w:hAnsi="Arial" w:cs="Arial"/>
        </w:rPr>
      </w:pPr>
      <w:bookmarkStart w:id="23" w:name="_Toc235721321"/>
      <w:r w:rsidRPr="00684E69">
        <w:rPr>
          <w:rFonts w:ascii="Arial" w:hAnsi="Arial" w:cs="Arial"/>
        </w:rPr>
        <w:t>3.3.1 Suitability of the Historical Entry Mode for Bangladesh</w:t>
      </w:r>
      <w:bookmarkEnd w:id="23"/>
    </w:p>
    <w:p w14:paraId="54524BA2" w14:textId="742C7318" w:rsidR="00142E27" w:rsidRPr="00684E69" w:rsidRDefault="002372AD" w:rsidP="003E6C84">
      <w:pPr>
        <w:rPr>
          <w:rFonts w:ascii="Arial" w:hAnsi="Arial" w:cs="Arial"/>
        </w:rPr>
      </w:pPr>
      <w:r w:rsidRPr="00684E69">
        <w:rPr>
          <w:rFonts w:ascii="Arial" w:hAnsi="Arial" w:cs="Arial"/>
        </w:rPr>
        <w:t>The long history of Costa Coffee's business model of franchise ownership, coupled with strategic partnerships, is well-suited to the growing retail market in Bangladesh.</w:t>
      </w:r>
      <w:r w:rsidR="002A6F2A" w:rsidRPr="00684E69">
        <w:rPr>
          <w:rFonts w:ascii="Arial" w:hAnsi="Arial" w:cs="Arial"/>
        </w:rPr>
        <w:t xml:space="preserve"> </w:t>
      </w:r>
      <w:r w:rsidRPr="00684E69">
        <w:rPr>
          <w:rFonts w:ascii="Arial" w:hAnsi="Arial" w:cs="Arial"/>
        </w:rPr>
        <w:t xml:space="preserve">The company's history of business models based on franchise and strategic partnerships is well aligned with the evolving retail market in Bangladesh. With a population of around 175 million, increasing </w:t>
      </w:r>
      <w:proofErr w:type="spellStart"/>
      <w:r w:rsidRPr="00684E69">
        <w:rPr>
          <w:rFonts w:ascii="Arial" w:hAnsi="Arial" w:cs="Arial"/>
        </w:rPr>
        <w:t>urbanisation</w:t>
      </w:r>
      <w:proofErr w:type="spellEnd"/>
      <w:r w:rsidRPr="00684E69">
        <w:rPr>
          <w:rFonts w:ascii="Arial" w:hAnsi="Arial" w:cs="Arial"/>
        </w:rPr>
        <w:t xml:space="preserve"> and a young consumer base, Bangladesh offers significant growth potential for premium café brands. Modern shopping malls, commercial </w:t>
      </w:r>
      <w:proofErr w:type="spellStart"/>
      <w:r w:rsidRPr="00684E69">
        <w:rPr>
          <w:rFonts w:ascii="Arial" w:hAnsi="Arial" w:cs="Arial"/>
        </w:rPr>
        <w:t>centres</w:t>
      </w:r>
      <w:proofErr w:type="spellEnd"/>
      <w:r w:rsidRPr="00684E69">
        <w:rPr>
          <w:rFonts w:ascii="Arial" w:hAnsi="Arial" w:cs="Arial"/>
        </w:rPr>
        <w:t xml:space="preserve"> and </w:t>
      </w:r>
      <w:proofErr w:type="spellStart"/>
      <w:r w:rsidRPr="00684E69">
        <w:rPr>
          <w:rFonts w:ascii="Arial" w:hAnsi="Arial" w:cs="Arial"/>
        </w:rPr>
        <w:t>organised</w:t>
      </w:r>
      <w:proofErr w:type="spellEnd"/>
      <w:r w:rsidRPr="00684E69">
        <w:rPr>
          <w:rFonts w:ascii="Arial" w:hAnsi="Arial" w:cs="Arial"/>
        </w:rPr>
        <w:t xml:space="preserve"> retail are growing and there is a greater demand for international café experiences, which bolsters Costa's market entry</w:t>
      </w:r>
      <w:r w:rsidR="00457B5A" w:rsidRPr="00684E69">
        <w:rPr>
          <w:rFonts w:ascii="Arial" w:hAnsi="Arial" w:cs="Arial"/>
        </w:rPr>
        <w:t xml:space="preserve"> (Rantala, 2024)</w:t>
      </w:r>
      <w:r w:rsidRPr="00684E69">
        <w:rPr>
          <w:rFonts w:ascii="Arial" w:hAnsi="Arial" w:cs="Arial"/>
        </w:rPr>
        <w:t xml:space="preserve">. The café industry is still price sensitive and largely local, but Costa is able to take advantage of the local partners' expertise in their region, supplier networks and knowledge of consumer </w:t>
      </w:r>
      <w:proofErr w:type="spellStart"/>
      <w:r w:rsidRPr="00684E69">
        <w:rPr>
          <w:rFonts w:ascii="Arial" w:hAnsi="Arial" w:cs="Arial"/>
        </w:rPr>
        <w:t>behaviour</w:t>
      </w:r>
      <w:proofErr w:type="spellEnd"/>
      <w:r w:rsidRPr="00684E69">
        <w:rPr>
          <w:rFonts w:ascii="Arial" w:hAnsi="Arial" w:cs="Arial"/>
        </w:rPr>
        <w:t xml:space="preserve"> without compromising on global quality. </w:t>
      </w:r>
    </w:p>
    <w:p w14:paraId="4F08E419" w14:textId="77777777" w:rsidR="003E6C84" w:rsidRPr="00684E69" w:rsidRDefault="002372AD" w:rsidP="002A6F2A">
      <w:pPr>
        <w:pStyle w:val="Heading3"/>
        <w:rPr>
          <w:rFonts w:ascii="Arial" w:hAnsi="Arial" w:cs="Arial"/>
        </w:rPr>
      </w:pPr>
      <w:bookmarkStart w:id="24" w:name="_Toc235721322"/>
      <w:r w:rsidRPr="00684E69">
        <w:rPr>
          <w:rFonts w:ascii="Arial" w:hAnsi="Arial" w:cs="Arial"/>
        </w:rPr>
        <w:lastRenderedPageBreak/>
        <w:t>3.3.2 Risk Assessment</w:t>
      </w:r>
      <w:bookmarkEnd w:id="24"/>
    </w:p>
    <w:p w14:paraId="232360DC" w14:textId="77777777" w:rsidR="002A6F2A" w:rsidRPr="00684E69" w:rsidRDefault="002372AD" w:rsidP="003E6C84">
      <w:pPr>
        <w:rPr>
          <w:rFonts w:ascii="Arial" w:hAnsi="Arial" w:cs="Arial"/>
          <w:b/>
          <w:bCs/>
        </w:rPr>
      </w:pPr>
      <w:r w:rsidRPr="00684E69">
        <w:rPr>
          <w:rFonts w:ascii="Arial" w:hAnsi="Arial" w:cs="Arial"/>
          <w:b/>
          <w:bCs/>
        </w:rPr>
        <w:t>Political, Financial and Operational Risks:</w:t>
      </w:r>
    </w:p>
    <w:p w14:paraId="1F47A03B" w14:textId="4DF2B3FE" w:rsidR="003E6C84" w:rsidRPr="00684E69" w:rsidRDefault="002372AD" w:rsidP="003E6C84">
      <w:pPr>
        <w:rPr>
          <w:rFonts w:ascii="Arial" w:hAnsi="Arial" w:cs="Arial"/>
        </w:rPr>
      </w:pPr>
      <w:r w:rsidRPr="00684E69">
        <w:rPr>
          <w:rFonts w:ascii="Arial" w:hAnsi="Arial" w:cs="Arial"/>
        </w:rPr>
        <w:t xml:space="preserve">There are a number of risks that Costa Coffee can control in Bangladesh. Political instability and/or regulatory and administrative delays can sometimes impact on business operations. Other regulations also add to the complexity, such as compliance with BSTI, the Food Safety Act 2013, taxation and import regulations. Inflation and the declining exchange rate of Bangladeshi Taka also makes the imported coffee beans and the </w:t>
      </w:r>
      <w:proofErr w:type="spellStart"/>
      <w:r w:rsidRPr="00684E69">
        <w:rPr>
          <w:rFonts w:ascii="Arial" w:hAnsi="Arial" w:cs="Arial"/>
        </w:rPr>
        <w:t>specialised</w:t>
      </w:r>
      <w:proofErr w:type="spellEnd"/>
      <w:r w:rsidRPr="00684E69">
        <w:rPr>
          <w:rFonts w:ascii="Arial" w:hAnsi="Arial" w:cs="Arial"/>
        </w:rPr>
        <w:t xml:space="preserve"> equipment used in cafés more expensive and the less production of coffee in domestic countries makes them more dependent on imports</w:t>
      </w:r>
      <w:r w:rsidR="00457B5A" w:rsidRPr="00684E69">
        <w:rPr>
          <w:rFonts w:ascii="Arial" w:hAnsi="Arial" w:cs="Arial"/>
        </w:rPr>
        <w:t xml:space="preserve"> (Mamun, Ara and Imrul Kabir, 2025)</w:t>
      </w:r>
      <w:r w:rsidRPr="00684E69">
        <w:rPr>
          <w:rFonts w:ascii="Arial" w:hAnsi="Arial" w:cs="Arial"/>
        </w:rPr>
        <w:t>. In practice, it</w:t>
      </w:r>
      <w:r w:rsidR="00457B5A" w:rsidRPr="00684E69">
        <w:rPr>
          <w:rFonts w:ascii="Arial" w:hAnsi="Arial" w:cs="Arial"/>
        </w:rPr>
        <w:t xml:space="preserve"> i</w:t>
      </w:r>
      <w:r w:rsidRPr="00684E69">
        <w:rPr>
          <w:rFonts w:ascii="Arial" w:hAnsi="Arial" w:cs="Arial"/>
        </w:rPr>
        <w:t>s a challenge to keep products and services the same throughout the franchise chain.</w:t>
      </w:r>
    </w:p>
    <w:p w14:paraId="19DAB5C7" w14:textId="77777777" w:rsidR="002A6F2A" w:rsidRPr="00684E69" w:rsidRDefault="002372AD" w:rsidP="002A6F2A">
      <w:pPr>
        <w:pStyle w:val="Heading3"/>
        <w:rPr>
          <w:rFonts w:ascii="Arial" w:hAnsi="Arial" w:cs="Arial"/>
        </w:rPr>
      </w:pPr>
      <w:bookmarkStart w:id="25" w:name="_Toc235721323"/>
      <w:r w:rsidRPr="00684E69">
        <w:rPr>
          <w:rFonts w:ascii="Arial" w:hAnsi="Arial" w:cs="Arial"/>
        </w:rPr>
        <w:t>3.3.3 Evaluation of Alternative Entry Modes</w:t>
      </w:r>
      <w:bookmarkEnd w:id="25"/>
    </w:p>
    <w:p w14:paraId="767C4B90" w14:textId="77777777" w:rsidR="002A6F2A" w:rsidRPr="00684E69" w:rsidRDefault="002372AD" w:rsidP="002A6F2A">
      <w:pPr>
        <w:rPr>
          <w:rFonts w:ascii="Arial" w:hAnsi="Arial" w:cs="Arial"/>
          <w:b/>
          <w:bCs/>
        </w:rPr>
      </w:pPr>
      <w:r w:rsidRPr="00684E69">
        <w:rPr>
          <w:rFonts w:ascii="Arial" w:hAnsi="Arial" w:cs="Arial"/>
          <w:b/>
          <w:bCs/>
        </w:rPr>
        <w:t>Comparison Matrix of International Entry Modes for Bangladesh:</w:t>
      </w:r>
    </w:p>
    <w:tbl>
      <w:tblPr>
        <w:tblStyle w:val="GridTable5Dark-Accent1"/>
        <w:tblW w:w="0" w:type="auto"/>
        <w:tblLook w:val="04A0" w:firstRow="1" w:lastRow="0" w:firstColumn="1" w:lastColumn="0" w:noHBand="0" w:noVBand="1"/>
      </w:tblPr>
      <w:tblGrid>
        <w:gridCol w:w="1465"/>
        <w:gridCol w:w="1563"/>
        <w:gridCol w:w="1147"/>
        <w:gridCol w:w="1147"/>
        <w:gridCol w:w="1232"/>
        <w:gridCol w:w="1147"/>
        <w:gridCol w:w="1649"/>
      </w:tblGrid>
      <w:tr w:rsidR="00202B26" w:rsidRPr="00684E69" w14:paraId="50C971B0" w14:textId="77777777" w:rsidTr="00457B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6BBCF7" w14:textId="77777777" w:rsidR="002A6F2A" w:rsidRPr="00684E69" w:rsidRDefault="002372AD" w:rsidP="002A6F2A">
            <w:pPr>
              <w:spacing w:after="160"/>
              <w:rPr>
                <w:rFonts w:ascii="Arial" w:hAnsi="Arial" w:cs="Arial"/>
                <w:b w:val="0"/>
                <w:bCs w:val="0"/>
              </w:rPr>
            </w:pPr>
            <w:r w:rsidRPr="00684E69">
              <w:rPr>
                <w:rFonts w:ascii="Arial" w:hAnsi="Arial" w:cs="Arial"/>
              </w:rPr>
              <w:t>Entry Mode</w:t>
            </w:r>
          </w:p>
        </w:tc>
        <w:tc>
          <w:tcPr>
            <w:tcW w:w="0" w:type="auto"/>
            <w:hideMark/>
          </w:tcPr>
          <w:p w14:paraId="553D07B3" w14:textId="77777777" w:rsidR="002A6F2A" w:rsidRPr="00684E69" w:rsidRDefault="002372AD" w:rsidP="002A6F2A">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Resource Commitment</w:t>
            </w:r>
          </w:p>
        </w:tc>
        <w:tc>
          <w:tcPr>
            <w:tcW w:w="0" w:type="auto"/>
            <w:hideMark/>
          </w:tcPr>
          <w:p w14:paraId="215D522B" w14:textId="77777777" w:rsidR="002A6F2A" w:rsidRPr="00684E69" w:rsidRDefault="002372AD" w:rsidP="002A6F2A">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Control</w:t>
            </w:r>
          </w:p>
        </w:tc>
        <w:tc>
          <w:tcPr>
            <w:tcW w:w="0" w:type="auto"/>
            <w:hideMark/>
          </w:tcPr>
          <w:p w14:paraId="142603EE" w14:textId="77777777" w:rsidR="002A6F2A" w:rsidRPr="00684E69" w:rsidRDefault="002372AD" w:rsidP="002A6F2A">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Risk</w:t>
            </w:r>
          </w:p>
        </w:tc>
        <w:tc>
          <w:tcPr>
            <w:tcW w:w="0" w:type="auto"/>
            <w:hideMark/>
          </w:tcPr>
          <w:p w14:paraId="11717FCE" w14:textId="77777777" w:rsidR="002A6F2A" w:rsidRPr="00684E69" w:rsidRDefault="002372AD" w:rsidP="002A6F2A">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Flexibility</w:t>
            </w:r>
          </w:p>
        </w:tc>
        <w:tc>
          <w:tcPr>
            <w:tcW w:w="0" w:type="auto"/>
            <w:hideMark/>
          </w:tcPr>
          <w:p w14:paraId="4A40BA1B" w14:textId="77777777" w:rsidR="002A6F2A" w:rsidRPr="00684E69" w:rsidRDefault="002372AD" w:rsidP="002A6F2A">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Speed</w:t>
            </w:r>
          </w:p>
        </w:tc>
        <w:tc>
          <w:tcPr>
            <w:tcW w:w="0" w:type="auto"/>
            <w:hideMark/>
          </w:tcPr>
          <w:p w14:paraId="30308775" w14:textId="77777777" w:rsidR="002A6F2A" w:rsidRPr="00684E69" w:rsidRDefault="002372AD" w:rsidP="002A6F2A">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Sustainability</w:t>
            </w:r>
          </w:p>
        </w:tc>
      </w:tr>
      <w:tr w:rsidR="00202B26" w:rsidRPr="00684E69" w14:paraId="619ED90A" w14:textId="77777777" w:rsidTr="00457B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1B5323" w14:textId="77777777" w:rsidR="002A6F2A" w:rsidRPr="00684E69" w:rsidRDefault="002372AD" w:rsidP="002A6F2A">
            <w:pPr>
              <w:spacing w:after="160"/>
              <w:rPr>
                <w:rFonts w:ascii="Arial" w:hAnsi="Arial" w:cs="Arial"/>
              </w:rPr>
            </w:pPr>
            <w:r w:rsidRPr="00684E69">
              <w:rPr>
                <w:rFonts w:ascii="Arial" w:hAnsi="Arial" w:cs="Arial"/>
              </w:rPr>
              <w:t>Company-owned subsidiary</w:t>
            </w:r>
          </w:p>
        </w:tc>
        <w:tc>
          <w:tcPr>
            <w:tcW w:w="0" w:type="auto"/>
            <w:hideMark/>
          </w:tcPr>
          <w:p w14:paraId="42515CA0"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Very High</w:t>
            </w:r>
          </w:p>
        </w:tc>
        <w:tc>
          <w:tcPr>
            <w:tcW w:w="0" w:type="auto"/>
            <w:hideMark/>
          </w:tcPr>
          <w:p w14:paraId="465B4A14"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Very High</w:t>
            </w:r>
          </w:p>
        </w:tc>
        <w:tc>
          <w:tcPr>
            <w:tcW w:w="0" w:type="auto"/>
            <w:hideMark/>
          </w:tcPr>
          <w:p w14:paraId="3735C6F2"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High</w:t>
            </w:r>
          </w:p>
        </w:tc>
        <w:tc>
          <w:tcPr>
            <w:tcW w:w="0" w:type="auto"/>
            <w:hideMark/>
          </w:tcPr>
          <w:p w14:paraId="251DF80D"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Low</w:t>
            </w:r>
          </w:p>
        </w:tc>
        <w:tc>
          <w:tcPr>
            <w:tcW w:w="0" w:type="auto"/>
            <w:hideMark/>
          </w:tcPr>
          <w:p w14:paraId="09C1BECD"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Slow</w:t>
            </w:r>
          </w:p>
        </w:tc>
        <w:tc>
          <w:tcPr>
            <w:tcW w:w="0" w:type="auto"/>
            <w:hideMark/>
          </w:tcPr>
          <w:p w14:paraId="68C17B2A"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High</w:t>
            </w:r>
          </w:p>
        </w:tc>
      </w:tr>
      <w:tr w:rsidR="00202B26" w:rsidRPr="00684E69" w14:paraId="61877ECD" w14:textId="77777777" w:rsidTr="00457B5A">
        <w:tc>
          <w:tcPr>
            <w:cnfStyle w:val="001000000000" w:firstRow="0" w:lastRow="0" w:firstColumn="1" w:lastColumn="0" w:oddVBand="0" w:evenVBand="0" w:oddHBand="0" w:evenHBand="0" w:firstRowFirstColumn="0" w:firstRowLastColumn="0" w:lastRowFirstColumn="0" w:lastRowLastColumn="0"/>
            <w:tcW w:w="0" w:type="auto"/>
            <w:hideMark/>
          </w:tcPr>
          <w:p w14:paraId="25F94C38" w14:textId="77777777" w:rsidR="002A6F2A" w:rsidRPr="00684E69" w:rsidRDefault="002372AD" w:rsidP="002A6F2A">
            <w:pPr>
              <w:spacing w:after="160"/>
              <w:rPr>
                <w:rFonts w:ascii="Arial" w:hAnsi="Arial" w:cs="Arial"/>
              </w:rPr>
            </w:pPr>
            <w:r w:rsidRPr="00684E69">
              <w:rPr>
                <w:rFonts w:ascii="Arial" w:hAnsi="Arial" w:cs="Arial"/>
              </w:rPr>
              <w:t>Licensing</w:t>
            </w:r>
          </w:p>
        </w:tc>
        <w:tc>
          <w:tcPr>
            <w:tcW w:w="0" w:type="auto"/>
            <w:hideMark/>
          </w:tcPr>
          <w:p w14:paraId="67EDD649"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Very Low</w:t>
            </w:r>
          </w:p>
        </w:tc>
        <w:tc>
          <w:tcPr>
            <w:tcW w:w="0" w:type="auto"/>
            <w:hideMark/>
          </w:tcPr>
          <w:p w14:paraId="2A429579"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Very Low</w:t>
            </w:r>
          </w:p>
        </w:tc>
        <w:tc>
          <w:tcPr>
            <w:tcW w:w="0" w:type="auto"/>
            <w:hideMark/>
          </w:tcPr>
          <w:p w14:paraId="576D0C76"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Low</w:t>
            </w:r>
          </w:p>
        </w:tc>
        <w:tc>
          <w:tcPr>
            <w:tcW w:w="0" w:type="auto"/>
            <w:hideMark/>
          </w:tcPr>
          <w:p w14:paraId="0D83EBFA"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Very High</w:t>
            </w:r>
          </w:p>
        </w:tc>
        <w:tc>
          <w:tcPr>
            <w:tcW w:w="0" w:type="auto"/>
            <w:hideMark/>
          </w:tcPr>
          <w:p w14:paraId="190098E2"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Very Fast</w:t>
            </w:r>
          </w:p>
        </w:tc>
        <w:tc>
          <w:tcPr>
            <w:tcW w:w="0" w:type="auto"/>
            <w:hideMark/>
          </w:tcPr>
          <w:p w14:paraId="46F5DF62"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Low</w:t>
            </w:r>
          </w:p>
        </w:tc>
      </w:tr>
      <w:tr w:rsidR="00202B26" w:rsidRPr="00684E69" w14:paraId="53071049" w14:textId="77777777" w:rsidTr="00457B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187443" w14:textId="77777777" w:rsidR="002A6F2A" w:rsidRPr="00684E69" w:rsidRDefault="002372AD" w:rsidP="002A6F2A">
            <w:pPr>
              <w:spacing w:after="160"/>
              <w:rPr>
                <w:rFonts w:ascii="Arial" w:hAnsi="Arial" w:cs="Arial"/>
              </w:rPr>
            </w:pPr>
            <w:r w:rsidRPr="00684E69">
              <w:rPr>
                <w:rFonts w:ascii="Arial" w:hAnsi="Arial" w:cs="Arial"/>
              </w:rPr>
              <w:t>Joint Venture</w:t>
            </w:r>
          </w:p>
        </w:tc>
        <w:tc>
          <w:tcPr>
            <w:tcW w:w="0" w:type="auto"/>
            <w:hideMark/>
          </w:tcPr>
          <w:p w14:paraId="1330F680"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High</w:t>
            </w:r>
          </w:p>
        </w:tc>
        <w:tc>
          <w:tcPr>
            <w:tcW w:w="0" w:type="auto"/>
            <w:hideMark/>
          </w:tcPr>
          <w:p w14:paraId="586D3CE7"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Moderate</w:t>
            </w:r>
          </w:p>
        </w:tc>
        <w:tc>
          <w:tcPr>
            <w:tcW w:w="0" w:type="auto"/>
            <w:hideMark/>
          </w:tcPr>
          <w:p w14:paraId="71C650CB"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Moderate</w:t>
            </w:r>
          </w:p>
        </w:tc>
        <w:tc>
          <w:tcPr>
            <w:tcW w:w="0" w:type="auto"/>
            <w:hideMark/>
          </w:tcPr>
          <w:p w14:paraId="601664A5"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Moderate</w:t>
            </w:r>
          </w:p>
        </w:tc>
        <w:tc>
          <w:tcPr>
            <w:tcW w:w="0" w:type="auto"/>
            <w:hideMark/>
          </w:tcPr>
          <w:p w14:paraId="561FF32B"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Moderate</w:t>
            </w:r>
          </w:p>
        </w:tc>
        <w:tc>
          <w:tcPr>
            <w:tcW w:w="0" w:type="auto"/>
            <w:hideMark/>
          </w:tcPr>
          <w:p w14:paraId="22C0A1AC"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High</w:t>
            </w:r>
          </w:p>
        </w:tc>
      </w:tr>
      <w:tr w:rsidR="00202B26" w:rsidRPr="00684E69" w14:paraId="55F90CCD" w14:textId="77777777" w:rsidTr="00457B5A">
        <w:tc>
          <w:tcPr>
            <w:cnfStyle w:val="001000000000" w:firstRow="0" w:lastRow="0" w:firstColumn="1" w:lastColumn="0" w:oddVBand="0" w:evenVBand="0" w:oddHBand="0" w:evenHBand="0" w:firstRowFirstColumn="0" w:firstRowLastColumn="0" w:lastRowFirstColumn="0" w:lastRowLastColumn="0"/>
            <w:tcW w:w="0" w:type="auto"/>
            <w:hideMark/>
          </w:tcPr>
          <w:p w14:paraId="5108A153" w14:textId="77777777" w:rsidR="002A6F2A" w:rsidRPr="00684E69" w:rsidRDefault="002372AD" w:rsidP="002A6F2A">
            <w:pPr>
              <w:spacing w:after="160"/>
              <w:rPr>
                <w:rFonts w:ascii="Arial" w:hAnsi="Arial" w:cs="Arial"/>
              </w:rPr>
            </w:pPr>
            <w:r w:rsidRPr="00684E69">
              <w:rPr>
                <w:rFonts w:ascii="Arial" w:hAnsi="Arial" w:cs="Arial"/>
              </w:rPr>
              <w:t>Franchising</w:t>
            </w:r>
          </w:p>
        </w:tc>
        <w:tc>
          <w:tcPr>
            <w:tcW w:w="0" w:type="auto"/>
            <w:hideMark/>
          </w:tcPr>
          <w:p w14:paraId="5321E111"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Moderate</w:t>
            </w:r>
          </w:p>
        </w:tc>
        <w:tc>
          <w:tcPr>
            <w:tcW w:w="0" w:type="auto"/>
            <w:hideMark/>
          </w:tcPr>
          <w:p w14:paraId="55C422F0"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High</w:t>
            </w:r>
          </w:p>
        </w:tc>
        <w:tc>
          <w:tcPr>
            <w:tcW w:w="0" w:type="auto"/>
            <w:hideMark/>
          </w:tcPr>
          <w:p w14:paraId="607D4241"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Moderate</w:t>
            </w:r>
          </w:p>
        </w:tc>
        <w:tc>
          <w:tcPr>
            <w:tcW w:w="0" w:type="auto"/>
            <w:hideMark/>
          </w:tcPr>
          <w:p w14:paraId="40639520"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High</w:t>
            </w:r>
          </w:p>
        </w:tc>
        <w:tc>
          <w:tcPr>
            <w:tcW w:w="0" w:type="auto"/>
            <w:hideMark/>
          </w:tcPr>
          <w:p w14:paraId="475CBA7A"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Fast</w:t>
            </w:r>
          </w:p>
        </w:tc>
        <w:tc>
          <w:tcPr>
            <w:tcW w:w="0" w:type="auto"/>
            <w:hideMark/>
          </w:tcPr>
          <w:p w14:paraId="4B6AA998" w14:textId="77777777" w:rsidR="002A6F2A" w:rsidRPr="00684E69" w:rsidRDefault="002372AD" w:rsidP="002A6F2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High</w:t>
            </w:r>
          </w:p>
        </w:tc>
      </w:tr>
      <w:tr w:rsidR="00202B26" w:rsidRPr="00684E69" w14:paraId="1CF055DE" w14:textId="77777777" w:rsidTr="00457B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6CF37B" w14:textId="77777777" w:rsidR="002A6F2A" w:rsidRPr="00684E69" w:rsidRDefault="002372AD" w:rsidP="002A6F2A">
            <w:pPr>
              <w:spacing w:after="160"/>
              <w:rPr>
                <w:rFonts w:ascii="Arial" w:hAnsi="Arial" w:cs="Arial"/>
              </w:rPr>
            </w:pPr>
            <w:r w:rsidRPr="00684E69">
              <w:rPr>
                <w:rFonts w:ascii="Arial" w:hAnsi="Arial" w:cs="Arial"/>
              </w:rPr>
              <w:lastRenderedPageBreak/>
              <w:t>Master Franchise</w:t>
            </w:r>
          </w:p>
        </w:tc>
        <w:tc>
          <w:tcPr>
            <w:tcW w:w="0" w:type="auto"/>
            <w:hideMark/>
          </w:tcPr>
          <w:p w14:paraId="44C59BD0"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Low-Moderate</w:t>
            </w:r>
          </w:p>
        </w:tc>
        <w:tc>
          <w:tcPr>
            <w:tcW w:w="0" w:type="auto"/>
            <w:hideMark/>
          </w:tcPr>
          <w:p w14:paraId="6BF74424"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Moderate</w:t>
            </w:r>
          </w:p>
        </w:tc>
        <w:tc>
          <w:tcPr>
            <w:tcW w:w="0" w:type="auto"/>
            <w:hideMark/>
          </w:tcPr>
          <w:p w14:paraId="07FE0128"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Low-Moderate</w:t>
            </w:r>
          </w:p>
        </w:tc>
        <w:tc>
          <w:tcPr>
            <w:tcW w:w="0" w:type="auto"/>
            <w:hideMark/>
          </w:tcPr>
          <w:p w14:paraId="367F1A8C"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Very High</w:t>
            </w:r>
          </w:p>
        </w:tc>
        <w:tc>
          <w:tcPr>
            <w:tcW w:w="0" w:type="auto"/>
            <w:hideMark/>
          </w:tcPr>
          <w:p w14:paraId="452A3D7B"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Very Fast</w:t>
            </w:r>
          </w:p>
        </w:tc>
        <w:tc>
          <w:tcPr>
            <w:tcW w:w="0" w:type="auto"/>
            <w:hideMark/>
          </w:tcPr>
          <w:p w14:paraId="0085829C" w14:textId="77777777" w:rsidR="002A6F2A" w:rsidRPr="00684E69" w:rsidRDefault="002372AD" w:rsidP="002A6F2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Moderate</w:t>
            </w:r>
          </w:p>
        </w:tc>
      </w:tr>
    </w:tbl>
    <w:p w14:paraId="4B1AEC28" w14:textId="0DCDAEA6" w:rsidR="003E6C84" w:rsidRPr="00684E69" w:rsidRDefault="002372AD" w:rsidP="003E6C84">
      <w:pPr>
        <w:rPr>
          <w:rFonts w:ascii="Arial" w:hAnsi="Arial" w:cs="Arial"/>
        </w:rPr>
      </w:pPr>
      <w:r w:rsidRPr="00684E69">
        <w:rPr>
          <w:rFonts w:ascii="Arial" w:hAnsi="Arial" w:cs="Arial"/>
        </w:rPr>
        <w:t>A wholly owned subsidiary offers the highest level of control, but has a significant investment level and is riskier. Licensing is a quick expansion (low investment in the process) but lacks quality control and branding</w:t>
      </w:r>
      <w:r w:rsidR="00457B5A" w:rsidRPr="00684E69">
        <w:rPr>
          <w:rFonts w:ascii="Arial" w:hAnsi="Arial" w:cs="Arial"/>
        </w:rPr>
        <w:t xml:space="preserve"> (Maria Cristina Longo and </w:t>
      </w:r>
      <w:proofErr w:type="spellStart"/>
      <w:r w:rsidR="00457B5A" w:rsidRPr="00684E69">
        <w:rPr>
          <w:rFonts w:ascii="Arial" w:hAnsi="Arial" w:cs="Arial"/>
        </w:rPr>
        <w:t>Canalichio</w:t>
      </w:r>
      <w:proofErr w:type="spellEnd"/>
      <w:r w:rsidR="00457B5A" w:rsidRPr="00684E69">
        <w:rPr>
          <w:rFonts w:ascii="Arial" w:hAnsi="Arial" w:cs="Arial"/>
        </w:rPr>
        <w:t>, 2024)</w:t>
      </w:r>
      <w:r w:rsidRPr="00684E69">
        <w:rPr>
          <w:rFonts w:ascii="Arial" w:hAnsi="Arial" w:cs="Arial"/>
        </w:rPr>
        <w:t>. Joint ventures are needed for local knowledge, but can cause management difficulties, and master franchising means that Costa has less direct management control. Franchising with strategic alliances, on the other hand, is the ideal model in terms of investment, control, risk and speed of expansion, which is most suitable for Bangladesh.</w:t>
      </w:r>
    </w:p>
    <w:p w14:paraId="62E29CF3" w14:textId="77777777" w:rsidR="003E6C84" w:rsidRPr="00684E69" w:rsidRDefault="002372AD" w:rsidP="002A6F2A">
      <w:pPr>
        <w:pStyle w:val="Heading3"/>
        <w:rPr>
          <w:rFonts w:ascii="Arial" w:hAnsi="Arial" w:cs="Arial"/>
        </w:rPr>
      </w:pPr>
      <w:bookmarkStart w:id="26" w:name="_Toc235721324"/>
      <w:r w:rsidRPr="00684E69">
        <w:rPr>
          <w:rFonts w:ascii="Arial" w:hAnsi="Arial" w:cs="Arial"/>
        </w:rPr>
        <w:t>3.3.4 Recommended Entry Mode</w:t>
      </w:r>
      <w:bookmarkEnd w:id="26"/>
    </w:p>
    <w:p w14:paraId="2AABF357" w14:textId="4418DF8D" w:rsidR="003E6C84" w:rsidRPr="00684E69" w:rsidRDefault="002372AD" w:rsidP="003E6C84">
      <w:pPr>
        <w:rPr>
          <w:rFonts w:ascii="Arial" w:hAnsi="Arial" w:cs="Arial"/>
        </w:rPr>
      </w:pPr>
      <w:r w:rsidRPr="00684E69">
        <w:rPr>
          <w:rFonts w:ascii="Arial" w:hAnsi="Arial" w:cs="Arial"/>
        </w:rPr>
        <w:t xml:space="preserve">The analyses presented in section 2 indicated that the most suitable entry mode for Bangladesh is to be franchised with a strategic local partnership. The comfortable investment climate, the rise of the middle class and the booming café market in Bangladesh offer good long-term investment prospects, and moderate investment helps </w:t>
      </w:r>
      <w:proofErr w:type="spellStart"/>
      <w:r w:rsidRPr="00684E69">
        <w:rPr>
          <w:rFonts w:ascii="Arial" w:hAnsi="Arial" w:cs="Arial"/>
        </w:rPr>
        <w:t>minimise</w:t>
      </w:r>
      <w:proofErr w:type="spellEnd"/>
      <w:r w:rsidRPr="00684E69">
        <w:rPr>
          <w:rFonts w:ascii="Arial" w:hAnsi="Arial" w:cs="Arial"/>
        </w:rPr>
        <w:t xml:space="preserve"> inflation and currency depreciation risks</w:t>
      </w:r>
      <w:r w:rsidR="00142E27" w:rsidRPr="00684E69">
        <w:rPr>
          <w:rFonts w:ascii="Arial" w:hAnsi="Arial" w:cs="Arial"/>
        </w:rPr>
        <w:t xml:space="preserve"> (Alam, 2025)</w:t>
      </w:r>
      <w:r w:rsidRPr="00684E69">
        <w:rPr>
          <w:rFonts w:ascii="Arial" w:hAnsi="Arial" w:cs="Arial"/>
        </w:rPr>
        <w:t>. A local partner will help to ensure compliance with regulations, manage the supply chain and adapt to consumer preferences, even halal, while maintaining Costa's global brand standards. This recommendation also follows Costa Coffee's transnational strategy, which is a compromise between the adoption of global standards and the need to be responsive to local markets, while promoting sustainable international business growth.</w:t>
      </w:r>
    </w:p>
    <w:p w14:paraId="45A60417" w14:textId="77777777" w:rsidR="00142E27" w:rsidRPr="00684E69" w:rsidRDefault="00142E27" w:rsidP="00142E27">
      <w:pPr>
        <w:keepNext/>
        <w:rPr>
          <w:rFonts w:ascii="Arial" w:hAnsi="Arial" w:cs="Arial"/>
        </w:rPr>
      </w:pPr>
      <w:r w:rsidRPr="00684E69">
        <w:rPr>
          <w:rFonts w:ascii="Arial" w:hAnsi="Arial" w:cs="Arial"/>
          <w:noProof/>
        </w:rPr>
        <w:drawing>
          <wp:inline distT="0" distB="0" distL="0" distR="0" wp14:anchorId="3B165FB2" wp14:editId="291B0224">
            <wp:extent cx="5847715" cy="1495425"/>
            <wp:effectExtent l="0" t="0" r="63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76168" cy="1502701"/>
                    </a:xfrm>
                    <a:prstGeom prst="rect">
                      <a:avLst/>
                    </a:prstGeom>
                  </pic:spPr>
                </pic:pic>
              </a:graphicData>
            </a:graphic>
          </wp:inline>
        </w:drawing>
      </w:r>
    </w:p>
    <w:p w14:paraId="3A9D7D9B" w14:textId="572B66C9" w:rsidR="00142E27" w:rsidRPr="00684E69" w:rsidRDefault="00142E27" w:rsidP="00142E27">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00F4428F" w:rsidRPr="00684E69">
        <w:rPr>
          <w:rFonts w:ascii="Arial" w:hAnsi="Arial" w:cs="Arial"/>
          <w:noProof/>
        </w:rPr>
        <w:t>8</w:t>
      </w:r>
      <w:r w:rsidRPr="00684E69">
        <w:rPr>
          <w:rFonts w:ascii="Arial" w:hAnsi="Arial" w:cs="Arial"/>
        </w:rPr>
        <w:fldChar w:fldCharType="end"/>
      </w:r>
      <w:r w:rsidRPr="00684E69">
        <w:rPr>
          <w:rFonts w:ascii="Arial" w:hAnsi="Arial" w:cs="Arial"/>
        </w:rPr>
        <w:t>: Recommended Entry Mode</w:t>
      </w:r>
    </w:p>
    <w:p w14:paraId="0E8C078F" w14:textId="4B483CF5" w:rsidR="00142E27" w:rsidRPr="00684E69" w:rsidRDefault="00142E27" w:rsidP="00142E27">
      <w:pPr>
        <w:jc w:val="center"/>
        <w:rPr>
          <w:rFonts w:ascii="Arial" w:hAnsi="Arial" w:cs="Arial"/>
          <w:b/>
          <w:bCs/>
        </w:rPr>
      </w:pPr>
      <w:r w:rsidRPr="00684E69">
        <w:rPr>
          <w:rFonts w:ascii="Arial" w:hAnsi="Arial" w:cs="Arial"/>
          <w:b/>
          <w:bCs/>
        </w:rPr>
        <w:t>Source: (Bhattacharya, 2024)</w:t>
      </w:r>
    </w:p>
    <w:p w14:paraId="21A31B03" w14:textId="0944EE8E" w:rsidR="003E6C84" w:rsidRPr="00684E69" w:rsidRDefault="002372AD" w:rsidP="002A6F2A">
      <w:pPr>
        <w:pStyle w:val="Heading2"/>
        <w:rPr>
          <w:rFonts w:ascii="Arial" w:hAnsi="Arial" w:cs="Arial"/>
        </w:rPr>
      </w:pPr>
      <w:bookmarkStart w:id="27" w:name="_Toc235721325"/>
      <w:r w:rsidRPr="00684E69">
        <w:rPr>
          <w:rFonts w:ascii="Arial" w:hAnsi="Arial" w:cs="Arial"/>
        </w:rPr>
        <w:lastRenderedPageBreak/>
        <w:t>3.4 Conclusion and Recommendations</w:t>
      </w:r>
      <w:bookmarkEnd w:id="27"/>
    </w:p>
    <w:p w14:paraId="095003BB" w14:textId="77777777" w:rsidR="003E6C84" w:rsidRPr="00684E69" w:rsidRDefault="002372AD" w:rsidP="002A6F2A">
      <w:pPr>
        <w:pStyle w:val="Heading3"/>
        <w:rPr>
          <w:rFonts w:ascii="Arial" w:hAnsi="Arial" w:cs="Arial"/>
        </w:rPr>
      </w:pPr>
      <w:bookmarkStart w:id="28" w:name="_Toc235721326"/>
      <w:r w:rsidRPr="00684E69">
        <w:rPr>
          <w:rFonts w:ascii="Arial" w:hAnsi="Arial" w:cs="Arial"/>
        </w:rPr>
        <w:t>3.4.1 Strategic Conclusion</w:t>
      </w:r>
      <w:bookmarkEnd w:id="28"/>
    </w:p>
    <w:p w14:paraId="5DABD4E7" w14:textId="77777777" w:rsidR="003E6C84" w:rsidRPr="00684E69" w:rsidRDefault="002372AD" w:rsidP="003E6C84">
      <w:pPr>
        <w:rPr>
          <w:rFonts w:ascii="Arial" w:hAnsi="Arial" w:cs="Arial"/>
        </w:rPr>
      </w:pPr>
      <w:r w:rsidRPr="00684E69">
        <w:rPr>
          <w:rFonts w:ascii="Arial" w:hAnsi="Arial" w:cs="Arial"/>
        </w:rPr>
        <w:t xml:space="preserve">International growth is the result of a program of strategic partnerships to support the business and to enable rapid expansion with </w:t>
      </w:r>
      <w:proofErr w:type="spellStart"/>
      <w:r w:rsidRPr="00684E69">
        <w:rPr>
          <w:rFonts w:ascii="Arial" w:hAnsi="Arial" w:cs="Arial"/>
        </w:rPr>
        <w:t>standardisation</w:t>
      </w:r>
      <w:proofErr w:type="spellEnd"/>
      <w:r w:rsidRPr="00684E69">
        <w:rPr>
          <w:rFonts w:ascii="Arial" w:hAnsi="Arial" w:cs="Arial"/>
        </w:rPr>
        <w:t xml:space="preserve"> of the brand and its operational standards. Bangladesh has a huge population, a growing middle class, a growing </w:t>
      </w:r>
      <w:proofErr w:type="spellStart"/>
      <w:r w:rsidRPr="00684E69">
        <w:rPr>
          <w:rFonts w:ascii="Arial" w:hAnsi="Arial" w:cs="Arial"/>
        </w:rPr>
        <w:t>organised</w:t>
      </w:r>
      <w:proofErr w:type="spellEnd"/>
      <w:r w:rsidRPr="00684E69">
        <w:rPr>
          <w:rFonts w:ascii="Arial" w:hAnsi="Arial" w:cs="Arial"/>
        </w:rPr>
        <w:t xml:space="preserve"> retail network and a rising demand for high-end café experiences, making it a good long-term prospect. While challenges arise from inflation, exchange-rate volatility, and dependence on imports, these risks can be controlled by effective local partnerships and supply-chain management. Overall, the strategic fit of franchising with a strategic local partner is the most </w:t>
      </w:r>
      <w:proofErr w:type="spellStart"/>
      <w:r w:rsidRPr="00684E69">
        <w:rPr>
          <w:rFonts w:ascii="Arial" w:hAnsi="Arial" w:cs="Arial"/>
        </w:rPr>
        <w:t>favourable</w:t>
      </w:r>
      <w:proofErr w:type="spellEnd"/>
      <w:r w:rsidRPr="00684E69">
        <w:rPr>
          <w:rFonts w:ascii="Arial" w:hAnsi="Arial" w:cs="Arial"/>
        </w:rPr>
        <w:t xml:space="preserve"> strategic fit for sustainable growth and is most in line with Costa Coffee's transnational strategy.</w:t>
      </w:r>
    </w:p>
    <w:p w14:paraId="2413960F" w14:textId="77777777" w:rsidR="003E6C84" w:rsidRPr="00684E69" w:rsidRDefault="002372AD" w:rsidP="002A6F2A">
      <w:pPr>
        <w:pStyle w:val="Heading3"/>
        <w:rPr>
          <w:rFonts w:ascii="Arial" w:hAnsi="Arial" w:cs="Arial"/>
        </w:rPr>
      </w:pPr>
      <w:bookmarkStart w:id="29" w:name="_Toc235721327"/>
      <w:r w:rsidRPr="00684E69">
        <w:rPr>
          <w:rFonts w:ascii="Arial" w:hAnsi="Arial" w:cs="Arial"/>
        </w:rPr>
        <w:t>3.4.2 Final Recommendations</w:t>
      </w:r>
      <w:bookmarkEnd w:id="29"/>
    </w:p>
    <w:p w14:paraId="1E7085C2" w14:textId="77777777" w:rsidR="003E6C84" w:rsidRPr="00684E69" w:rsidRDefault="002372AD" w:rsidP="003E6C84">
      <w:pPr>
        <w:rPr>
          <w:rFonts w:ascii="Arial" w:hAnsi="Arial" w:cs="Arial"/>
        </w:rPr>
      </w:pPr>
      <w:r w:rsidRPr="00684E69">
        <w:rPr>
          <w:rFonts w:ascii="Arial" w:hAnsi="Arial" w:cs="Arial"/>
        </w:rPr>
        <w:t>The following measures are recommended in order to ensure the success of market entry:</w:t>
      </w:r>
    </w:p>
    <w:p w14:paraId="5DC821D1" w14:textId="77777777" w:rsidR="003E6C84" w:rsidRPr="00684E69" w:rsidRDefault="002372AD" w:rsidP="002A6F2A">
      <w:pPr>
        <w:pStyle w:val="ListParagraph"/>
        <w:numPr>
          <w:ilvl w:val="0"/>
          <w:numId w:val="6"/>
        </w:numPr>
        <w:rPr>
          <w:rFonts w:ascii="Arial" w:hAnsi="Arial" w:cs="Arial"/>
        </w:rPr>
      </w:pPr>
      <w:r w:rsidRPr="00684E69">
        <w:rPr>
          <w:rFonts w:ascii="Arial" w:hAnsi="Arial" w:cs="Arial"/>
        </w:rPr>
        <w:t>Use a strategic local partner and franchising to achieve a balance between investment, operational control and market responsiveness.</w:t>
      </w:r>
    </w:p>
    <w:p w14:paraId="61C62D8F" w14:textId="77777777" w:rsidR="003E6C84" w:rsidRPr="00684E69" w:rsidRDefault="002372AD" w:rsidP="002A6F2A">
      <w:pPr>
        <w:pStyle w:val="ListParagraph"/>
        <w:numPr>
          <w:ilvl w:val="0"/>
          <w:numId w:val="6"/>
        </w:numPr>
        <w:rPr>
          <w:rFonts w:ascii="Arial" w:hAnsi="Arial" w:cs="Arial"/>
        </w:rPr>
      </w:pPr>
      <w:r w:rsidRPr="00684E69">
        <w:rPr>
          <w:rFonts w:ascii="Arial" w:hAnsi="Arial" w:cs="Arial"/>
        </w:rPr>
        <w:t>Before expanding to Chattogram and other major cities, open their first outlets in Dhaka.</w:t>
      </w:r>
    </w:p>
    <w:p w14:paraId="0ACEB09A" w14:textId="77777777" w:rsidR="003E6C84" w:rsidRPr="00684E69" w:rsidRDefault="002372AD" w:rsidP="002A6F2A">
      <w:pPr>
        <w:pStyle w:val="ListParagraph"/>
        <w:numPr>
          <w:ilvl w:val="0"/>
          <w:numId w:val="6"/>
        </w:numPr>
        <w:rPr>
          <w:rFonts w:ascii="Arial" w:hAnsi="Arial" w:cs="Arial"/>
        </w:rPr>
      </w:pPr>
      <w:r w:rsidRPr="00684E69">
        <w:rPr>
          <w:rFonts w:ascii="Arial" w:hAnsi="Arial" w:cs="Arial"/>
        </w:rPr>
        <w:t xml:space="preserve">Produce a </w:t>
      </w:r>
      <w:proofErr w:type="spellStart"/>
      <w:r w:rsidRPr="00684E69">
        <w:rPr>
          <w:rFonts w:ascii="Arial" w:hAnsi="Arial" w:cs="Arial"/>
        </w:rPr>
        <w:t>localised</w:t>
      </w:r>
      <w:proofErr w:type="spellEnd"/>
      <w:r w:rsidRPr="00684E69">
        <w:rPr>
          <w:rFonts w:ascii="Arial" w:hAnsi="Arial" w:cs="Arial"/>
        </w:rPr>
        <w:t xml:space="preserve"> menu of Halal-certified products and </w:t>
      </w:r>
      <w:proofErr w:type="spellStart"/>
      <w:r w:rsidRPr="00684E69">
        <w:rPr>
          <w:rFonts w:ascii="Arial" w:hAnsi="Arial" w:cs="Arial"/>
        </w:rPr>
        <w:t>flavours</w:t>
      </w:r>
      <w:proofErr w:type="spellEnd"/>
      <w:r w:rsidRPr="00684E69">
        <w:rPr>
          <w:rFonts w:ascii="Arial" w:hAnsi="Arial" w:cs="Arial"/>
        </w:rPr>
        <w:t xml:space="preserve"> according to the consumer preferences of Bangladesh.</w:t>
      </w:r>
    </w:p>
    <w:p w14:paraId="3659BBC5" w14:textId="77777777" w:rsidR="003E6C84" w:rsidRPr="00684E69" w:rsidRDefault="002372AD" w:rsidP="002A6F2A">
      <w:pPr>
        <w:pStyle w:val="ListParagraph"/>
        <w:numPr>
          <w:ilvl w:val="0"/>
          <w:numId w:val="6"/>
        </w:numPr>
        <w:rPr>
          <w:rFonts w:ascii="Arial" w:hAnsi="Arial" w:cs="Arial"/>
        </w:rPr>
      </w:pPr>
      <w:r w:rsidRPr="00684E69">
        <w:rPr>
          <w:rFonts w:ascii="Arial" w:hAnsi="Arial" w:cs="Arial"/>
        </w:rPr>
        <w:t>Enhance capabilities in the digital domain with mobile ordering, loyalty schemes and local digital payment systems.</w:t>
      </w:r>
    </w:p>
    <w:p w14:paraId="2B853468" w14:textId="77777777" w:rsidR="007F471C" w:rsidRPr="00684E69" w:rsidRDefault="002372AD" w:rsidP="002A6F2A">
      <w:pPr>
        <w:pStyle w:val="ListParagraph"/>
        <w:numPr>
          <w:ilvl w:val="0"/>
          <w:numId w:val="6"/>
        </w:numPr>
        <w:rPr>
          <w:rFonts w:ascii="Arial" w:hAnsi="Arial" w:cs="Arial"/>
        </w:rPr>
      </w:pPr>
      <w:r w:rsidRPr="00684E69">
        <w:rPr>
          <w:rFonts w:ascii="Arial" w:hAnsi="Arial" w:cs="Arial"/>
        </w:rPr>
        <w:t>Have strong franchise monitoring by frequent training, quality assurance and operational audits.</w:t>
      </w:r>
    </w:p>
    <w:p w14:paraId="30384A55" w14:textId="77777777" w:rsidR="002A6F2A" w:rsidRPr="00684E69" w:rsidRDefault="002372AD">
      <w:pPr>
        <w:spacing w:line="259" w:lineRule="auto"/>
        <w:jc w:val="left"/>
        <w:rPr>
          <w:rFonts w:ascii="Arial" w:hAnsi="Arial" w:cs="Arial"/>
        </w:rPr>
      </w:pPr>
      <w:r w:rsidRPr="00684E69">
        <w:rPr>
          <w:rFonts w:ascii="Arial" w:hAnsi="Arial" w:cs="Arial"/>
        </w:rPr>
        <w:br w:type="page"/>
      </w:r>
    </w:p>
    <w:p w14:paraId="7A885C77" w14:textId="77777777" w:rsidR="002A6F2A" w:rsidRPr="00684E69" w:rsidRDefault="002372AD" w:rsidP="00AA6CDD">
      <w:pPr>
        <w:pStyle w:val="Heading1"/>
        <w:rPr>
          <w:rFonts w:ascii="Arial" w:hAnsi="Arial" w:cs="Arial"/>
        </w:rPr>
      </w:pPr>
      <w:bookmarkStart w:id="30" w:name="_Toc235721328"/>
      <w:r w:rsidRPr="00684E69">
        <w:rPr>
          <w:rFonts w:ascii="Arial" w:hAnsi="Arial" w:cs="Arial"/>
        </w:rPr>
        <w:lastRenderedPageBreak/>
        <w:t>Section 2</w:t>
      </w:r>
      <w:bookmarkEnd w:id="30"/>
    </w:p>
    <w:p w14:paraId="5C504D45" w14:textId="77777777" w:rsidR="00AA6CDD" w:rsidRPr="00684E69" w:rsidRDefault="002372AD" w:rsidP="00AA6CDD">
      <w:pPr>
        <w:pStyle w:val="Heading2"/>
        <w:rPr>
          <w:rFonts w:ascii="Arial" w:hAnsi="Arial" w:cs="Arial"/>
        </w:rPr>
      </w:pPr>
      <w:bookmarkStart w:id="31" w:name="_Toc235721329"/>
      <w:r w:rsidRPr="00684E69">
        <w:rPr>
          <w:rFonts w:ascii="Arial" w:hAnsi="Arial" w:cs="Arial"/>
        </w:rPr>
        <w:t>Reflective Account Using Gibbs Reflective Cycle</w:t>
      </w:r>
      <w:bookmarkEnd w:id="31"/>
    </w:p>
    <w:p w14:paraId="0FB13CA4" w14:textId="572025C9" w:rsidR="00AA6CDD" w:rsidRPr="00684E69" w:rsidRDefault="002372AD" w:rsidP="00AA6CDD">
      <w:pPr>
        <w:rPr>
          <w:rFonts w:ascii="Arial" w:hAnsi="Arial" w:cs="Arial"/>
        </w:rPr>
      </w:pPr>
      <w:r w:rsidRPr="00684E69">
        <w:rPr>
          <w:rFonts w:ascii="Arial" w:hAnsi="Arial" w:cs="Arial"/>
        </w:rPr>
        <w:t>The Gibbs' Reflective Cycle is a structured method that can be used when reflecting upon learning experiences as described in six stages: description, feelings, evaluation, analysis, conclusion, and action plan</w:t>
      </w:r>
      <w:r w:rsidR="00F4428F" w:rsidRPr="00684E69">
        <w:rPr>
          <w:rFonts w:ascii="Arial" w:hAnsi="Arial" w:cs="Arial"/>
        </w:rPr>
        <w:t xml:space="preserve"> (Praveena et al., 2025)</w:t>
      </w:r>
      <w:r w:rsidRPr="00684E69">
        <w:rPr>
          <w:rFonts w:ascii="Arial" w:hAnsi="Arial" w:cs="Arial"/>
        </w:rPr>
        <w:t>. The model prompts learners to reflect on acquisition, application and enhancement of knowledge</w:t>
      </w:r>
      <w:r w:rsidR="00D0496E" w:rsidRPr="00684E69">
        <w:rPr>
          <w:rFonts w:ascii="Arial" w:hAnsi="Arial" w:cs="Arial"/>
        </w:rPr>
        <w:t xml:space="preserve"> critically and the application of this model is as follows:</w:t>
      </w:r>
    </w:p>
    <w:p w14:paraId="0A252BD6" w14:textId="77777777" w:rsidR="00F4428F" w:rsidRPr="00684E69" w:rsidRDefault="00F4428F" w:rsidP="00F4428F">
      <w:pPr>
        <w:keepNext/>
        <w:jc w:val="center"/>
        <w:rPr>
          <w:rFonts w:ascii="Arial" w:hAnsi="Arial" w:cs="Arial"/>
        </w:rPr>
      </w:pPr>
      <w:r w:rsidRPr="00684E69">
        <w:rPr>
          <w:rFonts w:ascii="Arial" w:hAnsi="Arial" w:cs="Arial"/>
          <w:noProof/>
        </w:rPr>
        <w:drawing>
          <wp:inline distT="0" distB="0" distL="0" distR="0" wp14:anchorId="76038AE7" wp14:editId="16B6CB20">
            <wp:extent cx="3990692" cy="399069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98060" cy="3998060"/>
                    </a:xfrm>
                    <a:prstGeom prst="rect">
                      <a:avLst/>
                    </a:prstGeom>
                    <a:noFill/>
                  </pic:spPr>
                </pic:pic>
              </a:graphicData>
            </a:graphic>
          </wp:inline>
        </w:drawing>
      </w:r>
    </w:p>
    <w:p w14:paraId="1AD15B75" w14:textId="51AFADDC" w:rsidR="00F4428F" w:rsidRPr="00684E69" w:rsidRDefault="00F4428F" w:rsidP="00F4428F">
      <w:pPr>
        <w:pStyle w:val="Caption"/>
        <w:jc w:val="center"/>
        <w:rPr>
          <w:rFonts w:ascii="Arial" w:hAnsi="Arial" w:cs="Arial"/>
        </w:rPr>
      </w:pPr>
      <w:r w:rsidRPr="00684E69">
        <w:rPr>
          <w:rFonts w:ascii="Arial" w:hAnsi="Arial" w:cs="Arial"/>
        </w:rPr>
        <w:t xml:space="preserve">Figure </w:t>
      </w:r>
      <w:r w:rsidRPr="00684E69">
        <w:rPr>
          <w:rFonts w:ascii="Arial" w:hAnsi="Arial" w:cs="Arial"/>
        </w:rPr>
        <w:fldChar w:fldCharType="begin"/>
      </w:r>
      <w:r w:rsidRPr="00684E69">
        <w:rPr>
          <w:rFonts w:ascii="Arial" w:hAnsi="Arial" w:cs="Arial"/>
        </w:rPr>
        <w:instrText xml:space="preserve"> SEQ Figure \* ARABIC </w:instrText>
      </w:r>
      <w:r w:rsidRPr="00684E69">
        <w:rPr>
          <w:rFonts w:ascii="Arial" w:hAnsi="Arial" w:cs="Arial"/>
        </w:rPr>
        <w:fldChar w:fldCharType="separate"/>
      </w:r>
      <w:r w:rsidRPr="00684E69">
        <w:rPr>
          <w:rFonts w:ascii="Arial" w:hAnsi="Arial" w:cs="Arial"/>
          <w:noProof/>
        </w:rPr>
        <w:t>9</w:t>
      </w:r>
      <w:r w:rsidRPr="00684E69">
        <w:rPr>
          <w:rFonts w:ascii="Arial" w:hAnsi="Arial" w:cs="Arial"/>
        </w:rPr>
        <w:fldChar w:fldCharType="end"/>
      </w:r>
      <w:r w:rsidRPr="00684E69">
        <w:rPr>
          <w:rFonts w:ascii="Arial" w:hAnsi="Arial" w:cs="Arial"/>
        </w:rPr>
        <w:t>: Gibbs Reflective Cycle</w:t>
      </w:r>
    </w:p>
    <w:p w14:paraId="343441B5" w14:textId="3B5AEA09" w:rsidR="00F4428F" w:rsidRPr="00684E69" w:rsidRDefault="00F4428F" w:rsidP="00F4428F">
      <w:pPr>
        <w:jc w:val="center"/>
        <w:rPr>
          <w:rFonts w:ascii="Arial" w:hAnsi="Arial" w:cs="Arial"/>
          <w:b/>
          <w:bCs/>
        </w:rPr>
      </w:pPr>
      <w:r w:rsidRPr="00684E69">
        <w:rPr>
          <w:rFonts w:ascii="Arial" w:hAnsi="Arial" w:cs="Arial"/>
          <w:b/>
          <w:bCs/>
        </w:rPr>
        <w:t>Source: (Dubey, 2025)</w:t>
      </w:r>
    </w:p>
    <w:p w14:paraId="1D701AA0" w14:textId="77777777" w:rsidR="00AA6CDD" w:rsidRPr="00684E69" w:rsidRDefault="002372AD" w:rsidP="00F4428F">
      <w:pPr>
        <w:pStyle w:val="Heading3"/>
        <w:rPr>
          <w:rFonts w:ascii="Arial" w:hAnsi="Arial" w:cs="Arial"/>
        </w:rPr>
      </w:pPr>
      <w:bookmarkStart w:id="32" w:name="_Toc235721330"/>
      <w:r w:rsidRPr="00684E69">
        <w:rPr>
          <w:rFonts w:ascii="Arial" w:hAnsi="Arial" w:cs="Arial"/>
        </w:rPr>
        <w:t>1. Description</w:t>
      </w:r>
      <w:bookmarkEnd w:id="32"/>
    </w:p>
    <w:p w14:paraId="70BA24B1" w14:textId="77777777" w:rsidR="00AA6CDD" w:rsidRPr="00684E69" w:rsidRDefault="002372AD" w:rsidP="00AA6CDD">
      <w:pPr>
        <w:rPr>
          <w:rFonts w:ascii="Arial" w:hAnsi="Arial" w:cs="Arial"/>
        </w:rPr>
      </w:pPr>
      <w:r w:rsidRPr="00684E69">
        <w:rPr>
          <w:rFonts w:ascii="Arial" w:hAnsi="Arial" w:cs="Arial"/>
        </w:rPr>
        <w:t xml:space="preserve">The preparation of Section 1 was a systematic research process to </w:t>
      </w:r>
      <w:proofErr w:type="spellStart"/>
      <w:r w:rsidRPr="00684E69">
        <w:rPr>
          <w:rFonts w:ascii="Arial" w:hAnsi="Arial" w:cs="Arial"/>
        </w:rPr>
        <w:t>analyse</w:t>
      </w:r>
      <w:proofErr w:type="spellEnd"/>
      <w:r w:rsidRPr="00684E69">
        <w:rPr>
          <w:rFonts w:ascii="Arial" w:hAnsi="Arial" w:cs="Arial"/>
        </w:rPr>
        <w:t xml:space="preserve"> Costa Coffee's international strategy and to assess the attractiveness of the Bangladesh market. Firstly, I studied the assessment criteria and determined the important international </w:t>
      </w:r>
      <w:r w:rsidRPr="00684E69">
        <w:rPr>
          <w:rFonts w:ascii="Arial" w:hAnsi="Arial" w:cs="Arial"/>
        </w:rPr>
        <w:lastRenderedPageBreak/>
        <w:t>business theories used for the report. I then collected data from peer-reviewed articles, books, company annual reports, and reputable international sources like the World Bank, International Monetary Fund and Bangladesh Investment Development Authority.</w:t>
      </w:r>
    </w:p>
    <w:p w14:paraId="301E9FD3" w14:textId="77777777" w:rsidR="00AA6CDD" w:rsidRPr="00684E69" w:rsidRDefault="002372AD" w:rsidP="00AA6CDD">
      <w:pPr>
        <w:rPr>
          <w:rFonts w:ascii="Arial" w:hAnsi="Arial" w:cs="Arial"/>
        </w:rPr>
      </w:pPr>
      <w:r w:rsidRPr="00684E69">
        <w:rPr>
          <w:rFonts w:ascii="Arial" w:hAnsi="Arial" w:cs="Arial"/>
        </w:rPr>
        <w:t xml:space="preserve">Once I had gathered information, I used logical sections to </w:t>
      </w:r>
      <w:proofErr w:type="spellStart"/>
      <w:r w:rsidRPr="00684E69">
        <w:rPr>
          <w:rFonts w:ascii="Arial" w:hAnsi="Arial" w:cs="Arial"/>
        </w:rPr>
        <w:t>organise</w:t>
      </w:r>
      <w:proofErr w:type="spellEnd"/>
      <w:r w:rsidRPr="00684E69">
        <w:rPr>
          <w:rFonts w:ascii="Arial" w:hAnsi="Arial" w:cs="Arial"/>
        </w:rPr>
        <w:t xml:space="preserve"> it and then used the appropriate theory. The International Strategy Framework by Bartlett and Ghoshal provided the platform for the evaluation of Costa Coffee's global strategy, while the Eclectic (OLI) Paradigm of Dunning was used to assess Bangladesh as a suitable market for foreign investment. Before choosing franchising with a strategic local partner, I did some comparisons of the other modes of entry into the country. Academic theories were continuously related to business evidence throughout the research process to ensure that the report would be analytical and not descriptive. </w:t>
      </w:r>
      <w:r w:rsidR="00E3679F" w:rsidRPr="00684E69">
        <w:rPr>
          <w:rFonts w:ascii="Arial" w:hAnsi="Arial" w:cs="Arial"/>
        </w:rPr>
        <w:t xml:space="preserve">Baig and </w:t>
      </w:r>
      <w:proofErr w:type="spellStart"/>
      <w:r w:rsidR="00E3679F" w:rsidRPr="00684E69">
        <w:rPr>
          <w:rFonts w:ascii="Arial" w:hAnsi="Arial" w:cs="Arial"/>
        </w:rPr>
        <w:t>Yadegaridehkordi</w:t>
      </w:r>
      <w:proofErr w:type="spellEnd"/>
      <w:r w:rsidR="00E3679F" w:rsidRPr="00684E69">
        <w:rPr>
          <w:rFonts w:ascii="Arial" w:hAnsi="Arial" w:cs="Arial"/>
        </w:rPr>
        <w:t xml:space="preserve"> (2023)</w:t>
      </w:r>
      <w:r w:rsidRPr="00684E69">
        <w:rPr>
          <w:rFonts w:ascii="Arial" w:hAnsi="Arial" w:cs="Arial"/>
        </w:rPr>
        <w:t xml:space="preserve"> state that academic research is a systematic process of planning, evaluation of ideas and the incorporation of reliable evidence.</w:t>
      </w:r>
    </w:p>
    <w:p w14:paraId="21E62F81" w14:textId="77777777" w:rsidR="00AA6CDD" w:rsidRPr="00684E69" w:rsidRDefault="002372AD" w:rsidP="00AA6CDD">
      <w:pPr>
        <w:pStyle w:val="Heading3"/>
        <w:rPr>
          <w:rFonts w:ascii="Arial" w:hAnsi="Arial" w:cs="Arial"/>
        </w:rPr>
      </w:pPr>
      <w:bookmarkStart w:id="33" w:name="_Toc235721331"/>
      <w:r w:rsidRPr="00684E69">
        <w:rPr>
          <w:rFonts w:ascii="Arial" w:hAnsi="Arial" w:cs="Arial"/>
        </w:rPr>
        <w:t>2. Feelings</w:t>
      </w:r>
      <w:bookmarkEnd w:id="33"/>
    </w:p>
    <w:p w14:paraId="16B93724" w14:textId="77777777" w:rsidR="00AA6CDD" w:rsidRPr="00684E69" w:rsidRDefault="002372AD" w:rsidP="00AA6CDD">
      <w:pPr>
        <w:rPr>
          <w:rFonts w:ascii="Arial" w:hAnsi="Arial" w:cs="Arial"/>
        </w:rPr>
      </w:pPr>
      <w:r w:rsidRPr="00684E69">
        <w:rPr>
          <w:rFonts w:ascii="Arial" w:hAnsi="Arial" w:cs="Arial"/>
        </w:rPr>
        <w:t>I was confident of the assignment at the start as I had learnt a number of international business concepts in lectures. But I was in doubt while choosing the right framework and data sources that would give me the relevant and latest information on the emerging coffee market in Bangladesh. Also, it was difficult to discuss theoretical issues while not being too academic and to explain the issues in a business context without going over word count.</w:t>
      </w:r>
    </w:p>
    <w:p w14:paraId="5A851A4C" w14:textId="77777777" w:rsidR="00AA6CDD" w:rsidRPr="00684E69" w:rsidRDefault="002372AD" w:rsidP="00AA6CDD">
      <w:pPr>
        <w:rPr>
          <w:rFonts w:ascii="Arial" w:hAnsi="Arial" w:cs="Arial"/>
        </w:rPr>
      </w:pPr>
      <w:r w:rsidRPr="00684E69">
        <w:rPr>
          <w:rFonts w:ascii="Arial" w:hAnsi="Arial" w:cs="Arial"/>
        </w:rPr>
        <w:t xml:space="preserve">As I continued my study, I began to feel more confident as I gained in my understanding of how the theories and real-world evidence can be integrated. The lectures, recommended readings and class discussions allowed me to gain insight into the use of international business frameworks for actual </w:t>
      </w:r>
      <w:proofErr w:type="spellStart"/>
      <w:r w:rsidRPr="00684E69">
        <w:rPr>
          <w:rFonts w:ascii="Arial" w:hAnsi="Arial" w:cs="Arial"/>
        </w:rPr>
        <w:t>organisational</w:t>
      </w:r>
      <w:proofErr w:type="spellEnd"/>
      <w:r w:rsidRPr="00684E69">
        <w:rPr>
          <w:rFonts w:ascii="Arial" w:hAnsi="Arial" w:cs="Arial"/>
        </w:rPr>
        <w:t xml:space="preserve"> decisions, rather than just theory. </w:t>
      </w:r>
      <w:r w:rsidR="00E3679F" w:rsidRPr="00684E69">
        <w:rPr>
          <w:rFonts w:ascii="Arial" w:hAnsi="Arial" w:cs="Arial"/>
        </w:rPr>
        <w:t xml:space="preserve">Mishra (2023) </w:t>
      </w:r>
      <w:r w:rsidRPr="00684E69">
        <w:rPr>
          <w:rFonts w:ascii="Arial" w:hAnsi="Arial" w:cs="Arial"/>
        </w:rPr>
        <w:t>believes that meaningful learning takes place when theory is transferred to practice and is relevant to the context. This is exactly what happened for me on this assignment.</w:t>
      </w:r>
    </w:p>
    <w:p w14:paraId="3F4EB49E" w14:textId="77777777" w:rsidR="00AA6CDD" w:rsidRPr="00684E69" w:rsidRDefault="002372AD" w:rsidP="00AA6CDD">
      <w:pPr>
        <w:pStyle w:val="Heading3"/>
        <w:rPr>
          <w:rFonts w:ascii="Arial" w:hAnsi="Arial" w:cs="Arial"/>
        </w:rPr>
      </w:pPr>
      <w:bookmarkStart w:id="34" w:name="_Toc235721332"/>
      <w:r w:rsidRPr="00684E69">
        <w:rPr>
          <w:rFonts w:ascii="Arial" w:hAnsi="Arial" w:cs="Arial"/>
        </w:rPr>
        <w:lastRenderedPageBreak/>
        <w:t>3. Evaluation</w:t>
      </w:r>
      <w:bookmarkEnd w:id="34"/>
    </w:p>
    <w:p w14:paraId="4973F787" w14:textId="77777777" w:rsidR="00AA6CDD" w:rsidRPr="00684E69" w:rsidRDefault="002372AD" w:rsidP="00AA6CDD">
      <w:pPr>
        <w:rPr>
          <w:rFonts w:ascii="Arial" w:hAnsi="Arial" w:cs="Arial"/>
        </w:rPr>
      </w:pPr>
      <w:r w:rsidRPr="00684E69">
        <w:rPr>
          <w:rFonts w:ascii="Arial" w:hAnsi="Arial" w:cs="Arial"/>
        </w:rPr>
        <w:t xml:space="preserve">In general, I feel my research was successful because I'm using several credible academic and professional sources, which makes the analysis credible. However, I used Bartlett and Ghoshal's framework combined with Dunning's OLI Paradigm to allow me to critically explain the reason for Costa Coffee's expansion and did not just describe it. </w:t>
      </w:r>
      <w:r w:rsidR="00E3679F" w:rsidRPr="00684E69">
        <w:rPr>
          <w:rFonts w:ascii="Arial" w:hAnsi="Arial" w:cs="Arial"/>
        </w:rPr>
        <w:t>Shaheen et al. (2023)</w:t>
      </w:r>
      <w:r w:rsidRPr="00684E69">
        <w:rPr>
          <w:rFonts w:ascii="Arial" w:hAnsi="Arial" w:cs="Arial"/>
        </w:rPr>
        <w:t xml:space="preserve"> note that the multiple sources of trustworthy data </w:t>
      </w:r>
      <w:r w:rsidR="00E3679F" w:rsidRPr="00684E69">
        <w:rPr>
          <w:rFonts w:ascii="Arial" w:hAnsi="Arial" w:cs="Arial"/>
        </w:rPr>
        <w:t>enhance</w:t>
      </w:r>
      <w:r w:rsidRPr="00684E69">
        <w:rPr>
          <w:rFonts w:ascii="Arial" w:hAnsi="Arial" w:cs="Arial"/>
        </w:rPr>
        <w:t xml:space="preserve"> the credibility of research and aids in reaching evidence-based conclusions.</w:t>
      </w:r>
    </w:p>
    <w:p w14:paraId="00EBBFA0" w14:textId="77777777" w:rsidR="00AA6CDD" w:rsidRPr="00684E69" w:rsidRDefault="002372AD" w:rsidP="00AA6CDD">
      <w:pPr>
        <w:rPr>
          <w:rFonts w:ascii="Arial" w:hAnsi="Arial" w:cs="Arial"/>
        </w:rPr>
      </w:pPr>
      <w:r w:rsidRPr="00684E69">
        <w:rPr>
          <w:rFonts w:ascii="Arial" w:hAnsi="Arial" w:cs="Arial"/>
        </w:rPr>
        <w:t xml:space="preserve">I did make some observations, though, which I termed as areas for improvement. It was quite a time-consuming process to ensure that the statistics in the recent market were correct, as they often differed from one source to the next. As a result, I had less time than I had to revise the report and beef up some important discussions. The assignment was well presented, but parts of it could have contained more detailed comparisons between options for the strategy before the final recommendation. This reflection has made me </w:t>
      </w:r>
      <w:proofErr w:type="spellStart"/>
      <w:r w:rsidRPr="00684E69">
        <w:rPr>
          <w:rFonts w:ascii="Arial" w:hAnsi="Arial" w:cs="Arial"/>
        </w:rPr>
        <w:t>realise</w:t>
      </w:r>
      <w:proofErr w:type="spellEnd"/>
      <w:r w:rsidRPr="00684E69">
        <w:rPr>
          <w:rFonts w:ascii="Arial" w:hAnsi="Arial" w:cs="Arial"/>
        </w:rPr>
        <w:t xml:space="preserve"> how important it is to be able to critically evaluate and manage my time more effectively in the future.</w:t>
      </w:r>
    </w:p>
    <w:p w14:paraId="6F231ED6" w14:textId="77777777" w:rsidR="00AA6CDD" w:rsidRPr="00684E69" w:rsidRDefault="002372AD" w:rsidP="00AA6CDD">
      <w:pPr>
        <w:pStyle w:val="Heading3"/>
        <w:rPr>
          <w:rFonts w:ascii="Arial" w:hAnsi="Arial" w:cs="Arial"/>
        </w:rPr>
      </w:pPr>
      <w:bookmarkStart w:id="35" w:name="_Toc235721333"/>
      <w:r w:rsidRPr="00684E69">
        <w:rPr>
          <w:rFonts w:ascii="Arial" w:hAnsi="Arial" w:cs="Arial"/>
        </w:rPr>
        <w:t>4. Analysis</w:t>
      </w:r>
      <w:bookmarkEnd w:id="35"/>
    </w:p>
    <w:p w14:paraId="3162DD0C" w14:textId="77777777" w:rsidR="00AA6CDD" w:rsidRPr="00684E69" w:rsidRDefault="002372AD" w:rsidP="00AA6CDD">
      <w:pPr>
        <w:rPr>
          <w:rFonts w:ascii="Arial" w:hAnsi="Arial" w:cs="Arial"/>
        </w:rPr>
      </w:pPr>
      <w:r w:rsidRPr="00684E69">
        <w:rPr>
          <w:rFonts w:ascii="Arial" w:hAnsi="Arial" w:cs="Arial"/>
        </w:rPr>
        <w:t xml:space="preserve">This assignment illustrated that effective research for international business is not just about collecting information, but also critically </w:t>
      </w:r>
      <w:proofErr w:type="spellStart"/>
      <w:r w:rsidRPr="00684E69">
        <w:rPr>
          <w:rFonts w:ascii="Arial" w:hAnsi="Arial" w:cs="Arial"/>
        </w:rPr>
        <w:t>analysing</w:t>
      </w:r>
      <w:proofErr w:type="spellEnd"/>
      <w:r w:rsidRPr="00684E69">
        <w:rPr>
          <w:rFonts w:ascii="Arial" w:hAnsi="Arial" w:cs="Arial"/>
        </w:rPr>
        <w:t xml:space="preserve">, </w:t>
      </w:r>
      <w:proofErr w:type="spellStart"/>
      <w:r w:rsidRPr="00684E69">
        <w:rPr>
          <w:rFonts w:ascii="Arial" w:hAnsi="Arial" w:cs="Arial"/>
        </w:rPr>
        <w:t>synthesising</w:t>
      </w:r>
      <w:proofErr w:type="spellEnd"/>
      <w:r w:rsidRPr="00684E69">
        <w:rPr>
          <w:rFonts w:ascii="Arial" w:hAnsi="Arial" w:cs="Arial"/>
        </w:rPr>
        <w:t xml:space="preserve"> evidence and applying the correct theory to the research. As part of this, I discovered that rather than talking about academic models and academic evidence in isolation, they can be combined throughout the research process. For instance, the International Strategy Framework (ISF) of Bartlett and Ghoshal has helped me to articulate the balance that Costa Coffee strikes between global </w:t>
      </w:r>
      <w:proofErr w:type="spellStart"/>
      <w:r w:rsidRPr="00684E69">
        <w:rPr>
          <w:rFonts w:ascii="Arial" w:hAnsi="Arial" w:cs="Arial"/>
        </w:rPr>
        <w:t>standardisation</w:t>
      </w:r>
      <w:proofErr w:type="spellEnd"/>
      <w:r w:rsidRPr="00684E69">
        <w:rPr>
          <w:rFonts w:ascii="Arial" w:hAnsi="Arial" w:cs="Arial"/>
        </w:rPr>
        <w:t xml:space="preserve"> and local responsiveness, whereas the Eclectic (OLI) Paradigm of Dunning has enabled me to explain why an expansion to Bangladesh is a suitable market. </w:t>
      </w:r>
      <w:r w:rsidR="00E3679F" w:rsidRPr="00684E69">
        <w:rPr>
          <w:rFonts w:ascii="Arial" w:hAnsi="Arial" w:cs="Arial"/>
        </w:rPr>
        <w:t>Lu et al. (2023)</w:t>
      </w:r>
      <w:r w:rsidRPr="00684E69">
        <w:rPr>
          <w:rFonts w:ascii="Arial" w:hAnsi="Arial" w:cs="Arial"/>
        </w:rPr>
        <w:t xml:space="preserve"> propose that it is best to use strategic management frameworks of great value when they are applied to real business situations, rather than when they are described as abstract entities.</w:t>
      </w:r>
    </w:p>
    <w:p w14:paraId="38C6EA8E" w14:textId="77777777" w:rsidR="00AA6CDD" w:rsidRPr="00684E69" w:rsidRDefault="002372AD" w:rsidP="00AA6CDD">
      <w:pPr>
        <w:rPr>
          <w:rFonts w:ascii="Arial" w:hAnsi="Arial" w:cs="Arial"/>
        </w:rPr>
      </w:pPr>
      <w:r w:rsidRPr="00684E69">
        <w:rPr>
          <w:rFonts w:ascii="Arial" w:hAnsi="Arial" w:cs="Arial"/>
        </w:rPr>
        <w:t xml:space="preserve">One of the other key lessons was determining the validity of research materials. As I gathered economic and market statistics, I became aware of variations in the statistical </w:t>
      </w:r>
      <w:r w:rsidRPr="00684E69">
        <w:rPr>
          <w:rFonts w:ascii="Arial" w:hAnsi="Arial" w:cs="Arial"/>
        </w:rPr>
        <w:lastRenderedPageBreak/>
        <w:t xml:space="preserve">information provided by different sources and had to be careful when comparing them to choose evidence for this report. This boosted his skills in evaluating the reliability, relevance and validity of information, a key component of creating high-quality academic writing. </w:t>
      </w:r>
      <w:r w:rsidR="00E3679F" w:rsidRPr="00684E69">
        <w:rPr>
          <w:rFonts w:ascii="Arial" w:hAnsi="Arial" w:cs="Arial"/>
        </w:rPr>
        <w:t>Ncube and Ngulube (2024)</w:t>
      </w:r>
      <w:r w:rsidRPr="00684E69">
        <w:rPr>
          <w:rFonts w:ascii="Arial" w:hAnsi="Arial" w:cs="Arial"/>
        </w:rPr>
        <w:t xml:space="preserve"> say that the ability to critically evaluate several data sources can help enhance the quality of research and draw informed decisions.</w:t>
      </w:r>
    </w:p>
    <w:p w14:paraId="42211138" w14:textId="77777777" w:rsidR="00AA6CDD" w:rsidRPr="00684E69" w:rsidRDefault="002372AD" w:rsidP="00AA6CDD">
      <w:pPr>
        <w:pStyle w:val="Heading3"/>
        <w:rPr>
          <w:rFonts w:ascii="Arial" w:hAnsi="Arial" w:cs="Arial"/>
        </w:rPr>
      </w:pPr>
      <w:bookmarkStart w:id="36" w:name="_Toc235721334"/>
      <w:r w:rsidRPr="00684E69">
        <w:rPr>
          <w:rFonts w:ascii="Arial" w:hAnsi="Arial" w:cs="Arial"/>
        </w:rPr>
        <w:t>5. Conclusion</w:t>
      </w:r>
      <w:bookmarkEnd w:id="36"/>
    </w:p>
    <w:p w14:paraId="099E5DB3" w14:textId="77777777" w:rsidR="00AA6CDD" w:rsidRPr="00684E69" w:rsidRDefault="002372AD" w:rsidP="00AA6CDD">
      <w:pPr>
        <w:rPr>
          <w:rFonts w:ascii="Arial" w:hAnsi="Arial" w:cs="Arial"/>
        </w:rPr>
      </w:pPr>
      <w:r w:rsidRPr="00684E69">
        <w:rPr>
          <w:rFonts w:ascii="Arial" w:hAnsi="Arial" w:cs="Arial"/>
        </w:rPr>
        <w:t>The completion of Section 1 clearly enhanced my research, analytical, and academic writing skills. I did a systematic study and applied the international business theories to gain insights into Costa Coffee's international expansion strategy and its market potential in Bangladesh. I was able to combine theory with practice, but I also identified a need to develop critical evaluation and time management. Overall, I feel more confident in performing independent research and will be able to produce more analytical and evidence-based assignments in the future after reflecting on the entire learning process.</w:t>
      </w:r>
    </w:p>
    <w:p w14:paraId="1B7D5307" w14:textId="77777777" w:rsidR="00AA6CDD" w:rsidRPr="00684E69" w:rsidRDefault="002372AD" w:rsidP="00AA6CDD">
      <w:pPr>
        <w:pStyle w:val="Heading3"/>
        <w:rPr>
          <w:rFonts w:ascii="Arial" w:hAnsi="Arial" w:cs="Arial"/>
        </w:rPr>
      </w:pPr>
      <w:bookmarkStart w:id="37" w:name="_Toc235721335"/>
      <w:r w:rsidRPr="00684E69">
        <w:rPr>
          <w:rFonts w:ascii="Arial" w:hAnsi="Arial" w:cs="Arial"/>
        </w:rPr>
        <w:t>6. Action Plan</w:t>
      </w:r>
      <w:bookmarkEnd w:id="37"/>
    </w:p>
    <w:tbl>
      <w:tblPr>
        <w:tblStyle w:val="GridTable5Dark-Accent1"/>
        <w:tblW w:w="0" w:type="auto"/>
        <w:tblLook w:val="04A0" w:firstRow="1" w:lastRow="0" w:firstColumn="1" w:lastColumn="0" w:noHBand="0" w:noVBand="1"/>
      </w:tblPr>
      <w:tblGrid>
        <w:gridCol w:w="1882"/>
        <w:gridCol w:w="3494"/>
        <w:gridCol w:w="1679"/>
        <w:gridCol w:w="2295"/>
      </w:tblGrid>
      <w:tr w:rsidR="00202B26" w:rsidRPr="00684E69" w14:paraId="6C35942E" w14:textId="77777777" w:rsidTr="00F442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E6F375" w14:textId="77777777" w:rsidR="00AA6CDD" w:rsidRPr="00684E69" w:rsidRDefault="002372AD" w:rsidP="00AA6CDD">
            <w:pPr>
              <w:spacing w:after="160"/>
              <w:rPr>
                <w:rFonts w:ascii="Arial" w:hAnsi="Arial" w:cs="Arial"/>
                <w:b w:val="0"/>
                <w:bCs w:val="0"/>
              </w:rPr>
            </w:pPr>
            <w:r w:rsidRPr="00684E69">
              <w:rPr>
                <w:rFonts w:ascii="Arial" w:hAnsi="Arial" w:cs="Arial"/>
              </w:rPr>
              <w:t>Area for Improvement</w:t>
            </w:r>
          </w:p>
        </w:tc>
        <w:tc>
          <w:tcPr>
            <w:tcW w:w="0" w:type="auto"/>
            <w:hideMark/>
          </w:tcPr>
          <w:p w14:paraId="0416A706" w14:textId="77777777" w:rsidR="00AA6CDD" w:rsidRPr="00684E69" w:rsidRDefault="002372AD" w:rsidP="00AA6CDD">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Action</w:t>
            </w:r>
          </w:p>
        </w:tc>
        <w:tc>
          <w:tcPr>
            <w:tcW w:w="0" w:type="auto"/>
            <w:hideMark/>
          </w:tcPr>
          <w:p w14:paraId="74124AA6" w14:textId="77777777" w:rsidR="00AA6CDD" w:rsidRPr="00684E69" w:rsidRDefault="002372AD" w:rsidP="00AA6CDD">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Timeline</w:t>
            </w:r>
          </w:p>
        </w:tc>
        <w:tc>
          <w:tcPr>
            <w:tcW w:w="0" w:type="auto"/>
            <w:hideMark/>
          </w:tcPr>
          <w:p w14:paraId="7CC6A85B" w14:textId="77777777" w:rsidR="00AA6CDD" w:rsidRPr="00684E69" w:rsidRDefault="002372AD" w:rsidP="00AA6CDD">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84E69">
              <w:rPr>
                <w:rFonts w:ascii="Arial" w:hAnsi="Arial" w:cs="Arial"/>
              </w:rPr>
              <w:t>Expected Outcome</w:t>
            </w:r>
          </w:p>
        </w:tc>
      </w:tr>
      <w:tr w:rsidR="00202B26" w:rsidRPr="00684E69" w14:paraId="4E3F5E6B" w14:textId="77777777" w:rsidTr="00F442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82A2EB" w14:textId="77777777" w:rsidR="00AA6CDD" w:rsidRPr="00684E69" w:rsidRDefault="002372AD" w:rsidP="00AA6CDD">
            <w:pPr>
              <w:spacing w:after="160"/>
              <w:rPr>
                <w:rFonts w:ascii="Arial" w:hAnsi="Arial" w:cs="Arial"/>
              </w:rPr>
            </w:pPr>
            <w:r w:rsidRPr="00684E69">
              <w:rPr>
                <w:rFonts w:ascii="Arial" w:hAnsi="Arial" w:cs="Arial"/>
              </w:rPr>
              <w:t>Critical analysis</w:t>
            </w:r>
          </w:p>
        </w:tc>
        <w:tc>
          <w:tcPr>
            <w:tcW w:w="0" w:type="auto"/>
            <w:hideMark/>
          </w:tcPr>
          <w:p w14:paraId="54B0F51A" w14:textId="77777777" w:rsidR="00AA6CDD" w:rsidRPr="00684E69" w:rsidRDefault="002372AD" w:rsidP="00AA6CDD">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684E69">
              <w:rPr>
                <w:rFonts w:ascii="Arial" w:hAnsi="Arial" w:cs="Arial"/>
              </w:rPr>
              <w:t>Practise</w:t>
            </w:r>
            <w:proofErr w:type="spellEnd"/>
            <w:r w:rsidRPr="00684E69">
              <w:rPr>
                <w:rFonts w:ascii="Arial" w:hAnsi="Arial" w:cs="Arial"/>
              </w:rPr>
              <w:t xml:space="preserve"> evaluating alternative strategic options using additional international business case studies and journal articles.</w:t>
            </w:r>
          </w:p>
        </w:tc>
        <w:tc>
          <w:tcPr>
            <w:tcW w:w="0" w:type="auto"/>
            <w:hideMark/>
          </w:tcPr>
          <w:p w14:paraId="23B7B738" w14:textId="77777777" w:rsidR="00AA6CDD" w:rsidRPr="00684E69" w:rsidRDefault="002372AD" w:rsidP="00AA6CDD">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Next 2 months</w:t>
            </w:r>
          </w:p>
        </w:tc>
        <w:tc>
          <w:tcPr>
            <w:tcW w:w="0" w:type="auto"/>
            <w:hideMark/>
          </w:tcPr>
          <w:p w14:paraId="59FCB1D7" w14:textId="77777777" w:rsidR="00AA6CDD" w:rsidRPr="00684E69" w:rsidRDefault="002372AD" w:rsidP="00AA6CDD">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Stronger analytical and evaluative writing.</w:t>
            </w:r>
          </w:p>
        </w:tc>
      </w:tr>
      <w:tr w:rsidR="00202B26" w:rsidRPr="00684E69" w14:paraId="33FD927B" w14:textId="77777777" w:rsidTr="00F4428F">
        <w:tc>
          <w:tcPr>
            <w:cnfStyle w:val="001000000000" w:firstRow="0" w:lastRow="0" w:firstColumn="1" w:lastColumn="0" w:oddVBand="0" w:evenVBand="0" w:oddHBand="0" w:evenHBand="0" w:firstRowFirstColumn="0" w:firstRowLastColumn="0" w:lastRowFirstColumn="0" w:lastRowLastColumn="0"/>
            <w:tcW w:w="0" w:type="auto"/>
            <w:hideMark/>
          </w:tcPr>
          <w:p w14:paraId="70161C7D" w14:textId="77777777" w:rsidR="00AA6CDD" w:rsidRPr="00684E69" w:rsidRDefault="002372AD" w:rsidP="00AA6CDD">
            <w:pPr>
              <w:spacing w:after="160"/>
              <w:rPr>
                <w:rFonts w:ascii="Arial" w:hAnsi="Arial" w:cs="Arial"/>
              </w:rPr>
            </w:pPr>
            <w:r w:rsidRPr="00684E69">
              <w:rPr>
                <w:rFonts w:ascii="Arial" w:hAnsi="Arial" w:cs="Arial"/>
              </w:rPr>
              <w:t>Research skills</w:t>
            </w:r>
          </w:p>
        </w:tc>
        <w:tc>
          <w:tcPr>
            <w:tcW w:w="0" w:type="auto"/>
            <w:hideMark/>
          </w:tcPr>
          <w:p w14:paraId="1B4FDDA6" w14:textId="77777777" w:rsidR="00AA6CDD" w:rsidRPr="00684E69" w:rsidRDefault="002372AD" w:rsidP="00AA6CD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Use more peer-reviewed journals from Google Scholar and Scopus before consulting secondary sources.</w:t>
            </w:r>
          </w:p>
        </w:tc>
        <w:tc>
          <w:tcPr>
            <w:tcW w:w="0" w:type="auto"/>
            <w:hideMark/>
          </w:tcPr>
          <w:p w14:paraId="61F6F50E" w14:textId="77777777" w:rsidR="00AA6CDD" w:rsidRPr="00684E69" w:rsidRDefault="002372AD" w:rsidP="00AA6CD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Ongoing</w:t>
            </w:r>
          </w:p>
        </w:tc>
        <w:tc>
          <w:tcPr>
            <w:tcW w:w="0" w:type="auto"/>
            <w:hideMark/>
          </w:tcPr>
          <w:p w14:paraId="5A240C6D" w14:textId="77777777" w:rsidR="00AA6CDD" w:rsidRPr="00684E69" w:rsidRDefault="002372AD" w:rsidP="00AA6CD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Improved academic credibility and stronger evidence.</w:t>
            </w:r>
          </w:p>
        </w:tc>
      </w:tr>
      <w:tr w:rsidR="00202B26" w:rsidRPr="00684E69" w14:paraId="7D28DCE5" w14:textId="77777777" w:rsidTr="00F442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E94D34" w14:textId="77777777" w:rsidR="00AA6CDD" w:rsidRPr="00684E69" w:rsidRDefault="002372AD" w:rsidP="00AA6CDD">
            <w:pPr>
              <w:spacing w:after="160"/>
              <w:rPr>
                <w:rFonts w:ascii="Arial" w:hAnsi="Arial" w:cs="Arial"/>
              </w:rPr>
            </w:pPr>
            <w:r w:rsidRPr="00684E69">
              <w:rPr>
                <w:rFonts w:ascii="Arial" w:hAnsi="Arial" w:cs="Arial"/>
              </w:rPr>
              <w:t>Time management</w:t>
            </w:r>
          </w:p>
        </w:tc>
        <w:tc>
          <w:tcPr>
            <w:tcW w:w="0" w:type="auto"/>
            <w:hideMark/>
          </w:tcPr>
          <w:p w14:paraId="0E439989" w14:textId="77777777" w:rsidR="00AA6CDD" w:rsidRPr="00684E69" w:rsidRDefault="002372AD" w:rsidP="00AA6CDD">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 xml:space="preserve">Prepare a detailed assignment schedule with milestones for </w:t>
            </w:r>
            <w:r w:rsidRPr="00684E69">
              <w:rPr>
                <w:rFonts w:ascii="Arial" w:hAnsi="Arial" w:cs="Arial"/>
              </w:rPr>
              <w:lastRenderedPageBreak/>
              <w:t>research, drafting and proofreading.</w:t>
            </w:r>
          </w:p>
        </w:tc>
        <w:tc>
          <w:tcPr>
            <w:tcW w:w="0" w:type="auto"/>
            <w:hideMark/>
          </w:tcPr>
          <w:p w14:paraId="5265E7D9" w14:textId="77777777" w:rsidR="00AA6CDD" w:rsidRPr="00684E69" w:rsidRDefault="002372AD" w:rsidP="00AA6CDD">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lastRenderedPageBreak/>
              <w:t>Immediate</w:t>
            </w:r>
          </w:p>
        </w:tc>
        <w:tc>
          <w:tcPr>
            <w:tcW w:w="0" w:type="auto"/>
            <w:hideMark/>
          </w:tcPr>
          <w:p w14:paraId="2A7C49D3" w14:textId="77777777" w:rsidR="00AA6CDD" w:rsidRPr="00684E69" w:rsidRDefault="002372AD" w:rsidP="00AA6CDD">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684E69">
              <w:rPr>
                <w:rFonts w:ascii="Arial" w:hAnsi="Arial" w:cs="Arial"/>
              </w:rPr>
              <w:t xml:space="preserve">Better </w:t>
            </w:r>
            <w:proofErr w:type="spellStart"/>
            <w:r w:rsidRPr="00684E69">
              <w:rPr>
                <w:rFonts w:ascii="Arial" w:hAnsi="Arial" w:cs="Arial"/>
              </w:rPr>
              <w:t>organisation</w:t>
            </w:r>
            <w:proofErr w:type="spellEnd"/>
            <w:r w:rsidRPr="00684E69">
              <w:rPr>
                <w:rFonts w:ascii="Arial" w:hAnsi="Arial" w:cs="Arial"/>
              </w:rPr>
              <w:t xml:space="preserve"> and higher-quality submissions.</w:t>
            </w:r>
          </w:p>
        </w:tc>
      </w:tr>
      <w:tr w:rsidR="00202B26" w:rsidRPr="00684E69" w14:paraId="1DA3CA8E" w14:textId="77777777" w:rsidTr="00F4428F">
        <w:tc>
          <w:tcPr>
            <w:cnfStyle w:val="001000000000" w:firstRow="0" w:lastRow="0" w:firstColumn="1" w:lastColumn="0" w:oddVBand="0" w:evenVBand="0" w:oddHBand="0" w:evenHBand="0" w:firstRowFirstColumn="0" w:firstRowLastColumn="0" w:lastRowFirstColumn="0" w:lastRowLastColumn="0"/>
            <w:tcW w:w="0" w:type="auto"/>
            <w:hideMark/>
          </w:tcPr>
          <w:p w14:paraId="23AF34B4" w14:textId="77777777" w:rsidR="00AA6CDD" w:rsidRPr="00684E69" w:rsidRDefault="002372AD" w:rsidP="00AA6CDD">
            <w:pPr>
              <w:spacing w:after="160"/>
              <w:rPr>
                <w:rFonts w:ascii="Arial" w:hAnsi="Arial" w:cs="Arial"/>
              </w:rPr>
            </w:pPr>
            <w:r w:rsidRPr="00684E69">
              <w:rPr>
                <w:rFonts w:ascii="Arial" w:hAnsi="Arial" w:cs="Arial"/>
              </w:rPr>
              <w:t>Theory application</w:t>
            </w:r>
          </w:p>
        </w:tc>
        <w:tc>
          <w:tcPr>
            <w:tcW w:w="0" w:type="auto"/>
            <w:hideMark/>
          </w:tcPr>
          <w:p w14:paraId="1385AC71" w14:textId="77777777" w:rsidR="00AA6CDD" w:rsidRPr="00684E69" w:rsidRDefault="002372AD" w:rsidP="00AA6CD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Continue applying international business models to contemporary multinational case studies.</w:t>
            </w:r>
          </w:p>
        </w:tc>
        <w:tc>
          <w:tcPr>
            <w:tcW w:w="0" w:type="auto"/>
            <w:hideMark/>
          </w:tcPr>
          <w:p w14:paraId="0A3536BB" w14:textId="77777777" w:rsidR="00AA6CDD" w:rsidRPr="00684E69" w:rsidRDefault="002372AD" w:rsidP="00AA6CD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Throughout the semester</w:t>
            </w:r>
          </w:p>
        </w:tc>
        <w:tc>
          <w:tcPr>
            <w:tcW w:w="0" w:type="auto"/>
            <w:hideMark/>
          </w:tcPr>
          <w:p w14:paraId="368168F2" w14:textId="77777777" w:rsidR="00AA6CDD" w:rsidRPr="00684E69" w:rsidRDefault="002372AD" w:rsidP="00AA6CD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84E69">
              <w:rPr>
                <w:rFonts w:ascii="Arial" w:hAnsi="Arial" w:cs="Arial"/>
              </w:rPr>
              <w:t>Improved ability to integrate theory with practice.</w:t>
            </w:r>
          </w:p>
        </w:tc>
      </w:tr>
    </w:tbl>
    <w:p w14:paraId="2F9E7DBB" w14:textId="77777777" w:rsidR="00E3679F" w:rsidRPr="00684E69" w:rsidRDefault="00E3679F" w:rsidP="005567AA">
      <w:pPr>
        <w:tabs>
          <w:tab w:val="left" w:pos="2910"/>
        </w:tabs>
        <w:rPr>
          <w:rFonts w:ascii="Arial" w:hAnsi="Arial" w:cs="Arial"/>
        </w:rPr>
      </w:pPr>
    </w:p>
    <w:p w14:paraId="6E4A4819" w14:textId="77777777" w:rsidR="00E3679F" w:rsidRPr="00684E69" w:rsidRDefault="002372AD">
      <w:pPr>
        <w:spacing w:line="259" w:lineRule="auto"/>
        <w:jc w:val="left"/>
        <w:rPr>
          <w:rFonts w:ascii="Arial" w:hAnsi="Arial" w:cs="Arial"/>
        </w:rPr>
      </w:pPr>
      <w:r w:rsidRPr="00684E69">
        <w:rPr>
          <w:rFonts w:ascii="Arial" w:hAnsi="Arial" w:cs="Arial"/>
        </w:rPr>
        <w:br w:type="page"/>
      </w:r>
    </w:p>
    <w:p w14:paraId="32BCC6C4" w14:textId="77777777" w:rsidR="00E3679F" w:rsidRPr="00684E69" w:rsidRDefault="002372AD" w:rsidP="00E3679F">
      <w:pPr>
        <w:pStyle w:val="Heading1"/>
        <w:rPr>
          <w:rFonts w:ascii="Arial" w:hAnsi="Arial" w:cs="Arial"/>
        </w:rPr>
      </w:pPr>
      <w:bookmarkStart w:id="38" w:name="_Toc235721336"/>
      <w:r w:rsidRPr="00684E69">
        <w:rPr>
          <w:rFonts w:ascii="Arial" w:hAnsi="Arial" w:cs="Arial"/>
        </w:rPr>
        <w:lastRenderedPageBreak/>
        <w:t>References</w:t>
      </w:r>
      <w:bookmarkEnd w:id="38"/>
    </w:p>
    <w:p w14:paraId="246F57B0" w14:textId="34017FBC" w:rsidR="00F4428F" w:rsidRPr="00684E69" w:rsidRDefault="00F4428F" w:rsidP="000908E0">
      <w:pPr>
        <w:ind w:left="720" w:hanging="720"/>
        <w:rPr>
          <w:rFonts w:ascii="Arial" w:hAnsi="Arial" w:cs="Arial"/>
        </w:rPr>
      </w:pPr>
      <w:r w:rsidRPr="00684E69">
        <w:rPr>
          <w:rFonts w:ascii="Arial" w:hAnsi="Arial" w:cs="Arial"/>
        </w:rPr>
        <w:t>Alam, M.R. (2025). </w:t>
      </w:r>
      <w:r w:rsidRPr="00684E69">
        <w:rPr>
          <w:rFonts w:ascii="Arial" w:hAnsi="Arial" w:cs="Arial"/>
          <w:i/>
          <w:iCs/>
        </w:rPr>
        <w:t>The Impact of Inflation on Foreign Direct investment (FDI): Evidence from Bangladesh</w:t>
      </w:r>
      <w:r w:rsidRPr="00684E69">
        <w:rPr>
          <w:rFonts w:ascii="Arial" w:hAnsi="Arial" w:cs="Arial"/>
        </w:rPr>
        <w:t xml:space="preserve">. [online] Uwasa.fi. Available at: </w:t>
      </w:r>
      <w:hyperlink r:id="rId18" w:history="1">
        <w:r w:rsidR="000A27D8" w:rsidRPr="00684E69">
          <w:rPr>
            <w:rStyle w:val="Hyperlink"/>
            <w:rFonts w:ascii="Arial" w:hAnsi="Arial" w:cs="Arial"/>
          </w:rPr>
          <w:t>https://osuva.uwasa.fi/items/91628601-2c6e-4033-8287-4f4db3b7ef64</w:t>
        </w:r>
      </w:hyperlink>
      <w:r w:rsidR="000A27D8" w:rsidRPr="00684E69">
        <w:rPr>
          <w:rFonts w:ascii="Arial" w:hAnsi="Arial" w:cs="Arial"/>
        </w:rPr>
        <w:t xml:space="preserve"> </w:t>
      </w:r>
      <w:r w:rsidRPr="00684E69">
        <w:rPr>
          <w:rFonts w:ascii="Arial" w:hAnsi="Arial" w:cs="Arial"/>
        </w:rPr>
        <w:t>[Accessed 11 July 2026].</w:t>
      </w:r>
    </w:p>
    <w:p w14:paraId="68222A46" w14:textId="46D67492" w:rsidR="000A27D8" w:rsidRPr="00684E69" w:rsidRDefault="00F4428F" w:rsidP="000908E0">
      <w:pPr>
        <w:ind w:left="720" w:hanging="720"/>
        <w:rPr>
          <w:rFonts w:ascii="Arial" w:hAnsi="Arial" w:cs="Arial"/>
        </w:rPr>
      </w:pPr>
      <w:r w:rsidRPr="00684E69">
        <w:rPr>
          <w:rFonts w:ascii="Arial" w:hAnsi="Arial" w:cs="Arial"/>
        </w:rPr>
        <w:t xml:space="preserve">Baig, M.I. and </w:t>
      </w:r>
      <w:proofErr w:type="spellStart"/>
      <w:r w:rsidRPr="00684E69">
        <w:rPr>
          <w:rFonts w:ascii="Arial" w:hAnsi="Arial" w:cs="Arial"/>
        </w:rPr>
        <w:t>Yadegaridehkordi</w:t>
      </w:r>
      <w:proofErr w:type="spellEnd"/>
      <w:r w:rsidRPr="00684E69">
        <w:rPr>
          <w:rFonts w:ascii="Arial" w:hAnsi="Arial" w:cs="Arial"/>
        </w:rPr>
        <w:t>, E. (2023). Flipped classroom in higher education: A systematic literature review and research challenges. </w:t>
      </w:r>
      <w:r w:rsidRPr="00684E69">
        <w:rPr>
          <w:rFonts w:ascii="Arial" w:hAnsi="Arial" w:cs="Arial"/>
          <w:i/>
          <w:iCs/>
        </w:rPr>
        <w:t>International Journal of Educational Technology in Higher Education</w:t>
      </w:r>
      <w:r w:rsidRPr="00684E69">
        <w:rPr>
          <w:rFonts w:ascii="Arial" w:hAnsi="Arial" w:cs="Arial"/>
        </w:rPr>
        <w:t xml:space="preserve">, 20(1). </w:t>
      </w:r>
      <w:hyperlink r:id="rId19" w:history="1">
        <w:r w:rsidR="000A27D8" w:rsidRPr="00684E69">
          <w:rPr>
            <w:rStyle w:val="Hyperlink"/>
            <w:rFonts w:ascii="Arial" w:hAnsi="Arial" w:cs="Arial"/>
          </w:rPr>
          <w:t>https://doi.org/10.1186/s41239-023-00430-5</w:t>
        </w:r>
      </w:hyperlink>
    </w:p>
    <w:p w14:paraId="000884AE" w14:textId="55A87B1C" w:rsidR="00F4428F" w:rsidRPr="00684E69" w:rsidRDefault="00F4428F" w:rsidP="000908E0">
      <w:pPr>
        <w:ind w:left="720" w:hanging="720"/>
        <w:rPr>
          <w:rFonts w:ascii="Arial" w:hAnsi="Arial" w:cs="Arial"/>
        </w:rPr>
      </w:pPr>
      <w:r w:rsidRPr="00684E69">
        <w:rPr>
          <w:rFonts w:ascii="Arial" w:hAnsi="Arial" w:cs="Arial"/>
        </w:rPr>
        <w:t>Bhattacharya, T. (2024). </w:t>
      </w:r>
      <w:r w:rsidRPr="00684E69">
        <w:rPr>
          <w:rFonts w:ascii="Arial" w:hAnsi="Arial" w:cs="Arial"/>
          <w:i/>
          <w:iCs/>
        </w:rPr>
        <w:t>Strategic partnerships are essential for achieving organizational goals and driving long-term success. By fostering a culture of partnership from the top down, organizations can ensure that these alliances are integrated into their core strategies and operations.</w:t>
      </w:r>
      <w:r w:rsidRPr="00684E69">
        <w:rPr>
          <w:rFonts w:ascii="Arial" w:hAnsi="Arial" w:cs="Arial"/>
        </w:rPr>
        <w:t xml:space="preserve"> [online] Linkedin.com. Available at: </w:t>
      </w:r>
      <w:hyperlink r:id="rId20" w:history="1">
        <w:r w:rsidR="000A27D8" w:rsidRPr="00684E69">
          <w:rPr>
            <w:rStyle w:val="Hyperlink"/>
            <w:rFonts w:ascii="Arial" w:hAnsi="Arial" w:cs="Arial"/>
          </w:rPr>
          <w:t>https://www.linkedin.com/pulse/leaders-guide-strategic-partnership-tilak-bhattacharya-7ze2c</w:t>
        </w:r>
      </w:hyperlink>
      <w:r w:rsidR="000A27D8" w:rsidRPr="00684E69">
        <w:rPr>
          <w:rFonts w:ascii="Arial" w:hAnsi="Arial" w:cs="Arial"/>
        </w:rPr>
        <w:t xml:space="preserve"> </w:t>
      </w:r>
      <w:r w:rsidRPr="00684E69">
        <w:rPr>
          <w:rFonts w:ascii="Arial" w:hAnsi="Arial" w:cs="Arial"/>
        </w:rPr>
        <w:t>[Accessed 1</w:t>
      </w:r>
      <w:r w:rsidR="000908E0">
        <w:rPr>
          <w:rFonts w:ascii="Arial" w:hAnsi="Arial" w:cs="Arial"/>
        </w:rPr>
        <w:t>4</w:t>
      </w:r>
      <w:r w:rsidRPr="00684E69">
        <w:rPr>
          <w:rFonts w:ascii="Arial" w:hAnsi="Arial" w:cs="Arial"/>
        </w:rPr>
        <w:t xml:space="preserve"> July 2026].</w:t>
      </w:r>
    </w:p>
    <w:p w14:paraId="33CB263C" w14:textId="277E1B92" w:rsidR="000A27D8" w:rsidRPr="00684E69" w:rsidRDefault="00F4428F" w:rsidP="000908E0">
      <w:pPr>
        <w:ind w:left="720" w:hanging="720"/>
        <w:rPr>
          <w:rFonts w:ascii="Arial" w:hAnsi="Arial" w:cs="Arial"/>
        </w:rPr>
      </w:pPr>
      <w:r w:rsidRPr="00684E69">
        <w:rPr>
          <w:rFonts w:ascii="Arial" w:hAnsi="Arial" w:cs="Arial"/>
        </w:rPr>
        <w:t xml:space="preserve">Buckley, P.J., </w:t>
      </w:r>
      <w:proofErr w:type="spellStart"/>
      <w:r w:rsidRPr="00684E69">
        <w:rPr>
          <w:rFonts w:ascii="Arial" w:hAnsi="Arial" w:cs="Arial"/>
        </w:rPr>
        <w:t>Enderwick</w:t>
      </w:r>
      <w:proofErr w:type="spellEnd"/>
      <w:r w:rsidRPr="00684E69">
        <w:rPr>
          <w:rFonts w:ascii="Arial" w:hAnsi="Arial" w:cs="Arial"/>
        </w:rPr>
        <w:t>, P. and Voss, H. eds., (2022). </w:t>
      </w:r>
      <w:r w:rsidRPr="00684E69">
        <w:rPr>
          <w:rFonts w:ascii="Arial" w:hAnsi="Arial" w:cs="Arial"/>
          <w:i/>
          <w:iCs/>
        </w:rPr>
        <w:t>International business</w:t>
      </w:r>
      <w:r w:rsidRPr="00684E69">
        <w:rPr>
          <w:rFonts w:ascii="Arial" w:hAnsi="Arial" w:cs="Arial"/>
        </w:rPr>
        <w:t>. Oxford University Press.</w:t>
      </w:r>
      <w:hyperlink r:id="rId21" w:history="1">
        <w:r w:rsidR="000A27D8" w:rsidRPr="00684E69">
          <w:rPr>
            <w:rStyle w:val="Hyperlink"/>
            <w:rFonts w:ascii="Arial" w:hAnsi="Arial" w:cs="Arial"/>
          </w:rPr>
          <w:t>https://books.google.com/books?hl=en&amp;lr=&amp;id=KTWAEAAAQBAJ&amp;oi=fnd&amp;pg=PP1&amp;dq=Buckley,+P.J.,+Enderwick,+P.+and+Voss,+H.+eds.,+(2022).+International+business.+Oxford+University+Press.%09&amp;ots=8YpdU28bze&amp;sig=xOt2kINzztQZm5W_3Bs7Oi9RLg8</w:t>
        </w:r>
      </w:hyperlink>
    </w:p>
    <w:p w14:paraId="61D6B464" w14:textId="4616A192" w:rsidR="00F4428F" w:rsidRPr="00684E69" w:rsidRDefault="00F4428F" w:rsidP="000908E0">
      <w:pPr>
        <w:ind w:left="720" w:hanging="720"/>
        <w:rPr>
          <w:rFonts w:ascii="Arial" w:hAnsi="Arial" w:cs="Arial"/>
        </w:rPr>
      </w:pPr>
      <w:proofErr w:type="spellStart"/>
      <w:r w:rsidRPr="00684E69">
        <w:rPr>
          <w:rFonts w:ascii="Arial" w:hAnsi="Arial" w:cs="Arial"/>
        </w:rPr>
        <w:t>Collidu</w:t>
      </w:r>
      <w:proofErr w:type="spellEnd"/>
      <w:r w:rsidRPr="00684E69">
        <w:rPr>
          <w:rFonts w:ascii="Arial" w:hAnsi="Arial" w:cs="Arial"/>
        </w:rPr>
        <w:t xml:space="preserve"> (2023). </w:t>
      </w:r>
      <w:r w:rsidRPr="00684E69">
        <w:rPr>
          <w:rFonts w:ascii="Arial" w:hAnsi="Arial" w:cs="Arial"/>
          <w:i/>
          <w:iCs/>
        </w:rPr>
        <w:t>Eclectic Paradigm</w:t>
      </w:r>
      <w:r w:rsidRPr="00684E69">
        <w:rPr>
          <w:rFonts w:ascii="Arial" w:hAnsi="Arial" w:cs="Arial"/>
        </w:rPr>
        <w:t xml:space="preserve">. [online] Collidu.com. Available at: </w:t>
      </w:r>
      <w:hyperlink r:id="rId22" w:history="1">
        <w:r w:rsidR="000A27D8" w:rsidRPr="00684E69">
          <w:rPr>
            <w:rStyle w:val="Hyperlink"/>
            <w:rFonts w:ascii="Arial" w:hAnsi="Arial" w:cs="Arial"/>
          </w:rPr>
          <w:t>https://www.collidu.com/presentation-eclectic-paradigm</w:t>
        </w:r>
      </w:hyperlink>
      <w:r w:rsidRPr="00684E69">
        <w:rPr>
          <w:rFonts w:ascii="Arial" w:hAnsi="Arial" w:cs="Arial"/>
        </w:rPr>
        <w:t xml:space="preserve"> [Accessed 1</w:t>
      </w:r>
      <w:r w:rsidR="000908E0">
        <w:rPr>
          <w:rFonts w:ascii="Arial" w:hAnsi="Arial" w:cs="Arial"/>
        </w:rPr>
        <w:t>2</w:t>
      </w:r>
      <w:r w:rsidRPr="00684E69">
        <w:rPr>
          <w:rFonts w:ascii="Arial" w:hAnsi="Arial" w:cs="Arial"/>
        </w:rPr>
        <w:t xml:space="preserve"> July 2026].</w:t>
      </w:r>
    </w:p>
    <w:p w14:paraId="04D34E7A" w14:textId="62630525" w:rsidR="00F4428F" w:rsidRPr="00684E69" w:rsidRDefault="00F4428F" w:rsidP="000908E0">
      <w:pPr>
        <w:ind w:left="720" w:hanging="720"/>
        <w:rPr>
          <w:rFonts w:ascii="Arial" w:hAnsi="Arial" w:cs="Arial"/>
        </w:rPr>
      </w:pPr>
      <w:r w:rsidRPr="00684E69">
        <w:rPr>
          <w:rFonts w:ascii="Arial" w:hAnsi="Arial" w:cs="Arial"/>
        </w:rPr>
        <w:t>Costa Coffee (2025). </w:t>
      </w:r>
      <w:r w:rsidRPr="00684E69">
        <w:rPr>
          <w:rFonts w:ascii="Arial" w:hAnsi="Arial" w:cs="Arial"/>
          <w:i/>
          <w:iCs/>
        </w:rPr>
        <w:t xml:space="preserve">The Nation’s </w:t>
      </w:r>
      <w:proofErr w:type="spellStart"/>
      <w:r w:rsidRPr="00684E69">
        <w:rPr>
          <w:rFonts w:ascii="Arial" w:hAnsi="Arial" w:cs="Arial"/>
          <w:i/>
          <w:iCs/>
        </w:rPr>
        <w:t>Favourite</w:t>
      </w:r>
      <w:proofErr w:type="spellEnd"/>
      <w:r w:rsidRPr="00684E69">
        <w:rPr>
          <w:rFonts w:ascii="Arial" w:hAnsi="Arial" w:cs="Arial"/>
          <w:i/>
          <w:iCs/>
        </w:rPr>
        <w:t xml:space="preserve"> Coffee Shop | Costa Coffee</w:t>
      </w:r>
      <w:r w:rsidRPr="00684E69">
        <w:rPr>
          <w:rFonts w:ascii="Arial" w:hAnsi="Arial" w:cs="Arial"/>
        </w:rPr>
        <w:t xml:space="preserve">. [online] Costa.co.uk. Available at: </w:t>
      </w:r>
      <w:hyperlink r:id="rId23" w:history="1">
        <w:r w:rsidR="00BB4BF3" w:rsidRPr="00684E69">
          <w:rPr>
            <w:rStyle w:val="Hyperlink"/>
            <w:rFonts w:ascii="Arial" w:hAnsi="Arial" w:cs="Arial"/>
          </w:rPr>
          <w:t>https://www.costa.co.uk/</w:t>
        </w:r>
      </w:hyperlink>
      <w:r w:rsidR="00BB4BF3" w:rsidRPr="00684E69">
        <w:rPr>
          <w:rFonts w:ascii="Arial" w:hAnsi="Arial" w:cs="Arial"/>
        </w:rPr>
        <w:t xml:space="preserve"> </w:t>
      </w:r>
      <w:r w:rsidRPr="00684E69">
        <w:rPr>
          <w:rFonts w:ascii="Arial" w:hAnsi="Arial" w:cs="Arial"/>
        </w:rPr>
        <w:t>[Accessed 1</w:t>
      </w:r>
      <w:r w:rsidR="000908E0">
        <w:rPr>
          <w:rFonts w:ascii="Arial" w:hAnsi="Arial" w:cs="Arial"/>
        </w:rPr>
        <w:t>2</w:t>
      </w:r>
      <w:r w:rsidRPr="00684E69">
        <w:rPr>
          <w:rFonts w:ascii="Arial" w:hAnsi="Arial" w:cs="Arial"/>
        </w:rPr>
        <w:t xml:space="preserve"> July 2026].</w:t>
      </w:r>
    </w:p>
    <w:p w14:paraId="39765FE2" w14:textId="7B87D335" w:rsidR="00F4428F" w:rsidRPr="00684E69" w:rsidRDefault="00F4428F" w:rsidP="000908E0">
      <w:pPr>
        <w:ind w:left="720" w:hanging="720"/>
        <w:rPr>
          <w:rFonts w:ascii="Arial" w:hAnsi="Arial" w:cs="Arial"/>
        </w:rPr>
      </w:pPr>
      <w:r w:rsidRPr="00684E69">
        <w:rPr>
          <w:rFonts w:ascii="Arial" w:hAnsi="Arial" w:cs="Arial"/>
        </w:rPr>
        <w:t>Dubey, A. (2025). </w:t>
      </w:r>
      <w:r w:rsidRPr="00684E69">
        <w:rPr>
          <w:rFonts w:ascii="Arial" w:hAnsi="Arial" w:cs="Arial"/>
          <w:i/>
          <w:iCs/>
        </w:rPr>
        <w:t>Gibbs’ Reflective Cycle in a Nutshell</w:t>
      </w:r>
      <w:r w:rsidRPr="00684E69">
        <w:rPr>
          <w:rFonts w:ascii="Arial" w:hAnsi="Arial" w:cs="Arial"/>
        </w:rPr>
        <w:t xml:space="preserve">. [online] Linkedin.com. Available at: </w:t>
      </w:r>
      <w:hyperlink r:id="rId24" w:history="1">
        <w:r w:rsidR="00BB4BF3" w:rsidRPr="00684E69">
          <w:rPr>
            <w:rStyle w:val="Hyperlink"/>
            <w:rFonts w:ascii="Arial" w:hAnsi="Arial" w:cs="Arial"/>
          </w:rPr>
          <w:t>https://www.linkedin.com/posts/anubha-dubey-0579a32b6_gibbs-reflective-</w:t>
        </w:r>
        <w:r w:rsidR="00BB4BF3" w:rsidRPr="00684E69">
          <w:rPr>
            <w:rStyle w:val="Hyperlink"/>
            <w:rFonts w:ascii="Arial" w:hAnsi="Arial" w:cs="Arial"/>
          </w:rPr>
          <w:lastRenderedPageBreak/>
          <w:t>cycle-in-a-nutshell-gibbs-activity-7368641387170398208-AJ9P</w:t>
        </w:r>
      </w:hyperlink>
      <w:r w:rsidR="00BB4BF3" w:rsidRPr="00684E69">
        <w:rPr>
          <w:rFonts w:ascii="Arial" w:hAnsi="Arial" w:cs="Arial"/>
        </w:rPr>
        <w:t xml:space="preserve"> </w:t>
      </w:r>
      <w:r w:rsidRPr="00684E69">
        <w:rPr>
          <w:rFonts w:ascii="Arial" w:hAnsi="Arial" w:cs="Arial"/>
        </w:rPr>
        <w:t xml:space="preserve"> [Accessed 1</w:t>
      </w:r>
      <w:r w:rsidR="000908E0">
        <w:rPr>
          <w:rFonts w:ascii="Arial" w:hAnsi="Arial" w:cs="Arial"/>
        </w:rPr>
        <w:t>2</w:t>
      </w:r>
      <w:r w:rsidRPr="00684E69">
        <w:rPr>
          <w:rFonts w:ascii="Arial" w:hAnsi="Arial" w:cs="Arial"/>
        </w:rPr>
        <w:t xml:space="preserve"> July 2026].</w:t>
      </w:r>
    </w:p>
    <w:p w14:paraId="51C1022B" w14:textId="388CAADB" w:rsidR="00BB4BF3" w:rsidRPr="00684E69" w:rsidRDefault="00F4428F" w:rsidP="000908E0">
      <w:pPr>
        <w:ind w:left="720" w:hanging="720"/>
        <w:rPr>
          <w:rFonts w:ascii="Arial" w:hAnsi="Arial" w:cs="Arial"/>
        </w:rPr>
      </w:pPr>
      <w:r w:rsidRPr="00684E69">
        <w:rPr>
          <w:rFonts w:ascii="Arial" w:hAnsi="Arial" w:cs="Arial"/>
        </w:rPr>
        <w:t>Durmaz, N. and Zheng, S. (2023). Turkish coffee bean imports: Asymmetric exchange rate pass-through analysis. </w:t>
      </w:r>
      <w:r w:rsidRPr="00684E69">
        <w:rPr>
          <w:rFonts w:ascii="Arial" w:hAnsi="Arial" w:cs="Arial"/>
          <w:i/>
          <w:iCs/>
        </w:rPr>
        <w:t>Journal of Agribusiness in Developing and Emerging Economies</w:t>
      </w:r>
      <w:r w:rsidRPr="00684E69">
        <w:rPr>
          <w:rFonts w:ascii="Arial" w:hAnsi="Arial" w:cs="Arial"/>
        </w:rPr>
        <w:t xml:space="preserve">, [online] 15(2), pp.391–403. </w:t>
      </w:r>
      <w:hyperlink r:id="rId25" w:history="1">
        <w:r w:rsidR="00BB4BF3" w:rsidRPr="00684E69">
          <w:rPr>
            <w:rStyle w:val="Hyperlink"/>
            <w:rFonts w:ascii="Arial" w:hAnsi="Arial" w:cs="Arial"/>
          </w:rPr>
          <w:t>https://doi.org/10.1108/JADEE-05-2023-0113</w:t>
        </w:r>
      </w:hyperlink>
    </w:p>
    <w:p w14:paraId="4D08257D" w14:textId="126768F5" w:rsidR="00F4428F" w:rsidRPr="00684E69" w:rsidRDefault="00F4428F" w:rsidP="000908E0">
      <w:pPr>
        <w:ind w:left="720" w:hanging="720"/>
        <w:rPr>
          <w:rFonts w:ascii="Arial" w:hAnsi="Arial" w:cs="Arial"/>
        </w:rPr>
      </w:pPr>
      <w:proofErr w:type="spellStart"/>
      <w:r w:rsidRPr="00684E69">
        <w:rPr>
          <w:rFonts w:ascii="Arial" w:hAnsi="Arial" w:cs="Arial"/>
        </w:rPr>
        <w:t>Globalen</w:t>
      </w:r>
      <w:proofErr w:type="spellEnd"/>
      <w:r w:rsidRPr="00684E69">
        <w:rPr>
          <w:rFonts w:ascii="Arial" w:hAnsi="Arial" w:cs="Arial"/>
        </w:rPr>
        <w:t xml:space="preserve"> LLC (2023). </w:t>
      </w:r>
      <w:r w:rsidRPr="00684E69">
        <w:rPr>
          <w:rFonts w:ascii="Arial" w:hAnsi="Arial" w:cs="Arial"/>
          <w:i/>
          <w:iCs/>
        </w:rPr>
        <w:t>Bangladesh Population size - data, chart | TheGlobalEconomy.com</w:t>
      </w:r>
      <w:r w:rsidRPr="00684E69">
        <w:rPr>
          <w:rFonts w:ascii="Arial" w:hAnsi="Arial" w:cs="Arial"/>
        </w:rPr>
        <w:t xml:space="preserve">. [online] TheGlobalEconomy.com. Available at: </w:t>
      </w:r>
      <w:hyperlink r:id="rId26" w:history="1">
        <w:r w:rsidR="001F5226" w:rsidRPr="00684E69">
          <w:rPr>
            <w:rStyle w:val="Hyperlink"/>
            <w:rFonts w:ascii="Arial" w:hAnsi="Arial" w:cs="Arial"/>
          </w:rPr>
          <w:t>https://www.theglobaleconomy.com/Bangladesh/population_size/</w:t>
        </w:r>
      </w:hyperlink>
      <w:r w:rsidRPr="00684E69">
        <w:rPr>
          <w:rFonts w:ascii="Arial" w:hAnsi="Arial" w:cs="Arial"/>
        </w:rPr>
        <w:t xml:space="preserve"> [Accessed </w:t>
      </w:r>
      <w:r w:rsidR="000908E0">
        <w:rPr>
          <w:rFonts w:ascii="Arial" w:hAnsi="Arial" w:cs="Arial"/>
        </w:rPr>
        <w:t>28</w:t>
      </w:r>
      <w:r w:rsidRPr="00684E69">
        <w:rPr>
          <w:rFonts w:ascii="Arial" w:hAnsi="Arial" w:cs="Arial"/>
        </w:rPr>
        <w:t xml:space="preserve"> July 2026].</w:t>
      </w:r>
    </w:p>
    <w:p w14:paraId="4C931AB4" w14:textId="13312E0D" w:rsidR="00F4428F" w:rsidRPr="00684E69" w:rsidRDefault="00F4428F" w:rsidP="000908E0">
      <w:pPr>
        <w:ind w:left="720" w:hanging="720"/>
        <w:rPr>
          <w:rFonts w:ascii="Arial" w:hAnsi="Arial" w:cs="Arial"/>
        </w:rPr>
      </w:pPr>
      <w:r w:rsidRPr="00684E69">
        <w:rPr>
          <w:rFonts w:ascii="Arial" w:hAnsi="Arial" w:cs="Arial"/>
        </w:rPr>
        <w:t>Grand View Research (2024). </w:t>
      </w:r>
      <w:r w:rsidRPr="00684E69">
        <w:rPr>
          <w:rFonts w:ascii="Arial" w:hAnsi="Arial" w:cs="Arial"/>
          <w:i/>
          <w:iCs/>
        </w:rPr>
        <w:t>Coffee Market Size, Share &amp; Trends Analysis Report, 2030</w:t>
      </w:r>
      <w:r w:rsidRPr="00684E69">
        <w:rPr>
          <w:rFonts w:ascii="Arial" w:hAnsi="Arial" w:cs="Arial"/>
        </w:rPr>
        <w:t xml:space="preserve">. [online] Www.grandviewresearch.com. Available at: </w:t>
      </w:r>
      <w:hyperlink r:id="rId27" w:history="1">
        <w:r w:rsidR="00BB4BF3" w:rsidRPr="00684E69">
          <w:rPr>
            <w:rStyle w:val="Hyperlink"/>
            <w:rFonts w:ascii="Arial" w:hAnsi="Arial" w:cs="Arial"/>
          </w:rPr>
          <w:t>https://www.grandviewresearch.com/industryanalysis/coffee-market</w:t>
        </w:r>
      </w:hyperlink>
      <w:r w:rsidR="001F5226" w:rsidRPr="00684E69">
        <w:rPr>
          <w:rFonts w:ascii="Arial" w:hAnsi="Arial" w:cs="Arial"/>
        </w:rPr>
        <w:t xml:space="preserve"> </w:t>
      </w:r>
      <w:r w:rsidRPr="00684E69">
        <w:rPr>
          <w:rFonts w:ascii="Arial" w:hAnsi="Arial" w:cs="Arial"/>
        </w:rPr>
        <w:t xml:space="preserve">[Accessed </w:t>
      </w:r>
      <w:r w:rsidR="000908E0">
        <w:rPr>
          <w:rFonts w:ascii="Arial" w:hAnsi="Arial" w:cs="Arial"/>
        </w:rPr>
        <w:t>25</w:t>
      </w:r>
      <w:r w:rsidRPr="00684E69">
        <w:rPr>
          <w:rFonts w:ascii="Arial" w:hAnsi="Arial" w:cs="Arial"/>
        </w:rPr>
        <w:t xml:space="preserve"> July 2026].</w:t>
      </w:r>
    </w:p>
    <w:p w14:paraId="02DD4884" w14:textId="72B55018" w:rsidR="001F5226" w:rsidRPr="00684E69" w:rsidRDefault="00F4428F" w:rsidP="000908E0">
      <w:pPr>
        <w:ind w:left="720" w:hanging="720"/>
        <w:rPr>
          <w:rFonts w:ascii="Arial" w:hAnsi="Arial" w:cs="Arial"/>
        </w:rPr>
      </w:pPr>
      <w:r w:rsidRPr="00684E69">
        <w:rPr>
          <w:rFonts w:ascii="Arial" w:hAnsi="Arial" w:cs="Arial"/>
        </w:rPr>
        <w:t xml:space="preserve">Hassan, M.N. and </w:t>
      </w:r>
      <w:proofErr w:type="spellStart"/>
      <w:r w:rsidRPr="00684E69">
        <w:rPr>
          <w:rFonts w:ascii="Arial" w:hAnsi="Arial" w:cs="Arial"/>
        </w:rPr>
        <w:t>Rukiman</w:t>
      </w:r>
      <w:proofErr w:type="spellEnd"/>
      <w:r w:rsidRPr="00684E69">
        <w:rPr>
          <w:rFonts w:ascii="Arial" w:hAnsi="Arial" w:cs="Arial"/>
        </w:rPr>
        <w:t>, Z. (2025). International Marketing Strategy. </w:t>
      </w:r>
      <w:r w:rsidRPr="00684E69">
        <w:rPr>
          <w:rFonts w:ascii="Arial" w:hAnsi="Arial" w:cs="Arial"/>
          <w:i/>
          <w:iCs/>
        </w:rPr>
        <w:t>Mypolycc.edu.my</w:t>
      </w:r>
      <w:r w:rsidRPr="00684E69">
        <w:rPr>
          <w:rFonts w:ascii="Arial" w:hAnsi="Arial" w:cs="Arial"/>
        </w:rPr>
        <w:t xml:space="preserve">. [online] </w:t>
      </w:r>
      <w:hyperlink r:id="rId28" w:history="1">
        <w:r w:rsidR="001F5226" w:rsidRPr="00684E69">
          <w:rPr>
            <w:rStyle w:val="Hyperlink"/>
            <w:rFonts w:ascii="Arial" w:hAnsi="Arial" w:cs="Arial"/>
          </w:rPr>
          <w:t>https://repositori.mypolycc.edu.my/handle/123456789/7917</w:t>
        </w:r>
      </w:hyperlink>
    </w:p>
    <w:p w14:paraId="18805A11" w14:textId="7829479F" w:rsidR="001F5226" w:rsidRPr="00684E69" w:rsidRDefault="00F4428F" w:rsidP="000908E0">
      <w:pPr>
        <w:ind w:left="720" w:hanging="720"/>
        <w:rPr>
          <w:rFonts w:ascii="Arial" w:hAnsi="Arial" w:cs="Arial"/>
        </w:rPr>
      </w:pPr>
      <w:r w:rsidRPr="00684E69">
        <w:rPr>
          <w:rFonts w:ascii="Arial" w:hAnsi="Arial" w:cs="Arial"/>
        </w:rPr>
        <w:t>Hossain, M. (2022). Digital Bangladesh Vision and the Current State of Digitalization. </w:t>
      </w:r>
      <w:r w:rsidRPr="00684E69">
        <w:rPr>
          <w:rFonts w:ascii="Arial" w:hAnsi="Arial" w:cs="Arial"/>
          <w:i/>
          <w:iCs/>
        </w:rPr>
        <w:t>Digital Transformation and Economic Development in Bangladesh</w:t>
      </w:r>
      <w:r w:rsidRPr="00684E69">
        <w:rPr>
          <w:rFonts w:ascii="Arial" w:hAnsi="Arial" w:cs="Arial"/>
        </w:rPr>
        <w:t xml:space="preserve">, pp.29–56. </w:t>
      </w:r>
      <w:hyperlink r:id="rId29" w:history="1">
        <w:r w:rsidR="001F5226" w:rsidRPr="00684E69">
          <w:rPr>
            <w:rStyle w:val="Hyperlink"/>
            <w:rFonts w:ascii="Arial" w:hAnsi="Arial" w:cs="Arial"/>
          </w:rPr>
          <w:t>https://doi.org/10.1007/978-981-19-2753-9_3</w:t>
        </w:r>
      </w:hyperlink>
    </w:p>
    <w:p w14:paraId="43EC4F83" w14:textId="5E60E23E" w:rsidR="001F5226" w:rsidRPr="00684E69" w:rsidRDefault="00F4428F" w:rsidP="000908E0">
      <w:pPr>
        <w:ind w:left="720" w:hanging="720"/>
        <w:rPr>
          <w:rFonts w:ascii="Arial" w:hAnsi="Arial" w:cs="Arial"/>
        </w:rPr>
      </w:pPr>
      <w:r w:rsidRPr="00684E69">
        <w:rPr>
          <w:rFonts w:ascii="Arial" w:hAnsi="Arial" w:cs="Arial"/>
        </w:rPr>
        <w:t xml:space="preserve">Islam, </w:t>
      </w:r>
      <w:proofErr w:type="spellStart"/>
      <w:r w:rsidRPr="00684E69">
        <w:rPr>
          <w:rFonts w:ascii="Arial" w:hAnsi="Arial" w:cs="Arial"/>
        </w:rPr>
        <w:t>Md.S</w:t>
      </w:r>
      <w:proofErr w:type="spellEnd"/>
      <w:r w:rsidRPr="00684E69">
        <w:rPr>
          <w:rFonts w:ascii="Arial" w:hAnsi="Arial" w:cs="Arial"/>
        </w:rPr>
        <w:t xml:space="preserve">., Rahman, </w:t>
      </w:r>
      <w:proofErr w:type="spellStart"/>
      <w:r w:rsidRPr="00684E69">
        <w:rPr>
          <w:rFonts w:ascii="Arial" w:hAnsi="Arial" w:cs="Arial"/>
        </w:rPr>
        <w:t>Md.M</w:t>
      </w:r>
      <w:proofErr w:type="spellEnd"/>
      <w:r w:rsidRPr="00684E69">
        <w:rPr>
          <w:rFonts w:ascii="Arial" w:hAnsi="Arial" w:cs="Arial"/>
        </w:rPr>
        <w:t>. and Azad, M.A.K. (2026). Streamlining of Investment Promotion Agencies for attracting FDI in Bangladesh. </w:t>
      </w:r>
      <w:r w:rsidRPr="00684E69">
        <w:rPr>
          <w:rFonts w:ascii="Arial" w:hAnsi="Arial" w:cs="Arial"/>
          <w:i/>
          <w:iCs/>
        </w:rPr>
        <w:t>Discover Global Society</w:t>
      </w:r>
      <w:r w:rsidRPr="00684E69">
        <w:rPr>
          <w:rFonts w:ascii="Arial" w:hAnsi="Arial" w:cs="Arial"/>
        </w:rPr>
        <w:t xml:space="preserve">, 4(1). </w:t>
      </w:r>
      <w:hyperlink r:id="rId30" w:history="1">
        <w:r w:rsidR="001F5226" w:rsidRPr="00684E69">
          <w:rPr>
            <w:rStyle w:val="Hyperlink"/>
            <w:rFonts w:ascii="Arial" w:hAnsi="Arial" w:cs="Arial"/>
          </w:rPr>
          <w:t>https://doi.org/10.1007/s44282-025-00330-1</w:t>
        </w:r>
      </w:hyperlink>
    </w:p>
    <w:p w14:paraId="73867191" w14:textId="03046420" w:rsidR="001F5226" w:rsidRPr="00684E69" w:rsidRDefault="00F4428F" w:rsidP="000908E0">
      <w:pPr>
        <w:ind w:left="720" w:hanging="720"/>
        <w:rPr>
          <w:rFonts w:ascii="Arial" w:hAnsi="Arial" w:cs="Arial"/>
        </w:rPr>
      </w:pPr>
      <w:proofErr w:type="spellStart"/>
      <w:r w:rsidRPr="00684E69">
        <w:rPr>
          <w:rFonts w:ascii="Arial" w:hAnsi="Arial" w:cs="Arial"/>
        </w:rPr>
        <w:t>Kormakova</w:t>
      </w:r>
      <w:proofErr w:type="spellEnd"/>
      <w:r w:rsidRPr="00684E69">
        <w:rPr>
          <w:rFonts w:ascii="Arial" w:hAnsi="Arial" w:cs="Arial"/>
        </w:rPr>
        <w:t xml:space="preserve">, I., </w:t>
      </w:r>
      <w:proofErr w:type="spellStart"/>
      <w:r w:rsidRPr="00684E69">
        <w:rPr>
          <w:rFonts w:ascii="Arial" w:hAnsi="Arial" w:cs="Arial"/>
        </w:rPr>
        <w:t>Kruhlyanko</w:t>
      </w:r>
      <w:proofErr w:type="spellEnd"/>
      <w:r w:rsidRPr="00684E69">
        <w:rPr>
          <w:rFonts w:ascii="Arial" w:hAnsi="Arial" w:cs="Arial"/>
        </w:rPr>
        <w:t xml:space="preserve">, A., Peniuk, V., Ursakii, Y. and </w:t>
      </w:r>
      <w:proofErr w:type="spellStart"/>
      <w:r w:rsidRPr="00684E69">
        <w:rPr>
          <w:rFonts w:ascii="Arial" w:hAnsi="Arial" w:cs="Arial"/>
        </w:rPr>
        <w:t>Verstiak</w:t>
      </w:r>
      <w:proofErr w:type="spellEnd"/>
      <w:r w:rsidRPr="00684E69">
        <w:rPr>
          <w:rFonts w:ascii="Arial" w:hAnsi="Arial" w:cs="Arial"/>
        </w:rPr>
        <w:t xml:space="preserve">, O. (2023). Actual Strategies for Businesses Penetrating Foreign Markets in the Modern Economy: </w:t>
      </w:r>
      <w:proofErr w:type="spellStart"/>
      <w:r w:rsidRPr="00684E69">
        <w:rPr>
          <w:rFonts w:ascii="Arial" w:hAnsi="Arial" w:cs="Arial"/>
        </w:rPr>
        <w:t>Globalisation</w:t>
      </w:r>
      <w:proofErr w:type="spellEnd"/>
      <w:r w:rsidRPr="00684E69">
        <w:rPr>
          <w:rFonts w:ascii="Arial" w:hAnsi="Arial" w:cs="Arial"/>
        </w:rPr>
        <w:t xml:space="preserve"> Aspect. </w:t>
      </w:r>
      <w:r w:rsidRPr="00684E69">
        <w:rPr>
          <w:rFonts w:ascii="Arial" w:hAnsi="Arial" w:cs="Arial"/>
          <w:i/>
          <w:iCs/>
        </w:rPr>
        <w:t xml:space="preserve">International Journal of Professional Business Review: Int. J. </w:t>
      </w:r>
      <w:proofErr w:type="spellStart"/>
      <w:r w:rsidRPr="00684E69">
        <w:rPr>
          <w:rFonts w:ascii="Arial" w:hAnsi="Arial" w:cs="Arial"/>
          <w:i/>
          <w:iCs/>
        </w:rPr>
        <w:t>Prof.Bus</w:t>
      </w:r>
      <w:proofErr w:type="spellEnd"/>
      <w:r w:rsidRPr="00684E69">
        <w:rPr>
          <w:rFonts w:ascii="Arial" w:hAnsi="Arial" w:cs="Arial"/>
          <w:i/>
          <w:iCs/>
        </w:rPr>
        <w:t>. Rev.</w:t>
      </w:r>
      <w:r w:rsidRPr="00684E69">
        <w:rPr>
          <w:rFonts w:ascii="Arial" w:hAnsi="Arial" w:cs="Arial"/>
        </w:rPr>
        <w:t xml:space="preserve">, [online] 8(5), p.117. </w:t>
      </w:r>
      <w:hyperlink r:id="rId31" w:history="1">
        <w:r w:rsidR="001F5226" w:rsidRPr="00684E69">
          <w:rPr>
            <w:rStyle w:val="Hyperlink"/>
            <w:rFonts w:ascii="Arial" w:hAnsi="Arial" w:cs="Arial"/>
          </w:rPr>
          <w:t>https://dialnet.unirioja.es/servlet/articulo?codigo=8957050</w:t>
        </w:r>
      </w:hyperlink>
    </w:p>
    <w:p w14:paraId="2F33CBD9" w14:textId="738ED254" w:rsidR="001F5226" w:rsidRPr="00684E69" w:rsidRDefault="00F4428F" w:rsidP="000908E0">
      <w:pPr>
        <w:ind w:left="720" w:hanging="720"/>
        <w:rPr>
          <w:rFonts w:ascii="Arial" w:hAnsi="Arial" w:cs="Arial"/>
        </w:rPr>
      </w:pPr>
      <w:r w:rsidRPr="00684E69">
        <w:rPr>
          <w:rFonts w:ascii="Arial" w:hAnsi="Arial" w:cs="Arial"/>
        </w:rPr>
        <w:lastRenderedPageBreak/>
        <w:t>Lu, Y., Zhang, M.M., Yang, M.M. and Wang, Y. (2023). Sustainable Human Resource Management Practices, Employee Resilience, and Employee Outcomes: Toward Common Good Values. </w:t>
      </w:r>
      <w:r w:rsidRPr="00684E69">
        <w:rPr>
          <w:rFonts w:ascii="Arial" w:hAnsi="Arial" w:cs="Arial"/>
          <w:i/>
          <w:iCs/>
        </w:rPr>
        <w:t>Human Resource Management</w:t>
      </w:r>
      <w:r w:rsidRPr="00684E69">
        <w:rPr>
          <w:rFonts w:ascii="Arial" w:hAnsi="Arial" w:cs="Arial"/>
        </w:rPr>
        <w:t>, 62(3), pp.331–353.</w:t>
      </w:r>
      <w:r w:rsidR="001F5226" w:rsidRPr="00684E69">
        <w:rPr>
          <w:rFonts w:ascii="Arial" w:hAnsi="Arial" w:cs="Arial"/>
        </w:rPr>
        <w:t xml:space="preserve"> </w:t>
      </w:r>
      <w:hyperlink r:id="rId32" w:history="1">
        <w:r w:rsidR="001F5226" w:rsidRPr="00684E69">
          <w:rPr>
            <w:rStyle w:val="Hyperlink"/>
            <w:rFonts w:ascii="Arial" w:hAnsi="Arial" w:cs="Arial"/>
          </w:rPr>
          <w:t>https://onlinelibrary.wiley.com/doi/full/10.1002/hrm.22153</w:t>
        </w:r>
      </w:hyperlink>
    </w:p>
    <w:p w14:paraId="52EE0EDC" w14:textId="7CC27461" w:rsidR="00AA7831" w:rsidRPr="00684E69" w:rsidRDefault="00F4428F" w:rsidP="000908E0">
      <w:pPr>
        <w:ind w:left="720" w:hanging="720"/>
        <w:rPr>
          <w:rFonts w:ascii="Arial" w:hAnsi="Arial" w:cs="Arial"/>
        </w:rPr>
      </w:pPr>
      <w:r w:rsidRPr="00684E69">
        <w:rPr>
          <w:rFonts w:ascii="Arial" w:hAnsi="Arial" w:cs="Arial"/>
        </w:rPr>
        <w:t>Mamun, A., Ara, A. and Imrul Kabir, M.H.M. (2025). Export, Exchange Rate, Inflation, FDI, and Economic Growth in Bangladesh: A Time Series Analysis. </w:t>
      </w:r>
      <w:r w:rsidRPr="00684E69">
        <w:rPr>
          <w:rFonts w:ascii="Arial" w:hAnsi="Arial" w:cs="Arial"/>
          <w:i/>
          <w:iCs/>
        </w:rPr>
        <w:t>SSRN Electronic Journal</w:t>
      </w:r>
      <w:r w:rsidRPr="00684E69">
        <w:rPr>
          <w:rFonts w:ascii="Arial" w:hAnsi="Arial" w:cs="Arial"/>
        </w:rPr>
        <w:t xml:space="preserve">. </w:t>
      </w:r>
      <w:hyperlink r:id="rId33" w:history="1">
        <w:r w:rsidR="00AA7831" w:rsidRPr="00684E69">
          <w:rPr>
            <w:rStyle w:val="Hyperlink"/>
            <w:rFonts w:ascii="Arial" w:hAnsi="Arial" w:cs="Arial"/>
          </w:rPr>
          <w:t>https://doi.org/10.2139/ssrn.5670450</w:t>
        </w:r>
      </w:hyperlink>
    </w:p>
    <w:p w14:paraId="4805D75F" w14:textId="72AEBD1F" w:rsidR="00AA7831" w:rsidRPr="00684E69" w:rsidRDefault="00F4428F" w:rsidP="000908E0">
      <w:pPr>
        <w:ind w:left="720" w:hanging="720"/>
        <w:rPr>
          <w:rFonts w:ascii="Arial" w:hAnsi="Arial" w:cs="Arial"/>
        </w:rPr>
      </w:pPr>
      <w:r w:rsidRPr="00684E69">
        <w:rPr>
          <w:rFonts w:ascii="Arial" w:hAnsi="Arial" w:cs="Arial"/>
        </w:rPr>
        <w:t xml:space="preserve">Maria Cristina Longo and </w:t>
      </w:r>
      <w:proofErr w:type="spellStart"/>
      <w:r w:rsidRPr="00684E69">
        <w:rPr>
          <w:rFonts w:ascii="Arial" w:hAnsi="Arial" w:cs="Arial"/>
        </w:rPr>
        <w:t>Canalichio</w:t>
      </w:r>
      <w:proofErr w:type="spellEnd"/>
      <w:r w:rsidRPr="00684E69">
        <w:rPr>
          <w:rFonts w:ascii="Arial" w:hAnsi="Arial" w:cs="Arial"/>
        </w:rPr>
        <w:t>, P. (2024). </w:t>
      </w:r>
      <w:r w:rsidRPr="00684E69">
        <w:rPr>
          <w:rFonts w:ascii="Arial" w:hAnsi="Arial" w:cs="Arial"/>
          <w:i/>
          <w:iCs/>
        </w:rPr>
        <w:t>Strategic Brand Licensing</w:t>
      </w:r>
      <w:r w:rsidRPr="00684E69">
        <w:rPr>
          <w:rFonts w:ascii="Arial" w:hAnsi="Arial" w:cs="Arial"/>
        </w:rPr>
        <w:t xml:space="preserve">. </w:t>
      </w:r>
      <w:hyperlink r:id="rId34" w:history="1">
        <w:r w:rsidR="00AA7831" w:rsidRPr="00684E69">
          <w:rPr>
            <w:rStyle w:val="Hyperlink"/>
            <w:rFonts w:ascii="Arial" w:hAnsi="Arial" w:cs="Arial"/>
          </w:rPr>
          <w:t>https://doi.org/10.4324/9781003364566</w:t>
        </w:r>
      </w:hyperlink>
    </w:p>
    <w:p w14:paraId="10DD21A8" w14:textId="03B9F8EC" w:rsidR="00AA7831" w:rsidRPr="00684E69" w:rsidRDefault="00F4428F" w:rsidP="000908E0">
      <w:pPr>
        <w:ind w:left="720" w:hanging="720"/>
        <w:rPr>
          <w:rFonts w:ascii="Arial" w:hAnsi="Arial" w:cs="Arial"/>
        </w:rPr>
      </w:pPr>
      <w:r w:rsidRPr="00684E69">
        <w:rPr>
          <w:rFonts w:ascii="Arial" w:hAnsi="Arial" w:cs="Arial"/>
        </w:rPr>
        <w:t xml:space="preserve">Masaaki Furusawa and Ishida, S. (2025). </w:t>
      </w:r>
      <w:proofErr w:type="spellStart"/>
      <w:r w:rsidRPr="00684E69">
        <w:rPr>
          <w:rFonts w:ascii="Arial" w:hAnsi="Arial" w:cs="Arial"/>
        </w:rPr>
        <w:t>R&amp;</w:t>
      </w:r>
      <w:proofErr w:type="gramStart"/>
      <w:r w:rsidRPr="00684E69">
        <w:rPr>
          <w:rFonts w:ascii="Arial" w:hAnsi="Arial" w:cs="Arial"/>
        </w:rPr>
        <w:t>amp;D</w:t>
      </w:r>
      <w:proofErr w:type="spellEnd"/>
      <w:proofErr w:type="gramEnd"/>
      <w:r w:rsidRPr="00684E69">
        <w:rPr>
          <w:rFonts w:ascii="Arial" w:hAnsi="Arial" w:cs="Arial"/>
        </w:rPr>
        <w:t xml:space="preserve"> initiatives of foreign-owned subsidiaries and impact of global strategy penetration. </w:t>
      </w:r>
      <w:r w:rsidRPr="00684E69">
        <w:rPr>
          <w:rFonts w:ascii="Arial" w:hAnsi="Arial" w:cs="Arial"/>
          <w:i/>
          <w:iCs/>
        </w:rPr>
        <w:t>Innovation</w:t>
      </w:r>
      <w:r w:rsidRPr="00684E69">
        <w:rPr>
          <w:rFonts w:ascii="Arial" w:hAnsi="Arial" w:cs="Arial"/>
        </w:rPr>
        <w:t xml:space="preserve">, pp.1–21. </w:t>
      </w:r>
      <w:hyperlink r:id="rId35" w:history="1">
        <w:r w:rsidR="00AA7831" w:rsidRPr="00684E69">
          <w:rPr>
            <w:rStyle w:val="Hyperlink"/>
            <w:rFonts w:ascii="Arial" w:hAnsi="Arial" w:cs="Arial"/>
          </w:rPr>
          <w:t>https://doi.org/10.1080/14479338.2025.2550360</w:t>
        </w:r>
      </w:hyperlink>
    </w:p>
    <w:p w14:paraId="39F58B4B" w14:textId="21E25A96" w:rsidR="00D00BBF" w:rsidRPr="00684E69" w:rsidRDefault="00F4428F" w:rsidP="000908E0">
      <w:pPr>
        <w:ind w:left="720" w:hanging="720"/>
        <w:rPr>
          <w:rFonts w:ascii="Arial" w:hAnsi="Arial" w:cs="Arial"/>
        </w:rPr>
      </w:pPr>
      <w:r w:rsidRPr="00684E69">
        <w:rPr>
          <w:rFonts w:ascii="Arial" w:hAnsi="Arial" w:cs="Arial"/>
        </w:rPr>
        <w:t xml:space="preserve">Md. </w:t>
      </w:r>
      <w:proofErr w:type="spellStart"/>
      <w:r w:rsidRPr="00684E69">
        <w:rPr>
          <w:rFonts w:ascii="Arial" w:hAnsi="Arial" w:cs="Arial"/>
        </w:rPr>
        <w:t>Josim</w:t>
      </w:r>
      <w:proofErr w:type="spellEnd"/>
      <w:r w:rsidRPr="00684E69">
        <w:rPr>
          <w:rFonts w:ascii="Arial" w:hAnsi="Arial" w:cs="Arial"/>
        </w:rPr>
        <w:t xml:space="preserve"> Uddin and Hossen, A. (2025). Intellectual Property Rights, TRIPS and SDGs in Bangladesh. </w:t>
      </w:r>
      <w:r w:rsidRPr="00684E69">
        <w:rPr>
          <w:rFonts w:ascii="Arial" w:hAnsi="Arial" w:cs="Arial"/>
          <w:i/>
          <w:iCs/>
        </w:rPr>
        <w:t>Trends in Intellectual Property Research</w:t>
      </w:r>
      <w:r w:rsidRPr="00684E69">
        <w:rPr>
          <w:rFonts w:ascii="Arial" w:hAnsi="Arial" w:cs="Arial"/>
        </w:rPr>
        <w:t xml:space="preserve">, [online] 3(2). </w:t>
      </w:r>
      <w:hyperlink r:id="rId36" w:history="1">
        <w:r w:rsidR="00D00BBF" w:rsidRPr="00684E69">
          <w:rPr>
            <w:rStyle w:val="Hyperlink"/>
            <w:rFonts w:ascii="Arial" w:hAnsi="Arial" w:cs="Arial"/>
          </w:rPr>
          <w:t>https://doi.org/10.69971/tipr.3.2.2025.60</w:t>
        </w:r>
      </w:hyperlink>
    </w:p>
    <w:p w14:paraId="5AEE127B" w14:textId="406D694C" w:rsidR="00D00BBF" w:rsidRPr="00684E69" w:rsidRDefault="00F4428F" w:rsidP="000908E0">
      <w:pPr>
        <w:ind w:left="720" w:hanging="720"/>
        <w:rPr>
          <w:rFonts w:ascii="Arial" w:hAnsi="Arial" w:cs="Arial"/>
        </w:rPr>
      </w:pPr>
      <w:r w:rsidRPr="00684E69">
        <w:rPr>
          <w:rFonts w:ascii="Arial" w:hAnsi="Arial" w:cs="Arial"/>
        </w:rPr>
        <w:t>Mishra, N.R. (2023). Constructivist Approach to Learning: An Analysis of Pedagogical Models of Social Constructivist Learning Theory. </w:t>
      </w:r>
      <w:r w:rsidRPr="00684E69">
        <w:rPr>
          <w:rFonts w:ascii="Arial" w:hAnsi="Arial" w:cs="Arial"/>
          <w:i/>
          <w:iCs/>
        </w:rPr>
        <w:t>Journal of Research and Development</w:t>
      </w:r>
      <w:r w:rsidRPr="00684E69">
        <w:rPr>
          <w:rFonts w:ascii="Arial" w:hAnsi="Arial" w:cs="Arial"/>
        </w:rPr>
        <w:t xml:space="preserve">, 6(01), pp.22–29. </w:t>
      </w:r>
      <w:hyperlink r:id="rId37" w:history="1">
        <w:r w:rsidR="00D00BBF" w:rsidRPr="00684E69">
          <w:rPr>
            <w:rStyle w:val="Hyperlink"/>
            <w:rFonts w:ascii="Arial" w:hAnsi="Arial" w:cs="Arial"/>
          </w:rPr>
          <w:t>https://doi.org/10.3126/jrdn.v6i01.55227</w:t>
        </w:r>
      </w:hyperlink>
    </w:p>
    <w:p w14:paraId="1AC04E12" w14:textId="462CD17C" w:rsidR="00D00BBF" w:rsidRPr="00684E69" w:rsidRDefault="00F4428F" w:rsidP="000908E0">
      <w:pPr>
        <w:ind w:left="720" w:hanging="720"/>
        <w:rPr>
          <w:rFonts w:ascii="Arial" w:hAnsi="Arial" w:cs="Arial"/>
        </w:rPr>
      </w:pPr>
      <w:r w:rsidRPr="00684E69">
        <w:rPr>
          <w:rFonts w:ascii="Arial" w:hAnsi="Arial" w:cs="Arial"/>
        </w:rPr>
        <w:t>Nasrullah, N.M. and Rahim, M.M. (2024). Regulating Foreign Direct Investment for Development. </w:t>
      </w:r>
      <w:r w:rsidRPr="00684E69">
        <w:rPr>
          <w:rFonts w:ascii="Arial" w:hAnsi="Arial" w:cs="Arial"/>
          <w:i/>
          <w:iCs/>
        </w:rPr>
        <w:t>SSRN Electronic Journal</w:t>
      </w:r>
      <w:r w:rsidRPr="00684E69">
        <w:rPr>
          <w:rFonts w:ascii="Arial" w:hAnsi="Arial" w:cs="Arial"/>
        </w:rPr>
        <w:t xml:space="preserve">. </w:t>
      </w:r>
      <w:hyperlink r:id="rId38" w:history="1">
        <w:r w:rsidR="00D00BBF" w:rsidRPr="00684E69">
          <w:rPr>
            <w:rStyle w:val="Hyperlink"/>
            <w:rFonts w:ascii="Arial" w:hAnsi="Arial" w:cs="Arial"/>
          </w:rPr>
          <w:t>https://doi.org/10.4324/9781003469117</w:t>
        </w:r>
      </w:hyperlink>
    </w:p>
    <w:p w14:paraId="4BE8A8E7" w14:textId="14957EC4" w:rsidR="00D00BBF" w:rsidRPr="00684E69" w:rsidRDefault="00F4428F" w:rsidP="000908E0">
      <w:pPr>
        <w:ind w:left="720" w:hanging="720"/>
        <w:rPr>
          <w:rFonts w:ascii="Arial" w:hAnsi="Arial" w:cs="Arial"/>
        </w:rPr>
      </w:pPr>
      <w:r w:rsidRPr="00684E69">
        <w:rPr>
          <w:rFonts w:ascii="Arial" w:hAnsi="Arial" w:cs="Arial"/>
        </w:rPr>
        <w:t>Ncube, M.M. and Ngulube, P. (2024). Enhancing environmental decision-making: A systematic review of data analytics applications in monitoring and management. </w:t>
      </w:r>
      <w:r w:rsidRPr="00684E69">
        <w:rPr>
          <w:rFonts w:ascii="Arial" w:hAnsi="Arial" w:cs="Arial"/>
          <w:i/>
          <w:iCs/>
        </w:rPr>
        <w:t>Discover Sustainability</w:t>
      </w:r>
      <w:r w:rsidRPr="00684E69">
        <w:rPr>
          <w:rFonts w:ascii="Arial" w:hAnsi="Arial" w:cs="Arial"/>
        </w:rPr>
        <w:t xml:space="preserve">, 5(1). </w:t>
      </w:r>
      <w:hyperlink r:id="rId39" w:history="1">
        <w:r w:rsidR="00D00BBF" w:rsidRPr="00684E69">
          <w:rPr>
            <w:rStyle w:val="Hyperlink"/>
            <w:rFonts w:ascii="Arial" w:hAnsi="Arial" w:cs="Arial"/>
          </w:rPr>
          <w:t>https://doi.org/10.4324/9781003469117</w:t>
        </w:r>
      </w:hyperlink>
    </w:p>
    <w:p w14:paraId="6950B453" w14:textId="78DEF8F6" w:rsidR="00F4428F" w:rsidRPr="00684E69" w:rsidRDefault="00F4428F" w:rsidP="000908E0">
      <w:pPr>
        <w:ind w:left="720" w:hanging="720"/>
        <w:rPr>
          <w:rFonts w:ascii="Arial" w:hAnsi="Arial" w:cs="Arial"/>
        </w:rPr>
      </w:pPr>
      <w:r w:rsidRPr="00684E69">
        <w:rPr>
          <w:rFonts w:ascii="Arial" w:hAnsi="Arial" w:cs="Arial"/>
        </w:rPr>
        <w:t xml:space="preserve">Praveena, K.S., </w:t>
      </w:r>
      <w:proofErr w:type="spellStart"/>
      <w:r w:rsidRPr="00684E69">
        <w:rPr>
          <w:rFonts w:ascii="Arial" w:hAnsi="Arial" w:cs="Arial"/>
        </w:rPr>
        <w:t>Juslin</w:t>
      </w:r>
      <w:proofErr w:type="spellEnd"/>
      <w:r w:rsidRPr="00684E69">
        <w:rPr>
          <w:rFonts w:ascii="Arial" w:hAnsi="Arial" w:cs="Arial"/>
        </w:rPr>
        <w:t xml:space="preserve"> F, Patil, C.M. and Bhargavi K (2025). Using Gibb’s Reflective Model Approach for Enhancing Project-Based Learning Among Students Through Reflective Assessment. </w:t>
      </w:r>
      <w:r w:rsidRPr="00684E69">
        <w:rPr>
          <w:rFonts w:ascii="Arial" w:hAnsi="Arial" w:cs="Arial"/>
          <w:i/>
          <w:iCs/>
        </w:rPr>
        <w:t>Journal of Engineering Education Transformations</w:t>
      </w:r>
      <w:r w:rsidRPr="00684E69">
        <w:rPr>
          <w:rFonts w:ascii="Arial" w:hAnsi="Arial" w:cs="Arial"/>
        </w:rPr>
        <w:t xml:space="preserve">, </w:t>
      </w:r>
      <w:r w:rsidRPr="00684E69">
        <w:rPr>
          <w:rFonts w:ascii="Arial" w:hAnsi="Arial" w:cs="Arial"/>
        </w:rPr>
        <w:lastRenderedPageBreak/>
        <w:t xml:space="preserve">[online] 38(2), pp.148–155. Available at: </w:t>
      </w:r>
      <w:hyperlink r:id="rId40" w:history="1">
        <w:r w:rsidR="00D00BBF" w:rsidRPr="00684E69">
          <w:rPr>
            <w:rStyle w:val="Hyperlink"/>
            <w:rFonts w:ascii="Arial" w:hAnsi="Arial" w:cs="Arial"/>
          </w:rPr>
          <w:t>https://journaleet.in/index.php/jeet/article/view/2071</w:t>
        </w:r>
      </w:hyperlink>
      <w:r w:rsidR="00D00BBF" w:rsidRPr="00684E69">
        <w:rPr>
          <w:rFonts w:ascii="Arial" w:hAnsi="Arial" w:cs="Arial"/>
        </w:rPr>
        <w:t xml:space="preserve"> </w:t>
      </w:r>
      <w:r w:rsidRPr="00684E69">
        <w:rPr>
          <w:rFonts w:ascii="Arial" w:hAnsi="Arial" w:cs="Arial"/>
        </w:rPr>
        <w:t xml:space="preserve">[Accessed </w:t>
      </w:r>
      <w:r w:rsidR="000908E0">
        <w:rPr>
          <w:rFonts w:ascii="Arial" w:hAnsi="Arial" w:cs="Arial"/>
        </w:rPr>
        <w:t>29</w:t>
      </w:r>
      <w:r w:rsidRPr="00684E69">
        <w:rPr>
          <w:rFonts w:ascii="Arial" w:hAnsi="Arial" w:cs="Arial"/>
        </w:rPr>
        <w:t xml:space="preserve"> July 2026].</w:t>
      </w:r>
    </w:p>
    <w:p w14:paraId="4B5AE2BA" w14:textId="457EDD08" w:rsidR="00D00BBF" w:rsidRPr="00684E69" w:rsidRDefault="00F4428F" w:rsidP="000908E0">
      <w:pPr>
        <w:ind w:left="720" w:hanging="720"/>
        <w:rPr>
          <w:rFonts w:ascii="Arial" w:hAnsi="Arial" w:cs="Arial"/>
        </w:rPr>
      </w:pPr>
      <w:proofErr w:type="spellStart"/>
      <w:r w:rsidRPr="00684E69">
        <w:rPr>
          <w:rFonts w:ascii="Arial" w:hAnsi="Arial" w:cs="Arial"/>
        </w:rPr>
        <w:t>Punda</w:t>
      </w:r>
      <w:proofErr w:type="spellEnd"/>
      <w:r w:rsidRPr="00684E69">
        <w:rPr>
          <w:rFonts w:ascii="Arial" w:hAnsi="Arial" w:cs="Arial"/>
        </w:rPr>
        <w:t>, A. (2025). International Franchising as a Business Expansion Strategy. </w:t>
      </w:r>
      <w:r w:rsidRPr="00684E69">
        <w:rPr>
          <w:rFonts w:ascii="Arial" w:hAnsi="Arial" w:cs="Arial"/>
          <w:i/>
          <w:iCs/>
        </w:rPr>
        <w:t>Vnu.edu.ua</w:t>
      </w:r>
      <w:r w:rsidRPr="00684E69">
        <w:rPr>
          <w:rFonts w:ascii="Arial" w:hAnsi="Arial" w:cs="Arial"/>
        </w:rPr>
        <w:t xml:space="preserve">. [online] </w:t>
      </w:r>
      <w:hyperlink r:id="rId41" w:history="1">
        <w:r w:rsidR="00D00BBF" w:rsidRPr="00684E69">
          <w:rPr>
            <w:rStyle w:val="Hyperlink"/>
            <w:rFonts w:ascii="Arial" w:hAnsi="Arial" w:cs="Arial"/>
          </w:rPr>
          <w:t>https://evnuir.vnu.edu.ua/handle/123456789/28448</w:t>
        </w:r>
      </w:hyperlink>
    </w:p>
    <w:p w14:paraId="57D9F9E3" w14:textId="52D49E29" w:rsidR="00D00BBF" w:rsidRPr="00684E69" w:rsidRDefault="00F4428F" w:rsidP="000908E0">
      <w:pPr>
        <w:ind w:left="720" w:hanging="720"/>
        <w:rPr>
          <w:rFonts w:ascii="Arial" w:hAnsi="Arial" w:cs="Arial"/>
        </w:rPr>
      </w:pPr>
      <w:r w:rsidRPr="00684E69">
        <w:rPr>
          <w:rFonts w:ascii="Arial" w:hAnsi="Arial" w:cs="Arial"/>
        </w:rPr>
        <w:t xml:space="preserve">Rahman, </w:t>
      </w:r>
      <w:proofErr w:type="spellStart"/>
      <w:r w:rsidRPr="00684E69">
        <w:rPr>
          <w:rFonts w:ascii="Arial" w:hAnsi="Arial" w:cs="Arial"/>
        </w:rPr>
        <w:t>Md.M</w:t>
      </w:r>
      <w:proofErr w:type="spellEnd"/>
      <w:r w:rsidRPr="00684E69">
        <w:rPr>
          <w:rFonts w:ascii="Arial" w:hAnsi="Arial" w:cs="Arial"/>
        </w:rPr>
        <w:t>. and Anika, S.T. (2025). Factors of Changing Patterns of Youth Culture: A Study among the Students of Selected Public and Private Universities of Bangladesh. </w:t>
      </w:r>
      <w:r w:rsidRPr="00684E69">
        <w:rPr>
          <w:rFonts w:ascii="Arial" w:hAnsi="Arial" w:cs="Arial"/>
          <w:i/>
          <w:iCs/>
        </w:rPr>
        <w:t>Journal of Cultural Analysis and Social Change</w:t>
      </w:r>
      <w:r w:rsidRPr="00684E69">
        <w:rPr>
          <w:rFonts w:ascii="Arial" w:hAnsi="Arial" w:cs="Arial"/>
        </w:rPr>
        <w:t xml:space="preserve">, [online] pp.46–60. </w:t>
      </w:r>
      <w:hyperlink r:id="rId42" w:history="1">
        <w:r w:rsidR="00D00BBF" w:rsidRPr="00684E69">
          <w:rPr>
            <w:rStyle w:val="Hyperlink"/>
            <w:rFonts w:ascii="Arial" w:hAnsi="Arial" w:cs="Arial"/>
          </w:rPr>
          <w:t>https://doi.org/10.64753/jcasc.v10i1.459</w:t>
        </w:r>
      </w:hyperlink>
    </w:p>
    <w:p w14:paraId="39AA4FBF" w14:textId="3E515F2B" w:rsidR="00D00BBF" w:rsidRPr="00684E69" w:rsidRDefault="00F4428F" w:rsidP="000908E0">
      <w:pPr>
        <w:ind w:left="720" w:hanging="720"/>
        <w:rPr>
          <w:rFonts w:ascii="Arial" w:hAnsi="Arial" w:cs="Arial"/>
        </w:rPr>
      </w:pPr>
      <w:r w:rsidRPr="00684E69">
        <w:rPr>
          <w:rFonts w:ascii="Arial" w:hAnsi="Arial" w:cs="Arial"/>
        </w:rPr>
        <w:t>Rantala, A. (2024). Increasing customer flow in a café by marketing in a shopping mall. </w:t>
      </w:r>
      <w:r w:rsidRPr="00684E69">
        <w:rPr>
          <w:rFonts w:ascii="Arial" w:hAnsi="Arial" w:cs="Arial"/>
          <w:i/>
          <w:iCs/>
        </w:rPr>
        <w:t>Theseus.fi</w:t>
      </w:r>
      <w:r w:rsidRPr="00684E69">
        <w:rPr>
          <w:rFonts w:ascii="Arial" w:hAnsi="Arial" w:cs="Arial"/>
        </w:rPr>
        <w:t>, [online] 1(1)</w:t>
      </w:r>
      <w:r w:rsidR="00D00BBF" w:rsidRPr="00684E69">
        <w:rPr>
          <w:rFonts w:ascii="Arial" w:hAnsi="Arial" w:cs="Arial"/>
        </w:rPr>
        <w:t xml:space="preserve"> </w:t>
      </w:r>
      <w:hyperlink r:id="rId43" w:history="1">
        <w:r w:rsidR="00D00BBF" w:rsidRPr="00684E69">
          <w:rPr>
            <w:rStyle w:val="Hyperlink"/>
            <w:rFonts w:ascii="Arial" w:hAnsi="Arial" w:cs="Arial"/>
          </w:rPr>
          <w:t>http://www.theseus.fi/handle/10024/870706</w:t>
        </w:r>
      </w:hyperlink>
      <w:r w:rsidRPr="00684E69">
        <w:rPr>
          <w:rFonts w:ascii="Arial" w:hAnsi="Arial" w:cs="Arial"/>
        </w:rPr>
        <w:t>.</w:t>
      </w:r>
    </w:p>
    <w:p w14:paraId="2A518DAD" w14:textId="694D50BC" w:rsidR="00DB1A39" w:rsidRPr="00684E69" w:rsidRDefault="00F4428F" w:rsidP="000908E0">
      <w:pPr>
        <w:ind w:left="720" w:hanging="720"/>
        <w:rPr>
          <w:rFonts w:ascii="Arial" w:hAnsi="Arial" w:cs="Arial"/>
        </w:rPr>
      </w:pPr>
      <w:r w:rsidRPr="00684E69">
        <w:rPr>
          <w:rFonts w:ascii="Arial" w:hAnsi="Arial" w:cs="Arial"/>
        </w:rPr>
        <w:t xml:space="preserve">Sager, F. and </w:t>
      </w:r>
      <w:proofErr w:type="spellStart"/>
      <w:r w:rsidRPr="00684E69">
        <w:rPr>
          <w:rFonts w:ascii="Arial" w:hAnsi="Arial" w:cs="Arial"/>
        </w:rPr>
        <w:t>Gofen</w:t>
      </w:r>
      <w:proofErr w:type="spellEnd"/>
      <w:r w:rsidRPr="00684E69">
        <w:rPr>
          <w:rFonts w:ascii="Arial" w:hAnsi="Arial" w:cs="Arial"/>
        </w:rPr>
        <w:t>, A. (2022). The polity of implementation: Organizational and institutional arrangements in policy implementation. </w:t>
      </w:r>
      <w:r w:rsidRPr="00684E69">
        <w:rPr>
          <w:rFonts w:ascii="Arial" w:hAnsi="Arial" w:cs="Arial"/>
          <w:i/>
          <w:iCs/>
        </w:rPr>
        <w:t>Governance</w:t>
      </w:r>
      <w:r w:rsidRPr="00684E69">
        <w:rPr>
          <w:rFonts w:ascii="Arial" w:hAnsi="Arial" w:cs="Arial"/>
        </w:rPr>
        <w:t xml:space="preserve">, 35(2), pp.347–364. </w:t>
      </w:r>
      <w:hyperlink r:id="rId44" w:history="1">
        <w:r w:rsidR="00DB1A39" w:rsidRPr="00684E69">
          <w:rPr>
            <w:rStyle w:val="Hyperlink"/>
            <w:rFonts w:ascii="Arial" w:hAnsi="Arial" w:cs="Arial"/>
          </w:rPr>
          <w:t>https://doi.org/10.1111/gove.12677</w:t>
        </w:r>
      </w:hyperlink>
    </w:p>
    <w:p w14:paraId="0A47D35A" w14:textId="5BF7AD1A" w:rsidR="00F4428F" w:rsidRPr="00684E69" w:rsidRDefault="00F4428F" w:rsidP="000908E0">
      <w:pPr>
        <w:ind w:left="720" w:hanging="720"/>
        <w:rPr>
          <w:rFonts w:ascii="Arial" w:hAnsi="Arial" w:cs="Arial"/>
        </w:rPr>
      </w:pPr>
      <w:proofErr w:type="spellStart"/>
      <w:r w:rsidRPr="00684E69">
        <w:rPr>
          <w:rFonts w:ascii="Arial" w:hAnsi="Arial" w:cs="Arial"/>
        </w:rPr>
        <w:t>Sanjeen</w:t>
      </w:r>
      <w:proofErr w:type="spellEnd"/>
      <w:r w:rsidRPr="00684E69">
        <w:rPr>
          <w:rFonts w:ascii="Arial" w:hAnsi="Arial" w:cs="Arial"/>
        </w:rPr>
        <w:t>, L. (2022). Understanding the out of home hot beverage and snacking industry of Bangladesh. </w:t>
      </w:r>
      <w:r w:rsidRPr="00684E69">
        <w:rPr>
          <w:rFonts w:ascii="Arial" w:hAnsi="Arial" w:cs="Arial"/>
          <w:i/>
          <w:iCs/>
        </w:rPr>
        <w:t>Dspace.bracu.ac.bd</w:t>
      </w:r>
      <w:r w:rsidRPr="00684E69">
        <w:rPr>
          <w:rFonts w:ascii="Arial" w:hAnsi="Arial" w:cs="Arial"/>
        </w:rPr>
        <w:t xml:space="preserve">. [online] Available at: </w:t>
      </w:r>
      <w:hyperlink r:id="rId45" w:history="1">
        <w:r w:rsidR="00DB1A39" w:rsidRPr="00684E69">
          <w:rPr>
            <w:rStyle w:val="Hyperlink"/>
            <w:rFonts w:ascii="Arial" w:hAnsi="Arial" w:cs="Arial"/>
          </w:rPr>
          <w:t>https://dspace.bracu.ac.bd/xmlui/handle/10361/22766</w:t>
        </w:r>
      </w:hyperlink>
      <w:r w:rsidR="00DB1A39" w:rsidRPr="00684E69">
        <w:rPr>
          <w:rFonts w:ascii="Arial" w:hAnsi="Arial" w:cs="Arial"/>
        </w:rPr>
        <w:t xml:space="preserve"> </w:t>
      </w:r>
      <w:r w:rsidRPr="00684E69">
        <w:rPr>
          <w:rFonts w:ascii="Arial" w:hAnsi="Arial" w:cs="Arial"/>
        </w:rPr>
        <w:t xml:space="preserve">[Accessed </w:t>
      </w:r>
      <w:r w:rsidR="000908E0">
        <w:rPr>
          <w:rFonts w:ascii="Arial" w:hAnsi="Arial" w:cs="Arial"/>
        </w:rPr>
        <w:t>24</w:t>
      </w:r>
      <w:r w:rsidRPr="00684E69">
        <w:rPr>
          <w:rFonts w:ascii="Arial" w:hAnsi="Arial" w:cs="Arial"/>
        </w:rPr>
        <w:t xml:space="preserve"> July 2026].</w:t>
      </w:r>
    </w:p>
    <w:p w14:paraId="58BBC2DA" w14:textId="4E55E957" w:rsidR="00DB1A39" w:rsidRPr="00684E69" w:rsidRDefault="00F4428F" w:rsidP="000908E0">
      <w:pPr>
        <w:ind w:left="720" w:hanging="720"/>
        <w:rPr>
          <w:rFonts w:ascii="Arial" w:hAnsi="Arial" w:cs="Arial"/>
        </w:rPr>
      </w:pPr>
      <w:r w:rsidRPr="00684E69">
        <w:rPr>
          <w:rFonts w:ascii="Arial" w:hAnsi="Arial" w:cs="Arial"/>
        </w:rPr>
        <w:t xml:space="preserve">Shaheen, N., Shaheen, A., Ramadan, A., </w:t>
      </w:r>
      <w:proofErr w:type="spellStart"/>
      <w:r w:rsidRPr="00684E69">
        <w:rPr>
          <w:rFonts w:ascii="Arial" w:hAnsi="Arial" w:cs="Arial"/>
        </w:rPr>
        <w:t>Hefnawy</w:t>
      </w:r>
      <w:proofErr w:type="spellEnd"/>
      <w:r w:rsidRPr="00684E69">
        <w:rPr>
          <w:rFonts w:ascii="Arial" w:hAnsi="Arial" w:cs="Arial"/>
        </w:rPr>
        <w:t xml:space="preserve">, M.T., Ramadan, A., Ibrahim, I., Hassanein, M., Ashour, M.E. and </w:t>
      </w:r>
      <w:proofErr w:type="spellStart"/>
      <w:r w:rsidRPr="00684E69">
        <w:rPr>
          <w:rFonts w:ascii="Arial" w:hAnsi="Arial" w:cs="Arial"/>
        </w:rPr>
        <w:t>Flouty</w:t>
      </w:r>
      <w:proofErr w:type="spellEnd"/>
      <w:r w:rsidRPr="00684E69">
        <w:rPr>
          <w:rFonts w:ascii="Arial" w:hAnsi="Arial" w:cs="Arial"/>
        </w:rPr>
        <w:t>, O. (2023). Appraising Systematic reviews: A Comprehensive Guide to Ensuring Validity and Reliability. </w:t>
      </w:r>
      <w:r w:rsidRPr="00684E69">
        <w:rPr>
          <w:rFonts w:ascii="Arial" w:hAnsi="Arial" w:cs="Arial"/>
          <w:i/>
          <w:iCs/>
        </w:rPr>
        <w:t>Frontiers in Research Metrics and Analytics</w:t>
      </w:r>
      <w:r w:rsidRPr="00684E69">
        <w:rPr>
          <w:rFonts w:ascii="Arial" w:hAnsi="Arial" w:cs="Arial"/>
        </w:rPr>
        <w:t xml:space="preserve">, 8(8). </w:t>
      </w:r>
      <w:hyperlink r:id="rId46" w:history="1">
        <w:r w:rsidR="00DB1A39" w:rsidRPr="00684E69">
          <w:rPr>
            <w:rStyle w:val="Hyperlink"/>
            <w:rFonts w:ascii="Arial" w:hAnsi="Arial" w:cs="Arial"/>
          </w:rPr>
          <w:t>https://doi.org/10.3389/frma.2023.1268045</w:t>
        </w:r>
      </w:hyperlink>
    </w:p>
    <w:p w14:paraId="5B729535" w14:textId="7D834E13" w:rsidR="00F4428F" w:rsidRPr="00684E69" w:rsidRDefault="00F4428F" w:rsidP="000908E0">
      <w:pPr>
        <w:ind w:left="720" w:hanging="720"/>
        <w:rPr>
          <w:rFonts w:ascii="Arial" w:hAnsi="Arial" w:cs="Arial"/>
        </w:rPr>
      </w:pPr>
      <w:proofErr w:type="spellStart"/>
      <w:r w:rsidRPr="00684E69">
        <w:rPr>
          <w:rFonts w:ascii="Arial" w:hAnsi="Arial" w:cs="Arial"/>
        </w:rPr>
        <w:t>Sketchbubble</w:t>
      </w:r>
      <w:proofErr w:type="spellEnd"/>
      <w:r w:rsidRPr="00684E69">
        <w:rPr>
          <w:rFonts w:ascii="Arial" w:hAnsi="Arial" w:cs="Arial"/>
        </w:rPr>
        <w:t xml:space="preserve"> (2026). </w:t>
      </w:r>
      <w:r w:rsidRPr="00684E69">
        <w:rPr>
          <w:rFonts w:ascii="Arial" w:hAnsi="Arial" w:cs="Arial"/>
          <w:i/>
          <w:iCs/>
        </w:rPr>
        <w:t>Transnational Strategy PowerPoint and Google Slides Template</w:t>
      </w:r>
      <w:r w:rsidRPr="00684E69">
        <w:rPr>
          <w:rFonts w:ascii="Arial" w:hAnsi="Arial" w:cs="Arial"/>
        </w:rPr>
        <w:t xml:space="preserve">. [online] Sketchbubble.com. Available at: </w:t>
      </w:r>
      <w:hyperlink r:id="rId47" w:history="1">
        <w:r w:rsidR="00DB1A39" w:rsidRPr="00684E69">
          <w:rPr>
            <w:rStyle w:val="Hyperlink"/>
            <w:rFonts w:ascii="Arial" w:hAnsi="Arial" w:cs="Arial"/>
          </w:rPr>
          <w:t>https://www.sketchbubble.com/en/presentation-transnational-strategy.html</w:t>
        </w:r>
      </w:hyperlink>
      <w:r w:rsidR="00DB1A39" w:rsidRPr="00684E69">
        <w:rPr>
          <w:rFonts w:ascii="Arial" w:hAnsi="Arial" w:cs="Arial"/>
        </w:rPr>
        <w:t xml:space="preserve"> </w:t>
      </w:r>
      <w:r w:rsidRPr="00684E69">
        <w:rPr>
          <w:rFonts w:ascii="Arial" w:hAnsi="Arial" w:cs="Arial"/>
        </w:rPr>
        <w:t xml:space="preserve">[Accessed </w:t>
      </w:r>
      <w:r w:rsidR="000908E0">
        <w:rPr>
          <w:rFonts w:ascii="Arial" w:hAnsi="Arial" w:cs="Arial"/>
        </w:rPr>
        <w:t>20</w:t>
      </w:r>
      <w:r w:rsidRPr="00684E69">
        <w:rPr>
          <w:rFonts w:ascii="Arial" w:hAnsi="Arial" w:cs="Arial"/>
        </w:rPr>
        <w:t xml:space="preserve"> July 2026].</w:t>
      </w:r>
    </w:p>
    <w:p w14:paraId="55D3086A" w14:textId="17F6B28F" w:rsidR="00F4428F" w:rsidRPr="00684E69" w:rsidRDefault="00F4428F" w:rsidP="000908E0">
      <w:pPr>
        <w:ind w:left="720" w:hanging="720"/>
        <w:rPr>
          <w:rFonts w:ascii="Arial" w:hAnsi="Arial" w:cs="Arial"/>
        </w:rPr>
      </w:pPr>
      <w:r w:rsidRPr="00684E69">
        <w:rPr>
          <w:rFonts w:ascii="Arial" w:hAnsi="Arial" w:cs="Arial"/>
        </w:rPr>
        <w:t>TBS Report (2022). </w:t>
      </w:r>
      <w:r w:rsidRPr="00684E69">
        <w:rPr>
          <w:rFonts w:ascii="Arial" w:hAnsi="Arial" w:cs="Arial"/>
          <w:i/>
          <w:iCs/>
        </w:rPr>
        <w:t>Per capita income to jump $233 as FY22 to see 7.25% growth: BBS</w:t>
      </w:r>
      <w:r w:rsidRPr="00684E69">
        <w:rPr>
          <w:rFonts w:ascii="Arial" w:hAnsi="Arial" w:cs="Arial"/>
        </w:rPr>
        <w:t xml:space="preserve">. [online] The Business Standard. Available at: </w:t>
      </w:r>
      <w:hyperlink r:id="rId48" w:history="1">
        <w:r w:rsidR="00DB1A39" w:rsidRPr="00684E69">
          <w:rPr>
            <w:rStyle w:val="Hyperlink"/>
            <w:rFonts w:ascii="Arial" w:hAnsi="Arial" w:cs="Arial"/>
          </w:rPr>
          <w:t>https://www.tbsnews.net/economy/bbs-projects-75-gdp-growth-fy21-22-capita-income-hit-2824-416766</w:t>
        </w:r>
      </w:hyperlink>
      <w:r w:rsidR="00DB1A39" w:rsidRPr="00684E69">
        <w:rPr>
          <w:rFonts w:ascii="Arial" w:hAnsi="Arial" w:cs="Arial"/>
        </w:rPr>
        <w:t xml:space="preserve"> </w:t>
      </w:r>
      <w:r w:rsidRPr="00684E69">
        <w:rPr>
          <w:rFonts w:ascii="Arial" w:hAnsi="Arial" w:cs="Arial"/>
        </w:rPr>
        <w:t>[Accessed 11 July 2026].</w:t>
      </w:r>
    </w:p>
    <w:p w14:paraId="1BF6C0F9" w14:textId="301B20CB" w:rsidR="00F4428F" w:rsidRPr="00684E69" w:rsidRDefault="00F4428F" w:rsidP="000908E0">
      <w:pPr>
        <w:ind w:left="720" w:hanging="720"/>
        <w:rPr>
          <w:rFonts w:ascii="Arial" w:hAnsi="Arial" w:cs="Arial"/>
        </w:rPr>
      </w:pPr>
      <w:r w:rsidRPr="00684E69">
        <w:rPr>
          <w:rFonts w:ascii="Arial" w:hAnsi="Arial" w:cs="Arial"/>
        </w:rPr>
        <w:lastRenderedPageBreak/>
        <w:t>TBS Report (2025). </w:t>
      </w:r>
      <w:r w:rsidRPr="00684E69">
        <w:rPr>
          <w:rFonts w:ascii="Arial" w:hAnsi="Arial" w:cs="Arial"/>
          <w:i/>
          <w:iCs/>
        </w:rPr>
        <w:t>Inflation edges up to 8.36% in September</w:t>
      </w:r>
      <w:r w:rsidRPr="00684E69">
        <w:rPr>
          <w:rFonts w:ascii="Arial" w:hAnsi="Arial" w:cs="Arial"/>
        </w:rPr>
        <w:t xml:space="preserve">. [online] The Business Standard. Available at: </w:t>
      </w:r>
      <w:hyperlink r:id="rId49" w:history="1">
        <w:r w:rsidR="00DB1A39" w:rsidRPr="00684E69">
          <w:rPr>
            <w:rStyle w:val="Hyperlink"/>
            <w:rFonts w:ascii="Arial" w:hAnsi="Arial" w:cs="Arial"/>
          </w:rPr>
          <w:t>https://www.tbsnews.net/economy/inflation-edges-836-september-1254056</w:t>
        </w:r>
      </w:hyperlink>
      <w:r w:rsidR="00DB1A39" w:rsidRPr="00684E69">
        <w:rPr>
          <w:rFonts w:ascii="Arial" w:hAnsi="Arial" w:cs="Arial"/>
        </w:rPr>
        <w:t xml:space="preserve"> </w:t>
      </w:r>
      <w:r w:rsidRPr="00684E69">
        <w:rPr>
          <w:rFonts w:ascii="Arial" w:hAnsi="Arial" w:cs="Arial"/>
        </w:rPr>
        <w:t xml:space="preserve">[Accessed </w:t>
      </w:r>
      <w:r w:rsidR="000908E0">
        <w:rPr>
          <w:rFonts w:ascii="Arial" w:hAnsi="Arial" w:cs="Arial"/>
        </w:rPr>
        <w:t>20</w:t>
      </w:r>
      <w:r w:rsidRPr="00684E69">
        <w:rPr>
          <w:rFonts w:ascii="Arial" w:hAnsi="Arial" w:cs="Arial"/>
        </w:rPr>
        <w:t xml:space="preserve"> July 2026].</w:t>
      </w:r>
    </w:p>
    <w:p w14:paraId="6455CA99" w14:textId="243266AA" w:rsidR="00F4428F" w:rsidRPr="00684E69" w:rsidRDefault="00F4428F" w:rsidP="000908E0">
      <w:pPr>
        <w:ind w:left="720" w:hanging="720"/>
        <w:rPr>
          <w:rFonts w:ascii="Arial" w:hAnsi="Arial" w:cs="Arial"/>
        </w:rPr>
      </w:pPr>
      <w:r w:rsidRPr="00684E69">
        <w:rPr>
          <w:rFonts w:ascii="Arial" w:hAnsi="Arial" w:cs="Arial"/>
        </w:rPr>
        <w:t>The Business Standard (2026). </w:t>
      </w:r>
      <w:r w:rsidRPr="00684E69">
        <w:rPr>
          <w:rFonts w:ascii="Arial" w:hAnsi="Arial" w:cs="Arial"/>
          <w:i/>
          <w:iCs/>
        </w:rPr>
        <w:t>Bangladesh enters $500b GDP club for first time</w:t>
      </w:r>
      <w:r w:rsidRPr="00684E69">
        <w:rPr>
          <w:rFonts w:ascii="Arial" w:hAnsi="Arial" w:cs="Arial"/>
        </w:rPr>
        <w:t xml:space="preserve">. [online] The Business Standard. Available at: </w:t>
      </w:r>
      <w:hyperlink r:id="rId50" w:history="1">
        <w:r w:rsidR="00DB1A39" w:rsidRPr="00684E69">
          <w:rPr>
            <w:rStyle w:val="Hyperlink"/>
            <w:rFonts w:ascii="Arial" w:hAnsi="Arial" w:cs="Arial"/>
          </w:rPr>
          <w:t>https://www.tbsnews.net/economy/bangladesh-economy-crosses-half-trillion-dollar-mark-1459061</w:t>
        </w:r>
      </w:hyperlink>
      <w:r w:rsidR="00DB1A39" w:rsidRPr="00684E69">
        <w:rPr>
          <w:rFonts w:ascii="Arial" w:hAnsi="Arial" w:cs="Arial"/>
        </w:rPr>
        <w:t xml:space="preserve"> </w:t>
      </w:r>
      <w:r w:rsidRPr="00684E69">
        <w:rPr>
          <w:rFonts w:ascii="Arial" w:hAnsi="Arial" w:cs="Arial"/>
        </w:rPr>
        <w:t xml:space="preserve">[Accessed </w:t>
      </w:r>
      <w:r w:rsidR="000908E0">
        <w:rPr>
          <w:rFonts w:ascii="Arial" w:hAnsi="Arial" w:cs="Arial"/>
        </w:rPr>
        <w:t>15</w:t>
      </w:r>
      <w:r w:rsidRPr="00684E69">
        <w:rPr>
          <w:rFonts w:ascii="Arial" w:hAnsi="Arial" w:cs="Arial"/>
        </w:rPr>
        <w:t xml:space="preserve"> July 2026].</w:t>
      </w:r>
    </w:p>
    <w:p w14:paraId="71D03A40" w14:textId="3F54B79B" w:rsidR="00DB1A39" w:rsidRPr="00684E69" w:rsidRDefault="00F4428F" w:rsidP="000908E0">
      <w:pPr>
        <w:ind w:left="720" w:hanging="720"/>
        <w:rPr>
          <w:rFonts w:ascii="Arial" w:hAnsi="Arial" w:cs="Arial"/>
        </w:rPr>
      </w:pPr>
      <w:r w:rsidRPr="00684E69">
        <w:rPr>
          <w:rFonts w:ascii="Arial" w:hAnsi="Arial" w:cs="Arial"/>
        </w:rPr>
        <w:t>Uddin, R. (2025). Food Safety and the Right to Health in Bangladesh: Challenges and Realities in Practice. </w:t>
      </w:r>
      <w:r w:rsidRPr="00684E69">
        <w:rPr>
          <w:rFonts w:ascii="Arial" w:hAnsi="Arial" w:cs="Arial"/>
          <w:i/>
          <w:iCs/>
        </w:rPr>
        <w:t>SSRN Electronic Journal</w:t>
      </w:r>
      <w:r w:rsidRPr="00684E69">
        <w:rPr>
          <w:rFonts w:ascii="Arial" w:hAnsi="Arial" w:cs="Arial"/>
        </w:rPr>
        <w:t xml:space="preserve">. [online] </w:t>
      </w:r>
      <w:hyperlink r:id="rId51" w:history="1">
        <w:r w:rsidR="00DB1A39" w:rsidRPr="00684E69">
          <w:rPr>
            <w:rStyle w:val="Hyperlink"/>
            <w:rFonts w:ascii="Arial" w:hAnsi="Arial" w:cs="Arial"/>
          </w:rPr>
          <w:t>https://doi.org/10.2139/ssrn.5735085</w:t>
        </w:r>
      </w:hyperlink>
    </w:p>
    <w:p w14:paraId="6BA9B32F" w14:textId="61DAAC6B" w:rsidR="00407358" w:rsidRPr="00684E69" w:rsidRDefault="00F4428F" w:rsidP="000908E0">
      <w:pPr>
        <w:ind w:left="720" w:hanging="720"/>
        <w:rPr>
          <w:rFonts w:ascii="Arial" w:hAnsi="Arial" w:cs="Arial"/>
        </w:rPr>
      </w:pPr>
      <w:r w:rsidRPr="00684E69">
        <w:rPr>
          <w:rFonts w:ascii="Arial" w:hAnsi="Arial" w:cs="Arial"/>
        </w:rPr>
        <w:t>Usmani, F. (2022). </w:t>
      </w:r>
      <w:r w:rsidRPr="00684E69">
        <w:rPr>
          <w:rFonts w:ascii="Arial" w:hAnsi="Arial" w:cs="Arial"/>
          <w:i/>
          <w:iCs/>
        </w:rPr>
        <w:t xml:space="preserve">International Business Strategy: Explanation and Examples - </w:t>
      </w:r>
      <w:proofErr w:type="spellStart"/>
      <w:r w:rsidRPr="00684E69">
        <w:rPr>
          <w:rFonts w:ascii="Arial" w:hAnsi="Arial" w:cs="Arial"/>
          <w:i/>
          <w:iCs/>
        </w:rPr>
        <w:t>Parsadi</w:t>
      </w:r>
      <w:proofErr w:type="spellEnd"/>
      <w:r w:rsidRPr="00684E69">
        <w:rPr>
          <w:rFonts w:ascii="Arial" w:hAnsi="Arial" w:cs="Arial"/>
        </w:rPr>
        <w:t xml:space="preserve">. [online] </w:t>
      </w:r>
      <w:proofErr w:type="spellStart"/>
      <w:r w:rsidRPr="00684E69">
        <w:rPr>
          <w:rFonts w:ascii="Arial" w:hAnsi="Arial" w:cs="Arial"/>
        </w:rPr>
        <w:t>Parsadi</w:t>
      </w:r>
      <w:proofErr w:type="spellEnd"/>
      <w:r w:rsidRPr="00684E69">
        <w:rPr>
          <w:rFonts w:ascii="Arial" w:hAnsi="Arial" w:cs="Arial"/>
        </w:rPr>
        <w:t xml:space="preserve">. Available at: </w:t>
      </w:r>
      <w:hyperlink r:id="rId52" w:history="1">
        <w:r w:rsidR="00DB1A39" w:rsidRPr="00684E69">
          <w:rPr>
            <w:rStyle w:val="Hyperlink"/>
            <w:rFonts w:ascii="Arial" w:hAnsi="Arial" w:cs="Arial"/>
          </w:rPr>
          <w:t>https://parsadi.com/international-business-strategy/</w:t>
        </w:r>
      </w:hyperlink>
      <w:r w:rsidRPr="00684E69">
        <w:rPr>
          <w:rFonts w:ascii="Arial" w:hAnsi="Arial" w:cs="Arial"/>
        </w:rPr>
        <w:t xml:space="preserve"> [Accessed 1</w:t>
      </w:r>
      <w:r w:rsidR="000908E0">
        <w:rPr>
          <w:rFonts w:ascii="Arial" w:hAnsi="Arial" w:cs="Arial"/>
        </w:rPr>
        <w:t>5</w:t>
      </w:r>
      <w:r w:rsidRPr="00684E69">
        <w:rPr>
          <w:rFonts w:ascii="Arial" w:hAnsi="Arial" w:cs="Arial"/>
        </w:rPr>
        <w:t xml:space="preserve"> July 2026].</w:t>
      </w:r>
    </w:p>
    <w:sectPr w:rsidR="00407358" w:rsidRPr="00684E69">
      <w:footerReference w:type="default" r:id="rId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BA11E" w14:textId="77777777" w:rsidR="00E23523" w:rsidRDefault="00E23523" w:rsidP="002E5313">
      <w:pPr>
        <w:spacing w:after="0" w:line="240" w:lineRule="auto"/>
      </w:pPr>
      <w:r>
        <w:separator/>
      </w:r>
    </w:p>
  </w:endnote>
  <w:endnote w:type="continuationSeparator" w:id="0">
    <w:p w14:paraId="0D8971AE" w14:textId="77777777" w:rsidR="00E23523" w:rsidRDefault="00E23523" w:rsidP="002E5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706176"/>
      <w:docPartObj>
        <w:docPartGallery w:val="Page Numbers (Bottom of Page)"/>
        <w:docPartUnique/>
      </w:docPartObj>
    </w:sdtPr>
    <w:sdtEndPr>
      <w:rPr>
        <w:noProof/>
      </w:rPr>
    </w:sdtEndPr>
    <w:sdtContent>
      <w:p w14:paraId="5FD956E3" w14:textId="32B3E019" w:rsidR="002E5313" w:rsidRDefault="002E53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A94FE1" w14:textId="77777777" w:rsidR="002E5313" w:rsidRDefault="002E5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6506C" w14:textId="77777777" w:rsidR="00E23523" w:rsidRDefault="00E23523" w:rsidP="002E5313">
      <w:pPr>
        <w:spacing w:after="0" w:line="240" w:lineRule="auto"/>
      </w:pPr>
      <w:r>
        <w:separator/>
      </w:r>
    </w:p>
  </w:footnote>
  <w:footnote w:type="continuationSeparator" w:id="0">
    <w:p w14:paraId="43B05E18" w14:textId="77777777" w:rsidR="00E23523" w:rsidRDefault="00E23523" w:rsidP="002E53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D25C5"/>
    <w:multiLevelType w:val="hybridMultilevel"/>
    <w:tmpl w:val="88E2AC14"/>
    <w:lvl w:ilvl="0" w:tplc="021C3C7C">
      <w:start w:val="1"/>
      <w:numFmt w:val="decimal"/>
      <w:lvlText w:val="%1."/>
      <w:lvlJc w:val="left"/>
      <w:pPr>
        <w:ind w:left="720" w:hanging="360"/>
      </w:pPr>
      <w:rPr>
        <w:rFonts w:hint="default"/>
      </w:rPr>
    </w:lvl>
    <w:lvl w:ilvl="1" w:tplc="EAE4CD8A" w:tentative="1">
      <w:start w:val="1"/>
      <w:numFmt w:val="lowerLetter"/>
      <w:lvlText w:val="%2."/>
      <w:lvlJc w:val="left"/>
      <w:pPr>
        <w:ind w:left="1440" w:hanging="360"/>
      </w:pPr>
    </w:lvl>
    <w:lvl w:ilvl="2" w:tplc="9BD0E72E" w:tentative="1">
      <w:start w:val="1"/>
      <w:numFmt w:val="lowerRoman"/>
      <w:lvlText w:val="%3."/>
      <w:lvlJc w:val="right"/>
      <w:pPr>
        <w:ind w:left="2160" w:hanging="180"/>
      </w:pPr>
    </w:lvl>
    <w:lvl w:ilvl="3" w:tplc="4BEE3F6A" w:tentative="1">
      <w:start w:val="1"/>
      <w:numFmt w:val="decimal"/>
      <w:lvlText w:val="%4."/>
      <w:lvlJc w:val="left"/>
      <w:pPr>
        <w:ind w:left="2880" w:hanging="360"/>
      </w:pPr>
    </w:lvl>
    <w:lvl w:ilvl="4" w:tplc="28C45416" w:tentative="1">
      <w:start w:val="1"/>
      <w:numFmt w:val="lowerLetter"/>
      <w:lvlText w:val="%5."/>
      <w:lvlJc w:val="left"/>
      <w:pPr>
        <w:ind w:left="3600" w:hanging="360"/>
      </w:pPr>
    </w:lvl>
    <w:lvl w:ilvl="5" w:tplc="3FD4FBA4" w:tentative="1">
      <w:start w:val="1"/>
      <w:numFmt w:val="lowerRoman"/>
      <w:lvlText w:val="%6."/>
      <w:lvlJc w:val="right"/>
      <w:pPr>
        <w:ind w:left="4320" w:hanging="180"/>
      </w:pPr>
    </w:lvl>
    <w:lvl w:ilvl="6" w:tplc="5624FD8A" w:tentative="1">
      <w:start w:val="1"/>
      <w:numFmt w:val="decimal"/>
      <w:lvlText w:val="%7."/>
      <w:lvlJc w:val="left"/>
      <w:pPr>
        <w:ind w:left="5040" w:hanging="360"/>
      </w:pPr>
    </w:lvl>
    <w:lvl w:ilvl="7" w:tplc="5A469800" w:tentative="1">
      <w:start w:val="1"/>
      <w:numFmt w:val="lowerLetter"/>
      <w:lvlText w:val="%8."/>
      <w:lvlJc w:val="left"/>
      <w:pPr>
        <w:ind w:left="5760" w:hanging="360"/>
      </w:pPr>
    </w:lvl>
    <w:lvl w:ilvl="8" w:tplc="A48AC1C2" w:tentative="1">
      <w:start w:val="1"/>
      <w:numFmt w:val="lowerRoman"/>
      <w:lvlText w:val="%9."/>
      <w:lvlJc w:val="right"/>
      <w:pPr>
        <w:ind w:left="6480" w:hanging="180"/>
      </w:pPr>
    </w:lvl>
  </w:abstractNum>
  <w:abstractNum w:abstractNumId="1" w15:restartNumberingAfterBreak="0">
    <w:nsid w:val="07F4409A"/>
    <w:multiLevelType w:val="hybridMultilevel"/>
    <w:tmpl w:val="AE5C7E6E"/>
    <w:lvl w:ilvl="0" w:tplc="90383F1C">
      <w:start w:val="1"/>
      <w:numFmt w:val="decimal"/>
      <w:lvlText w:val="%1."/>
      <w:lvlJc w:val="left"/>
      <w:pPr>
        <w:ind w:left="720" w:hanging="360"/>
      </w:pPr>
      <w:rPr>
        <w:rFonts w:hint="default"/>
      </w:rPr>
    </w:lvl>
    <w:lvl w:ilvl="1" w:tplc="A9EA023A" w:tentative="1">
      <w:start w:val="1"/>
      <w:numFmt w:val="lowerLetter"/>
      <w:lvlText w:val="%2."/>
      <w:lvlJc w:val="left"/>
      <w:pPr>
        <w:ind w:left="1440" w:hanging="360"/>
      </w:pPr>
    </w:lvl>
    <w:lvl w:ilvl="2" w:tplc="E1DC5EF6" w:tentative="1">
      <w:start w:val="1"/>
      <w:numFmt w:val="lowerRoman"/>
      <w:lvlText w:val="%3."/>
      <w:lvlJc w:val="right"/>
      <w:pPr>
        <w:ind w:left="2160" w:hanging="180"/>
      </w:pPr>
    </w:lvl>
    <w:lvl w:ilvl="3" w:tplc="574698BA" w:tentative="1">
      <w:start w:val="1"/>
      <w:numFmt w:val="decimal"/>
      <w:lvlText w:val="%4."/>
      <w:lvlJc w:val="left"/>
      <w:pPr>
        <w:ind w:left="2880" w:hanging="360"/>
      </w:pPr>
    </w:lvl>
    <w:lvl w:ilvl="4" w:tplc="AF388E8E" w:tentative="1">
      <w:start w:val="1"/>
      <w:numFmt w:val="lowerLetter"/>
      <w:lvlText w:val="%5."/>
      <w:lvlJc w:val="left"/>
      <w:pPr>
        <w:ind w:left="3600" w:hanging="360"/>
      </w:pPr>
    </w:lvl>
    <w:lvl w:ilvl="5" w:tplc="7F242D54" w:tentative="1">
      <w:start w:val="1"/>
      <w:numFmt w:val="lowerRoman"/>
      <w:lvlText w:val="%6."/>
      <w:lvlJc w:val="right"/>
      <w:pPr>
        <w:ind w:left="4320" w:hanging="180"/>
      </w:pPr>
    </w:lvl>
    <w:lvl w:ilvl="6" w:tplc="3A8EB874" w:tentative="1">
      <w:start w:val="1"/>
      <w:numFmt w:val="decimal"/>
      <w:lvlText w:val="%7."/>
      <w:lvlJc w:val="left"/>
      <w:pPr>
        <w:ind w:left="5040" w:hanging="360"/>
      </w:pPr>
    </w:lvl>
    <w:lvl w:ilvl="7" w:tplc="D24E8016" w:tentative="1">
      <w:start w:val="1"/>
      <w:numFmt w:val="lowerLetter"/>
      <w:lvlText w:val="%8."/>
      <w:lvlJc w:val="left"/>
      <w:pPr>
        <w:ind w:left="5760" w:hanging="360"/>
      </w:pPr>
    </w:lvl>
    <w:lvl w:ilvl="8" w:tplc="589E1682" w:tentative="1">
      <w:start w:val="1"/>
      <w:numFmt w:val="lowerRoman"/>
      <w:lvlText w:val="%9."/>
      <w:lvlJc w:val="right"/>
      <w:pPr>
        <w:ind w:left="6480" w:hanging="180"/>
      </w:pPr>
    </w:lvl>
  </w:abstractNum>
  <w:abstractNum w:abstractNumId="2" w15:restartNumberingAfterBreak="0">
    <w:nsid w:val="09D73B89"/>
    <w:multiLevelType w:val="hybridMultilevel"/>
    <w:tmpl w:val="17F09E4E"/>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1B8030ED"/>
    <w:multiLevelType w:val="hybridMultilevel"/>
    <w:tmpl w:val="DA08EA02"/>
    <w:lvl w:ilvl="0" w:tplc="B38461B4">
      <w:start w:val="1"/>
      <w:numFmt w:val="decimal"/>
      <w:lvlText w:val="%1."/>
      <w:lvlJc w:val="left"/>
      <w:pPr>
        <w:ind w:left="720" w:hanging="360"/>
      </w:pPr>
      <w:rPr>
        <w:rFonts w:hint="default"/>
      </w:rPr>
    </w:lvl>
    <w:lvl w:ilvl="1" w:tplc="A5147D8C" w:tentative="1">
      <w:start w:val="1"/>
      <w:numFmt w:val="lowerLetter"/>
      <w:lvlText w:val="%2."/>
      <w:lvlJc w:val="left"/>
      <w:pPr>
        <w:ind w:left="1440" w:hanging="360"/>
      </w:pPr>
    </w:lvl>
    <w:lvl w:ilvl="2" w:tplc="D4D8E7B2" w:tentative="1">
      <w:start w:val="1"/>
      <w:numFmt w:val="lowerRoman"/>
      <w:lvlText w:val="%3."/>
      <w:lvlJc w:val="right"/>
      <w:pPr>
        <w:ind w:left="2160" w:hanging="180"/>
      </w:pPr>
    </w:lvl>
    <w:lvl w:ilvl="3" w:tplc="2E22262A" w:tentative="1">
      <w:start w:val="1"/>
      <w:numFmt w:val="decimal"/>
      <w:lvlText w:val="%4."/>
      <w:lvlJc w:val="left"/>
      <w:pPr>
        <w:ind w:left="2880" w:hanging="360"/>
      </w:pPr>
    </w:lvl>
    <w:lvl w:ilvl="4" w:tplc="85407CC4" w:tentative="1">
      <w:start w:val="1"/>
      <w:numFmt w:val="lowerLetter"/>
      <w:lvlText w:val="%5."/>
      <w:lvlJc w:val="left"/>
      <w:pPr>
        <w:ind w:left="3600" w:hanging="360"/>
      </w:pPr>
    </w:lvl>
    <w:lvl w:ilvl="5" w:tplc="D6DE85CE" w:tentative="1">
      <w:start w:val="1"/>
      <w:numFmt w:val="lowerRoman"/>
      <w:lvlText w:val="%6."/>
      <w:lvlJc w:val="right"/>
      <w:pPr>
        <w:ind w:left="4320" w:hanging="180"/>
      </w:pPr>
    </w:lvl>
    <w:lvl w:ilvl="6" w:tplc="CC02DE20" w:tentative="1">
      <w:start w:val="1"/>
      <w:numFmt w:val="decimal"/>
      <w:lvlText w:val="%7."/>
      <w:lvlJc w:val="left"/>
      <w:pPr>
        <w:ind w:left="5040" w:hanging="360"/>
      </w:pPr>
    </w:lvl>
    <w:lvl w:ilvl="7" w:tplc="1F685E04" w:tentative="1">
      <w:start w:val="1"/>
      <w:numFmt w:val="lowerLetter"/>
      <w:lvlText w:val="%8."/>
      <w:lvlJc w:val="left"/>
      <w:pPr>
        <w:ind w:left="5760" w:hanging="360"/>
      </w:pPr>
    </w:lvl>
    <w:lvl w:ilvl="8" w:tplc="2092F3A2" w:tentative="1">
      <w:start w:val="1"/>
      <w:numFmt w:val="lowerRoman"/>
      <w:lvlText w:val="%9."/>
      <w:lvlJc w:val="right"/>
      <w:pPr>
        <w:ind w:left="6480" w:hanging="180"/>
      </w:pPr>
    </w:lvl>
  </w:abstractNum>
  <w:abstractNum w:abstractNumId="4" w15:restartNumberingAfterBreak="0">
    <w:nsid w:val="219D29C3"/>
    <w:multiLevelType w:val="hybridMultilevel"/>
    <w:tmpl w:val="A67A2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DE324F"/>
    <w:multiLevelType w:val="hybridMultilevel"/>
    <w:tmpl w:val="735C2CE0"/>
    <w:lvl w:ilvl="0" w:tplc="22740E50">
      <w:start w:val="1"/>
      <w:numFmt w:val="bullet"/>
      <w:lvlText w:val=""/>
      <w:lvlJc w:val="left"/>
      <w:pPr>
        <w:ind w:left="360" w:hanging="360"/>
      </w:pPr>
      <w:rPr>
        <w:rFonts w:ascii="Wingdings" w:hAnsi="Wingdings" w:hint="default"/>
      </w:rPr>
    </w:lvl>
    <w:lvl w:ilvl="1" w:tplc="91866006" w:tentative="1">
      <w:start w:val="1"/>
      <w:numFmt w:val="bullet"/>
      <w:lvlText w:val="o"/>
      <w:lvlJc w:val="left"/>
      <w:pPr>
        <w:ind w:left="1080" w:hanging="360"/>
      </w:pPr>
      <w:rPr>
        <w:rFonts w:ascii="Courier New" w:hAnsi="Courier New" w:cs="Courier New" w:hint="default"/>
      </w:rPr>
    </w:lvl>
    <w:lvl w:ilvl="2" w:tplc="509CC454" w:tentative="1">
      <w:start w:val="1"/>
      <w:numFmt w:val="bullet"/>
      <w:lvlText w:val=""/>
      <w:lvlJc w:val="left"/>
      <w:pPr>
        <w:ind w:left="1800" w:hanging="360"/>
      </w:pPr>
      <w:rPr>
        <w:rFonts w:ascii="Wingdings" w:hAnsi="Wingdings" w:hint="default"/>
      </w:rPr>
    </w:lvl>
    <w:lvl w:ilvl="3" w:tplc="64B04D7E" w:tentative="1">
      <w:start w:val="1"/>
      <w:numFmt w:val="bullet"/>
      <w:lvlText w:val=""/>
      <w:lvlJc w:val="left"/>
      <w:pPr>
        <w:ind w:left="2520" w:hanging="360"/>
      </w:pPr>
      <w:rPr>
        <w:rFonts w:ascii="Symbol" w:hAnsi="Symbol" w:hint="default"/>
      </w:rPr>
    </w:lvl>
    <w:lvl w:ilvl="4" w:tplc="3F063B10" w:tentative="1">
      <w:start w:val="1"/>
      <w:numFmt w:val="bullet"/>
      <w:lvlText w:val="o"/>
      <w:lvlJc w:val="left"/>
      <w:pPr>
        <w:ind w:left="3240" w:hanging="360"/>
      </w:pPr>
      <w:rPr>
        <w:rFonts w:ascii="Courier New" w:hAnsi="Courier New" w:cs="Courier New" w:hint="default"/>
      </w:rPr>
    </w:lvl>
    <w:lvl w:ilvl="5" w:tplc="5C8283D4" w:tentative="1">
      <w:start w:val="1"/>
      <w:numFmt w:val="bullet"/>
      <w:lvlText w:val=""/>
      <w:lvlJc w:val="left"/>
      <w:pPr>
        <w:ind w:left="3960" w:hanging="360"/>
      </w:pPr>
      <w:rPr>
        <w:rFonts w:ascii="Wingdings" w:hAnsi="Wingdings" w:hint="default"/>
      </w:rPr>
    </w:lvl>
    <w:lvl w:ilvl="6" w:tplc="DFBE2010" w:tentative="1">
      <w:start w:val="1"/>
      <w:numFmt w:val="bullet"/>
      <w:lvlText w:val=""/>
      <w:lvlJc w:val="left"/>
      <w:pPr>
        <w:ind w:left="4680" w:hanging="360"/>
      </w:pPr>
      <w:rPr>
        <w:rFonts w:ascii="Symbol" w:hAnsi="Symbol" w:hint="default"/>
      </w:rPr>
    </w:lvl>
    <w:lvl w:ilvl="7" w:tplc="5A9EE932" w:tentative="1">
      <w:start w:val="1"/>
      <w:numFmt w:val="bullet"/>
      <w:lvlText w:val="o"/>
      <w:lvlJc w:val="left"/>
      <w:pPr>
        <w:ind w:left="5400" w:hanging="360"/>
      </w:pPr>
      <w:rPr>
        <w:rFonts w:ascii="Courier New" w:hAnsi="Courier New" w:cs="Courier New" w:hint="default"/>
      </w:rPr>
    </w:lvl>
    <w:lvl w:ilvl="8" w:tplc="AB3A6A60" w:tentative="1">
      <w:start w:val="1"/>
      <w:numFmt w:val="bullet"/>
      <w:lvlText w:val=""/>
      <w:lvlJc w:val="left"/>
      <w:pPr>
        <w:ind w:left="6120" w:hanging="360"/>
      </w:pPr>
      <w:rPr>
        <w:rFonts w:ascii="Wingdings" w:hAnsi="Wingdings" w:hint="default"/>
      </w:rPr>
    </w:lvl>
  </w:abstractNum>
  <w:abstractNum w:abstractNumId="6" w15:restartNumberingAfterBreak="0">
    <w:nsid w:val="351B12D4"/>
    <w:multiLevelType w:val="hybridMultilevel"/>
    <w:tmpl w:val="111E1534"/>
    <w:lvl w:ilvl="0" w:tplc="F68E6CD0">
      <w:start w:val="1"/>
      <w:numFmt w:val="bullet"/>
      <w:lvlText w:val=""/>
      <w:lvlJc w:val="left"/>
      <w:pPr>
        <w:ind w:left="360" w:hanging="360"/>
      </w:pPr>
      <w:rPr>
        <w:rFonts w:ascii="Wingdings" w:hAnsi="Wingdings" w:hint="default"/>
      </w:rPr>
    </w:lvl>
    <w:lvl w:ilvl="1" w:tplc="D81AF054" w:tentative="1">
      <w:start w:val="1"/>
      <w:numFmt w:val="bullet"/>
      <w:lvlText w:val="o"/>
      <w:lvlJc w:val="left"/>
      <w:pPr>
        <w:ind w:left="1080" w:hanging="360"/>
      </w:pPr>
      <w:rPr>
        <w:rFonts w:ascii="Courier New" w:hAnsi="Courier New" w:cs="Courier New" w:hint="default"/>
      </w:rPr>
    </w:lvl>
    <w:lvl w:ilvl="2" w:tplc="75E09C1C" w:tentative="1">
      <w:start w:val="1"/>
      <w:numFmt w:val="bullet"/>
      <w:lvlText w:val=""/>
      <w:lvlJc w:val="left"/>
      <w:pPr>
        <w:ind w:left="1800" w:hanging="360"/>
      </w:pPr>
      <w:rPr>
        <w:rFonts w:ascii="Wingdings" w:hAnsi="Wingdings" w:hint="default"/>
      </w:rPr>
    </w:lvl>
    <w:lvl w:ilvl="3" w:tplc="8BD4AB7C" w:tentative="1">
      <w:start w:val="1"/>
      <w:numFmt w:val="bullet"/>
      <w:lvlText w:val=""/>
      <w:lvlJc w:val="left"/>
      <w:pPr>
        <w:ind w:left="2520" w:hanging="360"/>
      </w:pPr>
      <w:rPr>
        <w:rFonts w:ascii="Symbol" w:hAnsi="Symbol" w:hint="default"/>
      </w:rPr>
    </w:lvl>
    <w:lvl w:ilvl="4" w:tplc="2174E61E" w:tentative="1">
      <w:start w:val="1"/>
      <w:numFmt w:val="bullet"/>
      <w:lvlText w:val="o"/>
      <w:lvlJc w:val="left"/>
      <w:pPr>
        <w:ind w:left="3240" w:hanging="360"/>
      </w:pPr>
      <w:rPr>
        <w:rFonts w:ascii="Courier New" w:hAnsi="Courier New" w:cs="Courier New" w:hint="default"/>
      </w:rPr>
    </w:lvl>
    <w:lvl w:ilvl="5" w:tplc="AA62E3D0" w:tentative="1">
      <w:start w:val="1"/>
      <w:numFmt w:val="bullet"/>
      <w:lvlText w:val=""/>
      <w:lvlJc w:val="left"/>
      <w:pPr>
        <w:ind w:left="3960" w:hanging="360"/>
      </w:pPr>
      <w:rPr>
        <w:rFonts w:ascii="Wingdings" w:hAnsi="Wingdings" w:hint="default"/>
      </w:rPr>
    </w:lvl>
    <w:lvl w:ilvl="6" w:tplc="61FEE0A0" w:tentative="1">
      <w:start w:val="1"/>
      <w:numFmt w:val="bullet"/>
      <w:lvlText w:val=""/>
      <w:lvlJc w:val="left"/>
      <w:pPr>
        <w:ind w:left="4680" w:hanging="360"/>
      </w:pPr>
      <w:rPr>
        <w:rFonts w:ascii="Symbol" w:hAnsi="Symbol" w:hint="default"/>
      </w:rPr>
    </w:lvl>
    <w:lvl w:ilvl="7" w:tplc="E43A1A8A" w:tentative="1">
      <w:start w:val="1"/>
      <w:numFmt w:val="bullet"/>
      <w:lvlText w:val="o"/>
      <w:lvlJc w:val="left"/>
      <w:pPr>
        <w:ind w:left="5400" w:hanging="360"/>
      </w:pPr>
      <w:rPr>
        <w:rFonts w:ascii="Courier New" w:hAnsi="Courier New" w:cs="Courier New" w:hint="default"/>
      </w:rPr>
    </w:lvl>
    <w:lvl w:ilvl="8" w:tplc="64EC12A2" w:tentative="1">
      <w:start w:val="1"/>
      <w:numFmt w:val="bullet"/>
      <w:lvlText w:val=""/>
      <w:lvlJc w:val="left"/>
      <w:pPr>
        <w:ind w:left="6120" w:hanging="360"/>
      </w:pPr>
      <w:rPr>
        <w:rFonts w:ascii="Wingdings" w:hAnsi="Wingdings" w:hint="default"/>
      </w:rPr>
    </w:lvl>
  </w:abstractNum>
  <w:abstractNum w:abstractNumId="7" w15:restartNumberingAfterBreak="0">
    <w:nsid w:val="398A11B9"/>
    <w:multiLevelType w:val="hybridMultilevel"/>
    <w:tmpl w:val="1040B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8871DA"/>
    <w:multiLevelType w:val="hybridMultilevel"/>
    <w:tmpl w:val="0DF24A18"/>
    <w:lvl w:ilvl="0" w:tplc="6B0AD84A">
      <w:start w:val="1"/>
      <w:numFmt w:val="bullet"/>
      <w:lvlText w:val=""/>
      <w:lvlJc w:val="left"/>
      <w:pPr>
        <w:ind w:left="360" w:hanging="360"/>
      </w:pPr>
      <w:rPr>
        <w:rFonts w:ascii="Wingdings" w:hAnsi="Wingdings" w:hint="default"/>
      </w:rPr>
    </w:lvl>
    <w:lvl w:ilvl="1" w:tplc="380E049C" w:tentative="1">
      <w:start w:val="1"/>
      <w:numFmt w:val="bullet"/>
      <w:lvlText w:val="o"/>
      <w:lvlJc w:val="left"/>
      <w:pPr>
        <w:ind w:left="1080" w:hanging="360"/>
      </w:pPr>
      <w:rPr>
        <w:rFonts w:ascii="Courier New" w:hAnsi="Courier New" w:cs="Courier New" w:hint="default"/>
      </w:rPr>
    </w:lvl>
    <w:lvl w:ilvl="2" w:tplc="23D2B992" w:tentative="1">
      <w:start w:val="1"/>
      <w:numFmt w:val="bullet"/>
      <w:lvlText w:val=""/>
      <w:lvlJc w:val="left"/>
      <w:pPr>
        <w:ind w:left="1800" w:hanging="360"/>
      </w:pPr>
      <w:rPr>
        <w:rFonts w:ascii="Wingdings" w:hAnsi="Wingdings" w:hint="default"/>
      </w:rPr>
    </w:lvl>
    <w:lvl w:ilvl="3" w:tplc="B01CACFC" w:tentative="1">
      <w:start w:val="1"/>
      <w:numFmt w:val="bullet"/>
      <w:lvlText w:val=""/>
      <w:lvlJc w:val="left"/>
      <w:pPr>
        <w:ind w:left="2520" w:hanging="360"/>
      </w:pPr>
      <w:rPr>
        <w:rFonts w:ascii="Symbol" w:hAnsi="Symbol" w:hint="default"/>
      </w:rPr>
    </w:lvl>
    <w:lvl w:ilvl="4" w:tplc="DED40CDE" w:tentative="1">
      <w:start w:val="1"/>
      <w:numFmt w:val="bullet"/>
      <w:lvlText w:val="o"/>
      <w:lvlJc w:val="left"/>
      <w:pPr>
        <w:ind w:left="3240" w:hanging="360"/>
      </w:pPr>
      <w:rPr>
        <w:rFonts w:ascii="Courier New" w:hAnsi="Courier New" w:cs="Courier New" w:hint="default"/>
      </w:rPr>
    </w:lvl>
    <w:lvl w:ilvl="5" w:tplc="F2AA2E1C" w:tentative="1">
      <w:start w:val="1"/>
      <w:numFmt w:val="bullet"/>
      <w:lvlText w:val=""/>
      <w:lvlJc w:val="left"/>
      <w:pPr>
        <w:ind w:left="3960" w:hanging="360"/>
      </w:pPr>
      <w:rPr>
        <w:rFonts w:ascii="Wingdings" w:hAnsi="Wingdings" w:hint="default"/>
      </w:rPr>
    </w:lvl>
    <w:lvl w:ilvl="6" w:tplc="3508BC5E" w:tentative="1">
      <w:start w:val="1"/>
      <w:numFmt w:val="bullet"/>
      <w:lvlText w:val=""/>
      <w:lvlJc w:val="left"/>
      <w:pPr>
        <w:ind w:left="4680" w:hanging="360"/>
      </w:pPr>
      <w:rPr>
        <w:rFonts w:ascii="Symbol" w:hAnsi="Symbol" w:hint="default"/>
      </w:rPr>
    </w:lvl>
    <w:lvl w:ilvl="7" w:tplc="DB68B230" w:tentative="1">
      <w:start w:val="1"/>
      <w:numFmt w:val="bullet"/>
      <w:lvlText w:val="o"/>
      <w:lvlJc w:val="left"/>
      <w:pPr>
        <w:ind w:left="5400" w:hanging="360"/>
      </w:pPr>
      <w:rPr>
        <w:rFonts w:ascii="Courier New" w:hAnsi="Courier New" w:cs="Courier New" w:hint="default"/>
      </w:rPr>
    </w:lvl>
    <w:lvl w:ilvl="8" w:tplc="70E6C4D6" w:tentative="1">
      <w:start w:val="1"/>
      <w:numFmt w:val="bullet"/>
      <w:lvlText w:val=""/>
      <w:lvlJc w:val="left"/>
      <w:pPr>
        <w:ind w:left="6120" w:hanging="360"/>
      </w:pPr>
      <w:rPr>
        <w:rFonts w:ascii="Wingdings" w:hAnsi="Wingdings" w:hint="default"/>
      </w:rPr>
    </w:lvl>
  </w:abstractNum>
  <w:abstractNum w:abstractNumId="9" w15:restartNumberingAfterBreak="0">
    <w:nsid w:val="56F5325D"/>
    <w:multiLevelType w:val="hybridMultilevel"/>
    <w:tmpl w:val="C87E2E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7787DCA"/>
    <w:multiLevelType w:val="hybridMultilevel"/>
    <w:tmpl w:val="A95E2572"/>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894316237">
    <w:abstractNumId w:val="0"/>
  </w:num>
  <w:num w:numId="2" w16cid:durableId="548809899">
    <w:abstractNumId w:val="3"/>
  </w:num>
  <w:num w:numId="3" w16cid:durableId="282540317">
    <w:abstractNumId w:val="1"/>
  </w:num>
  <w:num w:numId="4" w16cid:durableId="1645967119">
    <w:abstractNumId w:val="8"/>
  </w:num>
  <w:num w:numId="5" w16cid:durableId="1173641308">
    <w:abstractNumId w:val="6"/>
  </w:num>
  <w:num w:numId="6" w16cid:durableId="1154639353">
    <w:abstractNumId w:val="5"/>
  </w:num>
  <w:num w:numId="7" w16cid:durableId="2145461506">
    <w:abstractNumId w:val="7"/>
  </w:num>
  <w:num w:numId="8" w16cid:durableId="1001422581">
    <w:abstractNumId w:val="10"/>
  </w:num>
  <w:num w:numId="9" w16cid:durableId="2049835153">
    <w:abstractNumId w:val="9"/>
  </w:num>
  <w:num w:numId="10" w16cid:durableId="680278036">
    <w:abstractNumId w:val="4"/>
  </w:num>
  <w:num w:numId="11" w16cid:durableId="20187299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D21"/>
    <w:rsid w:val="00037DFC"/>
    <w:rsid w:val="000908E0"/>
    <w:rsid w:val="000A27D8"/>
    <w:rsid w:val="000B7A9B"/>
    <w:rsid w:val="000E7130"/>
    <w:rsid w:val="00115B41"/>
    <w:rsid w:val="00127619"/>
    <w:rsid w:val="00142E27"/>
    <w:rsid w:val="0017046E"/>
    <w:rsid w:val="00172FAF"/>
    <w:rsid w:val="001939A4"/>
    <w:rsid w:val="00197EBA"/>
    <w:rsid w:val="001E13EC"/>
    <w:rsid w:val="001F5226"/>
    <w:rsid w:val="00202B26"/>
    <w:rsid w:val="002372AD"/>
    <w:rsid w:val="00290CF7"/>
    <w:rsid w:val="00295637"/>
    <w:rsid w:val="002A6F2A"/>
    <w:rsid w:val="002E5313"/>
    <w:rsid w:val="00302DF4"/>
    <w:rsid w:val="00307A99"/>
    <w:rsid w:val="003121AC"/>
    <w:rsid w:val="00364AF0"/>
    <w:rsid w:val="003A2F3D"/>
    <w:rsid w:val="003E0514"/>
    <w:rsid w:val="003E6C84"/>
    <w:rsid w:val="00407358"/>
    <w:rsid w:val="00421E5C"/>
    <w:rsid w:val="00452A43"/>
    <w:rsid w:val="00457B5A"/>
    <w:rsid w:val="004A3EA4"/>
    <w:rsid w:val="004B77DD"/>
    <w:rsid w:val="004F0E09"/>
    <w:rsid w:val="00515823"/>
    <w:rsid w:val="005567AA"/>
    <w:rsid w:val="005639C8"/>
    <w:rsid w:val="00597F76"/>
    <w:rsid w:val="005A121E"/>
    <w:rsid w:val="00611DF9"/>
    <w:rsid w:val="006200B3"/>
    <w:rsid w:val="0065582A"/>
    <w:rsid w:val="00684E69"/>
    <w:rsid w:val="006A48A6"/>
    <w:rsid w:val="006E2948"/>
    <w:rsid w:val="006E6CC1"/>
    <w:rsid w:val="00713744"/>
    <w:rsid w:val="00722D28"/>
    <w:rsid w:val="0072723B"/>
    <w:rsid w:val="00750997"/>
    <w:rsid w:val="0076774B"/>
    <w:rsid w:val="007B00B5"/>
    <w:rsid w:val="007C7FF4"/>
    <w:rsid w:val="007D71B0"/>
    <w:rsid w:val="007F471C"/>
    <w:rsid w:val="00870F02"/>
    <w:rsid w:val="008C374C"/>
    <w:rsid w:val="008E17BC"/>
    <w:rsid w:val="00910137"/>
    <w:rsid w:val="00913D9B"/>
    <w:rsid w:val="009B15EE"/>
    <w:rsid w:val="009C2325"/>
    <w:rsid w:val="009C27BB"/>
    <w:rsid w:val="00A63940"/>
    <w:rsid w:val="00AA6CDD"/>
    <w:rsid w:val="00AA7831"/>
    <w:rsid w:val="00AB2547"/>
    <w:rsid w:val="00AD0E8D"/>
    <w:rsid w:val="00AD55B0"/>
    <w:rsid w:val="00B031ED"/>
    <w:rsid w:val="00B10794"/>
    <w:rsid w:val="00B42BBC"/>
    <w:rsid w:val="00B44269"/>
    <w:rsid w:val="00B766B6"/>
    <w:rsid w:val="00B822C4"/>
    <w:rsid w:val="00BB4BF3"/>
    <w:rsid w:val="00BD1830"/>
    <w:rsid w:val="00BF76B2"/>
    <w:rsid w:val="00C63E78"/>
    <w:rsid w:val="00CC3AEA"/>
    <w:rsid w:val="00CC4E9E"/>
    <w:rsid w:val="00CD14C6"/>
    <w:rsid w:val="00D00BBF"/>
    <w:rsid w:val="00D0496E"/>
    <w:rsid w:val="00D06666"/>
    <w:rsid w:val="00D139A1"/>
    <w:rsid w:val="00D970DD"/>
    <w:rsid w:val="00DB1A39"/>
    <w:rsid w:val="00DB2C6E"/>
    <w:rsid w:val="00DE03B5"/>
    <w:rsid w:val="00E23523"/>
    <w:rsid w:val="00E3679F"/>
    <w:rsid w:val="00E37027"/>
    <w:rsid w:val="00E43A15"/>
    <w:rsid w:val="00E45732"/>
    <w:rsid w:val="00E94437"/>
    <w:rsid w:val="00EA5149"/>
    <w:rsid w:val="00EF4CF9"/>
    <w:rsid w:val="00F4428F"/>
    <w:rsid w:val="00F61652"/>
    <w:rsid w:val="00FB3D21"/>
    <w:rsid w:val="00FF46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66E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A9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21E5C"/>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21E5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421E5C"/>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FB3D2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B3D2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B3D2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B3D2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B3D2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B3D2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E5C"/>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21E5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21E5C"/>
    <w:rPr>
      <w:rFonts w:ascii="Times New Roman" w:eastAsiaTheme="majorEastAsia" w:hAnsi="Times New Roman" w:cstheme="majorBidi"/>
      <w:b/>
      <w:sz w:val="26"/>
      <w:szCs w:val="28"/>
    </w:rPr>
  </w:style>
  <w:style w:type="paragraph" w:styleId="TOCHeading">
    <w:name w:val="TOC Heading"/>
    <w:basedOn w:val="Heading1"/>
    <w:next w:val="Normal"/>
    <w:uiPriority w:val="39"/>
    <w:unhideWhenUsed/>
    <w:qFormat/>
    <w:rsid w:val="008C374C"/>
    <w:pPr>
      <w:outlineLvl w:val="9"/>
    </w:pPr>
    <w:rPr>
      <w:color w:val="auto"/>
      <w:kern w:val="0"/>
      <w14:ligatures w14:val="none"/>
    </w:rPr>
  </w:style>
  <w:style w:type="paragraph" w:styleId="Caption">
    <w:name w:val="caption"/>
    <w:basedOn w:val="Normal"/>
    <w:next w:val="Normal"/>
    <w:uiPriority w:val="35"/>
    <w:unhideWhenUsed/>
    <w:qFormat/>
    <w:rsid w:val="00364AF0"/>
    <w:pPr>
      <w:spacing w:after="200"/>
    </w:pPr>
    <w:rPr>
      <w:b/>
      <w:iCs/>
      <w:color w:val="000000" w:themeColor="text1"/>
      <w:szCs w:val="18"/>
    </w:rPr>
  </w:style>
  <w:style w:type="character" w:customStyle="1" w:styleId="Heading4Char">
    <w:name w:val="Heading 4 Char"/>
    <w:basedOn w:val="DefaultParagraphFont"/>
    <w:link w:val="Heading4"/>
    <w:uiPriority w:val="9"/>
    <w:semiHidden/>
    <w:rsid w:val="00FB3D21"/>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FB3D21"/>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FB3D2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B3D2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B3D2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B3D2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B3D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D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D2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D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D21"/>
    <w:pPr>
      <w:spacing w:before="160"/>
      <w:jc w:val="center"/>
    </w:pPr>
    <w:rPr>
      <w:i/>
      <w:iCs/>
      <w:color w:val="404040" w:themeColor="text1" w:themeTint="BF"/>
    </w:rPr>
  </w:style>
  <w:style w:type="character" w:customStyle="1" w:styleId="QuoteChar">
    <w:name w:val="Quote Char"/>
    <w:basedOn w:val="DefaultParagraphFont"/>
    <w:link w:val="Quote"/>
    <w:uiPriority w:val="29"/>
    <w:rsid w:val="00FB3D21"/>
    <w:rPr>
      <w:rFonts w:ascii="Times New Roman" w:hAnsi="Times New Roman"/>
      <w:i/>
      <w:iCs/>
      <w:color w:val="404040" w:themeColor="text1" w:themeTint="BF"/>
      <w:sz w:val="24"/>
    </w:rPr>
  </w:style>
  <w:style w:type="paragraph" w:styleId="ListParagraph">
    <w:name w:val="List Paragraph"/>
    <w:basedOn w:val="Normal"/>
    <w:uiPriority w:val="34"/>
    <w:qFormat/>
    <w:rsid w:val="00FB3D21"/>
    <w:pPr>
      <w:ind w:left="720"/>
      <w:contextualSpacing/>
    </w:pPr>
  </w:style>
  <w:style w:type="character" w:styleId="IntenseEmphasis">
    <w:name w:val="Intense Emphasis"/>
    <w:basedOn w:val="DefaultParagraphFont"/>
    <w:uiPriority w:val="21"/>
    <w:qFormat/>
    <w:rsid w:val="00FB3D21"/>
    <w:rPr>
      <w:i/>
      <w:iCs/>
      <w:color w:val="0F4761" w:themeColor="accent1" w:themeShade="BF"/>
    </w:rPr>
  </w:style>
  <w:style w:type="paragraph" w:styleId="IntenseQuote">
    <w:name w:val="Intense Quote"/>
    <w:basedOn w:val="Normal"/>
    <w:next w:val="Normal"/>
    <w:link w:val="IntenseQuoteChar"/>
    <w:uiPriority w:val="30"/>
    <w:qFormat/>
    <w:rsid w:val="00FB3D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D21"/>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FB3D21"/>
    <w:rPr>
      <w:b/>
      <w:bCs/>
      <w:smallCaps/>
      <w:color w:val="0F4761" w:themeColor="accent1" w:themeShade="BF"/>
      <w:spacing w:val="5"/>
    </w:rPr>
  </w:style>
  <w:style w:type="table" w:styleId="TableGrid">
    <w:name w:val="Table Grid"/>
    <w:basedOn w:val="TableNormal"/>
    <w:uiPriority w:val="39"/>
    <w:rsid w:val="002A6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457B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1">
    <w:name w:val="toc 1"/>
    <w:basedOn w:val="Normal"/>
    <w:next w:val="Normal"/>
    <w:autoRedefine/>
    <w:uiPriority w:val="39"/>
    <w:unhideWhenUsed/>
    <w:rsid w:val="00F4428F"/>
    <w:pPr>
      <w:spacing w:after="100"/>
    </w:pPr>
  </w:style>
  <w:style w:type="paragraph" w:styleId="TOC2">
    <w:name w:val="toc 2"/>
    <w:basedOn w:val="Normal"/>
    <w:next w:val="Normal"/>
    <w:autoRedefine/>
    <w:uiPriority w:val="39"/>
    <w:unhideWhenUsed/>
    <w:rsid w:val="00F4428F"/>
    <w:pPr>
      <w:spacing w:after="100"/>
      <w:ind w:left="240"/>
    </w:pPr>
  </w:style>
  <w:style w:type="paragraph" w:styleId="TOC3">
    <w:name w:val="toc 3"/>
    <w:basedOn w:val="Normal"/>
    <w:next w:val="Normal"/>
    <w:autoRedefine/>
    <w:uiPriority w:val="39"/>
    <w:unhideWhenUsed/>
    <w:rsid w:val="00F4428F"/>
    <w:pPr>
      <w:spacing w:after="100"/>
      <w:ind w:left="480"/>
    </w:pPr>
  </w:style>
  <w:style w:type="character" w:styleId="Hyperlink">
    <w:name w:val="Hyperlink"/>
    <w:basedOn w:val="DefaultParagraphFont"/>
    <w:uiPriority w:val="99"/>
    <w:unhideWhenUsed/>
    <w:rsid w:val="00F4428F"/>
    <w:rPr>
      <w:color w:val="467886" w:themeColor="hyperlink"/>
      <w:u w:val="single"/>
    </w:rPr>
  </w:style>
  <w:style w:type="paragraph" w:styleId="Header">
    <w:name w:val="header"/>
    <w:basedOn w:val="Normal"/>
    <w:link w:val="HeaderChar"/>
    <w:uiPriority w:val="99"/>
    <w:unhideWhenUsed/>
    <w:rsid w:val="002E53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313"/>
    <w:rPr>
      <w:rFonts w:ascii="Times New Roman" w:hAnsi="Times New Roman"/>
      <w:sz w:val="24"/>
    </w:rPr>
  </w:style>
  <w:style w:type="paragraph" w:styleId="Footer">
    <w:name w:val="footer"/>
    <w:basedOn w:val="Normal"/>
    <w:link w:val="FooterChar"/>
    <w:uiPriority w:val="99"/>
    <w:unhideWhenUsed/>
    <w:rsid w:val="002E53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313"/>
    <w:rPr>
      <w:rFonts w:ascii="Times New Roman" w:hAnsi="Times New Roman"/>
      <w:sz w:val="24"/>
    </w:rPr>
  </w:style>
  <w:style w:type="character" w:styleId="UnresolvedMention">
    <w:name w:val="Unresolved Mention"/>
    <w:basedOn w:val="DefaultParagraphFont"/>
    <w:uiPriority w:val="99"/>
    <w:semiHidden/>
    <w:unhideWhenUsed/>
    <w:rsid w:val="00DB1A39"/>
    <w:rPr>
      <w:color w:val="605E5C"/>
      <w:shd w:val="clear" w:color="auto" w:fill="E1DFDD"/>
    </w:rPr>
  </w:style>
  <w:style w:type="character" w:styleId="FollowedHyperlink">
    <w:name w:val="FollowedHyperlink"/>
    <w:basedOn w:val="DefaultParagraphFont"/>
    <w:uiPriority w:val="99"/>
    <w:semiHidden/>
    <w:unhideWhenUsed/>
    <w:rsid w:val="00DB1A39"/>
    <w:rPr>
      <w:color w:val="96607D" w:themeColor="followedHyperlink"/>
      <w:u w:val="single"/>
    </w:rPr>
  </w:style>
  <w:style w:type="character" w:styleId="CommentReference">
    <w:name w:val="annotation reference"/>
    <w:basedOn w:val="DefaultParagraphFont"/>
    <w:uiPriority w:val="99"/>
    <w:semiHidden/>
    <w:unhideWhenUsed/>
    <w:rsid w:val="00AA7831"/>
    <w:rPr>
      <w:sz w:val="16"/>
      <w:szCs w:val="16"/>
    </w:rPr>
  </w:style>
  <w:style w:type="paragraph" w:styleId="CommentText">
    <w:name w:val="annotation text"/>
    <w:basedOn w:val="Normal"/>
    <w:link w:val="CommentTextChar"/>
    <w:uiPriority w:val="99"/>
    <w:semiHidden/>
    <w:unhideWhenUsed/>
    <w:rsid w:val="00AA7831"/>
    <w:pPr>
      <w:spacing w:line="240" w:lineRule="auto"/>
    </w:pPr>
    <w:rPr>
      <w:sz w:val="20"/>
      <w:szCs w:val="20"/>
    </w:rPr>
  </w:style>
  <w:style w:type="character" w:customStyle="1" w:styleId="CommentTextChar">
    <w:name w:val="Comment Text Char"/>
    <w:basedOn w:val="DefaultParagraphFont"/>
    <w:link w:val="CommentText"/>
    <w:uiPriority w:val="99"/>
    <w:semiHidden/>
    <w:rsid w:val="00AA783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A7831"/>
    <w:rPr>
      <w:b/>
      <w:bCs/>
    </w:rPr>
  </w:style>
  <w:style w:type="character" w:customStyle="1" w:styleId="CommentSubjectChar">
    <w:name w:val="Comment Subject Char"/>
    <w:basedOn w:val="CommentTextChar"/>
    <w:link w:val="CommentSubject"/>
    <w:uiPriority w:val="99"/>
    <w:semiHidden/>
    <w:rsid w:val="00AA7831"/>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5930286">
      <w:bodyDiv w:val="1"/>
      <w:marLeft w:val="0"/>
      <w:marRight w:val="0"/>
      <w:marTop w:val="0"/>
      <w:marBottom w:val="0"/>
      <w:divBdr>
        <w:top w:val="none" w:sz="0" w:space="0" w:color="auto"/>
        <w:left w:val="none" w:sz="0" w:space="0" w:color="auto"/>
        <w:bottom w:val="none" w:sz="0" w:space="0" w:color="auto"/>
        <w:right w:val="none" w:sz="0" w:space="0" w:color="auto"/>
      </w:divBdr>
      <w:divsChild>
        <w:div w:id="1593852926">
          <w:marLeft w:val="0"/>
          <w:marRight w:val="0"/>
          <w:marTop w:val="0"/>
          <w:marBottom w:val="240"/>
          <w:divBdr>
            <w:top w:val="single" w:sz="2" w:space="0" w:color="CECECE"/>
            <w:left w:val="single" w:sz="2" w:space="0" w:color="CECECE"/>
            <w:bottom w:val="single" w:sz="2" w:space="0" w:color="CECECE"/>
            <w:right w:val="single" w:sz="2" w:space="0" w:color="CECECE"/>
          </w:divBdr>
          <w:divsChild>
            <w:div w:id="205974169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668143799">
          <w:marLeft w:val="0"/>
          <w:marRight w:val="0"/>
          <w:marTop w:val="0"/>
          <w:marBottom w:val="240"/>
          <w:divBdr>
            <w:top w:val="single" w:sz="2" w:space="0" w:color="CECECE"/>
            <w:left w:val="single" w:sz="2" w:space="0" w:color="CECECE"/>
            <w:bottom w:val="single" w:sz="2" w:space="0" w:color="CECECE"/>
            <w:right w:val="single" w:sz="2" w:space="0" w:color="CECECE"/>
          </w:divBdr>
          <w:divsChild>
            <w:div w:id="12532241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58826425">
          <w:marLeft w:val="0"/>
          <w:marRight w:val="0"/>
          <w:marTop w:val="0"/>
          <w:marBottom w:val="240"/>
          <w:divBdr>
            <w:top w:val="single" w:sz="2" w:space="0" w:color="CECECE"/>
            <w:left w:val="single" w:sz="2" w:space="0" w:color="CECECE"/>
            <w:bottom w:val="single" w:sz="2" w:space="0" w:color="CECECE"/>
            <w:right w:val="single" w:sz="2" w:space="0" w:color="CECECE"/>
          </w:divBdr>
          <w:divsChild>
            <w:div w:id="127135381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5830457">
          <w:marLeft w:val="0"/>
          <w:marRight w:val="0"/>
          <w:marTop w:val="0"/>
          <w:marBottom w:val="240"/>
          <w:divBdr>
            <w:top w:val="single" w:sz="2" w:space="0" w:color="CECECE"/>
            <w:left w:val="single" w:sz="2" w:space="0" w:color="CECECE"/>
            <w:bottom w:val="single" w:sz="2" w:space="0" w:color="CECECE"/>
            <w:right w:val="single" w:sz="2" w:space="0" w:color="CECECE"/>
          </w:divBdr>
          <w:divsChild>
            <w:div w:id="138394167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419565519">
          <w:marLeft w:val="0"/>
          <w:marRight w:val="0"/>
          <w:marTop w:val="0"/>
          <w:marBottom w:val="240"/>
          <w:divBdr>
            <w:top w:val="single" w:sz="2" w:space="0" w:color="CECECE"/>
            <w:left w:val="single" w:sz="2" w:space="0" w:color="CECECE"/>
            <w:bottom w:val="single" w:sz="2" w:space="0" w:color="CECECE"/>
            <w:right w:val="single" w:sz="2" w:space="0" w:color="CECECE"/>
          </w:divBdr>
          <w:divsChild>
            <w:div w:id="118516584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1539411">
          <w:marLeft w:val="0"/>
          <w:marRight w:val="0"/>
          <w:marTop w:val="0"/>
          <w:marBottom w:val="240"/>
          <w:divBdr>
            <w:top w:val="single" w:sz="2" w:space="0" w:color="CECECE"/>
            <w:left w:val="single" w:sz="2" w:space="0" w:color="CECECE"/>
            <w:bottom w:val="single" w:sz="2" w:space="0" w:color="CECECE"/>
            <w:right w:val="single" w:sz="2" w:space="0" w:color="CECECE"/>
          </w:divBdr>
          <w:divsChild>
            <w:div w:id="206282804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101950937">
          <w:marLeft w:val="0"/>
          <w:marRight w:val="0"/>
          <w:marTop w:val="0"/>
          <w:marBottom w:val="240"/>
          <w:divBdr>
            <w:top w:val="single" w:sz="2" w:space="0" w:color="CECECE"/>
            <w:left w:val="single" w:sz="2" w:space="0" w:color="CECECE"/>
            <w:bottom w:val="single" w:sz="2" w:space="0" w:color="CECECE"/>
            <w:right w:val="single" w:sz="2" w:space="0" w:color="CECECE"/>
          </w:divBdr>
          <w:divsChild>
            <w:div w:id="46211615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880582892">
          <w:marLeft w:val="0"/>
          <w:marRight w:val="0"/>
          <w:marTop w:val="0"/>
          <w:marBottom w:val="240"/>
          <w:divBdr>
            <w:top w:val="single" w:sz="2" w:space="0" w:color="CECECE"/>
            <w:left w:val="single" w:sz="2" w:space="0" w:color="CECECE"/>
            <w:bottom w:val="single" w:sz="2" w:space="0" w:color="CECECE"/>
            <w:right w:val="single" w:sz="2" w:space="0" w:color="CECECE"/>
          </w:divBdr>
          <w:divsChild>
            <w:div w:id="127494024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83578583">
          <w:marLeft w:val="0"/>
          <w:marRight w:val="0"/>
          <w:marTop w:val="0"/>
          <w:marBottom w:val="240"/>
          <w:divBdr>
            <w:top w:val="single" w:sz="2" w:space="0" w:color="CECECE"/>
            <w:left w:val="single" w:sz="2" w:space="0" w:color="CECECE"/>
            <w:bottom w:val="single" w:sz="2" w:space="0" w:color="CECECE"/>
            <w:right w:val="single" w:sz="2" w:space="0" w:color="CECECE"/>
          </w:divBdr>
          <w:divsChild>
            <w:div w:id="8284630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171094902">
          <w:marLeft w:val="0"/>
          <w:marRight w:val="0"/>
          <w:marTop w:val="0"/>
          <w:marBottom w:val="240"/>
          <w:divBdr>
            <w:top w:val="single" w:sz="2" w:space="0" w:color="CECECE"/>
            <w:left w:val="single" w:sz="2" w:space="0" w:color="CECECE"/>
            <w:bottom w:val="single" w:sz="2" w:space="0" w:color="CECECE"/>
            <w:right w:val="single" w:sz="2" w:space="0" w:color="CECECE"/>
          </w:divBdr>
          <w:divsChild>
            <w:div w:id="60014495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925727755">
          <w:marLeft w:val="0"/>
          <w:marRight w:val="0"/>
          <w:marTop w:val="0"/>
          <w:marBottom w:val="240"/>
          <w:divBdr>
            <w:top w:val="single" w:sz="2" w:space="0" w:color="CECECE"/>
            <w:left w:val="single" w:sz="2" w:space="0" w:color="CECECE"/>
            <w:bottom w:val="single" w:sz="2" w:space="0" w:color="CECECE"/>
            <w:right w:val="single" w:sz="2" w:space="0" w:color="CECECE"/>
          </w:divBdr>
          <w:divsChild>
            <w:div w:id="125320272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492450462">
          <w:marLeft w:val="0"/>
          <w:marRight w:val="0"/>
          <w:marTop w:val="0"/>
          <w:marBottom w:val="240"/>
          <w:divBdr>
            <w:top w:val="single" w:sz="2" w:space="0" w:color="CECECE"/>
            <w:left w:val="single" w:sz="2" w:space="0" w:color="CECECE"/>
            <w:bottom w:val="single" w:sz="2" w:space="0" w:color="CECECE"/>
            <w:right w:val="single" w:sz="2" w:space="0" w:color="CECECE"/>
          </w:divBdr>
          <w:divsChild>
            <w:div w:id="137993491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88300927">
          <w:marLeft w:val="0"/>
          <w:marRight w:val="0"/>
          <w:marTop w:val="0"/>
          <w:marBottom w:val="240"/>
          <w:divBdr>
            <w:top w:val="single" w:sz="2" w:space="0" w:color="CECECE"/>
            <w:left w:val="single" w:sz="2" w:space="0" w:color="CECECE"/>
            <w:bottom w:val="single" w:sz="2" w:space="0" w:color="CECECE"/>
            <w:right w:val="single" w:sz="2" w:space="0" w:color="CECECE"/>
          </w:divBdr>
          <w:divsChild>
            <w:div w:id="205684827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757292973">
          <w:marLeft w:val="0"/>
          <w:marRight w:val="0"/>
          <w:marTop w:val="0"/>
          <w:marBottom w:val="240"/>
          <w:divBdr>
            <w:top w:val="single" w:sz="2" w:space="0" w:color="CECECE"/>
            <w:left w:val="single" w:sz="2" w:space="0" w:color="CECECE"/>
            <w:bottom w:val="single" w:sz="2" w:space="0" w:color="CECECE"/>
            <w:right w:val="single" w:sz="2" w:space="0" w:color="CECECE"/>
          </w:divBdr>
          <w:divsChild>
            <w:div w:id="137596106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17465179">
          <w:marLeft w:val="0"/>
          <w:marRight w:val="0"/>
          <w:marTop w:val="0"/>
          <w:marBottom w:val="240"/>
          <w:divBdr>
            <w:top w:val="single" w:sz="2" w:space="0" w:color="CECECE"/>
            <w:left w:val="single" w:sz="2" w:space="0" w:color="CECECE"/>
            <w:bottom w:val="single" w:sz="2" w:space="0" w:color="CECECE"/>
            <w:right w:val="single" w:sz="2" w:space="0" w:color="CECECE"/>
          </w:divBdr>
          <w:divsChild>
            <w:div w:id="64705687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735934752">
          <w:marLeft w:val="0"/>
          <w:marRight w:val="0"/>
          <w:marTop w:val="0"/>
          <w:marBottom w:val="240"/>
          <w:divBdr>
            <w:top w:val="single" w:sz="2" w:space="0" w:color="CECECE"/>
            <w:left w:val="single" w:sz="2" w:space="0" w:color="CECECE"/>
            <w:bottom w:val="single" w:sz="2" w:space="0" w:color="CECECE"/>
            <w:right w:val="single" w:sz="2" w:space="0" w:color="CECECE"/>
          </w:divBdr>
          <w:divsChild>
            <w:div w:id="119807934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15963882">
          <w:marLeft w:val="0"/>
          <w:marRight w:val="0"/>
          <w:marTop w:val="0"/>
          <w:marBottom w:val="240"/>
          <w:divBdr>
            <w:top w:val="single" w:sz="2" w:space="0" w:color="CECECE"/>
            <w:left w:val="single" w:sz="2" w:space="0" w:color="CECECE"/>
            <w:bottom w:val="single" w:sz="2" w:space="0" w:color="CECECE"/>
            <w:right w:val="single" w:sz="2" w:space="0" w:color="CECECE"/>
          </w:divBdr>
          <w:divsChild>
            <w:div w:id="114905466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718048040">
          <w:marLeft w:val="0"/>
          <w:marRight w:val="0"/>
          <w:marTop w:val="0"/>
          <w:marBottom w:val="240"/>
          <w:divBdr>
            <w:top w:val="single" w:sz="2" w:space="0" w:color="CECECE"/>
            <w:left w:val="single" w:sz="2" w:space="0" w:color="CECECE"/>
            <w:bottom w:val="single" w:sz="2" w:space="0" w:color="CECECE"/>
            <w:right w:val="single" w:sz="2" w:space="0" w:color="CECECE"/>
          </w:divBdr>
          <w:divsChild>
            <w:div w:id="17704508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27989651">
          <w:marLeft w:val="0"/>
          <w:marRight w:val="0"/>
          <w:marTop w:val="0"/>
          <w:marBottom w:val="240"/>
          <w:divBdr>
            <w:top w:val="single" w:sz="2" w:space="0" w:color="CECECE"/>
            <w:left w:val="single" w:sz="2" w:space="0" w:color="CECECE"/>
            <w:bottom w:val="single" w:sz="2" w:space="0" w:color="CECECE"/>
            <w:right w:val="single" w:sz="2" w:space="0" w:color="CECECE"/>
          </w:divBdr>
          <w:divsChild>
            <w:div w:id="30987213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28879627">
          <w:marLeft w:val="0"/>
          <w:marRight w:val="0"/>
          <w:marTop w:val="0"/>
          <w:marBottom w:val="240"/>
          <w:divBdr>
            <w:top w:val="single" w:sz="2" w:space="0" w:color="CECECE"/>
            <w:left w:val="single" w:sz="2" w:space="0" w:color="CECECE"/>
            <w:bottom w:val="single" w:sz="2" w:space="0" w:color="CECECE"/>
            <w:right w:val="single" w:sz="2" w:space="0" w:color="CECECE"/>
          </w:divBdr>
          <w:divsChild>
            <w:div w:id="151495460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72353040">
          <w:marLeft w:val="0"/>
          <w:marRight w:val="0"/>
          <w:marTop w:val="0"/>
          <w:marBottom w:val="240"/>
          <w:divBdr>
            <w:top w:val="single" w:sz="2" w:space="0" w:color="CECECE"/>
            <w:left w:val="single" w:sz="2" w:space="0" w:color="CECECE"/>
            <w:bottom w:val="single" w:sz="2" w:space="0" w:color="CECECE"/>
            <w:right w:val="single" w:sz="2" w:space="0" w:color="CECECE"/>
          </w:divBdr>
          <w:divsChild>
            <w:div w:id="4476461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36044238">
          <w:marLeft w:val="0"/>
          <w:marRight w:val="0"/>
          <w:marTop w:val="0"/>
          <w:marBottom w:val="240"/>
          <w:divBdr>
            <w:top w:val="single" w:sz="2" w:space="0" w:color="CECECE"/>
            <w:left w:val="single" w:sz="2" w:space="0" w:color="CECECE"/>
            <w:bottom w:val="single" w:sz="2" w:space="0" w:color="CECECE"/>
            <w:right w:val="single" w:sz="2" w:space="0" w:color="CECECE"/>
          </w:divBdr>
          <w:divsChild>
            <w:div w:id="149599383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16774423">
          <w:marLeft w:val="0"/>
          <w:marRight w:val="0"/>
          <w:marTop w:val="0"/>
          <w:marBottom w:val="240"/>
          <w:divBdr>
            <w:top w:val="single" w:sz="2" w:space="0" w:color="CECECE"/>
            <w:left w:val="single" w:sz="2" w:space="0" w:color="CECECE"/>
            <w:bottom w:val="single" w:sz="2" w:space="0" w:color="CECECE"/>
            <w:right w:val="single" w:sz="2" w:space="0" w:color="CECECE"/>
          </w:divBdr>
          <w:divsChild>
            <w:div w:id="168652026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707565106">
          <w:marLeft w:val="0"/>
          <w:marRight w:val="0"/>
          <w:marTop w:val="0"/>
          <w:marBottom w:val="240"/>
          <w:divBdr>
            <w:top w:val="single" w:sz="2" w:space="0" w:color="CECECE"/>
            <w:left w:val="single" w:sz="2" w:space="0" w:color="CECECE"/>
            <w:bottom w:val="single" w:sz="2" w:space="0" w:color="CECECE"/>
            <w:right w:val="single" w:sz="2" w:space="0" w:color="CECECE"/>
          </w:divBdr>
          <w:divsChild>
            <w:div w:id="135052912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999961117">
          <w:marLeft w:val="0"/>
          <w:marRight w:val="0"/>
          <w:marTop w:val="0"/>
          <w:marBottom w:val="240"/>
          <w:divBdr>
            <w:top w:val="single" w:sz="2" w:space="0" w:color="CECECE"/>
            <w:left w:val="single" w:sz="2" w:space="0" w:color="CECECE"/>
            <w:bottom w:val="single" w:sz="2" w:space="0" w:color="CECECE"/>
            <w:right w:val="single" w:sz="2" w:space="0" w:color="CECECE"/>
          </w:divBdr>
          <w:divsChild>
            <w:div w:id="189873418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676493570">
          <w:marLeft w:val="0"/>
          <w:marRight w:val="0"/>
          <w:marTop w:val="0"/>
          <w:marBottom w:val="240"/>
          <w:divBdr>
            <w:top w:val="single" w:sz="2" w:space="0" w:color="CECECE"/>
            <w:left w:val="single" w:sz="2" w:space="0" w:color="CECECE"/>
            <w:bottom w:val="single" w:sz="2" w:space="0" w:color="CECECE"/>
            <w:right w:val="single" w:sz="2" w:space="0" w:color="CECECE"/>
          </w:divBdr>
          <w:divsChild>
            <w:div w:id="35350404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50306867">
          <w:marLeft w:val="0"/>
          <w:marRight w:val="0"/>
          <w:marTop w:val="0"/>
          <w:marBottom w:val="240"/>
          <w:divBdr>
            <w:top w:val="single" w:sz="2" w:space="0" w:color="CECECE"/>
            <w:left w:val="single" w:sz="2" w:space="0" w:color="CECECE"/>
            <w:bottom w:val="single" w:sz="2" w:space="0" w:color="CECECE"/>
            <w:right w:val="single" w:sz="2" w:space="0" w:color="CECECE"/>
          </w:divBdr>
          <w:divsChild>
            <w:div w:id="163101050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73977371">
          <w:marLeft w:val="0"/>
          <w:marRight w:val="0"/>
          <w:marTop w:val="0"/>
          <w:marBottom w:val="240"/>
          <w:divBdr>
            <w:top w:val="single" w:sz="2" w:space="0" w:color="CECECE"/>
            <w:left w:val="single" w:sz="2" w:space="0" w:color="CECECE"/>
            <w:bottom w:val="single" w:sz="2" w:space="0" w:color="CECECE"/>
            <w:right w:val="single" w:sz="2" w:space="0" w:color="CECECE"/>
          </w:divBdr>
          <w:divsChild>
            <w:div w:id="181537129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23929973">
          <w:marLeft w:val="0"/>
          <w:marRight w:val="0"/>
          <w:marTop w:val="0"/>
          <w:marBottom w:val="240"/>
          <w:divBdr>
            <w:top w:val="single" w:sz="2" w:space="0" w:color="CECECE"/>
            <w:left w:val="single" w:sz="2" w:space="0" w:color="CECECE"/>
            <w:bottom w:val="single" w:sz="2" w:space="0" w:color="CECECE"/>
            <w:right w:val="single" w:sz="2" w:space="0" w:color="CECECE"/>
          </w:divBdr>
          <w:divsChild>
            <w:div w:id="80177507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09965174">
          <w:marLeft w:val="0"/>
          <w:marRight w:val="0"/>
          <w:marTop w:val="0"/>
          <w:marBottom w:val="240"/>
          <w:divBdr>
            <w:top w:val="single" w:sz="2" w:space="0" w:color="CECECE"/>
            <w:left w:val="single" w:sz="2" w:space="0" w:color="CECECE"/>
            <w:bottom w:val="single" w:sz="2" w:space="0" w:color="CECECE"/>
            <w:right w:val="single" w:sz="2" w:space="0" w:color="CECECE"/>
          </w:divBdr>
          <w:divsChild>
            <w:div w:id="16791075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54431894">
          <w:marLeft w:val="0"/>
          <w:marRight w:val="0"/>
          <w:marTop w:val="0"/>
          <w:marBottom w:val="240"/>
          <w:divBdr>
            <w:top w:val="single" w:sz="2" w:space="0" w:color="CECECE"/>
            <w:left w:val="single" w:sz="2" w:space="0" w:color="CECECE"/>
            <w:bottom w:val="single" w:sz="2" w:space="0" w:color="CECECE"/>
            <w:right w:val="single" w:sz="2" w:space="0" w:color="CECECE"/>
          </w:divBdr>
          <w:divsChild>
            <w:div w:id="91655156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81569026">
          <w:marLeft w:val="0"/>
          <w:marRight w:val="0"/>
          <w:marTop w:val="0"/>
          <w:marBottom w:val="240"/>
          <w:divBdr>
            <w:top w:val="single" w:sz="2" w:space="0" w:color="CECECE"/>
            <w:left w:val="single" w:sz="2" w:space="0" w:color="CECECE"/>
            <w:bottom w:val="single" w:sz="2" w:space="0" w:color="CECECE"/>
            <w:right w:val="single" w:sz="2" w:space="0" w:color="CECECE"/>
          </w:divBdr>
          <w:divsChild>
            <w:div w:id="69673842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48747686">
          <w:marLeft w:val="0"/>
          <w:marRight w:val="0"/>
          <w:marTop w:val="0"/>
          <w:marBottom w:val="240"/>
          <w:divBdr>
            <w:top w:val="single" w:sz="2" w:space="0" w:color="CECECE"/>
            <w:left w:val="single" w:sz="2" w:space="0" w:color="CECECE"/>
            <w:bottom w:val="single" w:sz="2" w:space="0" w:color="CECECE"/>
            <w:right w:val="single" w:sz="2" w:space="0" w:color="CECECE"/>
          </w:divBdr>
          <w:divsChild>
            <w:div w:id="6835785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800299482">
          <w:marLeft w:val="0"/>
          <w:marRight w:val="0"/>
          <w:marTop w:val="0"/>
          <w:marBottom w:val="240"/>
          <w:divBdr>
            <w:top w:val="single" w:sz="2" w:space="0" w:color="CECECE"/>
            <w:left w:val="single" w:sz="2" w:space="0" w:color="CECECE"/>
            <w:bottom w:val="single" w:sz="2" w:space="0" w:color="CECECE"/>
            <w:right w:val="single" w:sz="2" w:space="0" w:color="CECECE"/>
          </w:divBdr>
          <w:divsChild>
            <w:div w:id="699286472">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 w:id="1721703424">
      <w:bodyDiv w:val="1"/>
      <w:marLeft w:val="0"/>
      <w:marRight w:val="0"/>
      <w:marTop w:val="0"/>
      <w:marBottom w:val="0"/>
      <w:divBdr>
        <w:top w:val="none" w:sz="0" w:space="0" w:color="auto"/>
        <w:left w:val="none" w:sz="0" w:space="0" w:color="auto"/>
        <w:bottom w:val="none" w:sz="0" w:space="0" w:color="auto"/>
        <w:right w:val="none" w:sz="0" w:space="0" w:color="auto"/>
      </w:divBdr>
      <w:divsChild>
        <w:div w:id="1667050632">
          <w:marLeft w:val="0"/>
          <w:marRight w:val="0"/>
          <w:marTop w:val="0"/>
          <w:marBottom w:val="240"/>
          <w:divBdr>
            <w:top w:val="single" w:sz="2" w:space="0" w:color="CECECE"/>
            <w:left w:val="single" w:sz="2" w:space="0" w:color="CECECE"/>
            <w:bottom w:val="single" w:sz="2" w:space="0" w:color="CECECE"/>
            <w:right w:val="single" w:sz="2" w:space="0" w:color="CECECE"/>
          </w:divBdr>
          <w:divsChild>
            <w:div w:id="202540310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65601845">
          <w:marLeft w:val="0"/>
          <w:marRight w:val="0"/>
          <w:marTop w:val="0"/>
          <w:marBottom w:val="240"/>
          <w:divBdr>
            <w:top w:val="single" w:sz="2" w:space="0" w:color="CECECE"/>
            <w:left w:val="single" w:sz="2" w:space="0" w:color="CECECE"/>
            <w:bottom w:val="single" w:sz="2" w:space="0" w:color="CECECE"/>
            <w:right w:val="single" w:sz="2" w:space="0" w:color="CECECE"/>
          </w:divBdr>
          <w:divsChild>
            <w:div w:id="182492736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47058501">
          <w:marLeft w:val="0"/>
          <w:marRight w:val="0"/>
          <w:marTop w:val="0"/>
          <w:marBottom w:val="240"/>
          <w:divBdr>
            <w:top w:val="single" w:sz="2" w:space="0" w:color="CECECE"/>
            <w:left w:val="single" w:sz="2" w:space="0" w:color="CECECE"/>
            <w:bottom w:val="single" w:sz="2" w:space="0" w:color="CECECE"/>
            <w:right w:val="single" w:sz="2" w:space="0" w:color="CECECE"/>
          </w:divBdr>
          <w:divsChild>
            <w:div w:id="119696445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16834408">
          <w:marLeft w:val="0"/>
          <w:marRight w:val="0"/>
          <w:marTop w:val="0"/>
          <w:marBottom w:val="240"/>
          <w:divBdr>
            <w:top w:val="single" w:sz="2" w:space="0" w:color="CECECE"/>
            <w:left w:val="single" w:sz="2" w:space="0" w:color="CECECE"/>
            <w:bottom w:val="single" w:sz="2" w:space="0" w:color="CECECE"/>
            <w:right w:val="single" w:sz="2" w:space="0" w:color="CECECE"/>
          </w:divBdr>
          <w:divsChild>
            <w:div w:id="113082603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478420421">
          <w:marLeft w:val="0"/>
          <w:marRight w:val="0"/>
          <w:marTop w:val="0"/>
          <w:marBottom w:val="240"/>
          <w:divBdr>
            <w:top w:val="single" w:sz="2" w:space="0" w:color="CECECE"/>
            <w:left w:val="single" w:sz="2" w:space="0" w:color="CECECE"/>
            <w:bottom w:val="single" w:sz="2" w:space="0" w:color="CECECE"/>
            <w:right w:val="single" w:sz="2" w:space="0" w:color="CECECE"/>
          </w:divBdr>
          <w:divsChild>
            <w:div w:id="1850794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71454032">
          <w:marLeft w:val="0"/>
          <w:marRight w:val="0"/>
          <w:marTop w:val="0"/>
          <w:marBottom w:val="240"/>
          <w:divBdr>
            <w:top w:val="single" w:sz="2" w:space="0" w:color="CECECE"/>
            <w:left w:val="single" w:sz="2" w:space="0" w:color="CECECE"/>
            <w:bottom w:val="single" w:sz="2" w:space="0" w:color="CECECE"/>
            <w:right w:val="single" w:sz="2" w:space="0" w:color="CECECE"/>
          </w:divBdr>
          <w:divsChild>
            <w:div w:id="23181768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01120678">
          <w:marLeft w:val="0"/>
          <w:marRight w:val="0"/>
          <w:marTop w:val="0"/>
          <w:marBottom w:val="240"/>
          <w:divBdr>
            <w:top w:val="single" w:sz="2" w:space="0" w:color="CECECE"/>
            <w:left w:val="single" w:sz="2" w:space="0" w:color="CECECE"/>
            <w:bottom w:val="single" w:sz="2" w:space="0" w:color="CECECE"/>
            <w:right w:val="single" w:sz="2" w:space="0" w:color="CECECE"/>
          </w:divBdr>
          <w:divsChild>
            <w:div w:id="67168502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920261989">
          <w:marLeft w:val="0"/>
          <w:marRight w:val="0"/>
          <w:marTop w:val="0"/>
          <w:marBottom w:val="240"/>
          <w:divBdr>
            <w:top w:val="single" w:sz="2" w:space="0" w:color="CECECE"/>
            <w:left w:val="single" w:sz="2" w:space="0" w:color="CECECE"/>
            <w:bottom w:val="single" w:sz="2" w:space="0" w:color="CECECE"/>
            <w:right w:val="single" w:sz="2" w:space="0" w:color="CECECE"/>
          </w:divBdr>
          <w:divsChild>
            <w:div w:id="165225285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65678778">
          <w:marLeft w:val="0"/>
          <w:marRight w:val="0"/>
          <w:marTop w:val="0"/>
          <w:marBottom w:val="240"/>
          <w:divBdr>
            <w:top w:val="single" w:sz="2" w:space="0" w:color="CECECE"/>
            <w:left w:val="single" w:sz="2" w:space="0" w:color="CECECE"/>
            <w:bottom w:val="single" w:sz="2" w:space="0" w:color="CECECE"/>
            <w:right w:val="single" w:sz="2" w:space="0" w:color="CECECE"/>
          </w:divBdr>
          <w:divsChild>
            <w:div w:id="140656618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12178294">
          <w:marLeft w:val="0"/>
          <w:marRight w:val="0"/>
          <w:marTop w:val="0"/>
          <w:marBottom w:val="240"/>
          <w:divBdr>
            <w:top w:val="single" w:sz="2" w:space="0" w:color="CECECE"/>
            <w:left w:val="single" w:sz="2" w:space="0" w:color="CECECE"/>
            <w:bottom w:val="single" w:sz="2" w:space="0" w:color="CECECE"/>
            <w:right w:val="single" w:sz="2" w:space="0" w:color="CECECE"/>
          </w:divBdr>
          <w:divsChild>
            <w:div w:id="71920521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76322220">
          <w:marLeft w:val="0"/>
          <w:marRight w:val="0"/>
          <w:marTop w:val="0"/>
          <w:marBottom w:val="240"/>
          <w:divBdr>
            <w:top w:val="single" w:sz="2" w:space="0" w:color="CECECE"/>
            <w:left w:val="single" w:sz="2" w:space="0" w:color="CECECE"/>
            <w:bottom w:val="single" w:sz="2" w:space="0" w:color="CECECE"/>
            <w:right w:val="single" w:sz="2" w:space="0" w:color="CECECE"/>
          </w:divBdr>
          <w:divsChild>
            <w:div w:id="10755454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939439284">
          <w:marLeft w:val="0"/>
          <w:marRight w:val="0"/>
          <w:marTop w:val="0"/>
          <w:marBottom w:val="240"/>
          <w:divBdr>
            <w:top w:val="single" w:sz="2" w:space="0" w:color="CECECE"/>
            <w:left w:val="single" w:sz="2" w:space="0" w:color="CECECE"/>
            <w:bottom w:val="single" w:sz="2" w:space="0" w:color="CECECE"/>
            <w:right w:val="single" w:sz="2" w:space="0" w:color="CECECE"/>
          </w:divBdr>
          <w:divsChild>
            <w:div w:id="156660158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472986894">
          <w:marLeft w:val="0"/>
          <w:marRight w:val="0"/>
          <w:marTop w:val="0"/>
          <w:marBottom w:val="240"/>
          <w:divBdr>
            <w:top w:val="single" w:sz="2" w:space="0" w:color="CECECE"/>
            <w:left w:val="single" w:sz="2" w:space="0" w:color="CECECE"/>
            <w:bottom w:val="single" w:sz="2" w:space="0" w:color="CECECE"/>
            <w:right w:val="single" w:sz="2" w:space="0" w:color="CECECE"/>
          </w:divBdr>
          <w:divsChild>
            <w:div w:id="180145546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53923660">
          <w:marLeft w:val="0"/>
          <w:marRight w:val="0"/>
          <w:marTop w:val="0"/>
          <w:marBottom w:val="240"/>
          <w:divBdr>
            <w:top w:val="single" w:sz="2" w:space="0" w:color="CECECE"/>
            <w:left w:val="single" w:sz="2" w:space="0" w:color="CECECE"/>
            <w:bottom w:val="single" w:sz="2" w:space="0" w:color="CECECE"/>
            <w:right w:val="single" w:sz="2" w:space="0" w:color="CECECE"/>
          </w:divBdr>
          <w:divsChild>
            <w:div w:id="181170367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719597324">
          <w:marLeft w:val="0"/>
          <w:marRight w:val="0"/>
          <w:marTop w:val="0"/>
          <w:marBottom w:val="240"/>
          <w:divBdr>
            <w:top w:val="single" w:sz="2" w:space="0" w:color="CECECE"/>
            <w:left w:val="single" w:sz="2" w:space="0" w:color="CECECE"/>
            <w:bottom w:val="single" w:sz="2" w:space="0" w:color="CECECE"/>
            <w:right w:val="single" w:sz="2" w:space="0" w:color="CECECE"/>
          </w:divBdr>
          <w:divsChild>
            <w:div w:id="11891233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47672384">
          <w:marLeft w:val="0"/>
          <w:marRight w:val="0"/>
          <w:marTop w:val="0"/>
          <w:marBottom w:val="240"/>
          <w:divBdr>
            <w:top w:val="single" w:sz="2" w:space="0" w:color="CECECE"/>
            <w:left w:val="single" w:sz="2" w:space="0" w:color="CECECE"/>
            <w:bottom w:val="single" w:sz="2" w:space="0" w:color="CECECE"/>
            <w:right w:val="single" w:sz="2" w:space="0" w:color="CECECE"/>
          </w:divBdr>
          <w:divsChild>
            <w:div w:id="23144302">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69383001">
          <w:marLeft w:val="0"/>
          <w:marRight w:val="0"/>
          <w:marTop w:val="0"/>
          <w:marBottom w:val="240"/>
          <w:divBdr>
            <w:top w:val="single" w:sz="2" w:space="0" w:color="CECECE"/>
            <w:left w:val="single" w:sz="2" w:space="0" w:color="CECECE"/>
            <w:bottom w:val="single" w:sz="2" w:space="0" w:color="CECECE"/>
            <w:right w:val="single" w:sz="2" w:space="0" w:color="CECECE"/>
          </w:divBdr>
          <w:divsChild>
            <w:div w:id="187322980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63204704">
          <w:marLeft w:val="0"/>
          <w:marRight w:val="0"/>
          <w:marTop w:val="0"/>
          <w:marBottom w:val="240"/>
          <w:divBdr>
            <w:top w:val="single" w:sz="2" w:space="0" w:color="CECECE"/>
            <w:left w:val="single" w:sz="2" w:space="0" w:color="CECECE"/>
            <w:bottom w:val="single" w:sz="2" w:space="0" w:color="CECECE"/>
            <w:right w:val="single" w:sz="2" w:space="0" w:color="CECECE"/>
          </w:divBdr>
          <w:divsChild>
            <w:div w:id="163679146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3754368">
          <w:marLeft w:val="0"/>
          <w:marRight w:val="0"/>
          <w:marTop w:val="0"/>
          <w:marBottom w:val="240"/>
          <w:divBdr>
            <w:top w:val="single" w:sz="2" w:space="0" w:color="CECECE"/>
            <w:left w:val="single" w:sz="2" w:space="0" w:color="CECECE"/>
            <w:bottom w:val="single" w:sz="2" w:space="0" w:color="CECECE"/>
            <w:right w:val="single" w:sz="2" w:space="0" w:color="CECECE"/>
          </w:divBdr>
          <w:divsChild>
            <w:div w:id="461121162">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63609585">
          <w:marLeft w:val="0"/>
          <w:marRight w:val="0"/>
          <w:marTop w:val="0"/>
          <w:marBottom w:val="240"/>
          <w:divBdr>
            <w:top w:val="single" w:sz="2" w:space="0" w:color="CECECE"/>
            <w:left w:val="single" w:sz="2" w:space="0" w:color="CECECE"/>
            <w:bottom w:val="single" w:sz="2" w:space="0" w:color="CECECE"/>
            <w:right w:val="single" w:sz="2" w:space="0" w:color="CECECE"/>
          </w:divBdr>
          <w:divsChild>
            <w:div w:id="121419248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491604411">
          <w:marLeft w:val="0"/>
          <w:marRight w:val="0"/>
          <w:marTop w:val="0"/>
          <w:marBottom w:val="240"/>
          <w:divBdr>
            <w:top w:val="single" w:sz="2" w:space="0" w:color="CECECE"/>
            <w:left w:val="single" w:sz="2" w:space="0" w:color="CECECE"/>
            <w:bottom w:val="single" w:sz="2" w:space="0" w:color="CECECE"/>
            <w:right w:val="single" w:sz="2" w:space="0" w:color="CECECE"/>
          </w:divBdr>
          <w:divsChild>
            <w:div w:id="203511100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72390153">
          <w:marLeft w:val="0"/>
          <w:marRight w:val="0"/>
          <w:marTop w:val="0"/>
          <w:marBottom w:val="240"/>
          <w:divBdr>
            <w:top w:val="single" w:sz="2" w:space="0" w:color="CECECE"/>
            <w:left w:val="single" w:sz="2" w:space="0" w:color="CECECE"/>
            <w:bottom w:val="single" w:sz="2" w:space="0" w:color="CECECE"/>
            <w:right w:val="single" w:sz="2" w:space="0" w:color="CECECE"/>
          </w:divBdr>
          <w:divsChild>
            <w:div w:id="64088732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477766648">
          <w:marLeft w:val="0"/>
          <w:marRight w:val="0"/>
          <w:marTop w:val="0"/>
          <w:marBottom w:val="240"/>
          <w:divBdr>
            <w:top w:val="single" w:sz="2" w:space="0" w:color="CECECE"/>
            <w:left w:val="single" w:sz="2" w:space="0" w:color="CECECE"/>
            <w:bottom w:val="single" w:sz="2" w:space="0" w:color="CECECE"/>
            <w:right w:val="single" w:sz="2" w:space="0" w:color="CECECE"/>
          </w:divBdr>
          <w:divsChild>
            <w:div w:id="48255283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81832293">
          <w:marLeft w:val="0"/>
          <w:marRight w:val="0"/>
          <w:marTop w:val="0"/>
          <w:marBottom w:val="240"/>
          <w:divBdr>
            <w:top w:val="single" w:sz="2" w:space="0" w:color="CECECE"/>
            <w:left w:val="single" w:sz="2" w:space="0" w:color="CECECE"/>
            <w:bottom w:val="single" w:sz="2" w:space="0" w:color="CECECE"/>
            <w:right w:val="single" w:sz="2" w:space="0" w:color="CECECE"/>
          </w:divBdr>
          <w:divsChild>
            <w:div w:id="6379841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30529996">
          <w:marLeft w:val="0"/>
          <w:marRight w:val="0"/>
          <w:marTop w:val="0"/>
          <w:marBottom w:val="240"/>
          <w:divBdr>
            <w:top w:val="single" w:sz="2" w:space="0" w:color="CECECE"/>
            <w:left w:val="single" w:sz="2" w:space="0" w:color="CECECE"/>
            <w:bottom w:val="single" w:sz="2" w:space="0" w:color="CECECE"/>
            <w:right w:val="single" w:sz="2" w:space="0" w:color="CECECE"/>
          </w:divBdr>
          <w:divsChild>
            <w:div w:id="166974508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74011727">
          <w:marLeft w:val="0"/>
          <w:marRight w:val="0"/>
          <w:marTop w:val="0"/>
          <w:marBottom w:val="240"/>
          <w:divBdr>
            <w:top w:val="single" w:sz="2" w:space="0" w:color="CECECE"/>
            <w:left w:val="single" w:sz="2" w:space="0" w:color="CECECE"/>
            <w:bottom w:val="single" w:sz="2" w:space="0" w:color="CECECE"/>
            <w:right w:val="single" w:sz="2" w:space="0" w:color="CECECE"/>
          </w:divBdr>
          <w:divsChild>
            <w:div w:id="75918463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200904">
          <w:marLeft w:val="0"/>
          <w:marRight w:val="0"/>
          <w:marTop w:val="0"/>
          <w:marBottom w:val="240"/>
          <w:divBdr>
            <w:top w:val="single" w:sz="2" w:space="0" w:color="CECECE"/>
            <w:left w:val="single" w:sz="2" w:space="0" w:color="CECECE"/>
            <w:bottom w:val="single" w:sz="2" w:space="0" w:color="CECECE"/>
            <w:right w:val="single" w:sz="2" w:space="0" w:color="CECECE"/>
          </w:divBdr>
          <w:divsChild>
            <w:div w:id="121458008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3255727">
          <w:marLeft w:val="0"/>
          <w:marRight w:val="0"/>
          <w:marTop w:val="0"/>
          <w:marBottom w:val="240"/>
          <w:divBdr>
            <w:top w:val="single" w:sz="2" w:space="0" w:color="CECECE"/>
            <w:left w:val="single" w:sz="2" w:space="0" w:color="CECECE"/>
            <w:bottom w:val="single" w:sz="2" w:space="0" w:color="CECECE"/>
            <w:right w:val="single" w:sz="2" w:space="0" w:color="CECECE"/>
          </w:divBdr>
          <w:divsChild>
            <w:div w:id="209577891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65061835">
          <w:marLeft w:val="0"/>
          <w:marRight w:val="0"/>
          <w:marTop w:val="0"/>
          <w:marBottom w:val="240"/>
          <w:divBdr>
            <w:top w:val="single" w:sz="2" w:space="0" w:color="CECECE"/>
            <w:left w:val="single" w:sz="2" w:space="0" w:color="CECECE"/>
            <w:bottom w:val="single" w:sz="2" w:space="0" w:color="CECECE"/>
            <w:right w:val="single" w:sz="2" w:space="0" w:color="CECECE"/>
          </w:divBdr>
          <w:divsChild>
            <w:div w:id="197533426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32362656">
          <w:marLeft w:val="0"/>
          <w:marRight w:val="0"/>
          <w:marTop w:val="0"/>
          <w:marBottom w:val="240"/>
          <w:divBdr>
            <w:top w:val="single" w:sz="2" w:space="0" w:color="CECECE"/>
            <w:left w:val="single" w:sz="2" w:space="0" w:color="CECECE"/>
            <w:bottom w:val="single" w:sz="2" w:space="0" w:color="CECECE"/>
            <w:right w:val="single" w:sz="2" w:space="0" w:color="CECECE"/>
          </w:divBdr>
          <w:divsChild>
            <w:div w:id="69522884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61873610">
          <w:marLeft w:val="0"/>
          <w:marRight w:val="0"/>
          <w:marTop w:val="0"/>
          <w:marBottom w:val="240"/>
          <w:divBdr>
            <w:top w:val="single" w:sz="2" w:space="0" w:color="CECECE"/>
            <w:left w:val="single" w:sz="2" w:space="0" w:color="CECECE"/>
            <w:bottom w:val="single" w:sz="2" w:space="0" w:color="CECECE"/>
            <w:right w:val="single" w:sz="2" w:space="0" w:color="CECECE"/>
          </w:divBdr>
          <w:divsChild>
            <w:div w:id="191458532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91286297">
          <w:marLeft w:val="0"/>
          <w:marRight w:val="0"/>
          <w:marTop w:val="0"/>
          <w:marBottom w:val="240"/>
          <w:divBdr>
            <w:top w:val="single" w:sz="2" w:space="0" w:color="CECECE"/>
            <w:left w:val="single" w:sz="2" w:space="0" w:color="CECECE"/>
            <w:bottom w:val="single" w:sz="2" w:space="0" w:color="CECECE"/>
            <w:right w:val="single" w:sz="2" w:space="0" w:color="CECECE"/>
          </w:divBdr>
          <w:divsChild>
            <w:div w:id="184713754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05488427">
          <w:marLeft w:val="0"/>
          <w:marRight w:val="0"/>
          <w:marTop w:val="0"/>
          <w:marBottom w:val="240"/>
          <w:divBdr>
            <w:top w:val="single" w:sz="2" w:space="0" w:color="CECECE"/>
            <w:left w:val="single" w:sz="2" w:space="0" w:color="CECECE"/>
            <w:bottom w:val="single" w:sz="2" w:space="0" w:color="CECECE"/>
            <w:right w:val="single" w:sz="2" w:space="0" w:color="CECECE"/>
          </w:divBdr>
          <w:divsChild>
            <w:div w:id="206382221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882131876">
          <w:marLeft w:val="0"/>
          <w:marRight w:val="0"/>
          <w:marTop w:val="0"/>
          <w:marBottom w:val="240"/>
          <w:divBdr>
            <w:top w:val="single" w:sz="2" w:space="0" w:color="CECECE"/>
            <w:left w:val="single" w:sz="2" w:space="0" w:color="CECECE"/>
            <w:bottom w:val="single" w:sz="2" w:space="0" w:color="CECECE"/>
            <w:right w:val="single" w:sz="2" w:space="0" w:color="CECECE"/>
          </w:divBdr>
          <w:divsChild>
            <w:div w:id="1053849047">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osuva.uwasa.fi/items/91628601-2c6e-4033-8287-4f4db3b7ef64" TargetMode="External"/><Relationship Id="rId26" Type="http://schemas.openxmlformats.org/officeDocument/2006/relationships/hyperlink" Target="https://www.theglobaleconomy.com/Bangladesh/population_size/" TargetMode="External"/><Relationship Id="rId39" Type="http://schemas.openxmlformats.org/officeDocument/2006/relationships/hyperlink" Target="https://doi.org/10.4324/9781003469117" TargetMode="External"/><Relationship Id="rId21" Type="http://schemas.openxmlformats.org/officeDocument/2006/relationships/hyperlink" Target="https://books.google.com/books?hl=en&amp;lr=&amp;id=KTWAEAAAQBAJ&amp;oi=fnd&amp;pg=PP1&amp;dq=Buckley,+P.J.,+Enderwick,+P.+and+Voss,+H.+eds.,+(2022).+International+business.+Oxford+University+Press.%09&amp;ots=8YpdU28bze&amp;sig=xOt2kINzztQZm5W_3Bs7Oi9RLg8" TargetMode="External"/><Relationship Id="rId34" Type="http://schemas.openxmlformats.org/officeDocument/2006/relationships/hyperlink" Target="https://doi.org/10.4324/9781003364566" TargetMode="External"/><Relationship Id="rId42" Type="http://schemas.openxmlformats.org/officeDocument/2006/relationships/hyperlink" Target="https://doi.org/10.64753/jcasc.v10i1.459" TargetMode="External"/><Relationship Id="rId47" Type="http://schemas.openxmlformats.org/officeDocument/2006/relationships/hyperlink" Target="https://www.sketchbubble.com/en/presentation-transnational-strategy.html" TargetMode="External"/><Relationship Id="rId50" Type="http://schemas.openxmlformats.org/officeDocument/2006/relationships/hyperlink" Target="https://www.tbsnews.net/economy/bangladesh-economy-crosses-half-trillion-dollar-mark-1459061"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07/978-981-19-2753-9_3" TargetMode="External"/><Relationship Id="rId11" Type="http://schemas.openxmlformats.org/officeDocument/2006/relationships/image" Target="media/image4.png"/><Relationship Id="rId24" Type="http://schemas.openxmlformats.org/officeDocument/2006/relationships/hyperlink" Target="https://www.linkedin.com/posts/anubha-dubey-0579a32b6_gibbs-reflective-cycle-in-a-nutshell-gibbs-activity-7368641387170398208-AJ9P" TargetMode="External"/><Relationship Id="rId32" Type="http://schemas.openxmlformats.org/officeDocument/2006/relationships/hyperlink" Target="https://onlinelibrary.wiley.com/doi/full/10.1002/hrm.22153" TargetMode="External"/><Relationship Id="rId37" Type="http://schemas.openxmlformats.org/officeDocument/2006/relationships/hyperlink" Target="https://doi.org/10.3126/jrdn.v6i01.55227" TargetMode="External"/><Relationship Id="rId40" Type="http://schemas.openxmlformats.org/officeDocument/2006/relationships/hyperlink" Target="https://journaleet.in/index.php/jeet/article/view/2071" TargetMode="External"/><Relationship Id="rId45" Type="http://schemas.openxmlformats.org/officeDocument/2006/relationships/hyperlink" Target="https://dspace.bracu.ac.bd/xmlui/handle/10361/22766"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1186/s41239-023-00430-5" TargetMode="External"/><Relationship Id="rId31" Type="http://schemas.openxmlformats.org/officeDocument/2006/relationships/hyperlink" Target="https://dialnet.unirioja.es/servlet/articulo?codigo=8957050" TargetMode="External"/><Relationship Id="rId44" Type="http://schemas.openxmlformats.org/officeDocument/2006/relationships/hyperlink" Target="https://doi.org/10.1111/gove.12677" TargetMode="External"/><Relationship Id="rId52" Type="http://schemas.openxmlformats.org/officeDocument/2006/relationships/hyperlink" Target="https://parsadi.com/international-business-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llidu.com/presentation-eclectic-paradigm" TargetMode="External"/><Relationship Id="rId27" Type="http://schemas.openxmlformats.org/officeDocument/2006/relationships/hyperlink" Target="https://www.grandviewresearch.com/industryanalysis/coffee-market" TargetMode="External"/><Relationship Id="rId30" Type="http://schemas.openxmlformats.org/officeDocument/2006/relationships/hyperlink" Target="https://doi.org/10.1007/s44282-025-00330-1" TargetMode="External"/><Relationship Id="rId35" Type="http://schemas.openxmlformats.org/officeDocument/2006/relationships/hyperlink" Target="https://doi.org/10.1080/14479338.2025.2550360" TargetMode="External"/><Relationship Id="rId43" Type="http://schemas.openxmlformats.org/officeDocument/2006/relationships/hyperlink" Target="http://www.theseus.fi/handle/10024/870706" TargetMode="External"/><Relationship Id="rId48" Type="http://schemas.openxmlformats.org/officeDocument/2006/relationships/hyperlink" Target="https://www.tbsnews.net/economy/bbs-projects-75-gdp-growth-fy21-22-capita-income-hit-2824-416766" TargetMode="External"/><Relationship Id="rId8" Type="http://schemas.openxmlformats.org/officeDocument/2006/relationships/image" Target="media/image1.jpeg"/><Relationship Id="rId51" Type="http://schemas.openxmlformats.org/officeDocument/2006/relationships/hyperlink" Target="https://doi.org/10.2139/ssrn.573508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108/JADEE-05-2023-0113" TargetMode="External"/><Relationship Id="rId33" Type="http://schemas.openxmlformats.org/officeDocument/2006/relationships/hyperlink" Target="https://doi.org/10.2139/ssrn.5670450" TargetMode="External"/><Relationship Id="rId38" Type="http://schemas.openxmlformats.org/officeDocument/2006/relationships/hyperlink" Target="https://doi.org/10.4324/9781003469117" TargetMode="External"/><Relationship Id="rId46" Type="http://schemas.openxmlformats.org/officeDocument/2006/relationships/hyperlink" Target="https://doi.org/10.3389/frma.2023.1268045" TargetMode="External"/><Relationship Id="rId20" Type="http://schemas.openxmlformats.org/officeDocument/2006/relationships/hyperlink" Target="https://www.linkedin.com/pulse/leaders-guide-strategic-partnership-tilak-bhattacharya-7ze2c" TargetMode="External"/><Relationship Id="rId41" Type="http://schemas.openxmlformats.org/officeDocument/2006/relationships/hyperlink" Target="https://evnuir.vnu.edu.ua/handle/123456789/28448"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osta.co.uk/" TargetMode="External"/><Relationship Id="rId28" Type="http://schemas.openxmlformats.org/officeDocument/2006/relationships/hyperlink" Target="https://repositori.mypolycc.edu.my/handle/123456789/7917" TargetMode="External"/><Relationship Id="rId36" Type="http://schemas.openxmlformats.org/officeDocument/2006/relationships/hyperlink" Target="https://doi.org/10.69971/tipr.3.2.2025.60" TargetMode="External"/><Relationship Id="rId49" Type="http://schemas.openxmlformats.org/officeDocument/2006/relationships/hyperlink" Target="https://www.tbsnews.net/economy/inflation-edges-836-september-12540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FA3BC-1A03-42CA-BDA7-141B6DC27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7848</Words>
  <Characters>44734</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International Business</dc:subject>
  <dc:creator/>
  <cp:lastModifiedBy/>
  <cp:revision>1</cp:revision>
  <dcterms:created xsi:type="dcterms:W3CDTF">2026-08-12T21:12:00Z</dcterms:created>
  <dcterms:modified xsi:type="dcterms:W3CDTF">2026-08-12T21:12:00Z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0e498e57-f74d-4638-94c5-792d326fd50f</vt:lpwstr>
  </property>
</Properties>
</file>