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10B6FC" w14:textId="77777777" w:rsidR="004C3293" w:rsidRPr="00862135" w:rsidRDefault="004C3293" w:rsidP="00F046D7">
      <w:pPr>
        <w:spacing w:line="360" w:lineRule="auto"/>
        <w:jc w:val="center"/>
        <w:rPr>
          <w:rFonts w:ascii="Arial" w:eastAsia="Arial" w:hAnsi="Arial" w:cs="Arial"/>
          <w:b/>
          <w:bCs/>
          <w:lang w:val="en-US"/>
        </w:rPr>
      </w:pPr>
      <w:r w:rsidRPr="00862135">
        <w:rPr>
          <w:rFonts w:ascii="Arial" w:eastAsia="Arial" w:hAnsi="Arial" w:cs="Arial"/>
          <w:b/>
          <w:bCs/>
          <w:lang w:val="en-US"/>
        </w:rPr>
        <w:t>University of Wales Trinity Saint David</w:t>
      </w:r>
    </w:p>
    <w:p w14:paraId="6E48DBFA" w14:textId="77777777" w:rsidR="004C3293" w:rsidRPr="00862135" w:rsidRDefault="004C3293" w:rsidP="00F046D7">
      <w:pPr>
        <w:spacing w:line="360" w:lineRule="auto"/>
        <w:ind w:left="1260"/>
        <w:jc w:val="center"/>
        <w:rPr>
          <w:rFonts w:ascii="Arial" w:eastAsia="Arial" w:hAnsi="Arial" w:cs="Arial"/>
          <w:b/>
          <w:bCs/>
          <w:lang w:val="en-US"/>
        </w:rPr>
      </w:pPr>
      <w:r w:rsidRPr="00862135">
        <w:rPr>
          <w:rFonts w:ascii="Arial" w:eastAsia="Arial" w:hAnsi="Arial" w:cs="Arial"/>
          <w:b/>
          <w:bCs/>
          <w:lang w:val="en-US"/>
        </w:rPr>
        <w:t>BSc (Hons) Health and Social Care</w:t>
      </w:r>
    </w:p>
    <w:p w14:paraId="7C2BFE60" w14:textId="09C0A5C7" w:rsidR="004C3293" w:rsidRPr="00862135" w:rsidRDefault="004C3293" w:rsidP="00F046D7">
      <w:pPr>
        <w:spacing w:line="360" w:lineRule="auto"/>
        <w:ind w:left="1260"/>
        <w:jc w:val="center"/>
        <w:rPr>
          <w:rFonts w:ascii="Arial" w:eastAsia="Arial" w:hAnsi="Arial" w:cs="Arial"/>
          <w:b/>
          <w:bCs/>
          <w:lang w:val="en-US"/>
        </w:rPr>
      </w:pPr>
      <w:r w:rsidRPr="00862135">
        <w:rPr>
          <w:rFonts w:ascii="Arial" w:eastAsia="Arial" w:hAnsi="Arial" w:cs="Arial"/>
          <w:b/>
          <w:bCs/>
          <w:lang w:val="en-US"/>
        </w:rPr>
        <w:t>BMHP50</w:t>
      </w:r>
      <w:r w:rsidR="00EB6B85" w:rsidRPr="00862135">
        <w:rPr>
          <w:rFonts w:ascii="Arial" w:eastAsia="Arial" w:hAnsi="Arial" w:cs="Arial"/>
          <w:b/>
          <w:bCs/>
          <w:lang w:val="en-US"/>
        </w:rPr>
        <w:t>21</w:t>
      </w:r>
      <w:r w:rsidRPr="00862135">
        <w:rPr>
          <w:rFonts w:ascii="Arial" w:eastAsia="Arial" w:hAnsi="Arial" w:cs="Arial"/>
          <w:b/>
          <w:bCs/>
          <w:lang w:val="en-US"/>
        </w:rPr>
        <w:t xml:space="preserve"> </w:t>
      </w:r>
    </w:p>
    <w:p w14:paraId="3ECAB31E" w14:textId="77777777" w:rsidR="004C3293" w:rsidRPr="00862135" w:rsidRDefault="004C3293" w:rsidP="00F046D7">
      <w:pPr>
        <w:spacing w:line="360" w:lineRule="auto"/>
        <w:ind w:left="1260"/>
        <w:jc w:val="center"/>
        <w:rPr>
          <w:rFonts w:ascii="Arial" w:eastAsia="Arial" w:hAnsi="Arial" w:cs="Arial"/>
          <w:lang w:val="en-US"/>
        </w:rPr>
      </w:pPr>
    </w:p>
    <w:p w14:paraId="014664B0" w14:textId="0748E824" w:rsidR="004C3293" w:rsidRPr="00862135" w:rsidRDefault="004C3293" w:rsidP="00F046D7">
      <w:pPr>
        <w:spacing w:line="360" w:lineRule="auto"/>
        <w:ind w:left="1260"/>
        <w:jc w:val="center"/>
        <w:rPr>
          <w:rFonts w:ascii="Arial" w:eastAsia="Arial" w:hAnsi="Arial" w:cs="Arial"/>
          <w:b/>
          <w:bCs/>
          <w:lang w:val="en-US"/>
        </w:rPr>
      </w:pPr>
      <w:bookmarkStart w:id="0" w:name="_Int_d5kK83uK"/>
      <w:r w:rsidRPr="00862135">
        <w:rPr>
          <w:rFonts w:ascii="Arial" w:eastAsia="Arial" w:hAnsi="Arial" w:cs="Arial"/>
          <w:b/>
          <w:bCs/>
          <w:lang w:val="en-US"/>
        </w:rPr>
        <w:t>Component</w:t>
      </w:r>
      <w:bookmarkEnd w:id="0"/>
      <w:r w:rsidRPr="00862135">
        <w:rPr>
          <w:rFonts w:ascii="Arial" w:eastAsia="Arial" w:hAnsi="Arial" w:cs="Arial"/>
          <w:b/>
          <w:bCs/>
          <w:lang w:val="en-US"/>
        </w:rPr>
        <w:t xml:space="preserve"> 2: </w:t>
      </w:r>
      <w:r w:rsidR="00747F41" w:rsidRPr="00862135">
        <w:rPr>
          <w:rFonts w:ascii="Arial" w:eastAsia="Arial" w:hAnsi="Arial" w:cs="Arial"/>
          <w:b/>
          <w:bCs/>
          <w:lang w:val="en-US"/>
        </w:rPr>
        <w:t>Written report, loc</w:t>
      </w:r>
      <w:r w:rsidR="00880C61" w:rsidRPr="00862135">
        <w:rPr>
          <w:rFonts w:ascii="Arial" w:eastAsia="Arial" w:hAnsi="Arial" w:cs="Arial"/>
          <w:b/>
          <w:bCs/>
          <w:lang w:val="en-US"/>
        </w:rPr>
        <w:t xml:space="preserve">al authority’s </w:t>
      </w:r>
      <w:r w:rsidR="002E134B" w:rsidRPr="00862135">
        <w:rPr>
          <w:rFonts w:ascii="Arial" w:eastAsia="Arial" w:hAnsi="Arial" w:cs="Arial"/>
          <w:b/>
          <w:bCs/>
          <w:lang w:val="en-US"/>
        </w:rPr>
        <w:t>E</w:t>
      </w:r>
      <w:r w:rsidR="00880C61" w:rsidRPr="00862135">
        <w:rPr>
          <w:rFonts w:ascii="Arial" w:eastAsia="Arial" w:hAnsi="Arial" w:cs="Arial"/>
          <w:b/>
          <w:bCs/>
          <w:lang w:val="en-US"/>
        </w:rPr>
        <w:t xml:space="preserve">arly </w:t>
      </w:r>
      <w:r w:rsidR="002E134B" w:rsidRPr="00862135">
        <w:rPr>
          <w:rFonts w:ascii="Arial" w:eastAsia="Arial" w:hAnsi="Arial" w:cs="Arial"/>
          <w:b/>
          <w:bCs/>
          <w:lang w:val="en-US"/>
        </w:rPr>
        <w:t>Help System</w:t>
      </w:r>
    </w:p>
    <w:p w14:paraId="04915ECD" w14:textId="0E4E1C62" w:rsidR="004C3293" w:rsidRPr="00862135" w:rsidRDefault="004C3293" w:rsidP="00F046D7">
      <w:pPr>
        <w:spacing w:line="360" w:lineRule="auto"/>
        <w:ind w:left="1260"/>
        <w:jc w:val="center"/>
        <w:rPr>
          <w:rFonts w:ascii="Arial" w:eastAsia="Arial" w:hAnsi="Arial" w:cs="Arial"/>
          <w:b/>
          <w:bCs/>
          <w:lang w:val="en-US"/>
        </w:rPr>
      </w:pPr>
    </w:p>
    <w:p w14:paraId="57EE8E0D" w14:textId="77777777" w:rsidR="004C3293" w:rsidRPr="00862135" w:rsidRDefault="004C3293" w:rsidP="00F046D7">
      <w:pPr>
        <w:spacing w:line="360" w:lineRule="auto"/>
        <w:ind w:left="1260"/>
        <w:jc w:val="center"/>
        <w:rPr>
          <w:rFonts w:ascii="Arial" w:eastAsia="Arial" w:hAnsi="Arial" w:cs="Arial"/>
          <w:lang w:val="en-US"/>
        </w:rPr>
      </w:pPr>
    </w:p>
    <w:p w14:paraId="75CC7B2C" w14:textId="77777777" w:rsidR="004C3293" w:rsidRPr="00862135" w:rsidRDefault="004C3293" w:rsidP="00F046D7">
      <w:pPr>
        <w:spacing w:line="360" w:lineRule="auto"/>
        <w:ind w:left="1260"/>
        <w:jc w:val="center"/>
        <w:rPr>
          <w:rFonts w:ascii="Arial" w:eastAsia="Arial" w:hAnsi="Arial" w:cs="Arial"/>
          <w:lang w:val="en-US"/>
        </w:rPr>
      </w:pPr>
      <w:r w:rsidRPr="00862135">
        <w:rPr>
          <w:rFonts w:ascii="Arial" w:eastAsia="Arial" w:hAnsi="Arial" w:cs="Arial"/>
          <w:b/>
          <w:bCs/>
          <w:lang w:val="en-US"/>
        </w:rPr>
        <w:t>Student Name:</w:t>
      </w:r>
      <w:r>
        <w:br/>
      </w:r>
      <w:proofErr w:type="spellStart"/>
      <w:r w:rsidRPr="00862135">
        <w:rPr>
          <w:rFonts w:ascii="Arial" w:eastAsia="Arial" w:hAnsi="Arial" w:cs="Arial"/>
          <w:i/>
          <w:iCs/>
          <w:lang w:val="en-US"/>
        </w:rPr>
        <w:t>Mukendi</w:t>
      </w:r>
      <w:proofErr w:type="spellEnd"/>
      <w:r w:rsidRPr="00862135">
        <w:rPr>
          <w:rFonts w:ascii="Arial" w:eastAsia="Arial" w:hAnsi="Arial" w:cs="Arial"/>
          <w:i/>
          <w:iCs/>
          <w:lang w:val="en-US"/>
        </w:rPr>
        <w:t xml:space="preserve"> </w:t>
      </w:r>
      <w:proofErr w:type="spellStart"/>
      <w:r w:rsidRPr="00862135">
        <w:rPr>
          <w:rFonts w:ascii="Arial" w:eastAsia="Arial" w:hAnsi="Arial" w:cs="Arial"/>
          <w:i/>
          <w:iCs/>
          <w:lang w:val="en-US"/>
        </w:rPr>
        <w:t>Matumba</w:t>
      </w:r>
      <w:proofErr w:type="spellEnd"/>
    </w:p>
    <w:p w14:paraId="409E458A" w14:textId="77777777" w:rsidR="004C3293" w:rsidRPr="00862135" w:rsidRDefault="004C3293" w:rsidP="00F046D7">
      <w:pPr>
        <w:spacing w:line="360" w:lineRule="auto"/>
        <w:ind w:left="1260"/>
        <w:jc w:val="center"/>
        <w:rPr>
          <w:rFonts w:ascii="Arial" w:eastAsia="Arial" w:hAnsi="Arial" w:cs="Arial"/>
          <w:i/>
          <w:iCs/>
          <w:lang w:val="en-US"/>
        </w:rPr>
      </w:pPr>
      <w:r w:rsidRPr="00862135">
        <w:rPr>
          <w:rFonts w:ascii="Arial" w:eastAsia="Arial" w:hAnsi="Arial" w:cs="Arial"/>
          <w:b/>
          <w:bCs/>
          <w:lang w:val="en-US"/>
        </w:rPr>
        <w:t>Student ID:</w:t>
      </w:r>
      <w:r>
        <w:br/>
      </w:r>
      <w:r w:rsidRPr="00862135">
        <w:rPr>
          <w:rFonts w:ascii="Arial" w:eastAsia="Arial" w:hAnsi="Arial" w:cs="Arial"/>
          <w:i/>
          <w:iCs/>
          <w:lang w:val="en-US"/>
        </w:rPr>
        <w:t>2024801</w:t>
      </w:r>
    </w:p>
    <w:p w14:paraId="12DE9108" w14:textId="77777777" w:rsidR="004C3293" w:rsidRPr="00862135" w:rsidRDefault="004C3293" w:rsidP="00F046D7">
      <w:pPr>
        <w:spacing w:line="360" w:lineRule="auto"/>
        <w:ind w:left="1260"/>
        <w:jc w:val="center"/>
        <w:rPr>
          <w:rFonts w:ascii="Arial" w:eastAsia="Arial" w:hAnsi="Arial" w:cs="Arial"/>
          <w:lang w:val="en-US"/>
        </w:rPr>
      </w:pPr>
    </w:p>
    <w:p w14:paraId="7F6EA7D5" w14:textId="4C975BB1" w:rsidR="004C3293" w:rsidRPr="00862135" w:rsidRDefault="004C3293" w:rsidP="00F046D7">
      <w:pPr>
        <w:spacing w:line="360" w:lineRule="auto"/>
        <w:ind w:left="1260"/>
        <w:jc w:val="center"/>
        <w:rPr>
          <w:rFonts w:ascii="Arial" w:eastAsia="Arial" w:hAnsi="Arial" w:cs="Arial"/>
          <w:lang w:val="en-US"/>
        </w:rPr>
      </w:pPr>
      <w:r w:rsidRPr="00862135">
        <w:rPr>
          <w:rFonts w:ascii="Arial" w:eastAsia="Arial" w:hAnsi="Arial" w:cs="Arial"/>
          <w:b/>
          <w:bCs/>
          <w:lang w:val="en-US"/>
        </w:rPr>
        <w:t>Module Code:</w:t>
      </w:r>
      <w:r>
        <w:br/>
      </w:r>
      <w:r w:rsidRPr="00862135">
        <w:rPr>
          <w:rFonts w:ascii="Arial" w:eastAsia="Arial" w:hAnsi="Arial" w:cs="Arial"/>
          <w:lang w:val="en-US"/>
        </w:rPr>
        <w:t>BMHP</w:t>
      </w:r>
      <w:r w:rsidR="005832B2" w:rsidRPr="00862135">
        <w:rPr>
          <w:rFonts w:ascii="Arial" w:eastAsia="Arial" w:hAnsi="Arial" w:cs="Arial"/>
          <w:lang w:val="en-US"/>
        </w:rPr>
        <w:t>5021</w:t>
      </w:r>
    </w:p>
    <w:p w14:paraId="5329A4F7" w14:textId="1C4F57E3" w:rsidR="004C3293" w:rsidRPr="00862135" w:rsidRDefault="004C3293" w:rsidP="00F046D7">
      <w:pPr>
        <w:spacing w:line="360" w:lineRule="auto"/>
        <w:ind w:left="1260"/>
        <w:jc w:val="center"/>
        <w:rPr>
          <w:rFonts w:ascii="Arial" w:eastAsia="Arial" w:hAnsi="Arial" w:cs="Arial"/>
          <w:lang w:val="en-US"/>
        </w:rPr>
      </w:pPr>
      <w:r w:rsidRPr="00862135">
        <w:rPr>
          <w:rFonts w:ascii="Arial" w:eastAsia="Arial" w:hAnsi="Arial" w:cs="Arial"/>
          <w:b/>
          <w:bCs/>
          <w:lang w:val="en-US"/>
        </w:rPr>
        <w:t>Module Title:</w:t>
      </w:r>
      <w:r>
        <w:br/>
      </w:r>
      <w:r w:rsidR="003A06E0" w:rsidRPr="00862135">
        <w:rPr>
          <w:rFonts w:ascii="Arial" w:eastAsia="Arial" w:hAnsi="Arial" w:cs="Arial"/>
          <w:lang w:val="en-US"/>
        </w:rPr>
        <w:t>Protecting and Supporting Family in Health Care</w:t>
      </w:r>
    </w:p>
    <w:p w14:paraId="7FAA8B0B" w14:textId="380B30F9" w:rsidR="004C3293" w:rsidRPr="00862135" w:rsidRDefault="004C3293" w:rsidP="00F046D7">
      <w:pPr>
        <w:spacing w:line="360" w:lineRule="auto"/>
        <w:ind w:left="1260"/>
        <w:jc w:val="center"/>
        <w:rPr>
          <w:rFonts w:ascii="Arial" w:eastAsia="Arial" w:hAnsi="Arial" w:cs="Arial"/>
          <w:lang w:val="en-US"/>
        </w:rPr>
      </w:pPr>
      <w:proofErr w:type="spellStart"/>
      <w:r w:rsidRPr="00862135">
        <w:rPr>
          <w:rFonts w:ascii="Arial" w:eastAsia="Arial" w:hAnsi="Arial" w:cs="Arial"/>
          <w:b/>
          <w:bCs/>
          <w:lang w:val="en-US"/>
        </w:rPr>
        <w:t>Programme</w:t>
      </w:r>
      <w:proofErr w:type="spellEnd"/>
      <w:r w:rsidRPr="00862135">
        <w:rPr>
          <w:rFonts w:ascii="Arial" w:eastAsia="Arial" w:hAnsi="Arial" w:cs="Arial"/>
          <w:b/>
          <w:bCs/>
          <w:lang w:val="en-US"/>
        </w:rPr>
        <w:t>:</w:t>
      </w:r>
      <w:r>
        <w:br/>
      </w:r>
      <w:r w:rsidRPr="00862135">
        <w:rPr>
          <w:rFonts w:ascii="Arial" w:eastAsia="Arial" w:hAnsi="Arial" w:cs="Arial"/>
          <w:lang w:val="en-US"/>
        </w:rPr>
        <w:t>BSc (Hons) Health and Social Care</w:t>
      </w:r>
    </w:p>
    <w:p w14:paraId="4CA513BD" w14:textId="63D3A2B5" w:rsidR="004C3293" w:rsidRPr="00862135" w:rsidRDefault="0F6D8F77" w:rsidP="00F046D7">
      <w:pPr>
        <w:spacing w:line="360" w:lineRule="auto"/>
        <w:ind w:left="1260"/>
        <w:jc w:val="center"/>
        <w:rPr>
          <w:rFonts w:ascii="Arial" w:eastAsia="Arial" w:hAnsi="Arial" w:cs="Arial"/>
          <w:lang w:val="en-US"/>
        </w:rPr>
      </w:pPr>
      <w:r w:rsidRPr="35615B9D">
        <w:rPr>
          <w:rFonts w:ascii="Arial" w:eastAsia="Arial" w:hAnsi="Arial" w:cs="Arial"/>
          <w:b/>
          <w:bCs/>
          <w:lang w:val="en-US"/>
        </w:rPr>
        <w:t>Lecturer:</w:t>
      </w:r>
      <w:r>
        <w:br/>
      </w:r>
      <w:r w:rsidRPr="35615B9D">
        <w:rPr>
          <w:rFonts w:ascii="Arial" w:eastAsia="Arial" w:hAnsi="Arial" w:cs="Arial"/>
          <w:lang w:val="en-US"/>
        </w:rPr>
        <w:t xml:space="preserve">Precious </w:t>
      </w:r>
      <w:r w:rsidR="513DC591" w:rsidRPr="35615B9D">
        <w:rPr>
          <w:rFonts w:ascii="Arial" w:eastAsia="Arial" w:hAnsi="Arial" w:cs="Arial"/>
          <w:lang w:val="en-US"/>
        </w:rPr>
        <w:t xml:space="preserve"> Igbinigie</w:t>
      </w:r>
    </w:p>
    <w:p w14:paraId="73F32554" w14:textId="77777777" w:rsidR="004C3293" w:rsidRPr="00862135" w:rsidRDefault="004C3293" w:rsidP="6AFAFA00">
      <w:pPr>
        <w:spacing w:line="360" w:lineRule="auto"/>
        <w:ind w:left="1260"/>
        <w:jc w:val="center"/>
        <w:rPr>
          <w:rFonts w:ascii="Arial" w:eastAsia="Arial" w:hAnsi="Arial" w:cs="Arial"/>
          <w:b/>
          <w:bCs/>
          <w:lang w:val="en-US"/>
        </w:rPr>
      </w:pPr>
    </w:p>
    <w:p w14:paraId="7D15D9B5" w14:textId="77777777" w:rsidR="00126A97" w:rsidRPr="00862135" w:rsidRDefault="00126A97" w:rsidP="6AFAFA00">
      <w:pPr>
        <w:spacing w:line="360" w:lineRule="auto"/>
        <w:jc w:val="center"/>
        <w:rPr>
          <w:rFonts w:ascii="Arial" w:eastAsia="Arial" w:hAnsi="Arial" w:cs="Arial"/>
        </w:rPr>
      </w:pPr>
    </w:p>
    <w:p w14:paraId="2D0E5D7E" w14:textId="77777777" w:rsidR="00126A97" w:rsidRPr="00862135" w:rsidRDefault="00126A97" w:rsidP="6AFAFA00">
      <w:pPr>
        <w:spacing w:line="360" w:lineRule="auto"/>
        <w:jc w:val="center"/>
        <w:rPr>
          <w:rFonts w:ascii="Arial" w:eastAsia="Arial" w:hAnsi="Arial" w:cs="Arial"/>
        </w:rPr>
      </w:pPr>
    </w:p>
    <w:p w14:paraId="0674CE35" w14:textId="77777777" w:rsidR="00126A97" w:rsidRPr="00862135" w:rsidRDefault="00126A97" w:rsidP="6AFAFA00">
      <w:pPr>
        <w:spacing w:line="360" w:lineRule="auto"/>
        <w:jc w:val="both"/>
        <w:rPr>
          <w:rFonts w:ascii="Arial" w:eastAsia="Arial" w:hAnsi="Arial" w:cs="Arial"/>
        </w:rPr>
      </w:pPr>
    </w:p>
    <w:p w14:paraId="21A65F16" w14:textId="0A7DBB6C" w:rsidR="00126A97" w:rsidRPr="00862135" w:rsidRDefault="6D52443B" w:rsidP="6AFAFA00">
      <w:pPr>
        <w:tabs>
          <w:tab w:val="right" w:leader="dot" w:pos="9350"/>
        </w:tabs>
        <w:spacing w:before="240" w:after="240" w:line="360" w:lineRule="auto"/>
        <w:jc w:val="both"/>
        <w:rPr>
          <w:rFonts w:ascii="Arial" w:eastAsia="Arial" w:hAnsi="Arial" w:cs="Arial"/>
        </w:rPr>
      </w:pPr>
      <w:hyperlink r:id="rId7" w:anchor="_Toc233663964">
        <w:r w:rsidRPr="6AFAFA00">
          <w:rPr>
            <w:rStyle w:val="Hyperlink"/>
            <w:rFonts w:ascii="Arial" w:eastAsia="Arial" w:hAnsi="Arial" w:cs="Arial"/>
            <w:color w:val="auto"/>
            <w:lang w:val="en-US"/>
          </w:rPr>
          <w:t>1. Introduction</w:t>
        </w:r>
        <w:r w:rsidR="00126A97">
          <w:tab/>
        </w:r>
        <w:r w:rsidRPr="6AFAFA00">
          <w:rPr>
            <w:rStyle w:val="Hyperlink"/>
            <w:rFonts w:ascii="Arial" w:eastAsia="Arial" w:hAnsi="Arial" w:cs="Arial"/>
            <w:color w:val="auto"/>
          </w:rPr>
          <w:t>3</w:t>
        </w:r>
      </w:hyperlink>
    </w:p>
    <w:p w14:paraId="0F553620" w14:textId="5599CA50" w:rsidR="00126A97" w:rsidRPr="00862135" w:rsidRDefault="6D52443B" w:rsidP="6AFAFA00">
      <w:pPr>
        <w:tabs>
          <w:tab w:val="right" w:leader="dot" w:pos="9350"/>
        </w:tabs>
        <w:spacing w:before="240" w:after="240" w:line="360" w:lineRule="auto"/>
        <w:jc w:val="both"/>
        <w:rPr>
          <w:rFonts w:ascii="Arial" w:eastAsia="Arial" w:hAnsi="Arial" w:cs="Arial"/>
        </w:rPr>
      </w:pPr>
      <w:hyperlink r:id="rId8" w:anchor="_Toc233663965">
        <w:r w:rsidRPr="6AFAFA00">
          <w:rPr>
            <w:rStyle w:val="Hyperlink"/>
            <w:rFonts w:ascii="Arial" w:eastAsia="Arial" w:hAnsi="Arial" w:cs="Arial"/>
            <w:color w:val="auto"/>
            <w:lang w:val="en-US"/>
          </w:rPr>
          <w:t>2. Explanation of the Early Help System</w:t>
        </w:r>
        <w:r w:rsidR="00126A97">
          <w:tab/>
        </w:r>
        <w:r w:rsidRPr="6AFAFA00">
          <w:rPr>
            <w:rStyle w:val="Hyperlink"/>
            <w:rFonts w:ascii="Arial" w:eastAsia="Arial" w:hAnsi="Arial" w:cs="Arial"/>
            <w:color w:val="auto"/>
          </w:rPr>
          <w:t>4</w:t>
        </w:r>
      </w:hyperlink>
    </w:p>
    <w:p w14:paraId="636A45A6" w14:textId="6D030123" w:rsidR="00126A97" w:rsidRPr="00862135" w:rsidRDefault="6D52443B" w:rsidP="6AFAFA00">
      <w:pPr>
        <w:tabs>
          <w:tab w:val="right" w:leader="dot" w:pos="9350"/>
        </w:tabs>
        <w:spacing w:before="240" w:after="240" w:line="360" w:lineRule="auto"/>
        <w:jc w:val="both"/>
        <w:rPr>
          <w:rFonts w:ascii="Arial" w:eastAsia="Arial" w:hAnsi="Arial" w:cs="Arial"/>
        </w:rPr>
      </w:pPr>
      <w:hyperlink r:id="rId9" w:anchor="_Toc233663966">
        <w:r w:rsidRPr="6AFAFA00">
          <w:rPr>
            <w:rStyle w:val="Hyperlink"/>
            <w:rFonts w:ascii="Arial" w:eastAsia="Arial" w:hAnsi="Arial" w:cs="Arial"/>
            <w:color w:val="auto"/>
            <w:lang w:val="en-US"/>
          </w:rPr>
          <w:t>3. Explanation of Multi-Agency Working</w:t>
        </w:r>
        <w:r w:rsidR="00126A97">
          <w:tab/>
        </w:r>
        <w:r w:rsidRPr="6AFAFA00">
          <w:rPr>
            <w:rStyle w:val="Hyperlink"/>
            <w:rFonts w:ascii="Arial" w:eastAsia="Arial" w:hAnsi="Arial" w:cs="Arial"/>
            <w:color w:val="auto"/>
          </w:rPr>
          <w:t>4</w:t>
        </w:r>
      </w:hyperlink>
    </w:p>
    <w:p w14:paraId="4EF8D11E" w14:textId="3E401240" w:rsidR="00126A97" w:rsidRPr="00862135" w:rsidRDefault="6D52443B" w:rsidP="6AFAFA00">
      <w:pPr>
        <w:tabs>
          <w:tab w:val="right" w:leader="dot" w:pos="9350"/>
        </w:tabs>
        <w:spacing w:before="240" w:after="240" w:line="360" w:lineRule="auto"/>
        <w:jc w:val="both"/>
        <w:rPr>
          <w:rFonts w:ascii="Arial" w:eastAsia="Arial" w:hAnsi="Arial" w:cs="Arial"/>
        </w:rPr>
      </w:pPr>
      <w:hyperlink r:id="rId10" w:anchor="_Toc233663967">
        <w:r w:rsidRPr="6AFAFA00">
          <w:rPr>
            <w:rStyle w:val="Hyperlink"/>
            <w:rFonts w:ascii="Arial" w:eastAsia="Arial" w:hAnsi="Arial" w:cs="Arial"/>
            <w:color w:val="auto"/>
            <w:lang w:val="en-US"/>
          </w:rPr>
          <w:t>4. Evaluation of Each Local Authority Website</w:t>
        </w:r>
        <w:r w:rsidR="00126A97">
          <w:tab/>
        </w:r>
        <w:r w:rsidRPr="6AFAFA00">
          <w:rPr>
            <w:rStyle w:val="Hyperlink"/>
            <w:rFonts w:ascii="Arial" w:eastAsia="Arial" w:hAnsi="Arial" w:cs="Arial"/>
            <w:color w:val="auto"/>
          </w:rPr>
          <w:t>5</w:t>
        </w:r>
      </w:hyperlink>
    </w:p>
    <w:p w14:paraId="47445212" w14:textId="057516D3" w:rsidR="00126A97" w:rsidRPr="00862135" w:rsidRDefault="6D52443B" w:rsidP="6AFAFA00">
      <w:pPr>
        <w:tabs>
          <w:tab w:val="right" w:leader="dot" w:pos="9350"/>
        </w:tabs>
        <w:spacing w:before="240" w:after="240" w:line="360" w:lineRule="auto"/>
        <w:jc w:val="both"/>
        <w:rPr>
          <w:rFonts w:ascii="Arial" w:eastAsia="Arial" w:hAnsi="Arial" w:cs="Arial"/>
        </w:rPr>
      </w:pPr>
      <w:hyperlink r:id="rId11" w:anchor="_Toc233663968">
        <w:r w:rsidRPr="6AFAFA00">
          <w:rPr>
            <w:rStyle w:val="Hyperlink"/>
            <w:rFonts w:ascii="Arial" w:eastAsia="Arial" w:hAnsi="Arial" w:cs="Arial"/>
            <w:color w:val="auto"/>
            <w:lang w:val="en-US"/>
          </w:rPr>
          <w:t>4.1 Leicestershire County Council</w:t>
        </w:r>
        <w:r w:rsidR="00126A97">
          <w:tab/>
        </w:r>
        <w:r w:rsidRPr="6AFAFA00">
          <w:rPr>
            <w:rStyle w:val="Hyperlink"/>
            <w:rFonts w:ascii="Arial" w:eastAsia="Arial" w:hAnsi="Arial" w:cs="Arial"/>
            <w:color w:val="auto"/>
          </w:rPr>
          <w:t>5</w:t>
        </w:r>
      </w:hyperlink>
    </w:p>
    <w:p w14:paraId="7CE1D425" w14:textId="7750AA2C" w:rsidR="00126A97" w:rsidRPr="00862135" w:rsidRDefault="6D52443B" w:rsidP="6AFAFA00">
      <w:pPr>
        <w:tabs>
          <w:tab w:val="right" w:leader="dot" w:pos="9350"/>
        </w:tabs>
        <w:spacing w:before="240" w:after="240" w:line="360" w:lineRule="auto"/>
        <w:jc w:val="both"/>
        <w:rPr>
          <w:rFonts w:ascii="Arial" w:eastAsia="Arial" w:hAnsi="Arial" w:cs="Arial"/>
        </w:rPr>
      </w:pPr>
      <w:hyperlink r:id="rId12" w:anchor="_Toc233663969">
        <w:r w:rsidRPr="6AFAFA00">
          <w:rPr>
            <w:rStyle w:val="Hyperlink"/>
            <w:rFonts w:ascii="Arial" w:eastAsia="Arial" w:hAnsi="Arial" w:cs="Arial"/>
            <w:color w:val="auto"/>
            <w:lang w:val="en-US"/>
          </w:rPr>
          <w:t>4.2 Norfolk County Council</w:t>
        </w:r>
        <w:r w:rsidR="00126A97">
          <w:tab/>
        </w:r>
        <w:r w:rsidRPr="6AFAFA00">
          <w:rPr>
            <w:rStyle w:val="Hyperlink"/>
            <w:rFonts w:ascii="Arial" w:eastAsia="Arial" w:hAnsi="Arial" w:cs="Arial"/>
            <w:color w:val="auto"/>
          </w:rPr>
          <w:t>6</w:t>
        </w:r>
      </w:hyperlink>
    </w:p>
    <w:p w14:paraId="5CD9F203" w14:textId="423CDD0E" w:rsidR="00126A97" w:rsidRPr="00862135" w:rsidRDefault="6D52443B" w:rsidP="6AFAFA00">
      <w:pPr>
        <w:tabs>
          <w:tab w:val="right" w:leader="dot" w:pos="9350"/>
        </w:tabs>
        <w:spacing w:before="240" w:after="240" w:line="360" w:lineRule="auto"/>
        <w:jc w:val="both"/>
        <w:rPr>
          <w:rFonts w:ascii="Arial" w:eastAsia="Arial" w:hAnsi="Arial" w:cs="Arial"/>
        </w:rPr>
      </w:pPr>
      <w:hyperlink r:id="rId13" w:anchor="_Toc233663970">
        <w:r w:rsidRPr="6AFAFA00">
          <w:rPr>
            <w:rStyle w:val="Hyperlink"/>
            <w:rFonts w:ascii="Arial" w:eastAsia="Arial" w:hAnsi="Arial" w:cs="Arial"/>
            <w:color w:val="auto"/>
            <w:lang w:val="en-US"/>
          </w:rPr>
          <w:t>4.3 Staffordshire County Council</w:t>
        </w:r>
        <w:r w:rsidR="00126A97">
          <w:tab/>
        </w:r>
        <w:r w:rsidRPr="6AFAFA00">
          <w:rPr>
            <w:rStyle w:val="Hyperlink"/>
            <w:rFonts w:ascii="Arial" w:eastAsia="Arial" w:hAnsi="Arial" w:cs="Arial"/>
            <w:color w:val="auto"/>
          </w:rPr>
          <w:t>6</w:t>
        </w:r>
      </w:hyperlink>
    </w:p>
    <w:p w14:paraId="73ACD6FB" w14:textId="22959E33" w:rsidR="00126A97" w:rsidRPr="00862135" w:rsidRDefault="6D52443B" w:rsidP="6AFAFA00">
      <w:pPr>
        <w:tabs>
          <w:tab w:val="right" w:leader="dot" w:pos="9350"/>
        </w:tabs>
        <w:spacing w:before="240" w:after="240" w:line="360" w:lineRule="auto"/>
        <w:jc w:val="both"/>
        <w:rPr>
          <w:rFonts w:ascii="Arial" w:eastAsia="Arial" w:hAnsi="Arial" w:cs="Arial"/>
        </w:rPr>
      </w:pPr>
      <w:hyperlink r:id="rId14" w:anchor="_Toc233663971">
        <w:r w:rsidRPr="6AFAFA00">
          <w:rPr>
            <w:rStyle w:val="Hyperlink"/>
            <w:rFonts w:ascii="Arial" w:eastAsia="Arial" w:hAnsi="Arial" w:cs="Arial"/>
            <w:color w:val="auto"/>
            <w:lang w:val="en-US"/>
          </w:rPr>
          <w:t>5. Comparative Analysis of Strengths and Weaknesses</w:t>
        </w:r>
        <w:r w:rsidR="00126A97">
          <w:tab/>
        </w:r>
        <w:r w:rsidRPr="6AFAFA00">
          <w:rPr>
            <w:rStyle w:val="Hyperlink"/>
            <w:rFonts w:ascii="Arial" w:eastAsia="Arial" w:hAnsi="Arial" w:cs="Arial"/>
            <w:color w:val="auto"/>
          </w:rPr>
          <w:t>7</w:t>
        </w:r>
      </w:hyperlink>
    </w:p>
    <w:p w14:paraId="70630CBA" w14:textId="44161ED7" w:rsidR="00126A97" w:rsidRPr="00862135" w:rsidRDefault="6D52443B" w:rsidP="6AFAFA00">
      <w:pPr>
        <w:tabs>
          <w:tab w:val="right" w:leader="dot" w:pos="9350"/>
        </w:tabs>
        <w:spacing w:before="240" w:after="240" w:line="360" w:lineRule="auto"/>
        <w:jc w:val="both"/>
        <w:rPr>
          <w:rFonts w:ascii="Arial" w:eastAsia="Arial" w:hAnsi="Arial" w:cs="Arial"/>
        </w:rPr>
      </w:pPr>
      <w:hyperlink r:id="rId15" w:anchor="_Toc233663972">
        <w:r w:rsidRPr="6AFAFA00">
          <w:rPr>
            <w:rStyle w:val="Hyperlink"/>
            <w:rFonts w:ascii="Arial" w:eastAsia="Arial" w:hAnsi="Arial" w:cs="Arial"/>
            <w:color w:val="auto"/>
            <w:lang w:val="en-US"/>
          </w:rPr>
          <w:t>6. Conclusion and Recommendations</w:t>
        </w:r>
        <w:r w:rsidR="00126A97">
          <w:tab/>
        </w:r>
        <w:r w:rsidRPr="6AFAFA00">
          <w:rPr>
            <w:rStyle w:val="Hyperlink"/>
            <w:rFonts w:ascii="Arial" w:eastAsia="Arial" w:hAnsi="Arial" w:cs="Arial"/>
            <w:color w:val="auto"/>
          </w:rPr>
          <w:t>9</w:t>
        </w:r>
      </w:hyperlink>
    </w:p>
    <w:p w14:paraId="4F12D009" w14:textId="4FF2CB63" w:rsidR="00126A97" w:rsidRPr="00862135" w:rsidRDefault="6D52443B" w:rsidP="6AFAFA00">
      <w:pPr>
        <w:tabs>
          <w:tab w:val="right" w:leader="dot" w:pos="9350"/>
        </w:tabs>
        <w:spacing w:before="240" w:after="240" w:line="360" w:lineRule="auto"/>
        <w:jc w:val="both"/>
        <w:rPr>
          <w:rFonts w:ascii="Arial" w:eastAsia="Arial" w:hAnsi="Arial" w:cs="Arial"/>
        </w:rPr>
      </w:pPr>
      <w:hyperlink r:id="rId16" w:anchor="_Toc233663973">
        <w:r w:rsidRPr="6AFAFA00">
          <w:rPr>
            <w:rStyle w:val="Hyperlink"/>
            <w:rFonts w:ascii="Arial" w:eastAsia="Arial" w:hAnsi="Arial" w:cs="Arial"/>
            <w:color w:val="auto"/>
          </w:rPr>
          <w:t>Reference List</w:t>
        </w:r>
        <w:r w:rsidR="00126A97">
          <w:tab/>
        </w:r>
        <w:r w:rsidRPr="6AFAFA00">
          <w:rPr>
            <w:rStyle w:val="Hyperlink"/>
            <w:rFonts w:ascii="Arial" w:eastAsia="Arial" w:hAnsi="Arial" w:cs="Arial"/>
          </w:rPr>
          <w:t>11</w:t>
        </w:r>
      </w:hyperlink>
    </w:p>
    <w:p w14:paraId="5C94334C" w14:textId="25D96587" w:rsidR="00126A97" w:rsidRPr="00862135" w:rsidRDefault="6D52443B" w:rsidP="6AFAFA00">
      <w:pPr>
        <w:spacing w:before="240" w:after="240" w:line="360" w:lineRule="auto"/>
        <w:jc w:val="both"/>
        <w:rPr>
          <w:rFonts w:ascii="Arial" w:eastAsia="Arial" w:hAnsi="Arial" w:cs="Arial"/>
        </w:rPr>
      </w:pPr>
      <w:r w:rsidRPr="6AFAFA00">
        <w:rPr>
          <w:rFonts w:ascii="Arial" w:eastAsia="Arial" w:hAnsi="Arial" w:cs="Arial"/>
        </w:rPr>
        <w:t xml:space="preserve"> </w:t>
      </w:r>
    </w:p>
    <w:p w14:paraId="336E7528" w14:textId="512D8D75" w:rsidR="00126A97" w:rsidRPr="00862135" w:rsidRDefault="00126A97" w:rsidP="6AFAFA00">
      <w:pPr>
        <w:spacing w:line="360" w:lineRule="auto"/>
        <w:jc w:val="both"/>
        <w:rPr>
          <w:rFonts w:ascii="Arial" w:eastAsia="Arial" w:hAnsi="Arial" w:cs="Arial"/>
        </w:rPr>
      </w:pPr>
    </w:p>
    <w:p w14:paraId="1AB113D8" w14:textId="3D93A4C5" w:rsidR="00126A97" w:rsidRPr="00862135" w:rsidRDefault="00126A97" w:rsidP="6AFAFA00">
      <w:pPr>
        <w:spacing w:line="360" w:lineRule="auto"/>
        <w:jc w:val="both"/>
        <w:rPr>
          <w:rFonts w:ascii="Arial" w:eastAsia="Arial" w:hAnsi="Arial" w:cs="Arial"/>
        </w:rPr>
      </w:pPr>
    </w:p>
    <w:p w14:paraId="00B55627" w14:textId="4534A14F" w:rsidR="00126A97" w:rsidRPr="00862135" w:rsidRDefault="00126A97" w:rsidP="6AFAFA00">
      <w:pPr>
        <w:spacing w:line="360" w:lineRule="auto"/>
        <w:jc w:val="both"/>
        <w:rPr>
          <w:rFonts w:ascii="Arial" w:eastAsia="Arial" w:hAnsi="Arial" w:cs="Arial"/>
        </w:rPr>
      </w:pPr>
    </w:p>
    <w:p w14:paraId="4CBB5596" w14:textId="77777777" w:rsidR="00126A97" w:rsidRPr="00862135" w:rsidRDefault="00126A97" w:rsidP="6AFAFA00">
      <w:pPr>
        <w:spacing w:line="360" w:lineRule="auto"/>
        <w:jc w:val="both"/>
        <w:rPr>
          <w:rFonts w:ascii="Arial" w:eastAsia="Arial" w:hAnsi="Arial" w:cs="Arial"/>
        </w:rPr>
      </w:pPr>
    </w:p>
    <w:p w14:paraId="59D588F6" w14:textId="6901F243" w:rsidR="00126A97" w:rsidRPr="00862135" w:rsidRDefault="00126A97" w:rsidP="6AFAFA00">
      <w:pPr>
        <w:spacing w:line="360" w:lineRule="auto"/>
        <w:jc w:val="both"/>
        <w:rPr>
          <w:rFonts w:ascii="Arial" w:eastAsia="Arial" w:hAnsi="Arial" w:cs="Arial"/>
        </w:rPr>
      </w:pPr>
    </w:p>
    <w:p w14:paraId="14E0B1A1" w14:textId="6BA7B306" w:rsidR="6AFAFA00" w:rsidRDefault="6AFAFA00" w:rsidP="6AFAFA00">
      <w:pPr>
        <w:spacing w:line="360" w:lineRule="auto"/>
        <w:jc w:val="both"/>
        <w:rPr>
          <w:rFonts w:ascii="Arial" w:eastAsia="Arial" w:hAnsi="Arial" w:cs="Arial"/>
        </w:rPr>
      </w:pPr>
    </w:p>
    <w:p w14:paraId="042A1CBF" w14:textId="77777777" w:rsidR="00126A97" w:rsidRPr="00862135" w:rsidRDefault="00126A97" w:rsidP="6AFAFA00">
      <w:pPr>
        <w:spacing w:line="360" w:lineRule="auto"/>
        <w:jc w:val="both"/>
        <w:rPr>
          <w:rFonts w:ascii="Arial" w:eastAsia="Arial" w:hAnsi="Arial" w:cs="Arial"/>
        </w:rPr>
      </w:pPr>
    </w:p>
    <w:p w14:paraId="331ECE37" w14:textId="77777777" w:rsidR="00720580" w:rsidRPr="00862135" w:rsidRDefault="00720580" w:rsidP="6AFAFA00">
      <w:pPr>
        <w:pStyle w:val="Heading2"/>
        <w:spacing w:line="360" w:lineRule="auto"/>
        <w:jc w:val="both"/>
        <w:rPr>
          <w:rFonts w:ascii="Arial" w:eastAsia="Arial" w:hAnsi="Arial" w:cs="Arial"/>
          <w:kern w:val="0"/>
          <w:sz w:val="36"/>
          <w:szCs w:val="36"/>
          <w14:ligatures w14:val="none"/>
        </w:rPr>
      </w:pPr>
      <w:r w:rsidRPr="6AFAFA00">
        <w:rPr>
          <w:rFonts w:ascii="Arial" w:eastAsia="Arial" w:hAnsi="Arial" w:cs="Arial"/>
        </w:rPr>
        <w:t>1. Introduction</w:t>
      </w:r>
    </w:p>
    <w:p w14:paraId="3FD9D026" w14:textId="77777777" w:rsidR="00720580" w:rsidRPr="00862135" w:rsidRDefault="00720580"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 xml:space="preserve">The Early Help system is an important part of safeguarding children and supporting families in the United Kingdom. It aims to provide support at an early stage before problems become more serious and require statutory intervention (The Department for Education, 2026). Local authority websites are often the first point of contact for families seeking information about available services. However, the accessibility, clarity, and quality of information can vary between different local authorities. This report reviews and evaluates how Early Help services are communicated through the websites of three local authorities: Leicestershire County Council, Norfolk County Council, and Staffordshire County Council. It examines how effectively these councils communicate information about Early Help services to families. The evaluation is based on the statutory guidance </w:t>
      </w:r>
      <w:r w:rsidRPr="6AFAFA00">
        <w:rPr>
          <w:rStyle w:val="Emphasis"/>
          <w:rFonts w:ascii="Arial" w:eastAsia="Arial" w:hAnsi="Arial" w:cs="Arial"/>
          <w:i w:val="0"/>
          <w:sz w:val="22"/>
          <w:szCs w:val="22"/>
        </w:rPr>
        <w:t>Working Together to Safeguard Children 2026</w:t>
      </w:r>
      <w:r w:rsidRPr="6AFAFA00">
        <w:rPr>
          <w:rFonts w:ascii="Arial" w:eastAsia="Arial" w:hAnsi="Arial" w:cs="Arial"/>
          <w:sz w:val="22"/>
          <w:szCs w:val="22"/>
        </w:rPr>
        <w:t xml:space="preserve"> and the </w:t>
      </w:r>
      <w:r w:rsidRPr="6AFAFA00">
        <w:rPr>
          <w:rStyle w:val="Emphasis"/>
          <w:rFonts w:ascii="Arial" w:eastAsia="Arial" w:hAnsi="Arial" w:cs="Arial"/>
          <w:i w:val="0"/>
          <w:sz w:val="22"/>
          <w:szCs w:val="22"/>
        </w:rPr>
        <w:t>Early Help System Guide</w:t>
      </w:r>
      <w:r w:rsidRPr="6AFAFA00">
        <w:rPr>
          <w:rFonts w:ascii="Arial" w:eastAsia="Arial" w:hAnsi="Arial" w:cs="Arial"/>
          <w:sz w:val="22"/>
          <w:szCs w:val="22"/>
        </w:rPr>
        <w:t xml:space="preserve"> (Department for Levelling Up, Housing and Communities, 2022). Frost (2020) emphasises that good safeguarding practice depends on effective service integration and a whole-systems approach, supported by clear and accessible communication of services.</w:t>
      </w:r>
    </w:p>
    <w:p w14:paraId="2AD43F05" w14:textId="77777777" w:rsidR="00126A97" w:rsidRPr="00862135" w:rsidRDefault="00126A97" w:rsidP="6AFAFA00">
      <w:pPr>
        <w:spacing w:line="360" w:lineRule="auto"/>
        <w:jc w:val="both"/>
        <w:rPr>
          <w:rFonts w:ascii="Arial" w:eastAsia="Arial" w:hAnsi="Arial" w:cs="Arial"/>
          <w:sz w:val="22"/>
          <w:szCs w:val="22"/>
        </w:rPr>
      </w:pPr>
    </w:p>
    <w:p w14:paraId="2C655010" w14:textId="77777777" w:rsidR="00BC0CB9" w:rsidRPr="00862135" w:rsidRDefault="00BC0CB9" w:rsidP="6AFAFA00">
      <w:pPr>
        <w:spacing w:line="360" w:lineRule="auto"/>
        <w:jc w:val="both"/>
        <w:rPr>
          <w:rFonts w:ascii="Arial" w:eastAsia="Arial" w:hAnsi="Arial" w:cs="Arial"/>
          <w:sz w:val="22"/>
          <w:szCs w:val="22"/>
        </w:rPr>
      </w:pPr>
    </w:p>
    <w:p w14:paraId="6D1CD8E8" w14:textId="77777777" w:rsidR="00BC0CB9" w:rsidRPr="00862135" w:rsidRDefault="00BC0CB9" w:rsidP="6AFAFA00">
      <w:pPr>
        <w:pStyle w:val="Heading2"/>
        <w:spacing w:line="360" w:lineRule="auto"/>
        <w:jc w:val="both"/>
        <w:rPr>
          <w:rFonts w:ascii="Arial" w:eastAsia="Arial" w:hAnsi="Arial" w:cs="Arial"/>
          <w:kern w:val="0"/>
          <w:sz w:val="36"/>
          <w:szCs w:val="36"/>
          <w14:ligatures w14:val="none"/>
        </w:rPr>
      </w:pPr>
      <w:r w:rsidRPr="6AFAFA00">
        <w:rPr>
          <w:rFonts w:ascii="Arial" w:eastAsia="Arial" w:hAnsi="Arial" w:cs="Arial"/>
        </w:rPr>
        <w:t>2. Explanation of the Early Help System</w:t>
      </w:r>
    </w:p>
    <w:p w14:paraId="06BA1F0A" w14:textId="77777777" w:rsidR="00BC0CB9" w:rsidRPr="00862135" w:rsidRDefault="00BC0CB9"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 xml:space="preserve">The Early Help system provides a range of support that improves a family's resilience and outcomes. It also reduces the risk of problems becoming more serious (Department for Levelling Up, Housing and Communities, 2022, p.5). It refers to a system of services, processes, and interactions that support families before difficulties become established. This helps prevent problems from reaching the stage where statutory services are required. The </w:t>
      </w:r>
      <w:r w:rsidRPr="6AFAFA00">
        <w:rPr>
          <w:rStyle w:val="Emphasis"/>
          <w:rFonts w:ascii="Arial" w:eastAsia="Arial" w:hAnsi="Arial" w:cs="Arial"/>
          <w:i w:val="0"/>
          <w:sz w:val="22"/>
          <w:szCs w:val="22"/>
        </w:rPr>
        <w:t>Early Help System Guide</w:t>
      </w:r>
      <w:r w:rsidRPr="6AFAFA00">
        <w:rPr>
          <w:rFonts w:ascii="Arial" w:eastAsia="Arial" w:hAnsi="Arial" w:cs="Arial"/>
          <w:sz w:val="22"/>
          <w:szCs w:val="22"/>
        </w:rPr>
        <w:t xml:space="preserve"> groups support into three main strands: Universal Support (e.g. schools and GP surgeries), Community Support (e.g. family networks or voluntary groups), and Acute and Targeted Support (e.g. family support or mental health services).</w:t>
      </w:r>
    </w:p>
    <w:p w14:paraId="2D45858C" w14:textId="77777777" w:rsidR="00BC0CB9" w:rsidRPr="00862135" w:rsidRDefault="00BC0CB9" w:rsidP="6AFAFA00">
      <w:pPr>
        <w:pStyle w:val="NormalWeb"/>
        <w:spacing w:line="360" w:lineRule="auto"/>
        <w:jc w:val="both"/>
        <w:rPr>
          <w:rFonts w:ascii="Arial" w:eastAsia="Arial" w:hAnsi="Arial" w:cs="Arial"/>
        </w:rPr>
      </w:pPr>
      <w:r w:rsidRPr="6AFAFA00">
        <w:rPr>
          <w:rStyle w:val="Emphasis"/>
          <w:rFonts w:ascii="Arial" w:eastAsia="Arial" w:hAnsi="Arial" w:cs="Arial"/>
          <w:i w:val="0"/>
          <w:sz w:val="22"/>
          <w:szCs w:val="22"/>
        </w:rPr>
        <w:t>Working Together to Safeguard Children 2026</w:t>
      </w:r>
      <w:r w:rsidRPr="6AFAFA00">
        <w:rPr>
          <w:rFonts w:ascii="Arial" w:eastAsia="Arial" w:hAnsi="Arial" w:cs="Arial"/>
          <w:sz w:val="22"/>
          <w:szCs w:val="22"/>
        </w:rPr>
        <w:t xml:space="preserve"> defines Family Help as the coordinated provision of Early Help that is directed towards a specific child as part of a multi-disciplinary approach (Department for Education, 2026). It focuses on meeting the needs of the whole family while using a child-centred approach. Research has shown that Early Help can have positive outcomes. Hayes and Spratt (2021) state that early intervention policies can reduce the number of children entering social care. Similarly, </w:t>
      </w:r>
      <w:proofErr w:type="spellStart"/>
      <w:r w:rsidRPr="6AFAFA00">
        <w:rPr>
          <w:rFonts w:ascii="Arial" w:eastAsia="Arial" w:hAnsi="Arial" w:cs="Arial"/>
          <w:sz w:val="22"/>
          <w:szCs w:val="22"/>
        </w:rPr>
        <w:t>Turney</w:t>
      </w:r>
      <w:proofErr w:type="spellEnd"/>
      <w:r w:rsidRPr="6AFAFA00">
        <w:rPr>
          <w:rFonts w:ascii="Arial" w:eastAsia="Arial" w:hAnsi="Arial" w:cs="Arial"/>
          <w:sz w:val="22"/>
          <w:szCs w:val="22"/>
        </w:rPr>
        <w:t xml:space="preserve"> (2018) explains that Early Help has developed from earlier ideas of prevention into a broader approach that focuses on family support and early intervention</w:t>
      </w:r>
      <w:r w:rsidRPr="6AFAFA00">
        <w:rPr>
          <w:rFonts w:ascii="Arial" w:eastAsia="Arial" w:hAnsi="Arial" w:cs="Arial"/>
        </w:rPr>
        <w:t>.</w:t>
      </w:r>
    </w:p>
    <w:p w14:paraId="084706A2" w14:textId="77777777" w:rsidR="00BC0CB9" w:rsidRPr="00862135" w:rsidRDefault="00BC0CB9" w:rsidP="6AFAFA00">
      <w:pPr>
        <w:spacing w:line="360" w:lineRule="auto"/>
        <w:jc w:val="both"/>
        <w:rPr>
          <w:rFonts w:ascii="Arial" w:eastAsia="Arial" w:hAnsi="Arial" w:cs="Arial"/>
        </w:rPr>
      </w:pPr>
    </w:p>
    <w:p w14:paraId="42B6A719" w14:textId="77777777" w:rsidR="00126A97" w:rsidRPr="00862135" w:rsidRDefault="00126A97" w:rsidP="6AFAFA00">
      <w:pPr>
        <w:spacing w:line="360" w:lineRule="auto"/>
        <w:jc w:val="both"/>
        <w:rPr>
          <w:rFonts w:ascii="Arial" w:eastAsia="Arial" w:hAnsi="Arial" w:cs="Arial"/>
        </w:rPr>
      </w:pPr>
    </w:p>
    <w:p w14:paraId="4834DB27" w14:textId="77777777" w:rsidR="004B2C8F" w:rsidRPr="00862135" w:rsidRDefault="004B2C8F" w:rsidP="6AFAFA00">
      <w:pPr>
        <w:pStyle w:val="Heading2"/>
        <w:spacing w:line="360" w:lineRule="auto"/>
        <w:jc w:val="both"/>
        <w:rPr>
          <w:rFonts w:ascii="Arial" w:eastAsia="Arial" w:hAnsi="Arial" w:cs="Arial"/>
          <w:kern w:val="0"/>
          <w:sz w:val="36"/>
          <w:szCs w:val="36"/>
          <w14:ligatures w14:val="none"/>
        </w:rPr>
      </w:pPr>
      <w:r w:rsidRPr="6AFAFA00">
        <w:rPr>
          <w:rFonts w:ascii="Arial" w:eastAsia="Arial" w:hAnsi="Arial" w:cs="Arial"/>
        </w:rPr>
        <w:t>3. Explanation of Multi-Agency Working</w:t>
      </w:r>
    </w:p>
    <w:p w14:paraId="2EC84B20" w14:textId="17A97562" w:rsidR="004B2C8F" w:rsidRPr="00862135" w:rsidRDefault="004B2C8F"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 xml:space="preserve">Multi-agency working is at the heart of delivering Early Help and safeguarding children. </w:t>
      </w:r>
      <w:r w:rsidRPr="6AFAFA00">
        <w:rPr>
          <w:rStyle w:val="Emphasis"/>
          <w:rFonts w:ascii="Arial" w:eastAsia="Arial" w:hAnsi="Arial" w:cs="Arial"/>
          <w:i w:val="0"/>
          <w:sz w:val="22"/>
          <w:szCs w:val="22"/>
        </w:rPr>
        <w:t>Working Together to Safeguard Children 2026</w:t>
      </w:r>
      <w:r w:rsidRPr="6AFAFA00">
        <w:rPr>
          <w:rFonts w:ascii="Arial" w:eastAsia="Arial" w:hAnsi="Arial" w:cs="Arial"/>
          <w:sz w:val="22"/>
          <w:szCs w:val="22"/>
        </w:rPr>
        <w:t xml:space="preserve"> (Department for Education, 2026) states that no single practitioner can have a complete understanding of a child's needs and circumstances. Therefore, information sharing between practitioners, organisations, and agencies is essential for the early identification of a child's needs, effective assessment, and the provision of appropriate services. The guidance also identifies the three statutory safeguarding partners</w:t>
      </w:r>
      <w:r w:rsidR="3512EC48" w:rsidRPr="6AFAFA00">
        <w:rPr>
          <w:rFonts w:ascii="Arial" w:eastAsia="Arial" w:hAnsi="Arial" w:cs="Arial"/>
          <w:sz w:val="22"/>
          <w:szCs w:val="22"/>
        </w:rPr>
        <w:t xml:space="preserve"> </w:t>
      </w:r>
      <w:r w:rsidRPr="6AFAFA00">
        <w:rPr>
          <w:rFonts w:ascii="Arial" w:eastAsia="Arial" w:hAnsi="Arial" w:cs="Arial"/>
          <w:sz w:val="22"/>
          <w:szCs w:val="22"/>
        </w:rPr>
        <w:t>the local authority, integrated care boards, and the police</w:t>
      </w:r>
      <w:r w:rsidR="2725068E" w:rsidRPr="6AFAFA00">
        <w:rPr>
          <w:rFonts w:ascii="Arial" w:eastAsia="Arial" w:hAnsi="Arial" w:cs="Arial"/>
          <w:sz w:val="22"/>
          <w:szCs w:val="22"/>
        </w:rPr>
        <w:t xml:space="preserve"> </w:t>
      </w:r>
      <w:r w:rsidRPr="6AFAFA00">
        <w:rPr>
          <w:rFonts w:ascii="Arial" w:eastAsia="Arial" w:hAnsi="Arial" w:cs="Arial"/>
          <w:sz w:val="22"/>
          <w:szCs w:val="22"/>
        </w:rPr>
        <w:t>who have a joint and equal statutory responsibility to work together to safeguard and promote the welfare of all children within their local area.</w:t>
      </w:r>
    </w:p>
    <w:p w14:paraId="54F6C9F0" w14:textId="77777777" w:rsidR="004B2C8F" w:rsidRPr="00862135" w:rsidRDefault="004B2C8F"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There are three levels of expectations for effective multi-agency working. Strategic leaders are expected to share resources, learn from evidence, challenge one another, promote inclusive cultures, and work collaboratively. Senior and middle managers should support a shared practice approach by providing opportunities for peer learning, encouraging teams to benefit from the expertise of different agencies, and giving staff the confidence to challenge discrimination and poor practice. Frontline practitioners are expected to share information, continue learning, build effective inter-agency relationships, consider different perspectives, and challenge themselves and others where necessary (Department for Education, 2026).</w:t>
      </w:r>
    </w:p>
    <w:p w14:paraId="1AADE8B0" w14:textId="77777777" w:rsidR="004B2C8F" w:rsidRPr="00862135" w:rsidRDefault="004B2C8F"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 xml:space="preserve">Walker (2017) provides a critical review of the systems, processes, and policy context of multi-agency collaboration with children and families. The review acknowledges that collaboration can be affected by inter-role conflict and professional tensions but also identifies practical ways to improve partnership working. Early Help is recognised as a shared responsibility and is no longer limited to early years and childcare providers. The </w:t>
      </w:r>
      <w:r w:rsidRPr="6AFAFA00">
        <w:rPr>
          <w:rStyle w:val="Emphasis"/>
          <w:rFonts w:ascii="Arial" w:eastAsia="Arial" w:hAnsi="Arial" w:cs="Arial"/>
          <w:i w:val="0"/>
          <w:sz w:val="22"/>
          <w:szCs w:val="22"/>
        </w:rPr>
        <w:t>Early Help System Guide</w:t>
      </w:r>
      <w:r w:rsidRPr="6AFAFA00">
        <w:rPr>
          <w:rFonts w:ascii="Arial" w:eastAsia="Arial" w:hAnsi="Arial" w:cs="Arial"/>
          <w:sz w:val="22"/>
          <w:szCs w:val="22"/>
        </w:rPr>
        <w:t xml:space="preserve"> (Department for Levelling Up, Housing and Communities, 2022) states that whole-family working should be the standard across all people-facing public services. </w:t>
      </w:r>
      <w:proofErr w:type="spellStart"/>
      <w:r w:rsidRPr="6AFAFA00">
        <w:rPr>
          <w:rFonts w:ascii="Arial" w:eastAsia="Arial" w:hAnsi="Arial" w:cs="Arial"/>
          <w:sz w:val="22"/>
          <w:szCs w:val="22"/>
        </w:rPr>
        <w:t>Baginsky</w:t>
      </w:r>
      <w:proofErr w:type="spellEnd"/>
      <w:r w:rsidRPr="6AFAFA00">
        <w:rPr>
          <w:rFonts w:ascii="Arial" w:eastAsia="Arial" w:hAnsi="Arial" w:cs="Arial"/>
          <w:sz w:val="22"/>
          <w:szCs w:val="22"/>
        </w:rPr>
        <w:t xml:space="preserve"> et al. (2022) also demonstrate the importance of multi-agency working in schools to identify and respond to child protection concerns and explain how policy changes have influenced inter-agency working.</w:t>
      </w:r>
    </w:p>
    <w:p w14:paraId="1CC45C04" w14:textId="203CCBA6" w:rsidR="004B2C8F" w:rsidRPr="00862135" w:rsidRDefault="004B2C8F"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 xml:space="preserve">One of the most </w:t>
      </w:r>
      <w:r w:rsidR="6324DC03" w:rsidRPr="6AFAFA00">
        <w:rPr>
          <w:rFonts w:ascii="Arial" w:eastAsia="Arial" w:hAnsi="Arial" w:cs="Arial"/>
          <w:sz w:val="22"/>
          <w:szCs w:val="22"/>
        </w:rPr>
        <w:t>principal</w:t>
      </w:r>
      <w:r w:rsidRPr="6AFAFA00">
        <w:rPr>
          <w:rFonts w:ascii="Arial" w:eastAsia="Arial" w:hAnsi="Arial" w:cs="Arial"/>
          <w:sz w:val="22"/>
          <w:szCs w:val="22"/>
        </w:rPr>
        <w:t xml:space="preserve"> factors in effective multi-agency working is information sharing. Purcell, </w:t>
      </w:r>
      <w:proofErr w:type="spellStart"/>
      <w:r w:rsidRPr="6AFAFA00">
        <w:rPr>
          <w:rFonts w:ascii="Arial" w:eastAsia="Arial" w:hAnsi="Arial" w:cs="Arial"/>
          <w:sz w:val="22"/>
          <w:szCs w:val="22"/>
        </w:rPr>
        <w:t>Baginsky</w:t>
      </w:r>
      <w:proofErr w:type="spellEnd"/>
      <w:r w:rsidRPr="6AFAFA00">
        <w:rPr>
          <w:rFonts w:ascii="Arial" w:eastAsia="Arial" w:hAnsi="Arial" w:cs="Arial"/>
          <w:sz w:val="22"/>
          <w:szCs w:val="22"/>
        </w:rPr>
        <w:t xml:space="preserve"> and </w:t>
      </w:r>
      <w:proofErr w:type="spellStart"/>
      <w:r w:rsidRPr="6AFAFA00">
        <w:rPr>
          <w:rFonts w:ascii="Arial" w:eastAsia="Arial" w:hAnsi="Arial" w:cs="Arial"/>
          <w:sz w:val="22"/>
          <w:szCs w:val="22"/>
        </w:rPr>
        <w:t>Steils</w:t>
      </w:r>
      <w:proofErr w:type="spellEnd"/>
      <w:r w:rsidRPr="6AFAFA00">
        <w:rPr>
          <w:rFonts w:ascii="Arial" w:eastAsia="Arial" w:hAnsi="Arial" w:cs="Arial"/>
          <w:sz w:val="22"/>
          <w:szCs w:val="22"/>
        </w:rPr>
        <w:t xml:space="preserve"> (2025) critically analyse information-sharing reforms and highlight that failures in public agency information systems have repeatedly contributed to missed opportunities to protect children. The </w:t>
      </w:r>
      <w:r w:rsidRPr="6AFAFA00">
        <w:rPr>
          <w:rStyle w:val="Emphasis"/>
          <w:rFonts w:ascii="Arial" w:eastAsia="Arial" w:hAnsi="Arial" w:cs="Arial"/>
          <w:i w:val="0"/>
          <w:sz w:val="22"/>
          <w:szCs w:val="22"/>
        </w:rPr>
        <w:t>Early Help System Guide</w:t>
      </w:r>
      <w:r w:rsidRPr="6AFAFA00">
        <w:rPr>
          <w:rFonts w:ascii="Arial" w:eastAsia="Arial" w:hAnsi="Arial" w:cs="Arial"/>
          <w:sz w:val="22"/>
          <w:szCs w:val="22"/>
        </w:rPr>
        <w:t xml:space="preserve"> (Department for Levelling Up, Housing and Communities, 2022) describes a vision for a mature system that safely and effectively shares data across partner agencies. Bringing information together in one place helps professionals </w:t>
      </w:r>
      <w:bookmarkStart w:id="1" w:name="_Int_68s1bsxu"/>
      <w:r w:rsidRPr="6AFAFA00">
        <w:rPr>
          <w:rFonts w:ascii="Arial" w:eastAsia="Arial" w:hAnsi="Arial" w:cs="Arial"/>
          <w:sz w:val="22"/>
          <w:szCs w:val="22"/>
        </w:rPr>
        <w:t>identify</w:t>
      </w:r>
      <w:bookmarkEnd w:id="1"/>
      <w:r w:rsidRPr="6AFAFA00">
        <w:rPr>
          <w:rFonts w:ascii="Arial" w:eastAsia="Arial" w:hAnsi="Arial" w:cs="Arial"/>
          <w:sz w:val="22"/>
          <w:szCs w:val="22"/>
        </w:rPr>
        <w:t xml:space="preserve"> family needs earlier and provide </w:t>
      </w:r>
      <w:bookmarkStart w:id="2" w:name="_Int_U76r2afK"/>
      <w:r w:rsidRPr="6AFAFA00">
        <w:rPr>
          <w:rFonts w:ascii="Arial" w:eastAsia="Arial" w:hAnsi="Arial" w:cs="Arial"/>
          <w:sz w:val="22"/>
          <w:szCs w:val="22"/>
        </w:rPr>
        <w:t>timely</w:t>
      </w:r>
      <w:bookmarkEnd w:id="2"/>
      <w:r w:rsidRPr="6AFAFA00">
        <w:rPr>
          <w:rFonts w:ascii="Arial" w:eastAsia="Arial" w:hAnsi="Arial" w:cs="Arial"/>
          <w:sz w:val="22"/>
          <w:szCs w:val="22"/>
        </w:rPr>
        <w:t xml:space="preserve"> and coordinated support.</w:t>
      </w:r>
    </w:p>
    <w:p w14:paraId="485B8F19" w14:textId="77777777" w:rsidR="00126A97" w:rsidRPr="00862135" w:rsidRDefault="00126A97" w:rsidP="6AFAFA00">
      <w:pPr>
        <w:spacing w:line="360" w:lineRule="auto"/>
        <w:jc w:val="both"/>
        <w:rPr>
          <w:rFonts w:ascii="Arial" w:eastAsia="Arial" w:hAnsi="Arial" w:cs="Arial"/>
          <w:sz w:val="22"/>
          <w:szCs w:val="22"/>
        </w:rPr>
      </w:pPr>
    </w:p>
    <w:p w14:paraId="01D01C4E" w14:textId="77777777" w:rsidR="00126A97" w:rsidRPr="00862135" w:rsidRDefault="00126A97" w:rsidP="6AFAFA00">
      <w:pPr>
        <w:spacing w:line="360" w:lineRule="auto"/>
        <w:jc w:val="both"/>
        <w:rPr>
          <w:rFonts w:ascii="Arial" w:eastAsia="Arial" w:hAnsi="Arial" w:cs="Arial"/>
          <w:sz w:val="22"/>
          <w:szCs w:val="22"/>
        </w:rPr>
      </w:pPr>
    </w:p>
    <w:p w14:paraId="16379A3C" w14:textId="77777777" w:rsidR="00126A97" w:rsidRPr="00862135" w:rsidRDefault="00126A97" w:rsidP="6AFAFA00">
      <w:pPr>
        <w:spacing w:line="360" w:lineRule="auto"/>
        <w:jc w:val="both"/>
        <w:rPr>
          <w:rFonts w:ascii="Arial" w:eastAsia="Arial" w:hAnsi="Arial" w:cs="Arial"/>
          <w:sz w:val="22"/>
          <w:szCs w:val="22"/>
        </w:rPr>
      </w:pPr>
    </w:p>
    <w:p w14:paraId="12CB95BD" w14:textId="77777777" w:rsidR="00126A97" w:rsidRPr="00862135" w:rsidRDefault="00126A97" w:rsidP="6AFAFA00">
      <w:pPr>
        <w:spacing w:line="360" w:lineRule="auto"/>
        <w:jc w:val="both"/>
        <w:rPr>
          <w:rFonts w:ascii="Arial" w:eastAsia="Arial" w:hAnsi="Arial" w:cs="Arial"/>
        </w:rPr>
      </w:pPr>
    </w:p>
    <w:p w14:paraId="0B98C1AC" w14:textId="77777777" w:rsidR="00404AEA" w:rsidRPr="00862135" w:rsidRDefault="00404AEA" w:rsidP="6AFAFA00">
      <w:pPr>
        <w:pStyle w:val="Heading2"/>
        <w:spacing w:line="360" w:lineRule="auto"/>
        <w:jc w:val="both"/>
        <w:rPr>
          <w:rFonts w:ascii="Arial" w:eastAsia="Arial" w:hAnsi="Arial" w:cs="Arial"/>
          <w:kern w:val="0"/>
          <w:sz w:val="36"/>
          <w:szCs w:val="36"/>
          <w14:ligatures w14:val="none"/>
        </w:rPr>
      </w:pPr>
      <w:r w:rsidRPr="6AFAFA00">
        <w:rPr>
          <w:rFonts w:ascii="Arial" w:eastAsia="Arial" w:hAnsi="Arial" w:cs="Arial"/>
        </w:rPr>
        <w:t>4. Evaluation of Each Local Authority Website</w:t>
      </w:r>
    </w:p>
    <w:p w14:paraId="7E4A9A1B" w14:textId="77777777" w:rsidR="00404AEA" w:rsidRPr="00862135" w:rsidRDefault="00404AEA" w:rsidP="6AFAFA00">
      <w:pPr>
        <w:pStyle w:val="Heading3"/>
        <w:spacing w:line="360" w:lineRule="auto"/>
        <w:jc w:val="both"/>
        <w:rPr>
          <w:rFonts w:ascii="Arial" w:eastAsia="Arial" w:hAnsi="Arial" w:cs="Arial"/>
        </w:rPr>
      </w:pPr>
      <w:r w:rsidRPr="6AFAFA00">
        <w:rPr>
          <w:rFonts w:ascii="Arial" w:eastAsia="Arial" w:hAnsi="Arial" w:cs="Arial"/>
        </w:rPr>
        <w:t>4.1 Leicestershire County Council</w:t>
      </w:r>
    </w:p>
    <w:p w14:paraId="0F06E79C" w14:textId="77777777" w:rsidR="00404AEA" w:rsidRPr="00862135" w:rsidRDefault="00404AEA"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 xml:space="preserve">The Leicestershire County Council website provides easy access to Early Help information, with clear signposting from the homepage. The Early Help page explains that the service is designed to support families experiencing difficulties that cannot be met through universal services. This is consistent with the </w:t>
      </w:r>
      <w:r w:rsidRPr="6AFAFA00">
        <w:rPr>
          <w:rStyle w:val="Emphasis"/>
          <w:rFonts w:ascii="Arial" w:eastAsia="Arial" w:hAnsi="Arial" w:cs="Arial"/>
          <w:i w:val="0"/>
          <w:sz w:val="22"/>
          <w:szCs w:val="22"/>
        </w:rPr>
        <w:t>Early Help System Guide</w:t>
      </w:r>
      <w:r w:rsidRPr="6AFAFA00">
        <w:rPr>
          <w:rFonts w:ascii="Arial" w:eastAsia="Arial" w:hAnsi="Arial" w:cs="Arial"/>
          <w:sz w:val="22"/>
          <w:szCs w:val="22"/>
        </w:rPr>
        <w:t xml:space="preserve"> (Department for Levelling Up, Housing and Communities, 2022). Contact details are clearly displayed, and the Multi-Agency Referral Form is available online. The homepage and clear signposting make it easy for families to find the information they need. However, the website provides limited information about the full range of services available and how assessments are carried out. Although the website recognises the importance of considering harm outside the home, its main focus remains on harm occurring within the home. </w:t>
      </w:r>
      <w:proofErr w:type="spellStart"/>
      <w:r w:rsidRPr="6AFAFA00">
        <w:rPr>
          <w:rFonts w:ascii="Arial" w:eastAsia="Arial" w:hAnsi="Arial" w:cs="Arial"/>
          <w:sz w:val="22"/>
          <w:szCs w:val="22"/>
        </w:rPr>
        <w:t>Firmin</w:t>
      </w:r>
      <w:proofErr w:type="spellEnd"/>
      <w:r w:rsidRPr="6AFAFA00">
        <w:rPr>
          <w:rFonts w:ascii="Arial" w:eastAsia="Arial" w:hAnsi="Arial" w:cs="Arial"/>
          <w:sz w:val="22"/>
          <w:szCs w:val="22"/>
        </w:rPr>
        <w:t xml:space="preserve"> (2020) argues that this does not fully reflect the reality of safeguarding practice.</w:t>
      </w:r>
    </w:p>
    <w:p w14:paraId="16F0116F" w14:textId="77777777" w:rsidR="00404AEA" w:rsidRPr="00862135" w:rsidRDefault="00404AEA" w:rsidP="6AFAFA00">
      <w:pPr>
        <w:pStyle w:val="Heading3"/>
        <w:spacing w:line="360" w:lineRule="auto"/>
        <w:jc w:val="both"/>
        <w:rPr>
          <w:rFonts w:ascii="Arial" w:eastAsia="Arial" w:hAnsi="Arial" w:cs="Arial"/>
        </w:rPr>
      </w:pPr>
      <w:r w:rsidRPr="6AFAFA00">
        <w:rPr>
          <w:rFonts w:ascii="Arial" w:eastAsia="Arial" w:hAnsi="Arial" w:cs="Arial"/>
        </w:rPr>
        <w:t>4.2 Norfolk County Council</w:t>
      </w:r>
    </w:p>
    <w:p w14:paraId="12D986ED" w14:textId="2ADB3EB5" w:rsidR="00404AEA" w:rsidRPr="00862135" w:rsidRDefault="00404AEA"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 xml:space="preserve">The Early Help page on the Norfolk County Council website states that Early Help is about providing information, advice, and guidance to families and offering support as soon as difficulties begin to arise. The website clearly explains that services are available for children and young people up to the age of 18, and up to 25 for those with </w:t>
      </w:r>
      <w:r w:rsidR="24642A71" w:rsidRPr="6AFAFA00">
        <w:rPr>
          <w:rFonts w:ascii="Arial" w:eastAsia="Arial" w:hAnsi="Arial" w:cs="Arial"/>
          <w:sz w:val="22"/>
          <w:szCs w:val="22"/>
        </w:rPr>
        <w:t xml:space="preserve">Special Education Need and </w:t>
      </w:r>
      <w:r w:rsidR="24FA2BD2" w:rsidRPr="6AFAFA00">
        <w:rPr>
          <w:rFonts w:ascii="Arial" w:eastAsia="Arial" w:hAnsi="Arial" w:cs="Arial"/>
          <w:sz w:val="22"/>
          <w:szCs w:val="22"/>
        </w:rPr>
        <w:t>Disabilities</w:t>
      </w:r>
      <w:r w:rsidR="12E41833" w:rsidRPr="6AFAFA00">
        <w:rPr>
          <w:rFonts w:ascii="Arial" w:eastAsia="Arial" w:hAnsi="Arial" w:cs="Arial"/>
          <w:sz w:val="22"/>
          <w:szCs w:val="22"/>
        </w:rPr>
        <w:t xml:space="preserve"> (</w:t>
      </w:r>
      <w:r w:rsidRPr="6AFAFA00">
        <w:rPr>
          <w:rFonts w:ascii="Arial" w:eastAsia="Arial" w:hAnsi="Arial" w:cs="Arial"/>
          <w:sz w:val="22"/>
          <w:szCs w:val="22"/>
        </w:rPr>
        <w:t>SEND</w:t>
      </w:r>
      <w:r w:rsidR="12E41833" w:rsidRPr="6AFAFA00">
        <w:rPr>
          <w:rFonts w:ascii="Arial" w:eastAsia="Arial" w:hAnsi="Arial" w:cs="Arial"/>
          <w:sz w:val="22"/>
          <w:szCs w:val="22"/>
        </w:rPr>
        <w:t>) may continue to receive support</w:t>
      </w:r>
      <w:r w:rsidRPr="6AFAFA00">
        <w:rPr>
          <w:rFonts w:ascii="Arial" w:eastAsia="Arial" w:hAnsi="Arial" w:cs="Arial"/>
          <w:sz w:val="22"/>
          <w:szCs w:val="22"/>
        </w:rPr>
        <w:t xml:space="preserve">. This is consistent with the statutory definition in </w:t>
      </w:r>
      <w:r w:rsidRPr="6AFAFA00">
        <w:rPr>
          <w:rStyle w:val="Emphasis"/>
          <w:rFonts w:ascii="Arial" w:eastAsia="Arial" w:hAnsi="Arial" w:cs="Arial"/>
          <w:i w:val="0"/>
          <w:sz w:val="22"/>
          <w:szCs w:val="22"/>
        </w:rPr>
        <w:t>Working Together to Safeguard Children 2026</w:t>
      </w:r>
      <w:r w:rsidRPr="6AFAFA00">
        <w:rPr>
          <w:rFonts w:ascii="Arial" w:eastAsia="Arial" w:hAnsi="Arial" w:cs="Arial"/>
          <w:sz w:val="22"/>
          <w:szCs w:val="22"/>
        </w:rPr>
        <w:t xml:space="preserve"> (Department for Education, 2026). Norfolk's integration of Family Hubs also reflects the vision outlined in the </w:t>
      </w:r>
      <w:r w:rsidRPr="6AFAFA00">
        <w:rPr>
          <w:rStyle w:val="Emphasis"/>
          <w:rFonts w:ascii="Arial" w:eastAsia="Arial" w:hAnsi="Arial" w:cs="Arial"/>
          <w:i w:val="0"/>
          <w:sz w:val="22"/>
          <w:szCs w:val="22"/>
        </w:rPr>
        <w:t>Early Help System Guide</w:t>
      </w:r>
      <w:r w:rsidRPr="6AFAFA00">
        <w:rPr>
          <w:rFonts w:ascii="Arial" w:eastAsia="Arial" w:hAnsi="Arial" w:cs="Arial"/>
          <w:sz w:val="22"/>
          <w:szCs w:val="22"/>
        </w:rPr>
        <w:t xml:space="preserve"> (Department for Levelling Up, Housing and Communities, 2022). Clearly defining the age range is a strength because it helps families understand who the services are intended for. Owens and Lloyd (2023) discuss multi-agency partnership responses to extra-familial harm, which is reflected in Norfolk's integrated pathways presented on the website.</w:t>
      </w:r>
    </w:p>
    <w:p w14:paraId="3E19DD08" w14:textId="77777777" w:rsidR="00404AEA" w:rsidRPr="00862135" w:rsidRDefault="00404AEA" w:rsidP="6AFAFA00">
      <w:pPr>
        <w:pStyle w:val="Heading3"/>
        <w:spacing w:line="360" w:lineRule="auto"/>
        <w:jc w:val="both"/>
        <w:rPr>
          <w:rFonts w:ascii="Arial" w:eastAsia="Arial" w:hAnsi="Arial" w:cs="Arial"/>
        </w:rPr>
      </w:pPr>
      <w:r w:rsidRPr="6AFAFA00">
        <w:rPr>
          <w:rFonts w:ascii="Arial" w:eastAsia="Arial" w:hAnsi="Arial" w:cs="Arial"/>
        </w:rPr>
        <w:t>4.3 Staffordshire County Council</w:t>
      </w:r>
    </w:p>
    <w:p w14:paraId="014158D2" w14:textId="77777777" w:rsidR="00404AEA" w:rsidRPr="00862135" w:rsidRDefault="00404AEA"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 xml:space="preserve">Staffordshire County Council provides information about Early Help through dedicated webpages, including one titled </w:t>
      </w:r>
      <w:r w:rsidRPr="6AFAFA00">
        <w:rPr>
          <w:rStyle w:val="Emphasis"/>
          <w:rFonts w:ascii="Arial" w:eastAsia="Arial" w:hAnsi="Arial" w:cs="Arial"/>
          <w:i w:val="0"/>
          <w:sz w:val="22"/>
          <w:szCs w:val="22"/>
        </w:rPr>
        <w:t>Your Early Help Team</w:t>
      </w:r>
      <w:r w:rsidRPr="6AFAFA00">
        <w:rPr>
          <w:rFonts w:ascii="Arial" w:eastAsia="Arial" w:hAnsi="Arial" w:cs="Arial"/>
          <w:sz w:val="22"/>
          <w:szCs w:val="22"/>
        </w:rPr>
        <w:t xml:space="preserve">. In line with the </w:t>
      </w:r>
      <w:r w:rsidRPr="6AFAFA00">
        <w:rPr>
          <w:rStyle w:val="Emphasis"/>
          <w:rFonts w:ascii="Arial" w:eastAsia="Arial" w:hAnsi="Arial" w:cs="Arial"/>
          <w:i w:val="0"/>
          <w:sz w:val="22"/>
          <w:szCs w:val="22"/>
        </w:rPr>
        <w:t>Early Help System Guide</w:t>
      </w:r>
      <w:r w:rsidRPr="6AFAFA00">
        <w:rPr>
          <w:rFonts w:ascii="Arial" w:eastAsia="Arial" w:hAnsi="Arial" w:cs="Arial"/>
          <w:sz w:val="22"/>
          <w:szCs w:val="22"/>
        </w:rPr>
        <w:t xml:space="preserve"> (Department for Levelling Up, Housing and Communities, 2022), the website explains that Early Help involves local services and professionals providing information, advice, guidance, and support at an early stage. The website also includes a service directory called Staffordshire Connects, which helps families find relevant services more easily. In addition, there are links to training and guidance provided by the Staffordshire Safeguarding Children's Partnership. Monaghan et al. (2025) identify the importance of collaborative approaches in responding to children's needs, and this is reflected in Staffordshire's commitment to integrated professional resources and partnership working.</w:t>
      </w:r>
    </w:p>
    <w:p w14:paraId="42F92CC2" w14:textId="60206098" w:rsidR="00404AEA" w:rsidRPr="00862135" w:rsidRDefault="00404AEA" w:rsidP="6AFAFA00">
      <w:pPr>
        <w:pStyle w:val="NormalWeb"/>
        <w:spacing w:line="360" w:lineRule="auto"/>
        <w:jc w:val="both"/>
        <w:rPr>
          <w:rStyle w:val="Strong"/>
          <w:rFonts w:ascii="Arial" w:eastAsia="Arial" w:hAnsi="Arial" w:cs="Arial"/>
          <w:sz w:val="22"/>
          <w:szCs w:val="22"/>
        </w:rPr>
      </w:pPr>
    </w:p>
    <w:p w14:paraId="0F686200" w14:textId="188F0CF5" w:rsidR="008C0C56" w:rsidRPr="00862135" w:rsidRDefault="008C0C56" w:rsidP="6AFAFA00">
      <w:pPr>
        <w:pStyle w:val="Heading2"/>
        <w:spacing w:line="360" w:lineRule="auto"/>
        <w:jc w:val="both"/>
        <w:rPr>
          <w:rFonts w:ascii="Arial" w:eastAsia="Arial" w:hAnsi="Arial" w:cs="Arial"/>
          <w:kern w:val="0"/>
          <w:sz w:val="36"/>
          <w:szCs w:val="36"/>
          <w14:ligatures w14:val="none"/>
        </w:rPr>
      </w:pPr>
      <w:r w:rsidRPr="6AFAFA00">
        <w:rPr>
          <w:rFonts w:ascii="Arial" w:eastAsia="Arial" w:hAnsi="Arial" w:cs="Arial"/>
        </w:rPr>
        <w:t>5. Comparative Analysis of Strengths and Weaknesses</w:t>
      </w:r>
    </w:p>
    <w:p w14:paraId="328465C1" w14:textId="1E7B82E5" w:rsidR="008C0C56" w:rsidRPr="00862135" w:rsidRDefault="008C0C56"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 xml:space="preserve">The comparison of the three local authorities shows that each uses a different approach to communicating Early Help services. Leicestershire performs well in terms of homepage accessibility and clear signposting, making information easy for families to find. Norfolk provides a clear explanation of Early Help and clearly states the age range for eligibility, including support for young people with SEND up to the age of 25. Staffordshire offers the most comprehensive professional resources and includes a service directory that helps families find </w:t>
      </w:r>
      <w:r w:rsidR="578E1940" w:rsidRPr="6AFAFA00">
        <w:rPr>
          <w:rFonts w:ascii="Arial" w:eastAsia="Arial" w:hAnsi="Arial" w:cs="Arial"/>
          <w:sz w:val="22"/>
          <w:szCs w:val="22"/>
        </w:rPr>
        <w:t>the right</w:t>
      </w:r>
      <w:r w:rsidRPr="6AFAFA00">
        <w:rPr>
          <w:rFonts w:ascii="Arial" w:eastAsia="Arial" w:hAnsi="Arial" w:cs="Arial"/>
          <w:sz w:val="22"/>
          <w:szCs w:val="22"/>
        </w:rPr>
        <w:t xml:space="preserve"> services.</w:t>
      </w:r>
    </w:p>
    <w:p w14:paraId="1C406918" w14:textId="77777777" w:rsidR="008C0C56" w:rsidRPr="00862135" w:rsidRDefault="008C0C56"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 xml:space="preserve">However, there are common weaknesses across all three local authority websites. There is limited evidence of a fully integrated system that provides families with a clear single point of access to services. There is also limited use of family-friendly language and visual resources to improve accessibility. The </w:t>
      </w:r>
      <w:r w:rsidRPr="6AFAFA00">
        <w:rPr>
          <w:rStyle w:val="Emphasis"/>
          <w:rFonts w:ascii="Arial" w:eastAsia="Arial" w:hAnsi="Arial" w:cs="Arial"/>
          <w:i w:val="0"/>
          <w:sz w:val="22"/>
          <w:szCs w:val="22"/>
        </w:rPr>
        <w:t>Early Help System Guide</w:t>
      </w:r>
      <w:r w:rsidRPr="6AFAFA00">
        <w:rPr>
          <w:rFonts w:ascii="Arial" w:eastAsia="Arial" w:hAnsi="Arial" w:cs="Arial"/>
          <w:sz w:val="22"/>
          <w:szCs w:val="22"/>
        </w:rPr>
        <w:t xml:space="preserve"> (Department for Levelling Up, Housing and Communities, 2022) describes a mature Early Help system as one that has clear processes for gathering family feedback and using it to improve services. However, none of the three websites clearly explain how family feedback is collected or how it is used to influence service design. In addition, although all three websites provide information about available services, they differ in how easy it is for families to navigate and access that information.</w:t>
      </w:r>
    </w:p>
    <w:p w14:paraId="6E0C783C" w14:textId="0672E6F3" w:rsidR="008C0C56" w:rsidRPr="00862135" w:rsidRDefault="008C0C56" w:rsidP="6AFAFA00">
      <w:pPr>
        <w:pStyle w:val="NormalWeb"/>
        <w:spacing w:line="360" w:lineRule="auto"/>
        <w:jc w:val="both"/>
        <w:rPr>
          <w:rFonts w:ascii="Arial" w:eastAsia="Arial" w:hAnsi="Arial" w:cs="Arial"/>
          <w:sz w:val="22"/>
          <w:szCs w:val="22"/>
        </w:rPr>
      </w:pPr>
      <w:proofErr w:type="spellStart"/>
      <w:r w:rsidRPr="6AFAFA00">
        <w:rPr>
          <w:rFonts w:ascii="Arial" w:eastAsia="Arial" w:hAnsi="Arial" w:cs="Arial"/>
          <w:sz w:val="22"/>
          <w:szCs w:val="22"/>
        </w:rPr>
        <w:t>Anderberg</w:t>
      </w:r>
      <w:proofErr w:type="spellEnd"/>
      <w:r w:rsidRPr="6AFAFA00">
        <w:rPr>
          <w:rFonts w:ascii="Arial" w:eastAsia="Arial" w:hAnsi="Arial" w:cs="Arial"/>
          <w:sz w:val="22"/>
          <w:szCs w:val="22"/>
        </w:rPr>
        <w:t xml:space="preserve"> and </w:t>
      </w:r>
      <w:proofErr w:type="spellStart"/>
      <w:r w:rsidRPr="6AFAFA00">
        <w:rPr>
          <w:rFonts w:ascii="Arial" w:eastAsia="Arial" w:hAnsi="Arial" w:cs="Arial"/>
          <w:sz w:val="22"/>
          <w:szCs w:val="22"/>
        </w:rPr>
        <w:t>Olympiou</w:t>
      </w:r>
      <w:proofErr w:type="spellEnd"/>
      <w:r w:rsidRPr="6AFAFA00">
        <w:rPr>
          <w:rFonts w:ascii="Arial" w:eastAsia="Arial" w:hAnsi="Arial" w:cs="Arial"/>
          <w:sz w:val="22"/>
          <w:szCs w:val="22"/>
        </w:rPr>
        <w:t xml:space="preserve"> (2023) provide evidence that effective Early Help policies can reduce the number of families requiring statutory social care, highlighting the importance of making information easily available to families. El-</w:t>
      </w:r>
      <w:proofErr w:type="spellStart"/>
      <w:r w:rsidRPr="6AFAFA00">
        <w:rPr>
          <w:rFonts w:ascii="Arial" w:eastAsia="Arial" w:hAnsi="Arial" w:cs="Arial"/>
          <w:sz w:val="22"/>
          <w:szCs w:val="22"/>
        </w:rPr>
        <w:t>Hoss</w:t>
      </w:r>
      <w:proofErr w:type="spellEnd"/>
      <w:r w:rsidRPr="6AFAFA00">
        <w:rPr>
          <w:rFonts w:ascii="Arial" w:eastAsia="Arial" w:hAnsi="Arial" w:cs="Arial"/>
          <w:sz w:val="22"/>
          <w:szCs w:val="22"/>
        </w:rPr>
        <w:t xml:space="preserve"> et al. (2023) also critically discuss the </w:t>
      </w:r>
      <w:r w:rsidR="0E53E8B7" w:rsidRPr="6AFAFA00">
        <w:rPr>
          <w:rFonts w:ascii="Arial" w:eastAsia="Arial" w:hAnsi="Arial" w:cs="Arial"/>
          <w:sz w:val="22"/>
          <w:szCs w:val="22"/>
        </w:rPr>
        <w:t>vital</w:t>
      </w:r>
      <w:r w:rsidRPr="6AFAFA00">
        <w:rPr>
          <w:rFonts w:ascii="Arial" w:eastAsia="Arial" w:hAnsi="Arial" w:cs="Arial"/>
          <w:sz w:val="22"/>
          <w:szCs w:val="22"/>
        </w:rPr>
        <w:t xml:space="preserve"> role of the voluntary, community, and social enterprise sector in delivering Early Help and supporting families. Local authority websites could strengthen their communication by making clearer links to these wider sources of support.</w:t>
      </w:r>
    </w:p>
    <w:p w14:paraId="6F6D90AD" w14:textId="77777777" w:rsidR="008C0C56" w:rsidRPr="00862135" w:rsidRDefault="008C0C56"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The main differences between the three local authorities are summarised in the comparative table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26"/>
        <w:gridCol w:w="1552"/>
        <w:gridCol w:w="1136"/>
        <w:gridCol w:w="1445"/>
      </w:tblGrid>
      <w:tr w:rsidR="008C0C56" w:rsidRPr="00862135" w14:paraId="62E794D9" w14:textId="77777777">
        <w:trPr>
          <w:tblHeader/>
          <w:tblCellSpacing w:w="15" w:type="dxa"/>
        </w:trPr>
        <w:tc>
          <w:tcPr>
            <w:tcW w:w="0" w:type="auto"/>
            <w:vAlign w:val="center"/>
            <w:hideMark/>
          </w:tcPr>
          <w:p w14:paraId="595438DA" w14:textId="37369792" w:rsidR="008C0C56" w:rsidRPr="00862135" w:rsidRDefault="210B2964" w:rsidP="6AFAFA00">
            <w:pPr>
              <w:spacing w:line="360" w:lineRule="auto"/>
              <w:jc w:val="both"/>
              <w:rPr>
                <w:rStyle w:val="Strong"/>
                <w:rFonts w:ascii="Arial" w:eastAsia="Arial" w:hAnsi="Arial" w:cs="Arial"/>
                <w:sz w:val="22"/>
                <w:szCs w:val="22"/>
              </w:rPr>
            </w:pPr>
            <w:r w:rsidRPr="6AFAFA00">
              <w:rPr>
                <w:rStyle w:val="Strong"/>
                <w:rFonts w:ascii="Arial" w:eastAsia="Arial" w:hAnsi="Arial" w:cs="Arial"/>
                <w:sz w:val="22"/>
                <w:szCs w:val="22"/>
              </w:rPr>
              <w:t>Local authorities</w:t>
            </w:r>
          </w:p>
        </w:tc>
        <w:tc>
          <w:tcPr>
            <w:tcW w:w="0" w:type="auto"/>
            <w:vAlign w:val="center"/>
            <w:hideMark/>
          </w:tcPr>
          <w:p w14:paraId="0F15F4B7" w14:textId="77777777" w:rsidR="008C0C56" w:rsidRPr="00862135" w:rsidRDefault="008C0C56" w:rsidP="6AFAFA00">
            <w:pPr>
              <w:spacing w:line="360" w:lineRule="auto"/>
              <w:jc w:val="both"/>
              <w:rPr>
                <w:rFonts w:ascii="Arial" w:eastAsia="Arial" w:hAnsi="Arial" w:cs="Arial"/>
                <w:b/>
                <w:sz w:val="22"/>
                <w:szCs w:val="22"/>
              </w:rPr>
            </w:pPr>
            <w:r w:rsidRPr="6AFAFA00">
              <w:rPr>
                <w:rStyle w:val="Strong"/>
                <w:rFonts w:ascii="Arial" w:eastAsia="Arial" w:hAnsi="Arial" w:cs="Arial"/>
                <w:sz w:val="22"/>
                <w:szCs w:val="22"/>
              </w:rPr>
              <w:t>Leicestershire</w:t>
            </w:r>
          </w:p>
        </w:tc>
        <w:tc>
          <w:tcPr>
            <w:tcW w:w="0" w:type="auto"/>
            <w:vAlign w:val="center"/>
            <w:hideMark/>
          </w:tcPr>
          <w:p w14:paraId="5859CB13" w14:textId="77777777" w:rsidR="008C0C56" w:rsidRPr="00862135" w:rsidRDefault="008C0C56" w:rsidP="6AFAFA00">
            <w:pPr>
              <w:spacing w:line="360" w:lineRule="auto"/>
              <w:jc w:val="both"/>
              <w:rPr>
                <w:rFonts w:ascii="Arial" w:eastAsia="Arial" w:hAnsi="Arial" w:cs="Arial"/>
                <w:b/>
                <w:sz w:val="22"/>
                <w:szCs w:val="22"/>
              </w:rPr>
            </w:pPr>
            <w:r w:rsidRPr="6AFAFA00">
              <w:rPr>
                <w:rStyle w:val="Strong"/>
                <w:rFonts w:ascii="Arial" w:eastAsia="Arial" w:hAnsi="Arial" w:cs="Arial"/>
                <w:sz w:val="22"/>
                <w:szCs w:val="22"/>
              </w:rPr>
              <w:t>Norfolk</w:t>
            </w:r>
          </w:p>
        </w:tc>
        <w:tc>
          <w:tcPr>
            <w:tcW w:w="0" w:type="auto"/>
            <w:vAlign w:val="center"/>
            <w:hideMark/>
          </w:tcPr>
          <w:p w14:paraId="07D07365" w14:textId="77777777" w:rsidR="008C0C56" w:rsidRPr="00862135" w:rsidRDefault="008C0C56" w:rsidP="6AFAFA00">
            <w:pPr>
              <w:spacing w:line="360" w:lineRule="auto"/>
              <w:jc w:val="both"/>
              <w:rPr>
                <w:rFonts w:ascii="Arial" w:eastAsia="Arial" w:hAnsi="Arial" w:cs="Arial"/>
                <w:b/>
                <w:sz w:val="22"/>
                <w:szCs w:val="22"/>
              </w:rPr>
            </w:pPr>
            <w:r w:rsidRPr="6AFAFA00">
              <w:rPr>
                <w:rStyle w:val="Strong"/>
                <w:rFonts w:ascii="Arial" w:eastAsia="Arial" w:hAnsi="Arial" w:cs="Arial"/>
                <w:sz w:val="22"/>
                <w:szCs w:val="22"/>
              </w:rPr>
              <w:t>Staffordshire</w:t>
            </w:r>
          </w:p>
        </w:tc>
      </w:tr>
      <w:tr w:rsidR="008C0C56" w:rsidRPr="00862135" w14:paraId="5F170732" w14:textId="77777777">
        <w:trPr>
          <w:tblCellSpacing w:w="15" w:type="dxa"/>
        </w:trPr>
        <w:tc>
          <w:tcPr>
            <w:tcW w:w="0" w:type="auto"/>
            <w:vAlign w:val="center"/>
            <w:hideMark/>
          </w:tcPr>
          <w:p w14:paraId="69463AA5"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Homepage signposting</w:t>
            </w:r>
          </w:p>
        </w:tc>
        <w:tc>
          <w:tcPr>
            <w:tcW w:w="0" w:type="auto"/>
            <w:vAlign w:val="center"/>
            <w:hideMark/>
          </w:tcPr>
          <w:p w14:paraId="4644C8C6"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Excellent</w:t>
            </w:r>
          </w:p>
        </w:tc>
        <w:tc>
          <w:tcPr>
            <w:tcW w:w="0" w:type="auto"/>
            <w:vAlign w:val="center"/>
            <w:hideMark/>
          </w:tcPr>
          <w:p w14:paraId="57D71EEF"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Moderate</w:t>
            </w:r>
          </w:p>
        </w:tc>
        <w:tc>
          <w:tcPr>
            <w:tcW w:w="0" w:type="auto"/>
            <w:vAlign w:val="center"/>
            <w:hideMark/>
          </w:tcPr>
          <w:p w14:paraId="72CA89D8"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Moderate</w:t>
            </w:r>
          </w:p>
        </w:tc>
      </w:tr>
      <w:tr w:rsidR="008C0C56" w:rsidRPr="00862135" w14:paraId="5DB7D229" w14:textId="77777777">
        <w:trPr>
          <w:tblCellSpacing w:w="15" w:type="dxa"/>
        </w:trPr>
        <w:tc>
          <w:tcPr>
            <w:tcW w:w="0" w:type="auto"/>
            <w:vAlign w:val="center"/>
            <w:hideMark/>
          </w:tcPr>
          <w:p w14:paraId="117C0061"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Definition clarity</w:t>
            </w:r>
          </w:p>
        </w:tc>
        <w:tc>
          <w:tcPr>
            <w:tcW w:w="0" w:type="auto"/>
            <w:vAlign w:val="center"/>
            <w:hideMark/>
          </w:tcPr>
          <w:p w14:paraId="5D273C57"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Good</w:t>
            </w:r>
          </w:p>
        </w:tc>
        <w:tc>
          <w:tcPr>
            <w:tcW w:w="0" w:type="auto"/>
            <w:vAlign w:val="center"/>
            <w:hideMark/>
          </w:tcPr>
          <w:p w14:paraId="4542AACD"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Excellent</w:t>
            </w:r>
          </w:p>
        </w:tc>
        <w:tc>
          <w:tcPr>
            <w:tcW w:w="0" w:type="auto"/>
            <w:vAlign w:val="center"/>
            <w:hideMark/>
          </w:tcPr>
          <w:p w14:paraId="299F421B"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Good</w:t>
            </w:r>
          </w:p>
        </w:tc>
      </w:tr>
      <w:tr w:rsidR="008C0C56" w:rsidRPr="00862135" w14:paraId="5807486A" w14:textId="77777777">
        <w:trPr>
          <w:tblCellSpacing w:w="15" w:type="dxa"/>
        </w:trPr>
        <w:tc>
          <w:tcPr>
            <w:tcW w:w="0" w:type="auto"/>
            <w:vAlign w:val="center"/>
            <w:hideMark/>
          </w:tcPr>
          <w:p w14:paraId="70064C41"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Contact information</w:t>
            </w:r>
          </w:p>
        </w:tc>
        <w:tc>
          <w:tcPr>
            <w:tcW w:w="0" w:type="auto"/>
            <w:vAlign w:val="center"/>
            <w:hideMark/>
          </w:tcPr>
          <w:p w14:paraId="3CA83FE4"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Clear</w:t>
            </w:r>
          </w:p>
        </w:tc>
        <w:tc>
          <w:tcPr>
            <w:tcW w:w="0" w:type="auto"/>
            <w:vAlign w:val="center"/>
            <w:hideMark/>
          </w:tcPr>
          <w:p w14:paraId="1DA7E56C"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Moderate</w:t>
            </w:r>
          </w:p>
        </w:tc>
        <w:tc>
          <w:tcPr>
            <w:tcW w:w="0" w:type="auto"/>
            <w:vAlign w:val="center"/>
            <w:hideMark/>
          </w:tcPr>
          <w:p w14:paraId="4D1920AC"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Clear</w:t>
            </w:r>
          </w:p>
        </w:tc>
      </w:tr>
      <w:tr w:rsidR="008C0C56" w:rsidRPr="00862135" w14:paraId="05DDAFBE" w14:textId="77777777">
        <w:trPr>
          <w:tblCellSpacing w:w="15" w:type="dxa"/>
        </w:trPr>
        <w:tc>
          <w:tcPr>
            <w:tcW w:w="0" w:type="auto"/>
            <w:vAlign w:val="center"/>
            <w:hideMark/>
          </w:tcPr>
          <w:p w14:paraId="2A71F3DC"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Professional resources</w:t>
            </w:r>
          </w:p>
        </w:tc>
        <w:tc>
          <w:tcPr>
            <w:tcW w:w="0" w:type="auto"/>
            <w:vAlign w:val="center"/>
            <w:hideMark/>
          </w:tcPr>
          <w:p w14:paraId="70A5013B"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Good</w:t>
            </w:r>
          </w:p>
        </w:tc>
        <w:tc>
          <w:tcPr>
            <w:tcW w:w="0" w:type="auto"/>
            <w:vAlign w:val="center"/>
            <w:hideMark/>
          </w:tcPr>
          <w:p w14:paraId="052D2B20"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Good</w:t>
            </w:r>
          </w:p>
        </w:tc>
        <w:tc>
          <w:tcPr>
            <w:tcW w:w="0" w:type="auto"/>
            <w:vAlign w:val="center"/>
            <w:hideMark/>
          </w:tcPr>
          <w:p w14:paraId="30DC1350"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Excellent</w:t>
            </w:r>
          </w:p>
        </w:tc>
      </w:tr>
      <w:tr w:rsidR="008C0C56" w:rsidRPr="00862135" w14:paraId="699FE269" w14:textId="77777777">
        <w:trPr>
          <w:tblCellSpacing w:w="15" w:type="dxa"/>
        </w:trPr>
        <w:tc>
          <w:tcPr>
            <w:tcW w:w="0" w:type="auto"/>
            <w:vAlign w:val="center"/>
            <w:hideMark/>
          </w:tcPr>
          <w:p w14:paraId="24ABD109"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Family Hub integration</w:t>
            </w:r>
          </w:p>
        </w:tc>
        <w:tc>
          <w:tcPr>
            <w:tcW w:w="0" w:type="auto"/>
            <w:vAlign w:val="center"/>
            <w:hideMark/>
          </w:tcPr>
          <w:p w14:paraId="6E7F04E8"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Not explicit</w:t>
            </w:r>
          </w:p>
        </w:tc>
        <w:tc>
          <w:tcPr>
            <w:tcW w:w="0" w:type="auto"/>
            <w:vAlign w:val="center"/>
            <w:hideMark/>
          </w:tcPr>
          <w:p w14:paraId="19EC32CB"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Explicit</w:t>
            </w:r>
          </w:p>
        </w:tc>
        <w:tc>
          <w:tcPr>
            <w:tcW w:w="0" w:type="auto"/>
            <w:vAlign w:val="center"/>
            <w:hideMark/>
          </w:tcPr>
          <w:p w14:paraId="156548A0"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Not explicit</w:t>
            </w:r>
          </w:p>
        </w:tc>
      </w:tr>
      <w:tr w:rsidR="008C0C56" w:rsidRPr="00862135" w14:paraId="2C2C7D94" w14:textId="77777777">
        <w:trPr>
          <w:tblCellSpacing w:w="15" w:type="dxa"/>
        </w:trPr>
        <w:tc>
          <w:tcPr>
            <w:tcW w:w="0" w:type="auto"/>
            <w:vAlign w:val="center"/>
            <w:hideMark/>
          </w:tcPr>
          <w:p w14:paraId="35BDD081"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Service directory</w:t>
            </w:r>
          </w:p>
        </w:tc>
        <w:tc>
          <w:tcPr>
            <w:tcW w:w="0" w:type="auto"/>
            <w:vAlign w:val="center"/>
            <w:hideMark/>
          </w:tcPr>
          <w:p w14:paraId="4DF4B017"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Not explicit</w:t>
            </w:r>
          </w:p>
        </w:tc>
        <w:tc>
          <w:tcPr>
            <w:tcW w:w="0" w:type="auto"/>
            <w:vAlign w:val="center"/>
            <w:hideMark/>
          </w:tcPr>
          <w:p w14:paraId="3F144A48"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Not explicit</w:t>
            </w:r>
          </w:p>
        </w:tc>
        <w:tc>
          <w:tcPr>
            <w:tcW w:w="0" w:type="auto"/>
            <w:vAlign w:val="center"/>
            <w:hideMark/>
          </w:tcPr>
          <w:p w14:paraId="08728387" w14:textId="77777777" w:rsidR="008C0C56" w:rsidRPr="00862135" w:rsidRDefault="008C0C56" w:rsidP="6AFAFA00">
            <w:pPr>
              <w:spacing w:line="360" w:lineRule="auto"/>
              <w:jc w:val="both"/>
              <w:rPr>
                <w:rFonts w:ascii="Arial" w:eastAsia="Arial" w:hAnsi="Arial" w:cs="Arial"/>
                <w:sz w:val="22"/>
                <w:szCs w:val="22"/>
              </w:rPr>
            </w:pPr>
            <w:r w:rsidRPr="6AFAFA00">
              <w:rPr>
                <w:rFonts w:ascii="Arial" w:eastAsia="Arial" w:hAnsi="Arial" w:cs="Arial"/>
                <w:sz w:val="22"/>
                <w:szCs w:val="22"/>
              </w:rPr>
              <w:t>Explicit</w:t>
            </w:r>
          </w:p>
        </w:tc>
      </w:tr>
    </w:tbl>
    <w:p w14:paraId="41DA5EB2" w14:textId="77777777" w:rsidR="008C0C56" w:rsidRPr="00862135" w:rsidRDefault="008C0C56" w:rsidP="6AFAFA00">
      <w:pPr>
        <w:pStyle w:val="NormalWeb"/>
        <w:spacing w:line="360" w:lineRule="auto"/>
        <w:jc w:val="both"/>
        <w:rPr>
          <w:rFonts w:ascii="Arial" w:eastAsia="Arial" w:hAnsi="Arial" w:cs="Arial"/>
          <w:sz w:val="22"/>
          <w:szCs w:val="22"/>
        </w:rPr>
      </w:pPr>
      <w:proofErr w:type="spellStart"/>
      <w:r w:rsidRPr="6AFAFA00">
        <w:rPr>
          <w:rFonts w:ascii="Arial" w:eastAsia="Arial" w:hAnsi="Arial" w:cs="Arial"/>
          <w:sz w:val="22"/>
          <w:szCs w:val="22"/>
        </w:rPr>
        <w:t>Turney</w:t>
      </w:r>
      <w:proofErr w:type="spellEnd"/>
      <w:r w:rsidRPr="6AFAFA00">
        <w:rPr>
          <w:rFonts w:ascii="Arial" w:eastAsia="Arial" w:hAnsi="Arial" w:cs="Arial"/>
          <w:sz w:val="22"/>
          <w:szCs w:val="22"/>
        </w:rPr>
        <w:t xml:space="preserve"> (2018) suggests that an effective Early Help system should provide coordinated family support that allows families to access services without having to navigate a complex system. Of the three local authorities, Leicestershire provides the strongest example of this through its clear homepage signposting and easily accessible contact information.</w:t>
      </w:r>
    </w:p>
    <w:p w14:paraId="34E16607" w14:textId="77777777" w:rsidR="00126A97" w:rsidRPr="00862135" w:rsidRDefault="00126A97" w:rsidP="6AFAFA00">
      <w:pPr>
        <w:spacing w:line="360" w:lineRule="auto"/>
        <w:jc w:val="both"/>
        <w:rPr>
          <w:rFonts w:ascii="Arial" w:eastAsia="Arial" w:hAnsi="Arial" w:cs="Arial"/>
          <w:sz w:val="22"/>
          <w:szCs w:val="22"/>
        </w:rPr>
      </w:pPr>
    </w:p>
    <w:p w14:paraId="4ACE5D0E" w14:textId="77777777" w:rsidR="00BD0337" w:rsidRPr="00862135" w:rsidRDefault="00BD0337" w:rsidP="6AFAFA00">
      <w:pPr>
        <w:spacing w:line="360" w:lineRule="auto"/>
        <w:jc w:val="both"/>
        <w:rPr>
          <w:rFonts w:ascii="Arial" w:eastAsia="Arial" w:hAnsi="Arial" w:cs="Arial"/>
          <w:sz w:val="22"/>
          <w:szCs w:val="22"/>
        </w:rPr>
      </w:pPr>
    </w:p>
    <w:p w14:paraId="072A2756" w14:textId="77777777" w:rsidR="00BD0337" w:rsidRPr="00862135" w:rsidRDefault="00BD0337" w:rsidP="6AFAFA00">
      <w:pPr>
        <w:pStyle w:val="Heading2"/>
        <w:spacing w:line="360" w:lineRule="auto"/>
        <w:jc w:val="both"/>
        <w:rPr>
          <w:rFonts w:ascii="Arial" w:eastAsia="Arial" w:hAnsi="Arial" w:cs="Arial"/>
          <w:kern w:val="0"/>
          <w:sz w:val="36"/>
          <w:szCs w:val="36"/>
          <w14:ligatures w14:val="none"/>
        </w:rPr>
      </w:pPr>
      <w:r w:rsidRPr="6AFAFA00">
        <w:rPr>
          <w:rFonts w:ascii="Arial" w:eastAsia="Arial" w:hAnsi="Arial" w:cs="Arial"/>
        </w:rPr>
        <w:t>6. Conclusion and Recommendations</w:t>
      </w:r>
    </w:p>
    <w:p w14:paraId="7733C875" w14:textId="77777777" w:rsidR="00BD0337" w:rsidRPr="00862135" w:rsidRDefault="00BD0337"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 xml:space="preserve">This report has analysed the websites of three local authorities to evaluate how they communicate Early Help services. Overall, Leicestershire County Council provides the most accessible website for families because of its clear homepage signposting and readily available contact information. The website also presents professional referral pathways clearly, making them accessible for both families and practitioners. This reflects the expectations set out in </w:t>
      </w:r>
      <w:r w:rsidRPr="6AFAFA00">
        <w:rPr>
          <w:rStyle w:val="Emphasis"/>
          <w:rFonts w:ascii="Arial" w:eastAsia="Arial" w:hAnsi="Arial" w:cs="Arial"/>
          <w:i w:val="0"/>
          <w:sz w:val="22"/>
          <w:szCs w:val="22"/>
        </w:rPr>
        <w:t>Working Together to Safeguard Children 2026</w:t>
      </w:r>
      <w:r w:rsidRPr="6AFAFA00">
        <w:rPr>
          <w:rFonts w:ascii="Arial" w:eastAsia="Arial" w:hAnsi="Arial" w:cs="Arial"/>
          <w:sz w:val="22"/>
          <w:szCs w:val="22"/>
        </w:rPr>
        <w:t xml:space="preserve"> (Department for Education, 2026).</w:t>
      </w:r>
    </w:p>
    <w:p w14:paraId="189E35E1" w14:textId="77777777" w:rsidR="00BD0337" w:rsidRPr="00862135" w:rsidRDefault="00BD0337"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However, all three local authorities could improve how they communicate Early Help services. The following recommendations are suggested:</w:t>
      </w:r>
    </w:p>
    <w:p w14:paraId="0885B882" w14:textId="77777777" w:rsidR="00BD0337" w:rsidRPr="00862135" w:rsidRDefault="00BD0337" w:rsidP="6AFAFA00">
      <w:pPr>
        <w:pStyle w:val="NormalWeb"/>
        <w:numPr>
          <w:ilvl w:val="0"/>
          <w:numId w:val="1"/>
        </w:numPr>
        <w:spacing w:line="360" w:lineRule="auto"/>
        <w:jc w:val="both"/>
        <w:rPr>
          <w:rFonts w:ascii="Arial" w:eastAsia="Arial" w:hAnsi="Arial" w:cs="Arial"/>
          <w:sz w:val="22"/>
          <w:szCs w:val="22"/>
        </w:rPr>
      </w:pPr>
      <w:r w:rsidRPr="6AFAFA00">
        <w:rPr>
          <w:rStyle w:val="Strong"/>
          <w:rFonts w:ascii="Arial" w:eastAsia="Arial" w:hAnsi="Arial" w:cs="Arial"/>
          <w:sz w:val="22"/>
          <w:szCs w:val="22"/>
        </w:rPr>
        <w:t>Enhance homepage signposting:</w:t>
      </w:r>
      <w:r w:rsidRPr="6AFAFA00">
        <w:rPr>
          <w:rFonts w:ascii="Arial" w:eastAsia="Arial" w:hAnsi="Arial" w:cs="Arial"/>
          <w:sz w:val="22"/>
          <w:szCs w:val="22"/>
        </w:rPr>
        <w:t xml:space="preserve"> Ensure Early Help information is easy to find and clearly displayed on the homepage, following the example of Leicestershire.</w:t>
      </w:r>
    </w:p>
    <w:p w14:paraId="0D03F672" w14:textId="77777777" w:rsidR="00BD0337" w:rsidRPr="00862135" w:rsidRDefault="00BD0337" w:rsidP="6AFAFA00">
      <w:pPr>
        <w:pStyle w:val="NormalWeb"/>
        <w:numPr>
          <w:ilvl w:val="0"/>
          <w:numId w:val="1"/>
        </w:numPr>
        <w:spacing w:line="360" w:lineRule="auto"/>
        <w:jc w:val="both"/>
        <w:rPr>
          <w:rFonts w:ascii="Arial" w:eastAsia="Arial" w:hAnsi="Arial" w:cs="Arial"/>
          <w:sz w:val="22"/>
          <w:szCs w:val="22"/>
        </w:rPr>
      </w:pPr>
      <w:r w:rsidRPr="6AFAFA00">
        <w:rPr>
          <w:rStyle w:val="Strong"/>
          <w:rFonts w:ascii="Arial" w:eastAsia="Arial" w:hAnsi="Arial" w:cs="Arial"/>
          <w:sz w:val="22"/>
          <w:szCs w:val="22"/>
        </w:rPr>
        <w:t>Develop a Family Help page:</w:t>
      </w:r>
      <w:r w:rsidRPr="6AFAFA00">
        <w:rPr>
          <w:rFonts w:ascii="Arial" w:eastAsia="Arial" w:hAnsi="Arial" w:cs="Arial"/>
          <w:sz w:val="22"/>
          <w:szCs w:val="22"/>
        </w:rPr>
        <w:t xml:space="preserve"> Provide a clear overview of the full range of Early Help services, in line with </w:t>
      </w:r>
      <w:r w:rsidRPr="6AFAFA00">
        <w:rPr>
          <w:rStyle w:val="Emphasis"/>
          <w:rFonts w:ascii="Arial" w:eastAsia="Arial" w:hAnsi="Arial" w:cs="Arial"/>
          <w:i w:val="0"/>
          <w:sz w:val="22"/>
          <w:szCs w:val="22"/>
        </w:rPr>
        <w:t>Working Together to Safeguard Children 2026</w:t>
      </w:r>
      <w:r w:rsidRPr="6AFAFA00">
        <w:rPr>
          <w:rFonts w:ascii="Arial" w:eastAsia="Arial" w:hAnsi="Arial" w:cs="Arial"/>
          <w:sz w:val="22"/>
          <w:szCs w:val="22"/>
        </w:rPr>
        <w:t xml:space="preserve"> (Department for Education, 2026).</w:t>
      </w:r>
    </w:p>
    <w:p w14:paraId="6C123520" w14:textId="77777777" w:rsidR="00BD0337" w:rsidRPr="00862135" w:rsidRDefault="00BD0337" w:rsidP="6AFAFA00">
      <w:pPr>
        <w:pStyle w:val="NormalWeb"/>
        <w:numPr>
          <w:ilvl w:val="0"/>
          <w:numId w:val="1"/>
        </w:numPr>
        <w:spacing w:line="360" w:lineRule="auto"/>
        <w:jc w:val="both"/>
        <w:rPr>
          <w:rFonts w:ascii="Arial" w:eastAsia="Arial" w:hAnsi="Arial" w:cs="Arial"/>
          <w:sz w:val="22"/>
          <w:szCs w:val="22"/>
        </w:rPr>
      </w:pPr>
      <w:r w:rsidRPr="6AFAFA00">
        <w:rPr>
          <w:rStyle w:val="Strong"/>
          <w:rFonts w:ascii="Arial" w:eastAsia="Arial" w:hAnsi="Arial" w:cs="Arial"/>
          <w:sz w:val="22"/>
          <w:szCs w:val="22"/>
        </w:rPr>
        <w:t>Provide explicit links to Family Hubs:</w:t>
      </w:r>
      <w:r w:rsidRPr="6AFAFA00">
        <w:rPr>
          <w:rFonts w:ascii="Arial" w:eastAsia="Arial" w:hAnsi="Arial" w:cs="Arial"/>
          <w:sz w:val="22"/>
          <w:szCs w:val="22"/>
        </w:rPr>
        <w:t xml:space="preserve"> Include clear links to Family Hubs, following Norfolk's approach and the vision outlined in the </w:t>
      </w:r>
      <w:r w:rsidRPr="6AFAFA00">
        <w:rPr>
          <w:rStyle w:val="Emphasis"/>
          <w:rFonts w:ascii="Arial" w:eastAsia="Arial" w:hAnsi="Arial" w:cs="Arial"/>
          <w:i w:val="0"/>
          <w:sz w:val="22"/>
          <w:szCs w:val="22"/>
        </w:rPr>
        <w:t>Early Help System Guide</w:t>
      </w:r>
      <w:r w:rsidRPr="6AFAFA00">
        <w:rPr>
          <w:rFonts w:ascii="Arial" w:eastAsia="Arial" w:hAnsi="Arial" w:cs="Arial"/>
          <w:sz w:val="22"/>
          <w:szCs w:val="22"/>
        </w:rPr>
        <w:t xml:space="preserve"> (Department for Levelling Up, Housing and Communities, 2022).</w:t>
      </w:r>
    </w:p>
    <w:p w14:paraId="118CF1EE" w14:textId="77777777" w:rsidR="00BD0337" w:rsidRPr="00862135" w:rsidRDefault="00BD0337" w:rsidP="6AFAFA00">
      <w:pPr>
        <w:pStyle w:val="NormalWeb"/>
        <w:numPr>
          <w:ilvl w:val="0"/>
          <w:numId w:val="1"/>
        </w:numPr>
        <w:spacing w:line="360" w:lineRule="auto"/>
        <w:jc w:val="both"/>
        <w:rPr>
          <w:rFonts w:ascii="Arial" w:eastAsia="Arial" w:hAnsi="Arial" w:cs="Arial"/>
          <w:sz w:val="22"/>
          <w:szCs w:val="22"/>
        </w:rPr>
      </w:pPr>
      <w:r w:rsidRPr="6AFAFA00">
        <w:rPr>
          <w:rStyle w:val="Strong"/>
          <w:rFonts w:ascii="Arial" w:eastAsia="Arial" w:hAnsi="Arial" w:cs="Arial"/>
          <w:sz w:val="22"/>
          <w:szCs w:val="22"/>
        </w:rPr>
        <w:t>Create a service directory:</w:t>
      </w:r>
      <w:r w:rsidRPr="6AFAFA00">
        <w:rPr>
          <w:rFonts w:ascii="Arial" w:eastAsia="Arial" w:hAnsi="Arial" w:cs="Arial"/>
          <w:sz w:val="22"/>
          <w:szCs w:val="22"/>
        </w:rPr>
        <w:t xml:space="preserve"> Help families find the most </w:t>
      </w:r>
      <w:bookmarkStart w:id="3" w:name="_Int_r04PHlzd"/>
      <w:r w:rsidRPr="6AFAFA00">
        <w:rPr>
          <w:rFonts w:ascii="Arial" w:eastAsia="Arial" w:hAnsi="Arial" w:cs="Arial"/>
          <w:sz w:val="22"/>
          <w:szCs w:val="22"/>
        </w:rPr>
        <w:t>appropriate services</w:t>
      </w:r>
      <w:bookmarkEnd w:id="3"/>
      <w:r w:rsidRPr="6AFAFA00">
        <w:rPr>
          <w:rFonts w:ascii="Arial" w:eastAsia="Arial" w:hAnsi="Arial" w:cs="Arial"/>
          <w:sz w:val="22"/>
          <w:szCs w:val="22"/>
        </w:rPr>
        <w:t xml:space="preserve"> by providing a searchable directory, </w:t>
      </w:r>
      <w:bookmarkStart w:id="4" w:name="_Int_39GRtWF1"/>
      <w:r w:rsidRPr="6AFAFA00">
        <w:rPr>
          <w:rFonts w:ascii="Arial" w:eastAsia="Arial" w:hAnsi="Arial" w:cs="Arial"/>
          <w:sz w:val="22"/>
          <w:szCs w:val="22"/>
        </w:rPr>
        <w:t>similar to</w:t>
      </w:r>
      <w:bookmarkEnd w:id="4"/>
      <w:r w:rsidRPr="6AFAFA00">
        <w:rPr>
          <w:rFonts w:ascii="Arial" w:eastAsia="Arial" w:hAnsi="Arial" w:cs="Arial"/>
          <w:sz w:val="22"/>
          <w:szCs w:val="22"/>
        </w:rPr>
        <w:t xml:space="preserve"> Staffordshire Connects.</w:t>
      </w:r>
    </w:p>
    <w:p w14:paraId="672A011D" w14:textId="77777777" w:rsidR="00BD0337" w:rsidRPr="00862135" w:rsidRDefault="00BD0337" w:rsidP="6AFAFA00">
      <w:pPr>
        <w:pStyle w:val="NormalWeb"/>
        <w:numPr>
          <w:ilvl w:val="0"/>
          <w:numId w:val="1"/>
        </w:numPr>
        <w:spacing w:line="360" w:lineRule="auto"/>
        <w:jc w:val="both"/>
        <w:rPr>
          <w:rFonts w:ascii="Arial" w:eastAsia="Arial" w:hAnsi="Arial" w:cs="Arial"/>
          <w:sz w:val="22"/>
          <w:szCs w:val="22"/>
        </w:rPr>
      </w:pPr>
      <w:r w:rsidRPr="6AFAFA00">
        <w:rPr>
          <w:rStyle w:val="Strong"/>
          <w:rFonts w:ascii="Arial" w:eastAsia="Arial" w:hAnsi="Arial" w:cs="Arial"/>
          <w:sz w:val="22"/>
          <w:szCs w:val="22"/>
        </w:rPr>
        <w:t>Increase and respond to family feedback:</w:t>
      </w:r>
      <w:r w:rsidRPr="6AFAFA00">
        <w:rPr>
          <w:rFonts w:ascii="Arial" w:eastAsia="Arial" w:hAnsi="Arial" w:cs="Arial"/>
          <w:sz w:val="22"/>
          <w:szCs w:val="22"/>
        </w:rPr>
        <w:t xml:space="preserve"> Introduce clear processes for collecting feedback from families and </w:t>
      </w:r>
      <w:bookmarkStart w:id="5" w:name="_Int_f4dASLpU"/>
      <w:r w:rsidRPr="6AFAFA00">
        <w:rPr>
          <w:rFonts w:ascii="Arial" w:eastAsia="Arial" w:hAnsi="Arial" w:cs="Arial"/>
          <w:sz w:val="22"/>
          <w:szCs w:val="22"/>
        </w:rPr>
        <w:t>demonstrate</w:t>
      </w:r>
      <w:bookmarkEnd w:id="5"/>
      <w:r w:rsidRPr="6AFAFA00">
        <w:rPr>
          <w:rFonts w:ascii="Arial" w:eastAsia="Arial" w:hAnsi="Arial" w:cs="Arial"/>
          <w:sz w:val="22"/>
          <w:szCs w:val="22"/>
        </w:rPr>
        <w:t xml:space="preserve"> how this feedback is used to improve service design, as recommended in the </w:t>
      </w:r>
      <w:r w:rsidRPr="6AFAFA00">
        <w:rPr>
          <w:rStyle w:val="Emphasis"/>
          <w:rFonts w:ascii="Arial" w:eastAsia="Arial" w:hAnsi="Arial" w:cs="Arial"/>
          <w:i w:val="0"/>
          <w:sz w:val="22"/>
          <w:szCs w:val="22"/>
        </w:rPr>
        <w:t>Early Help System Guide</w:t>
      </w:r>
      <w:r w:rsidRPr="6AFAFA00">
        <w:rPr>
          <w:rFonts w:ascii="Arial" w:eastAsia="Arial" w:hAnsi="Arial" w:cs="Arial"/>
          <w:sz w:val="22"/>
          <w:szCs w:val="22"/>
        </w:rPr>
        <w:t xml:space="preserve"> (Department for Levelling Up, Housing and Communities, 2022).</w:t>
      </w:r>
    </w:p>
    <w:p w14:paraId="5179A494" w14:textId="77777777" w:rsidR="00BD0337" w:rsidRPr="00862135" w:rsidRDefault="00BD0337" w:rsidP="6AFAFA00">
      <w:pPr>
        <w:pStyle w:val="NormalWeb"/>
        <w:numPr>
          <w:ilvl w:val="0"/>
          <w:numId w:val="1"/>
        </w:numPr>
        <w:spacing w:line="360" w:lineRule="auto"/>
        <w:jc w:val="both"/>
        <w:rPr>
          <w:rFonts w:ascii="Arial" w:eastAsia="Arial" w:hAnsi="Arial" w:cs="Arial"/>
          <w:sz w:val="22"/>
          <w:szCs w:val="22"/>
        </w:rPr>
      </w:pPr>
      <w:r w:rsidRPr="6AFAFA00">
        <w:rPr>
          <w:rStyle w:val="Strong"/>
          <w:rFonts w:ascii="Arial" w:eastAsia="Arial" w:hAnsi="Arial" w:cs="Arial"/>
          <w:sz w:val="22"/>
          <w:szCs w:val="22"/>
        </w:rPr>
        <w:t>Use family-friendly language:</w:t>
      </w:r>
      <w:r w:rsidRPr="6AFAFA00">
        <w:rPr>
          <w:rFonts w:ascii="Arial" w:eastAsia="Arial" w:hAnsi="Arial" w:cs="Arial"/>
          <w:sz w:val="22"/>
          <w:szCs w:val="22"/>
        </w:rPr>
        <w:t xml:space="preserve"> Avoid professional jargon and present information in clear, simple language that is easy for all families to understand, including those with lower literacy levels or for whom English is an </w:t>
      </w:r>
      <w:bookmarkStart w:id="6" w:name="_Int_eoYfS7E0"/>
      <w:r w:rsidRPr="6AFAFA00">
        <w:rPr>
          <w:rFonts w:ascii="Arial" w:eastAsia="Arial" w:hAnsi="Arial" w:cs="Arial"/>
          <w:sz w:val="22"/>
          <w:szCs w:val="22"/>
        </w:rPr>
        <w:t>additional</w:t>
      </w:r>
      <w:bookmarkEnd w:id="6"/>
      <w:r w:rsidRPr="6AFAFA00">
        <w:rPr>
          <w:rFonts w:ascii="Arial" w:eastAsia="Arial" w:hAnsi="Arial" w:cs="Arial"/>
          <w:sz w:val="22"/>
          <w:szCs w:val="22"/>
        </w:rPr>
        <w:t xml:space="preserve"> language.</w:t>
      </w:r>
    </w:p>
    <w:p w14:paraId="42ABA2F3" w14:textId="77777777" w:rsidR="00BD0337" w:rsidRPr="00862135" w:rsidRDefault="00BD0337" w:rsidP="6AFAFA00">
      <w:pPr>
        <w:pStyle w:val="NormalWeb"/>
        <w:spacing w:line="360" w:lineRule="auto"/>
        <w:jc w:val="both"/>
        <w:rPr>
          <w:rFonts w:ascii="Arial" w:eastAsia="Arial" w:hAnsi="Arial" w:cs="Arial"/>
          <w:sz w:val="22"/>
          <w:szCs w:val="22"/>
        </w:rPr>
      </w:pPr>
      <w:r w:rsidRPr="6AFAFA00">
        <w:rPr>
          <w:rFonts w:ascii="Arial" w:eastAsia="Arial" w:hAnsi="Arial" w:cs="Arial"/>
          <w:sz w:val="22"/>
          <w:szCs w:val="22"/>
        </w:rPr>
        <w:t xml:space="preserve">Walker (2017) highlights the importance of effective multi-agency working supported by clear communication and shared understanding. By implementing these recommendations, local authorities can improve their websites as an effective entry point to Early Help services. This will enable families to access support at the earliest opportunity, helping to prevent problems from escalating to the stage where statutory intervention is </w:t>
      </w:r>
      <w:bookmarkStart w:id="7" w:name="_Int_Bk0fo7kf"/>
      <w:r w:rsidRPr="6AFAFA00">
        <w:rPr>
          <w:rFonts w:ascii="Arial" w:eastAsia="Arial" w:hAnsi="Arial" w:cs="Arial"/>
          <w:sz w:val="22"/>
          <w:szCs w:val="22"/>
        </w:rPr>
        <w:t>required</w:t>
      </w:r>
      <w:bookmarkEnd w:id="7"/>
      <w:r w:rsidRPr="6AFAFA00">
        <w:rPr>
          <w:rFonts w:ascii="Arial" w:eastAsia="Arial" w:hAnsi="Arial" w:cs="Arial"/>
          <w:sz w:val="22"/>
          <w:szCs w:val="22"/>
        </w:rPr>
        <w:t>.</w:t>
      </w:r>
    </w:p>
    <w:p w14:paraId="053D14AB" w14:textId="77777777" w:rsidR="00126A97" w:rsidRPr="00862135" w:rsidRDefault="00126A97" w:rsidP="6AFAFA00">
      <w:pPr>
        <w:spacing w:line="360" w:lineRule="auto"/>
        <w:jc w:val="both"/>
        <w:rPr>
          <w:rFonts w:ascii="Arial" w:eastAsia="Arial" w:hAnsi="Arial" w:cs="Arial"/>
          <w:sz w:val="22"/>
          <w:szCs w:val="22"/>
        </w:rPr>
      </w:pPr>
    </w:p>
    <w:p w14:paraId="47CA4963" w14:textId="77777777" w:rsidR="00126A97" w:rsidRPr="00862135" w:rsidRDefault="00126A97" w:rsidP="6AFAFA00">
      <w:pPr>
        <w:spacing w:line="360" w:lineRule="auto"/>
        <w:jc w:val="both"/>
        <w:rPr>
          <w:rFonts w:ascii="Arial" w:eastAsia="Arial" w:hAnsi="Arial" w:cs="Arial"/>
          <w:sz w:val="22"/>
          <w:szCs w:val="22"/>
        </w:rPr>
      </w:pPr>
    </w:p>
    <w:p w14:paraId="3A6011DE" w14:textId="77777777" w:rsidR="00126A97" w:rsidRPr="00862135" w:rsidRDefault="00126A97" w:rsidP="6AFAFA00">
      <w:pPr>
        <w:spacing w:line="360" w:lineRule="auto"/>
        <w:jc w:val="both"/>
        <w:rPr>
          <w:rFonts w:ascii="Arial" w:eastAsia="Arial" w:hAnsi="Arial" w:cs="Arial"/>
          <w:sz w:val="22"/>
          <w:szCs w:val="22"/>
        </w:rPr>
      </w:pPr>
    </w:p>
    <w:p w14:paraId="40B41599" w14:textId="77777777" w:rsidR="00126A97" w:rsidRPr="00862135" w:rsidRDefault="00126A97" w:rsidP="6AFAFA00">
      <w:pPr>
        <w:spacing w:line="360" w:lineRule="auto"/>
        <w:jc w:val="both"/>
        <w:rPr>
          <w:rFonts w:ascii="Arial" w:eastAsia="Arial" w:hAnsi="Arial" w:cs="Arial"/>
          <w:sz w:val="22"/>
          <w:szCs w:val="22"/>
        </w:rPr>
      </w:pPr>
    </w:p>
    <w:p w14:paraId="2F80CBF4" w14:textId="77777777" w:rsidR="00126A97" w:rsidRPr="00862135" w:rsidRDefault="00126A97" w:rsidP="6AFAFA00">
      <w:pPr>
        <w:spacing w:line="360" w:lineRule="auto"/>
        <w:jc w:val="both"/>
        <w:rPr>
          <w:rFonts w:ascii="Arial" w:eastAsia="Arial" w:hAnsi="Arial" w:cs="Arial"/>
          <w:sz w:val="22"/>
          <w:szCs w:val="22"/>
        </w:rPr>
      </w:pPr>
    </w:p>
    <w:p w14:paraId="01633DB2" w14:textId="57B8F41D" w:rsidR="00126A97" w:rsidRPr="00862135" w:rsidRDefault="00126A97" w:rsidP="6AFAFA00">
      <w:pPr>
        <w:pStyle w:val="Heading1"/>
        <w:spacing w:before="322" w:after="322" w:line="360" w:lineRule="auto"/>
        <w:jc w:val="both"/>
        <w:rPr>
          <w:rFonts w:ascii="Arial" w:eastAsia="Arial" w:hAnsi="Arial" w:cs="Arial"/>
          <w:b/>
          <w:bCs/>
          <w:sz w:val="22"/>
          <w:szCs w:val="22"/>
        </w:rPr>
      </w:pPr>
    </w:p>
    <w:p w14:paraId="7313661A" w14:textId="69BEDE91" w:rsidR="00126A97" w:rsidRPr="00862135" w:rsidRDefault="00126A97" w:rsidP="6AFAFA00">
      <w:pPr>
        <w:pStyle w:val="Heading1"/>
        <w:spacing w:before="322" w:after="322" w:line="360" w:lineRule="auto"/>
        <w:jc w:val="both"/>
        <w:rPr>
          <w:rFonts w:ascii="Arial" w:eastAsia="Arial" w:hAnsi="Arial" w:cs="Arial"/>
          <w:b/>
          <w:bCs/>
          <w:sz w:val="48"/>
          <w:szCs w:val="48"/>
        </w:rPr>
      </w:pPr>
    </w:p>
    <w:p w14:paraId="54B4ABC5" w14:textId="4A292B95" w:rsidR="00126A97" w:rsidRPr="00862135" w:rsidRDefault="00126A97" w:rsidP="6AFAFA00">
      <w:pPr>
        <w:pStyle w:val="Heading1"/>
        <w:spacing w:before="322" w:after="322" w:line="360" w:lineRule="auto"/>
        <w:jc w:val="both"/>
        <w:rPr>
          <w:rFonts w:ascii="Arial" w:eastAsia="Arial" w:hAnsi="Arial" w:cs="Arial"/>
          <w:b/>
          <w:bCs/>
          <w:sz w:val="48"/>
          <w:szCs w:val="48"/>
        </w:rPr>
      </w:pPr>
    </w:p>
    <w:p w14:paraId="505972AA" w14:textId="3C073449" w:rsidR="00126A97" w:rsidRPr="00862135" w:rsidRDefault="7188516C" w:rsidP="6AFAFA00">
      <w:pPr>
        <w:pStyle w:val="Heading1"/>
        <w:spacing w:before="322" w:after="322" w:line="360" w:lineRule="auto"/>
        <w:jc w:val="both"/>
        <w:rPr>
          <w:rFonts w:ascii="Arial" w:eastAsia="Arial" w:hAnsi="Arial" w:cs="Arial"/>
          <w:b/>
          <w:bCs/>
          <w:sz w:val="48"/>
          <w:szCs w:val="48"/>
        </w:rPr>
      </w:pPr>
      <w:r w:rsidRPr="6AFAFA00">
        <w:rPr>
          <w:rFonts w:ascii="Arial" w:eastAsia="Arial" w:hAnsi="Arial" w:cs="Arial"/>
          <w:b/>
          <w:bCs/>
          <w:sz w:val="48"/>
          <w:szCs w:val="48"/>
        </w:rPr>
        <w:t>Reference List</w:t>
      </w:r>
    </w:p>
    <w:p w14:paraId="1B5FDACE" w14:textId="14B59C4B" w:rsidR="00126A97" w:rsidRPr="00B421C9" w:rsidRDefault="7188516C" w:rsidP="6AFAFA00">
      <w:pPr>
        <w:spacing w:before="240" w:after="240" w:line="360" w:lineRule="auto"/>
        <w:jc w:val="both"/>
        <w:rPr>
          <w:rFonts w:ascii="Arial" w:eastAsia="Arial" w:hAnsi="Arial" w:cs="Arial"/>
          <w:sz w:val="22"/>
          <w:szCs w:val="22"/>
          <w:lang w:val="en-US"/>
        </w:rPr>
      </w:pPr>
      <w:proofErr w:type="spellStart"/>
      <w:r w:rsidRPr="00B421C9">
        <w:rPr>
          <w:rFonts w:ascii="Arial" w:eastAsia="Arial" w:hAnsi="Arial" w:cs="Arial"/>
          <w:sz w:val="22"/>
          <w:szCs w:val="22"/>
          <w:lang w:val="en-US"/>
        </w:rPr>
        <w:t>Anderberg</w:t>
      </w:r>
      <w:proofErr w:type="spellEnd"/>
      <w:r w:rsidRPr="00B421C9">
        <w:rPr>
          <w:rFonts w:ascii="Arial" w:eastAsia="Arial" w:hAnsi="Arial" w:cs="Arial"/>
          <w:sz w:val="22"/>
          <w:szCs w:val="22"/>
          <w:lang w:val="en-US"/>
        </w:rPr>
        <w:t xml:space="preserve">, D. and Olympiou, C. (2023) Children's social care and early intervention policy: Evidence from Sure Start, </w:t>
      </w:r>
      <w:r w:rsidRPr="00B421C9">
        <w:rPr>
          <w:rFonts w:ascii="Arial" w:eastAsia="Arial" w:hAnsi="Arial" w:cs="Arial"/>
          <w:i/>
          <w:iCs/>
          <w:sz w:val="22"/>
          <w:szCs w:val="22"/>
          <w:lang w:val="en-US"/>
        </w:rPr>
        <w:t>Economica</w:t>
      </w:r>
      <w:r w:rsidRPr="00B421C9">
        <w:rPr>
          <w:rFonts w:ascii="Arial" w:eastAsia="Arial" w:hAnsi="Arial" w:cs="Arial"/>
          <w:sz w:val="22"/>
          <w:szCs w:val="22"/>
          <w:lang w:val="en-US"/>
        </w:rPr>
        <w:t xml:space="preserve">, 90(359), pp. 953–977. Available at: </w:t>
      </w:r>
      <w:hyperlink r:id="rId17">
        <w:r w:rsidRPr="00B421C9">
          <w:rPr>
            <w:rStyle w:val="Hyperlink"/>
            <w:rFonts w:ascii="Arial" w:eastAsia="Arial" w:hAnsi="Arial" w:cs="Arial"/>
            <w:sz w:val="22"/>
            <w:szCs w:val="22"/>
            <w:lang w:val="en-US"/>
          </w:rPr>
          <w:t>https://doi.org/10.1111/ecca.12473</w:t>
        </w:r>
      </w:hyperlink>
      <w:r w:rsidRPr="00B421C9">
        <w:rPr>
          <w:rFonts w:ascii="Arial" w:eastAsia="Arial" w:hAnsi="Arial" w:cs="Arial"/>
          <w:sz w:val="22"/>
          <w:szCs w:val="22"/>
          <w:lang w:val="en-US"/>
        </w:rPr>
        <w:t>.</w:t>
      </w:r>
    </w:p>
    <w:p w14:paraId="504EEAE4" w14:textId="2CFA2E94" w:rsidR="00126A97" w:rsidRPr="00B421C9" w:rsidRDefault="7188516C" w:rsidP="6AFAFA00">
      <w:pPr>
        <w:spacing w:before="240" w:after="240" w:line="360" w:lineRule="auto"/>
        <w:jc w:val="both"/>
        <w:rPr>
          <w:rFonts w:ascii="Arial" w:eastAsia="Arial" w:hAnsi="Arial" w:cs="Arial"/>
          <w:sz w:val="22"/>
          <w:szCs w:val="22"/>
          <w:lang w:val="en-US"/>
        </w:rPr>
      </w:pPr>
      <w:proofErr w:type="spellStart"/>
      <w:r w:rsidRPr="00B421C9">
        <w:rPr>
          <w:rFonts w:ascii="Arial" w:eastAsia="Arial" w:hAnsi="Arial" w:cs="Arial"/>
          <w:sz w:val="22"/>
          <w:szCs w:val="22"/>
          <w:lang w:val="en-US"/>
        </w:rPr>
        <w:t>Baginsky</w:t>
      </w:r>
      <w:proofErr w:type="spellEnd"/>
      <w:r w:rsidRPr="00B421C9">
        <w:rPr>
          <w:rFonts w:ascii="Arial" w:eastAsia="Arial" w:hAnsi="Arial" w:cs="Arial"/>
          <w:sz w:val="22"/>
          <w:szCs w:val="22"/>
          <w:lang w:val="en-US"/>
        </w:rPr>
        <w:t xml:space="preserve">, M., Driscoll, J., Purcell, C., Manthorpe, J. and Hickman, B. (2022) </w:t>
      </w:r>
      <w:r w:rsidRPr="00B421C9">
        <w:rPr>
          <w:rFonts w:ascii="Arial" w:eastAsia="Arial" w:hAnsi="Arial" w:cs="Arial"/>
          <w:i/>
          <w:iCs/>
          <w:sz w:val="22"/>
          <w:szCs w:val="22"/>
          <w:lang w:val="en-US"/>
        </w:rPr>
        <w:t>Protecting and safeguarding children in schools: a multi-agency approach</w:t>
      </w:r>
      <w:r w:rsidRPr="00B421C9">
        <w:rPr>
          <w:rFonts w:ascii="Arial" w:eastAsia="Arial" w:hAnsi="Arial" w:cs="Arial"/>
          <w:sz w:val="22"/>
          <w:szCs w:val="22"/>
          <w:lang w:val="en-US"/>
        </w:rPr>
        <w:t xml:space="preserve">. 1st ed. Policy Press. Available at: </w:t>
      </w:r>
      <w:hyperlink r:id="rId18">
        <w:r w:rsidRPr="00B421C9">
          <w:rPr>
            <w:rStyle w:val="Hyperlink"/>
            <w:rFonts w:ascii="Arial" w:eastAsia="Arial" w:hAnsi="Arial" w:cs="Arial"/>
            <w:sz w:val="22"/>
            <w:szCs w:val="22"/>
            <w:lang w:val="en-US"/>
          </w:rPr>
          <w:t>https://doi.org/10.2307/j.ctv2rh2ccc</w:t>
        </w:r>
      </w:hyperlink>
      <w:r w:rsidRPr="00B421C9">
        <w:rPr>
          <w:rFonts w:ascii="Arial" w:eastAsia="Arial" w:hAnsi="Arial" w:cs="Arial"/>
          <w:sz w:val="22"/>
          <w:szCs w:val="22"/>
          <w:lang w:val="en-US"/>
        </w:rPr>
        <w:t>.</w:t>
      </w:r>
    </w:p>
    <w:p w14:paraId="3C4C4E73" w14:textId="19EC13CD" w:rsidR="00126A97" w:rsidRPr="00B421C9" w:rsidRDefault="7188516C" w:rsidP="6AFAFA00">
      <w:pPr>
        <w:spacing w:before="240" w:after="240" w:line="360" w:lineRule="auto"/>
        <w:jc w:val="both"/>
        <w:rPr>
          <w:rFonts w:ascii="Arial" w:eastAsia="Arial" w:hAnsi="Arial" w:cs="Arial"/>
          <w:sz w:val="22"/>
          <w:szCs w:val="22"/>
          <w:lang w:val="en-US"/>
        </w:rPr>
      </w:pPr>
      <w:r w:rsidRPr="00B421C9">
        <w:rPr>
          <w:rFonts w:ascii="Arial" w:eastAsia="Arial" w:hAnsi="Arial" w:cs="Arial"/>
          <w:sz w:val="22"/>
          <w:szCs w:val="22"/>
          <w:lang w:val="en-US"/>
        </w:rPr>
        <w:t xml:space="preserve">Department for Education (2026) </w:t>
      </w:r>
      <w:r w:rsidRPr="00B421C9">
        <w:rPr>
          <w:rFonts w:ascii="Arial" w:eastAsia="Arial" w:hAnsi="Arial" w:cs="Arial"/>
          <w:i/>
          <w:iCs/>
          <w:sz w:val="22"/>
          <w:szCs w:val="22"/>
          <w:lang w:val="en-US"/>
        </w:rPr>
        <w:t>Working Together to Safeguard Children 2026: A Guide to Multi-Agency Working</w:t>
      </w:r>
      <w:r w:rsidRPr="00B421C9">
        <w:rPr>
          <w:rFonts w:ascii="Arial" w:eastAsia="Arial" w:hAnsi="Arial" w:cs="Arial"/>
          <w:sz w:val="22"/>
          <w:szCs w:val="22"/>
          <w:lang w:val="en-US"/>
        </w:rPr>
        <w:t>. London: DfE.</w:t>
      </w:r>
    </w:p>
    <w:p w14:paraId="1789E7CE" w14:textId="00253954" w:rsidR="00126A97" w:rsidRPr="00B421C9" w:rsidRDefault="7188516C" w:rsidP="6AFAFA00">
      <w:pPr>
        <w:spacing w:before="240" w:after="240" w:line="360" w:lineRule="auto"/>
        <w:jc w:val="both"/>
        <w:rPr>
          <w:rFonts w:ascii="Arial" w:eastAsia="Arial" w:hAnsi="Arial" w:cs="Arial"/>
          <w:sz w:val="22"/>
          <w:szCs w:val="22"/>
          <w:lang w:val="en-US"/>
        </w:rPr>
      </w:pPr>
      <w:r w:rsidRPr="00B421C9">
        <w:rPr>
          <w:rFonts w:ascii="Arial" w:eastAsia="Arial" w:hAnsi="Arial" w:cs="Arial"/>
          <w:sz w:val="22"/>
          <w:szCs w:val="22"/>
          <w:lang w:val="en-US"/>
        </w:rPr>
        <w:t xml:space="preserve">Department for Levelling Up, Housing and Communities (2022) </w:t>
      </w:r>
      <w:r w:rsidRPr="00B421C9">
        <w:rPr>
          <w:rFonts w:ascii="Arial" w:eastAsia="Arial" w:hAnsi="Arial" w:cs="Arial"/>
          <w:i/>
          <w:iCs/>
          <w:sz w:val="22"/>
          <w:szCs w:val="22"/>
          <w:lang w:val="en-US"/>
        </w:rPr>
        <w:t>Early Help System Guide</w:t>
      </w:r>
      <w:r w:rsidRPr="00B421C9">
        <w:rPr>
          <w:rFonts w:ascii="Arial" w:eastAsia="Arial" w:hAnsi="Arial" w:cs="Arial"/>
          <w:sz w:val="22"/>
          <w:szCs w:val="22"/>
          <w:lang w:val="en-US"/>
        </w:rPr>
        <w:t>. London: DLUHC.</w:t>
      </w:r>
    </w:p>
    <w:p w14:paraId="0F9B5AA3" w14:textId="3D1EF3CB" w:rsidR="00126A97" w:rsidRPr="00B421C9" w:rsidRDefault="7188516C" w:rsidP="6AFAFA00">
      <w:pPr>
        <w:spacing w:before="240" w:after="240" w:line="360" w:lineRule="auto"/>
        <w:jc w:val="both"/>
        <w:rPr>
          <w:rFonts w:ascii="Arial" w:eastAsia="Arial" w:hAnsi="Arial" w:cs="Arial"/>
          <w:sz w:val="22"/>
          <w:szCs w:val="22"/>
          <w:lang w:val="en-US"/>
        </w:rPr>
      </w:pPr>
      <w:r w:rsidRPr="00B421C9">
        <w:rPr>
          <w:rFonts w:ascii="Arial" w:eastAsia="Arial" w:hAnsi="Arial" w:cs="Arial"/>
          <w:sz w:val="22"/>
          <w:szCs w:val="22"/>
          <w:lang w:val="en-US"/>
        </w:rPr>
        <w:t>El‐</w:t>
      </w:r>
      <w:proofErr w:type="spellStart"/>
      <w:r w:rsidRPr="00B421C9">
        <w:rPr>
          <w:rFonts w:ascii="Arial" w:eastAsia="Arial" w:hAnsi="Arial" w:cs="Arial"/>
          <w:sz w:val="22"/>
          <w:szCs w:val="22"/>
          <w:lang w:val="en-US"/>
        </w:rPr>
        <w:t>Hoss</w:t>
      </w:r>
      <w:proofErr w:type="spellEnd"/>
      <w:r w:rsidRPr="00B421C9">
        <w:rPr>
          <w:rFonts w:ascii="Arial" w:eastAsia="Arial" w:hAnsi="Arial" w:cs="Arial"/>
          <w:sz w:val="22"/>
          <w:szCs w:val="22"/>
          <w:lang w:val="en-US"/>
        </w:rPr>
        <w:t xml:space="preserve">, T., Thomas, F., Gradinger, F. and Hughes, S. (2023) The role of the voluntary, community and social enterprise sector in Early Help: Critical reflections from embedded social care research, </w:t>
      </w:r>
      <w:r w:rsidRPr="00B421C9">
        <w:rPr>
          <w:rFonts w:ascii="Arial" w:eastAsia="Arial" w:hAnsi="Arial" w:cs="Arial"/>
          <w:i/>
          <w:iCs/>
          <w:sz w:val="22"/>
          <w:szCs w:val="22"/>
          <w:lang w:val="en-US"/>
        </w:rPr>
        <w:t>Child &amp; Family Social Work</w:t>
      </w:r>
      <w:r w:rsidRPr="00B421C9">
        <w:rPr>
          <w:rFonts w:ascii="Arial" w:eastAsia="Arial" w:hAnsi="Arial" w:cs="Arial"/>
          <w:sz w:val="22"/>
          <w:szCs w:val="22"/>
          <w:lang w:val="en-US"/>
        </w:rPr>
        <w:t xml:space="preserve">, 28(4), pp. 1150–1162. Available at: </w:t>
      </w:r>
      <w:hyperlink r:id="rId19">
        <w:r w:rsidRPr="00B421C9">
          <w:rPr>
            <w:rStyle w:val="Hyperlink"/>
            <w:rFonts w:ascii="Arial" w:eastAsia="Arial" w:hAnsi="Arial" w:cs="Arial"/>
            <w:sz w:val="22"/>
            <w:szCs w:val="22"/>
            <w:lang w:val="en-US"/>
          </w:rPr>
          <w:t>https://doi.org/10.1111/cfs.13034</w:t>
        </w:r>
      </w:hyperlink>
      <w:r w:rsidRPr="00B421C9">
        <w:rPr>
          <w:rFonts w:ascii="Arial" w:eastAsia="Arial" w:hAnsi="Arial" w:cs="Arial"/>
          <w:sz w:val="22"/>
          <w:szCs w:val="22"/>
          <w:lang w:val="en-US"/>
        </w:rPr>
        <w:t>.</w:t>
      </w:r>
    </w:p>
    <w:p w14:paraId="37DB595F" w14:textId="66F55084" w:rsidR="00126A97" w:rsidRPr="00B421C9" w:rsidRDefault="7188516C" w:rsidP="6AFAFA00">
      <w:pPr>
        <w:spacing w:before="240" w:after="240" w:line="360" w:lineRule="auto"/>
        <w:jc w:val="both"/>
        <w:rPr>
          <w:rFonts w:ascii="Arial" w:eastAsia="Arial" w:hAnsi="Arial" w:cs="Arial"/>
          <w:sz w:val="22"/>
          <w:szCs w:val="22"/>
          <w:lang w:val="en-US"/>
        </w:rPr>
      </w:pPr>
      <w:proofErr w:type="spellStart"/>
      <w:r w:rsidRPr="00B421C9">
        <w:rPr>
          <w:rFonts w:ascii="Arial" w:eastAsia="Arial" w:hAnsi="Arial" w:cs="Arial"/>
          <w:sz w:val="22"/>
          <w:szCs w:val="22"/>
          <w:lang w:val="en-US"/>
        </w:rPr>
        <w:t>Firmin</w:t>
      </w:r>
      <w:proofErr w:type="spellEnd"/>
      <w:r w:rsidRPr="00B421C9">
        <w:rPr>
          <w:rFonts w:ascii="Arial" w:eastAsia="Arial" w:hAnsi="Arial" w:cs="Arial"/>
          <w:sz w:val="22"/>
          <w:szCs w:val="22"/>
          <w:lang w:val="en-US"/>
        </w:rPr>
        <w:t xml:space="preserve">, C. (2020). </w:t>
      </w:r>
      <w:r w:rsidRPr="00B421C9">
        <w:rPr>
          <w:rFonts w:ascii="Arial" w:eastAsia="Arial" w:hAnsi="Arial" w:cs="Arial"/>
          <w:i/>
          <w:iCs/>
          <w:sz w:val="22"/>
          <w:szCs w:val="22"/>
          <w:lang w:val="en-US"/>
        </w:rPr>
        <w:t>Contextual safeguarding and child protection: rewriting the rules</w:t>
      </w:r>
      <w:r w:rsidRPr="00B421C9">
        <w:rPr>
          <w:rFonts w:ascii="Arial" w:eastAsia="Arial" w:hAnsi="Arial" w:cs="Arial"/>
          <w:sz w:val="22"/>
          <w:szCs w:val="22"/>
          <w:lang w:val="en-US"/>
        </w:rPr>
        <w:t xml:space="preserve">. 1st ed. Routledge. Available at: </w:t>
      </w:r>
      <w:hyperlink r:id="rId20">
        <w:r w:rsidRPr="00B421C9">
          <w:rPr>
            <w:rStyle w:val="Hyperlink"/>
            <w:rFonts w:ascii="Arial" w:eastAsia="Arial" w:hAnsi="Arial" w:cs="Arial"/>
            <w:sz w:val="22"/>
            <w:szCs w:val="22"/>
            <w:lang w:val="en-US"/>
          </w:rPr>
          <w:t>https://doi.org/10.4324/9780429283314</w:t>
        </w:r>
      </w:hyperlink>
      <w:r w:rsidRPr="00B421C9">
        <w:rPr>
          <w:rFonts w:ascii="Arial" w:eastAsia="Arial" w:hAnsi="Arial" w:cs="Arial"/>
          <w:sz w:val="22"/>
          <w:szCs w:val="22"/>
          <w:lang w:val="en-US"/>
        </w:rPr>
        <w:t>.</w:t>
      </w:r>
    </w:p>
    <w:p w14:paraId="031C5328" w14:textId="08AC592D" w:rsidR="00126A97" w:rsidRPr="00B421C9" w:rsidRDefault="7188516C" w:rsidP="6AFAFA00">
      <w:pPr>
        <w:spacing w:before="240" w:after="240" w:line="360" w:lineRule="auto"/>
        <w:jc w:val="both"/>
        <w:rPr>
          <w:rFonts w:ascii="Arial" w:eastAsia="Arial" w:hAnsi="Arial" w:cs="Arial"/>
          <w:sz w:val="22"/>
          <w:szCs w:val="22"/>
          <w:lang w:val="en-US"/>
        </w:rPr>
      </w:pPr>
      <w:r w:rsidRPr="00B421C9">
        <w:rPr>
          <w:rFonts w:ascii="Arial" w:eastAsia="Arial" w:hAnsi="Arial" w:cs="Arial"/>
          <w:sz w:val="22"/>
          <w:szCs w:val="22"/>
          <w:lang w:val="en-US"/>
        </w:rPr>
        <w:t xml:space="preserve">Frost, N. (2020). </w:t>
      </w:r>
      <w:r w:rsidRPr="00B421C9">
        <w:rPr>
          <w:rFonts w:ascii="Arial" w:eastAsia="Arial" w:hAnsi="Arial" w:cs="Arial"/>
          <w:i/>
          <w:iCs/>
          <w:sz w:val="22"/>
          <w:szCs w:val="22"/>
          <w:lang w:val="en-US"/>
        </w:rPr>
        <w:t>Safeguarding children and young people: a guide for professionals working together</w:t>
      </w:r>
      <w:r w:rsidRPr="00B421C9">
        <w:rPr>
          <w:rFonts w:ascii="Arial" w:eastAsia="Arial" w:hAnsi="Arial" w:cs="Arial"/>
          <w:sz w:val="22"/>
          <w:szCs w:val="22"/>
          <w:lang w:val="en-US"/>
        </w:rPr>
        <w:t xml:space="preserve">. SAGE Publications, Incorporated. Available at: </w:t>
      </w:r>
      <w:hyperlink r:id="rId21">
        <w:r w:rsidRPr="00B421C9">
          <w:rPr>
            <w:rStyle w:val="Hyperlink"/>
            <w:rFonts w:ascii="Arial" w:eastAsia="Arial" w:hAnsi="Arial" w:cs="Arial"/>
            <w:sz w:val="22"/>
            <w:szCs w:val="22"/>
            <w:lang w:val="en-US"/>
          </w:rPr>
          <w:t>https://books.google.com/books/about/Safeguarding_Children_and_Young_People.html?id=PvKBzQEACAAJ&amp;redir_esc=y</w:t>
        </w:r>
      </w:hyperlink>
      <w:r w:rsidRPr="00B421C9">
        <w:rPr>
          <w:rFonts w:ascii="Arial" w:eastAsia="Arial" w:hAnsi="Arial" w:cs="Arial"/>
          <w:sz w:val="22"/>
          <w:szCs w:val="22"/>
          <w:lang w:val="en-US"/>
        </w:rPr>
        <w:t>.</w:t>
      </w:r>
    </w:p>
    <w:p w14:paraId="4FFB3FB4" w14:textId="203B1076" w:rsidR="00C2759F" w:rsidRPr="00B421C9" w:rsidRDefault="00C2759F">
      <w:pPr>
        <w:pStyle w:val="NormalWeb"/>
        <w:rPr>
          <w:rFonts w:ascii="Arial" w:eastAsia="Arial" w:hAnsi="Arial" w:cs="Arial"/>
          <w:sz w:val="22"/>
          <w:szCs w:val="22"/>
        </w:rPr>
      </w:pPr>
      <w:r w:rsidRPr="00B421C9">
        <w:rPr>
          <w:rFonts w:ascii="Arial" w:eastAsia="Arial" w:hAnsi="Arial" w:cs="Arial"/>
          <w:sz w:val="22"/>
          <w:szCs w:val="22"/>
        </w:rPr>
        <w:t xml:space="preserve">Leicestershire County Council (2026) </w:t>
      </w:r>
      <w:r w:rsidRPr="00B421C9">
        <w:rPr>
          <w:rStyle w:val="Emphasis"/>
          <w:rFonts w:ascii="Arial" w:eastAsia="Arial" w:hAnsi="Arial" w:cs="Arial"/>
          <w:sz w:val="22"/>
          <w:szCs w:val="22"/>
        </w:rPr>
        <w:t>Early Help</w:t>
      </w:r>
      <w:r w:rsidRPr="00B421C9">
        <w:rPr>
          <w:rFonts w:ascii="Arial" w:eastAsia="Arial" w:hAnsi="Arial" w:cs="Arial"/>
          <w:sz w:val="22"/>
          <w:szCs w:val="22"/>
        </w:rPr>
        <w:t xml:space="preserve">. Available at: </w:t>
      </w:r>
      <w:hyperlink r:id="rId22">
        <w:r w:rsidRPr="00B421C9">
          <w:rPr>
            <w:rStyle w:val="Hyperlink"/>
            <w:rFonts w:ascii="Arial" w:eastAsia="Arial" w:hAnsi="Arial" w:cs="Arial"/>
            <w:sz w:val="22"/>
            <w:szCs w:val="22"/>
          </w:rPr>
          <w:t>https://www.leicestershire.gov.uk/education-and-children/early-help</w:t>
        </w:r>
      </w:hyperlink>
      <w:r w:rsidRPr="00B421C9">
        <w:rPr>
          <w:rFonts w:ascii="Arial" w:eastAsia="Arial" w:hAnsi="Arial" w:cs="Arial"/>
          <w:sz w:val="22"/>
          <w:szCs w:val="22"/>
        </w:rPr>
        <w:t xml:space="preserve"> (Accessed: </w:t>
      </w:r>
      <w:r w:rsidR="002A0917" w:rsidRPr="00B421C9">
        <w:rPr>
          <w:rFonts w:ascii="Arial" w:eastAsia="Arial" w:hAnsi="Arial" w:cs="Arial"/>
          <w:sz w:val="22"/>
          <w:szCs w:val="22"/>
        </w:rPr>
        <w:t>01</w:t>
      </w:r>
      <w:r w:rsidRPr="00B421C9">
        <w:rPr>
          <w:rFonts w:ascii="Arial" w:eastAsia="Arial" w:hAnsi="Arial" w:cs="Arial"/>
          <w:sz w:val="22"/>
          <w:szCs w:val="22"/>
        </w:rPr>
        <w:t xml:space="preserve"> July 2026).</w:t>
      </w:r>
    </w:p>
    <w:p w14:paraId="24DC3E2C" w14:textId="66226F18" w:rsidR="00126A97" w:rsidRPr="00B421C9" w:rsidRDefault="7188516C" w:rsidP="6AFAFA00">
      <w:pPr>
        <w:spacing w:before="240" w:after="240" w:line="360" w:lineRule="auto"/>
        <w:jc w:val="both"/>
        <w:rPr>
          <w:rFonts w:ascii="Arial" w:eastAsia="Arial" w:hAnsi="Arial" w:cs="Arial"/>
          <w:sz w:val="22"/>
          <w:szCs w:val="22"/>
          <w:lang w:val="en-US"/>
        </w:rPr>
      </w:pPr>
      <w:r w:rsidRPr="00B421C9">
        <w:rPr>
          <w:rFonts w:ascii="Arial" w:eastAsia="Arial" w:hAnsi="Arial" w:cs="Arial"/>
          <w:sz w:val="22"/>
          <w:szCs w:val="22"/>
          <w:lang w:val="en-US"/>
        </w:rPr>
        <w:t xml:space="preserve">Monaghan, P., Waring, S., Giles, S. and O'Brien, F. (2025) What works in improving inter-agency responses to missing </w:t>
      </w:r>
      <w:r w:rsidR="48463453" w:rsidRPr="00B421C9">
        <w:rPr>
          <w:rFonts w:ascii="Arial" w:eastAsia="Arial" w:hAnsi="Arial" w:cs="Arial"/>
          <w:sz w:val="22"/>
          <w:szCs w:val="22"/>
          <w:lang w:val="en-US"/>
        </w:rPr>
        <w:t>children's</w:t>
      </w:r>
      <w:r w:rsidRPr="00B421C9">
        <w:rPr>
          <w:rFonts w:ascii="Arial" w:eastAsia="Arial" w:hAnsi="Arial" w:cs="Arial"/>
          <w:sz w:val="22"/>
          <w:szCs w:val="22"/>
          <w:lang w:val="en-US"/>
        </w:rPr>
        <w:t xml:space="preserve"> investigations: A scoping review, </w:t>
      </w:r>
      <w:r w:rsidRPr="00B421C9">
        <w:rPr>
          <w:rFonts w:ascii="Arial" w:eastAsia="Arial" w:hAnsi="Arial" w:cs="Arial"/>
          <w:i/>
          <w:iCs/>
          <w:sz w:val="22"/>
          <w:szCs w:val="22"/>
          <w:lang w:val="en-US"/>
        </w:rPr>
        <w:t>The Police Journal: Theory, Practice and Principles</w:t>
      </w:r>
      <w:r w:rsidRPr="00B421C9">
        <w:rPr>
          <w:rFonts w:ascii="Arial" w:eastAsia="Arial" w:hAnsi="Arial" w:cs="Arial"/>
          <w:sz w:val="22"/>
          <w:szCs w:val="22"/>
          <w:lang w:val="en-US"/>
        </w:rPr>
        <w:t xml:space="preserve">, 98(1), pp. 87–111. Available at: </w:t>
      </w:r>
      <w:hyperlink r:id="rId23">
        <w:r w:rsidRPr="00B421C9">
          <w:rPr>
            <w:rStyle w:val="Hyperlink"/>
            <w:rFonts w:ascii="Arial" w:eastAsia="Arial" w:hAnsi="Arial" w:cs="Arial"/>
            <w:sz w:val="22"/>
            <w:szCs w:val="22"/>
            <w:lang w:val="en-US"/>
          </w:rPr>
          <w:t>https://doi.org/10.1177/0032258X241241016</w:t>
        </w:r>
      </w:hyperlink>
      <w:r w:rsidRPr="00B421C9">
        <w:rPr>
          <w:rFonts w:ascii="Arial" w:eastAsia="Arial" w:hAnsi="Arial" w:cs="Arial"/>
          <w:sz w:val="22"/>
          <w:szCs w:val="22"/>
          <w:lang w:val="en-US"/>
        </w:rPr>
        <w:t>.</w:t>
      </w:r>
    </w:p>
    <w:p w14:paraId="264395B6" w14:textId="5444715D" w:rsidR="48FB6685" w:rsidRPr="00B421C9" w:rsidRDefault="7CD1D41C" w:rsidP="75C52588">
      <w:pPr>
        <w:pStyle w:val="NormalWeb"/>
        <w:rPr>
          <w:rFonts w:ascii="Arial" w:eastAsia="Arial" w:hAnsi="Arial" w:cs="Arial"/>
          <w:sz w:val="22"/>
          <w:szCs w:val="22"/>
        </w:rPr>
      </w:pPr>
      <w:r w:rsidRPr="00B421C9">
        <w:rPr>
          <w:rFonts w:ascii="Arial" w:eastAsia="Arial" w:hAnsi="Arial" w:cs="Arial"/>
          <w:sz w:val="22"/>
          <w:szCs w:val="22"/>
        </w:rPr>
        <w:t xml:space="preserve">Norfolk County Council (2026) </w:t>
      </w:r>
      <w:r w:rsidRPr="00B421C9">
        <w:rPr>
          <w:rStyle w:val="Emphasis"/>
          <w:rFonts w:ascii="Arial" w:eastAsia="Arial" w:hAnsi="Arial" w:cs="Arial"/>
          <w:sz w:val="22"/>
          <w:szCs w:val="22"/>
        </w:rPr>
        <w:t>Early Help</w:t>
      </w:r>
      <w:r w:rsidRPr="00B421C9">
        <w:rPr>
          <w:rFonts w:ascii="Arial" w:eastAsia="Arial" w:hAnsi="Arial" w:cs="Arial"/>
          <w:sz w:val="22"/>
          <w:szCs w:val="22"/>
        </w:rPr>
        <w:t xml:space="preserve">. Available at: </w:t>
      </w:r>
      <w:hyperlink r:id="rId24">
        <w:r w:rsidRPr="00B421C9">
          <w:rPr>
            <w:rStyle w:val="Hyperlink"/>
            <w:rFonts w:ascii="Arial" w:eastAsia="Arial" w:hAnsi="Arial" w:cs="Arial"/>
            <w:sz w:val="22"/>
            <w:szCs w:val="22"/>
          </w:rPr>
          <w:t>https://www.norfolk.gov.uk/children-and-families/early-help</w:t>
        </w:r>
      </w:hyperlink>
      <w:r w:rsidRPr="00B421C9">
        <w:rPr>
          <w:rFonts w:ascii="Arial" w:eastAsia="Arial" w:hAnsi="Arial" w:cs="Arial"/>
          <w:sz w:val="22"/>
          <w:szCs w:val="22"/>
        </w:rPr>
        <w:t xml:space="preserve"> (Accessed: 05 July 2026).</w:t>
      </w:r>
    </w:p>
    <w:p w14:paraId="60CEEAA4" w14:textId="649FF22C" w:rsidR="3E719BC5" w:rsidRPr="00B421C9" w:rsidRDefault="3E719BC5" w:rsidP="75C52588">
      <w:pPr>
        <w:pStyle w:val="NormalWeb"/>
        <w:rPr>
          <w:rFonts w:ascii="Arial" w:eastAsia="Arial" w:hAnsi="Arial" w:cs="Arial"/>
          <w:sz w:val="22"/>
          <w:szCs w:val="22"/>
        </w:rPr>
      </w:pPr>
    </w:p>
    <w:p w14:paraId="7E68009D" w14:textId="4F6580F7" w:rsidR="3E719BC5" w:rsidRPr="00B421C9" w:rsidRDefault="403DCCA6" w:rsidP="75C52588">
      <w:pPr>
        <w:pStyle w:val="NormalWeb"/>
        <w:rPr>
          <w:rFonts w:ascii="Arial" w:eastAsia="Arial" w:hAnsi="Arial" w:cs="Arial"/>
          <w:sz w:val="22"/>
          <w:szCs w:val="22"/>
        </w:rPr>
      </w:pPr>
      <w:r w:rsidRPr="00B421C9">
        <w:rPr>
          <w:rFonts w:ascii="Arial" w:eastAsia="Arial" w:hAnsi="Arial" w:cs="Arial"/>
          <w:sz w:val="22"/>
          <w:szCs w:val="22"/>
        </w:rPr>
        <w:t>Norfolk County Council (no date) Best Start Family Hubs. Available athttps://www.norfolk.gov.uk/article/40406/Best-Start-Family-Hubs</w:t>
      </w:r>
      <w:r w:rsidR="73194468" w:rsidRPr="00B421C9">
        <w:rPr>
          <w:rFonts w:ascii="Arial" w:eastAsia="Arial" w:hAnsi="Arial" w:cs="Arial"/>
          <w:sz w:val="22"/>
          <w:szCs w:val="22"/>
        </w:rPr>
        <w:t xml:space="preserve"> </w:t>
      </w:r>
      <w:r w:rsidR="39E85D5A" w:rsidRPr="00B421C9">
        <w:rPr>
          <w:rFonts w:ascii="Arial" w:eastAsia="Arial" w:hAnsi="Arial" w:cs="Arial"/>
          <w:sz w:val="22"/>
          <w:szCs w:val="22"/>
        </w:rPr>
        <w:t>Accessed</w:t>
      </w:r>
      <w:r w:rsidRPr="00B421C9">
        <w:rPr>
          <w:rFonts w:ascii="Arial" w:eastAsia="Arial" w:hAnsi="Arial" w:cs="Arial"/>
          <w:sz w:val="22"/>
          <w:szCs w:val="22"/>
        </w:rPr>
        <w:t>: 1 July 2026).</w:t>
      </w:r>
    </w:p>
    <w:p w14:paraId="30564613" w14:textId="04E8D5BD" w:rsidR="00126A97" w:rsidRPr="00B421C9" w:rsidRDefault="7188516C" w:rsidP="6AFAFA00">
      <w:pPr>
        <w:spacing w:before="240" w:after="240" w:line="360" w:lineRule="auto"/>
        <w:jc w:val="both"/>
        <w:rPr>
          <w:rFonts w:ascii="Arial" w:eastAsia="Arial" w:hAnsi="Arial" w:cs="Arial"/>
          <w:sz w:val="22"/>
          <w:szCs w:val="22"/>
          <w:lang w:val="en-US"/>
        </w:rPr>
      </w:pPr>
      <w:r w:rsidRPr="00B421C9">
        <w:rPr>
          <w:rFonts w:ascii="Arial" w:eastAsia="Arial" w:hAnsi="Arial" w:cs="Arial"/>
          <w:sz w:val="22"/>
          <w:szCs w:val="22"/>
          <w:lang w:val="en-US"/>
        </w:rPr>
        <w:t xml:space="preserve">Owens, R. and Lloyd, J. (2023) From behaviour-based to ecological: Multi-agency partnership responses to extra-familial harm, </w:t>
      </w:r>
      <w:r w:rsidRPr="00B421C9">
        <w:rPr>
          <w:rFonts w:ascii="Arial" w:eastAsia="Arial" w:hAnsi="Arial" w:cs="Arial"/>
          <w:i/>
          <w:iCs/>
          <w:sz w:val="22"/>
          <w:szCs w:val="22"/>
          <w:lang w:val="en-US"/>
        </w:rPr>
        <w:t>Journal of Social Work</w:t>
      </w:r>
      <w:r w:rsidRPr="00B421C9">
        <w:rPr>
          <w:rFonts w:ascii="Arial" w:eastAsia="Arial" w:hAnsi="Arial" w:cs="Arial"/>
          <w:sz w:val="22"/>
          <w:szCs w:val="22"/>
          <w:lang w:val="en-US"/>
        </w:rPr>
        <w:t xml:space="preserve">, 23(4), pp. 741–760. Available at: </w:t>
      </w:r>
      <w:hyperlink r:id="rId25">
        <w:r w:rsidRPr="00B421C9">
          <w:rPr>
            <w:rStyle w:val="Hyperlink"/>
            <w:rFonts w:ascii="Arial" w:eastAsia="Arial" w:hAnsi="Arial" w:cs="Arial"/>
            <w:sz w:val="22"/>
            <w:szCs w:val="22"/>
            <w:lang w:val="en-US"/>
          </w:rPr>
          <w:t>https://doi.org/10.1177/14680173231162553</w:t>
        </w:r>
      </w:hyperlink>
      <w:r w:rsidRPr="00B421C9">
        <w:rPr>
          <w:rFonts w:ascii="Arial" w:eastAsia="Arial" w:hAnsi="Arial" w:cs="Arial"/>
          <w:sz w:val="22"/>
          <w:szCs w:val="22"/>
          <w:lang w:val="en-US"/>
        </w:rPr>
        <w:t>.</w:t>
      </w:r>
    </w:p>
    <w:p w14:paraId="31CC5FFA" w14:textId="14D5D7C0" w:rsidR="00126A97" w:rsidRPr="00B421C9" w:rsidRDefault="7188516C" w:rsidP="6AFAFA00">
      <w:pPr>
        <w:spacing w:before="240" w:after="240" w:line="360" w:lineRule="auto"/>
        <w:jc w:val="both"/>
        <w:rPr>
          <w:rFonts w:ascii="Arial" w:eastAsia="Arial" w:hAnsi="Arial" w:cs="Arial"/>
          <w:sz w:val="22"/>
          <w:szCs w:val="22"/>
          <w:lang w:val="en-US"/>
        </w:rPr>
      </w:pPr>
      <w:r w:rsidRPr="00B421C9">
        <w:rPr>
          <w:rFonts w:ascii="Arial" w:eastAsia="Arial" w:hAnsi="Arial" w:cs="Arial"/>
          <w:sz w:val="22"/>
          <w:szCs w:val="22"/>
          <w:lang w:val="en-US"/>
        </w:rPr>
        <w:t xml:space="preserve">Purcell, C., Baginsky, M. and Steils, N. (2025) No quick fixes: Multi-agency working to improve information-sharing on men and keep children safe, </w:t>
      </w:r>
      <w:r w:rsidRPr="00B421C9">
        <w:rPr>
          <w:rFonts w:ascii="Arial" w:eastAsia="Arial" w:hAnsi="Arial" w:cs="Arial"/>
          <w:i/>
          <w:iCs/>
          <w:sz w:val="22"/>
          <w:szCs w:val="22"/>
          <w:lang w:val="en-US"/>
        </w:rPr>
        <w:t>The British Journal of Social Work</w:t>
      </w:r>
      <w:r w:rsidRPr="00B421C9">
        <w:rPr>
          <w:rFonts w:ascii="Arial" w:eastAsia="Arial" w:hAnsi="Arial" w:cs="Arial"/>
          <w:sz w:val="22"/>
          <w:szCs w:val="22"/>
          <w:lang w:val="en-US"/>
        </w:rPr>
        <w:t xml:space="preserve">, p. bcaf249. Available at: </w:t>
      </w:r>
      <w:hyperlink r:id="rId26">
        <w:r w:rsidRPr="00B421C9">
          <w:rPr>
            <w:rStyle w:val="Hyperlink"/>
            <w:rFonts w:ascii="Arial" w:eastAsia="Arial" w:hAnsi="Arial" w:cs="Arial"/>
            <w:sz w:val="22"/>
            <w:szCs w:val="22"/>
            <w:lang w:val="en-US"/>
          </w:rPr>
          <w:t>https://doi.org/10.1093/bjsw/bcaf249</w:t>
        </w:r>
      </w:hyperlink>
      <w:r w:rsidRPr="00B421C9">
        <w:rPr>
          <w:rFonts w:ascii="Arial" w:eastAsia="Arial" w:hAnsi="Arial" w:cs="Arial"/>
          <w:sz w:val="22"/>
          <w:szCs w:val="22"/>
          <w:lang w:val="en-US"/>
        </w:rPr>
        <w:t>.</w:t>
      </w:r>
    </w:p>
    <w:p w14:paraId="4357A280" w14:textId="4AC5D811" w:rsidR="00314375" w:rsidRPr="00B421C9" w:rsidRDefault="00314375">
      <w:pPr>
        <w:pStyle w:val="NormalWeb"/>
        <w:rPr>
          <w:rFonts w:ascii="Arial" w:eastAsia="Arial" w:hAnsi="Arial" w:cs="Arial"/>
          <w:sz w:val="22"/>
          <w:szCs w:val="22"/>
        </w:rPr>
      </w:pPr>
      <w:r w:rsidRPr="00B421C9">
        <w:rPr>
          <w:rFonts w:ascii="Arial" w:eastAsia="Arial" w:hAnsi="Arial" w:cs="Arial"/>
          <w:sz w:val="22"/>
          <w:szCs w:val="22"/>
        </w:rPr>
        <w:t xml:space="preserve">Staffordshire County Council (2026) </w:t>
      </w:r>
      <w:r w:rsidRPr="00B421C9">
        <w:rPr>
          <w:rStyle w:val="Emphasis"/>
          <w:rFonts w:ascii="Arial" w:eastAsia="Arial" w:hAnsi="Arial" w:cs="Arial"/>
          <w:sz w:val="22"/>
          <w:szCs w:val="22"/>
        </w:rPr>
        <w:t>Early Help</w:t>
      </w:r>
      <w:r w:rsidRPr="00B421C9">
        <w:rPr>
          <w:rFonts w:ascii="Arial" w:eastAsia="Arial" w:hAnsi="Arial" w:cs="Arial"/>
          <w:sz w:val="22"/>
          <w:szCs w:val="22"/>
        </w:rPr>
        <w:t xml:space="preserve">. Available at: </w:t>
      </w:r>
      <w:hyperlink r:id="rId27">
        <w:r w:rsidR="008A7380" w:rsidRPr="00B421C9">
          <w:rPr>
            <w:rStyle w:val="Hyperlink"/>
            <w:rFonts w:ascii="Arial" w:eastAsia="Arial" w:hAnsi="Arial" w:cs="Arial"/>
            <w:sz w:val="22"/>
            <w:szCs w:val="22"/>
          </w:rPr>
          <w:t>https://www.staffordshire.gov.uk/children-young-people-and-families/child-protection-and-safety/families-first/your-early-help-team</w:t>
        </w:r>
      </w:hyperlink>
      <w:r w:rsidR="008A7380" w:rsidRPr="00B421C9">
        <w:rPr>
          <w:rFonts w:ascii="Arial" w:eastAsia="Arial" w:hAnsi="Arial" w:cs="Arial"/>
          <w:sz w:val="22"/>
          <w:szCs w:val="22"/>
        </w:rPr>
        <w:t xml:space="preserve"> </w:t>
      </w:r>
      <w:r w:rsidR="00E230D9" w:rsidRPr="00B421C9">
        <w:rPr>
          <w:rFonts w:ascii="Arial" w:eastAsia="Arial" w:hAnsi="Arial" w:cs="Arial"/>
          <w:sz w:val="22"/>
          <w:szCs w:val="22"/>
        </w:rPr>
        <w:t>(</w:t>
      </w:r>
      <w:r w:rsidRPr="00B421C9">
        <w:rPr>
          <w:rFonts w:ascii="Arial" w:eastAsia="Arial" w:hAnsi="Arial" w:cs="Arial"/>
          <w:sz w:val="22"/>
          <w:szCs w:val="22"/>
        </w:rPr>
        <w:t>Accessed: 1</w:t>
      </w:r>
      <w:r w:rsidR="00567A39" w:rsidRPr="00B421C9">
        <w:rPr>
          <w:rFonts w:ascii="Arial" w:eastAsia="Arial" w:hAnsi="Arial" w:cs="Arial"/>
          <w:sz w:val="22"/>
          <w:szCs w:val="22"/>
        </w:rPr>
        <w:t>0</w:t>
      </w:r>
      <w:r w:rsidRPr="00B421C9">
        <w:rPr>
          <w:rFonts w:ascii="Arial" w:eastAsia="Arial" w:hAnsi="Arial" w:cs="Arial"/>
          <w:sz w:val="22"/>
          <w:szCs w:val="22"/>
        </w:rPr>
        <w:t xml:space="preserve"> July 2026).</w:t>
      </w:r>
    </w:p>
    <w:p w14:paraId="13D621D7" w14:textId="330069A2" w:rsidR="00126A97" w:rsidRPr="00B421C9" w:rsidRDefault="7188516C" w:rsidP="6AFAFA00">
      <w:pPr>
        <w:spacing w:before="240" w:after="240" w:line="360" w:lineRule="auto"/>
        <w:jc w:val="both"/>
        <w:rPr>
          <w:rFonts w:ascii="Arial" w:eastAsia="Arial" w:hAnsi="Arial" w:cs="Arial"/>
          <w:sz w:val="22"/>
          <w:szCs w:val="22"/>
          <w:lang w:val="en-US"/>
        </w:rPr>
      </w:pPr>
      <w:proofErr w:type="spellStart"/>
      <w:r w:rsidRPr="00B421C9">
        <w:rPr>
          <w:rFonts w:ascii="Arial" w:eastAsia="Arial" w:hAnsi="Arial" w:cs="Arial"/>
          <w:sz w:val="22"/>
          <w:szCs w:val="22"/>
          <w:lang w:val="en-US"/>
        </w:rPr>
        <w:t>Turney</w:t>
      </w:r>
      <w:proofErr w:type="spellEnd"/>
      <w:r w:rsidRPr="00B421C9">
        <w:rPr>
          <w:rFonts w:ascii="Arial" w:eastAsia="Arial" w:hAnsi="Arial" w:cs="Arial"/>
          <w:sz w:val="22"/>
          <w:szCs w:val="22"/>
          <w:lang w:val="en-US"/>
        </w:rPr>
        <w:t xml:space="preserve">, D. (2018) Family support: prevention, early intervention and early help, Nick Frost, Shaheen Abbott and Tracey Race, </w:t>
      </w:r>
      <w:r w:rsidRPr="00B421C9">
        <w:rPr>
          <w:rFonts w:ascii="Arial" w:eastAsia="Arial" w:hAnsi="Arial" w:cs="Arial"/>
          <w:i/>
          <w:iCs/>
          <w:sz w:val="22"/>
          <w:szCs w:val="22"/>
          <w:lang w:val="en-US"/>
        </w:rPr>
        <w:t>British Journal of Social Work</w:t>
      </w:r>
      <w:r w:rsidRPr="00B421C9">
        <w:rPr>
          <w:rFonts w:ascii="Arial" w:eastAsia="Arial" w:hAnsi="Arial" w:cs="Arial"/>
          <w:sz w:val="22"/>
          <w:szCs w:val="22"/>
          <w:lang w:val="en-US"/>
        </w:rPr>
        <w:t xml:space="preserve">, 48(2), pp. 540–542. Available at: </w:t>
      </w:r>
      <w:hyperlink r:id="rId28">
        <w:r w:rsidRPr="00B421C9">
          <w:rPr>
            <w:rStyle w:val="Hyperlink"/>
            <w:rFonts w:ascii="Arial" w:eastAsia="Arial" w:hAnsi="Arial" w:cs="Arial"/>
            <w:sz w:val="22"/>
            <w:szCs w:val="22"/>
            <w:lang w:val="en-US"/>
          </w:rPr>
          <w:t>https://doi.org/10.1093/bjsw/bcw152</w:t>
        </w:r>
      </w:hyperlink>
      <w:r w:rsidRPr="00B421C9">
        <w:rPr>
          <w:rFonts w:ascii="Arial" w:eastAsia="Arial" w:hAnsi="Arial" w:cs="Arial"/>
          <w:sz w:val="22"/>
          <w:szCs w:val="22"/>
          <w:lang w:val="en-US"/>
        </w:rPr>
        <w:t>.</w:t>
      </w:r>
    </w:p>
    <w:p w14:paraId="50D0A22A" w14:textId="274F9071" w:rsidR="00126A97" w:rsidRPr="00B421C9" w:rsidRDefault="7188516C" w:rsidP="6AFAFA00">
      <w:pPr>
        <w:spacing w:before="240" w:after="240" w:line="360" w:lineRule="auto"/>
        <w:jc w:val="both"/>
        <w:rPr>
          <w:rFonts w:ascii="Arial" w:eastAsia="Arial" w:hAnsi="Arial" w:cs="Arial"/>
          <w:sz w:val="22"/>
          <w:szCs w:val="22"/>
          <w:lang w:val="en-US"/>
        </w:rPr>
      </w:pPr>
      <w:r w:rsidRPr="00B421C9">
        <w:rPr>
          <w:rFonts w:ascii="Arial" w:eastAsia="Arial" w:hAnsi="Arial" w:cs="Arial"/>
          <w:sz w:val="22"/>
          <w:szCs w:val="22"/>
          <w:lang w:val="en-US"/>
        </w:rPr>
        <w:t xml:space="preserve">Walker, G. (2017). </w:t>
      </w:r>
      <w:r w:rsidRPr="00B421C9">
        <w:rPr>
          <w:rFonts w:ascii="Arial" w:eastAsia="Arial" w:hAnsi="Arial" w:cs="Arial"/>
          <w:i/>
          <w:iCs/>
          <w:sz w:val="22"/>
          <w:szCs w:val="22"/>
          <w:lang w:val="en-US"/>
        </w:rPr>
        <w:t>Working together for children: A critical introduction to multi-agency working</w:t>
      </w:r>
      <w:r w:rsidRPr="00B421C9">
        <w:rPr>
          <w:rFonts w:ascii="Arial" w:eastAsia="Arial" w:hAnsi="Arial" w:cs="Arial"/>
          <w:sz w:val="22"/>
          <w:szCs w:val="22"/>
          <w:lang w:val="en-US"/>
        </w:rPr>
        <w:t xml:space="preserve">. 1st ed. Bloomsbury Publishing Plc. Available at: </w:t>
      </w:r>
      <w:hyperlink r:id="rId29">
        <w:r w:rsidRPr="00B421C9">
          <w:rPr>
            <w:rStyle w:val="Hyperlink"/>
            <w:rFonts w:ascii="Arial" w:eastAsia="Arial" w:hAnsi="Arial" w:cs="Arial"/>
            <w:sz w:val="22"/>
            <w:szCs w:val="22"/>
            <w:lang w:val="en-US"/>
          </w:rPr>
          <w:t>https://doi.org/10.5040/9781350001190</w:t>
        </w:r>
      </w:hyperlink>
      <w:r w:rsidRPr="00B421C9">
        <w:rPr>
          <w:rFonts w:ascii="Arial" w:eastAsia="Arial" w:hAnsi="Arial" w:cs="Arial"/>
          <w:sz w:val="22"/>
          <w:szCs w:val="22"/>
          <w:lang w:val="en-US"/>
        </w:rPr>
        <w:t>.</w:t>
      </w:r>
    </w:p>
    <w:p w14:paraId="295FBEC3" w14:textId="47AF9D52" w:rsidR="00126A97" w:rsidRPr="00B421C9" w:rsidRDefault="00126A97" w:rsidP="6AFAFA00">
      <w:pPr>
        <w:spacing w:line="360" w:lineRule="auto"/>
        <w:jc w:val="both"/>
        <w:rPr>
          <w:rFonts w:ascii="Arial" w:eastAsia="Arial" w:hAnsi="Arial" w:cs="Arial"/>
          <w:sz w:val="22"/>
          <w:szCs w:val="22"/>
        </w:rPr>
      </w:pPr>
    </w:p>
    <w:sectPr w:rsidR="00126A97" w:rsidRPr="00B421C9">
      <w:headerReference w:type="default" r:id="rId30"/>
      <w:footerReference w:type="even" r:id="rId31"/>
      <w:footerReference w:type="default" r:id="rId32"/>
      <w:headerReference w:type="first" r:id="rId33"/>
      <w:footerReference w:type="first" r:id="rId3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BF6DE2" w14:textId="77777777" w:rsidR="00772B76" w:rsidRDefault="00772B76" w:rsidP="006411B6">
      <w:pPr>
        <w:spacing w:after="0" w:line="240" w:lineRule="auto"/>
      </w:pPr>
      <w:r>
        <w:separator/>
      </w:r>
    </w:p>
  </w:endnote>
  <w:endnote w:type="continuationSeparator" w:id="0">
    <w:p w14:paraId="309B89F9" w14:textId="77777777" w:rsidR="00772B76" w:rsidRDefault="00772B76" w:rsidP="0064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16974321"/>
      <w:docPartObj>
        <w:docPartGallery w:val="Page Numbers (Bottom of Page)"/>
        <w:docPartUnique/>
      </w:docPartObj>
    </w:sdtPr>
    <w:sdtContent>
      <w:p w14:paraId="4B4D2FEC" w14:textId="5170EBD0" w:rsidR="006411B6" w:rsidRDefault="006411B6">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61030D" w14:textId="77777777" w:rsidR="006411B6" w:rsidRDefault="006411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7494366"/>
      <w:docPartObj>
        <w:docPartGallery w:val="Page Numbers (Bottom of Page)"/>
        <w:docPartUnique/>
      </w:docPartObj>
    </w:sdtPr>
    <w:sdtContent>
      <w:p w14:paraId="40ABE0B6" w14:textId="07C6DD1B" w:rsidR="006411B6" w:rsidRDefault="006411B6">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D660DA" w14:textId="77777777" w:rsidR="006411B6" w:rsidRDefault="006411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AFAFA00" w14:paraId="745F4C61" w14:textId="77777777" w:rsidTr="6AFAFA00">
      <w:trPr>
        <w:trHeight w:val="300"/>
      </w:trPr>
      <w:tc>
        <w:tcPr>
          <w:tcW w:w="3120" w:type="dxa"/>
        </w:tcPr>
        <w:p w14:paraId="5EF7D37B" w14:textId="4B99F9C2" w:rsidR="6AFAFA00" w:rsidRDefault="6AFAFA00" w:rsidP="6AFAFA00">
          <w:pPr>
            <w:pStyle w:val="Header"/>
            <w:ind w:left="-115"/>
          </w:pPr>
        </w:p>
      </w:tc>
      <w:tc>
        <w:tcPr>
          <w:tcW w:w="3120" w:type="dxa"/>
        </w:tcPr>
        <w:p w14:paraId="55230CFD" w14:textId="7D22CD0F" w:rsidR="6AFAFA00" w:rsidRDefault="6AFAFA00" w:rsidP="6AFAFA00">
          <w:pPr>
            <w:pStyle w:val="Header"/>
            <w:jc w:val="center"/>
          </w:pPr>
        </w:p>
      </w:tc>
      <w:tc>
        <w:tcPr>
          <w:tcW w:w="3120" w:type="dxa"/>
        </w:tcPr>
        <w:p w14:paraId="441D4317" w14:textId="5C999B57" w:rsidR="6AFAFA00" w:rsidRDefault="6AFAFA00" w:rsidP="6AFAFA00">
          <w:pPr>
            <w:pStyle w:val="Header"/>
            <w:ind w:right="-115"/>
            <w:jc w:val="right"/>
          </w:pPr>
        </w:p>
      </w:tc>
    </w:tr>
  </w:tbl>
  <w:p w14:paraId="7506153F" w14:textId="2A124CCC" w:rsidR="00574720" w:rsidRDefault="00574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44983" w14:textId="77777777" w:rsidR="00772B76" w:rsidRDefault="00772B76" w:rsidP="006411B6">
      <w:pPr>
        <w:spacing w:after="0" w:line="240" w:lineRule="auto"/>
      </w:pPr>
      <w:r>
        <w:separator/>
      </w:r>
    </w:p>
  </w:footnote>
  <w:footnote w:type="continuationSeparator" w:id="0">
    <w:p w14:paraId="63C3E61D" w14:textId="77777777" w:rsidR="00772B76" w:rsidRDefault="00772B76" w:rsidP="006411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A9A9DB" w14:textId="4FDFD91A" w:rsidR="00E6041A" w:rsidRDefault="6AFAFA00">
    <w:pPr>
      <w:pStyle w:val="Header"/>
    </w:pPr>
    <w:r>
      <w:rPr>
        <w:noProof/>
      </w:rPr>
      <w:drawing>
        <wp:inline distT="0" distB="0" distL="0" distR="0" wp14:anchorId="59989E06" wp14:editId="4467BC96">
          <wp:extent cx="1692291" cy="734390"/>
          <wp:effectExtent l="0" t="0" r="0" b="0"/>
          <wp:docPr id="1904100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00246" name=""/>
                  <pic:cNvPicPr/>
                </pic:nvPicPr>
                <pic:blipFill>
                  <a:blip r:embed="rId1"/>
                  <a:stretch>
                    <a:fillRect/>
                  </a:stretch>
                </pic:blipFill>
                <pic:spPr>
                  <a:xfrm>
                    <a:off x="0" y="0"/>
                    <a:ext cx="1692291" cy="734390"/>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AFAFA00" w14:paraId="7EBE51F7" w14:textId="77777777" w:rsidTr="6AFAFA00">
      <w:trPr>
        <w:trHeight w:val="300"/>
      </w:trPr>
      <w:tc>
        <w:tcPr>
          <w:tcW w:w="3120" w:type="dxa"/>
        </w:tcPr>
        <w:p w14:paraId="3762208F" w14:textId="5D915DD6" w:rsidR="6AFAFA00" w:rsidRDefault="6AFAFA00" w:rsidP="6AFAFA00">
          <w:pPr>
            <w:pStyle w:val="Header"/>
            <w:ind w:left="-115"/>
          </w:pPr>
        </w:p>
      </w:tc>
      <w:tc>
        <w:tcPr>
          <w:tcW w:w="3120" w:type="dxa"/>
        </w:tcPr>
        <w:p w14:paraId="5A68D57D" w14:textId="0803A883" w:rsidR="6AFAFA00" w:rsidRDefault="6AFAFA00" w:rsidP="6AFAFA00">
          <w:pPr>
            <w:pStyle w:val="Header"/>
            <w:jc w:val="center"/>
          </w:pPr>
        </w:p>
      </w:tc>
      <w:tc>
        <w:tcPr>
          <w:tcW w:w="3120" w:type="dxa"/>
        </w:tcPr>
        <w:p w14:paraId="0DDAAE4D" w14:textId="0ED24162" w:rsidR="6AFAFA00" w:rsidRDefault="6AFAFA00" w:rsidP="6AFAFA00">
          <w:pPr>
            <w:pStyle w:val="Header"/>
            <w:ind w:right="-115"/>
            <w:jc w:val="right"/>
          </w:pPr>
        </w:p>
      </w:tc>
    </w:tr>
  </w:tbl>
  <w:p w14:paraId="6380DF08" w14:textId="4B8DDFA3" w:rsidR="00574720" w:rsidRDefault="00574720">
    <w:pPr>
      <w:pStyle w:val="Header"/>
    </w:pPr>
  </w:p>
</w:hdr>
</file>

<file path=word/intelligence2.xml><?xml version="1.0" encoding="utf-8"?>
<int2:intelligence xmlns:int2="http://schemas.microsoft.com/office/intelligence/2020/intelligence" xmlns:oel="http://schemas.microsoft.com/office/2019/extlst">
  <int2:observations>
    <int2:textHash int2:hashCode="+nAjaoigeuGO6m" int2:id="K5BayX15">
      <int2:state int2:value="Rejected" int2:type="spell"/>
    </int2:textHash>
    <int2:textHash int2:hashCode="WZguIl9PYJYWCK" int2:id="MaJVLkLv">
      <int2:state int2:value="Rejected" int2:type="spell"/>
    </int2:textHash>
    <int2:textHash int2:hashCode="v3jXqOAVqWKVSe" int2:id="f2KXMlSb">
      <int2:state int2:value="Rejected" int2:type="spell"/>
    </int2:textHash>
    <int2:textHash int2:hashCode="qO4bhtvGlJsDK3" int2:id="h9uNTiVP">
      <int2:state int2:value="Rejected" int2:type="spell"/>
    </int2:textHash>
    <int2:textHash int2:hashCode="VtSZB03EW58vgJ" int2:id="oCQPxvoM">
      <int2:state int2:value="Rejected" int2:type="spell"/>
    </int2:textHash>
    <int2:textHash int2:hashCode="ni8UUdXdlt6RIo" int2:id="z4KkyOjc">
      <int2:state int2:value="Rejected" int2:type="spell"/>
    </int2:textHash>
    <int2:bookmark int2:bookmarkName="_Int_39GRtWF1" int2:invalidationBookmarkName="" int2:hashCode="E1+Tt6RJBbZOzq" int2:id="0kmP8I9f">
      <int2:state int2:value="Rejected" int2:type="style"/>
    </int2:bookmark>
    <int2:bookmark int2:bookmarkName="_Int_f4dASLpU" int2:invalidationBookmarkName="" int2:hashCode="SLGLFARhzcGrh6" int2:id="B0olnpr2">
      <int2:state int2:value="Rejected" int2:type="style"/>
    </int2:bookmark>
    <int2:bookmark int2:bookmarkName="_Int_68s1bsxu" int2:invalidationBookmarkName="" int2:hashCode="m/D4/19di8v/ud" int2:id="E6yuJf3Q">
      <int2:state int2:value="Rejected" int2:type="style"/>
    </int2:bookmark>
    <int2:bookmark int2:bookmarkName="_Int_r04PHlzd" int2:invalidationBookmarkName="" int2:hashCode="1XGiTD1pYUdb0b" int2:id="fNbHpn1v">
      <int2:state int2:value="Rejected" int2:type="style"/>
    </int2:bookmark>
    <int2:bookmark int2:bookmarkName="_Int_U76r2afK" int2:invalidationBookmarkName="" int2:hashCode="00lrrL/M8p7RXo" int2:id="n41j1Enm">
      <int2:state int2:value="Rejected" int2:type="style"/>
    </int2:bookmark>
    <int2:bookmark int2:bookmarkName="_Int_eoYfS7E0" int2:invalidationBookmarkName="" int2:hashCode="IEEkdmk2qlIoq+" int2:id="oZjUhnJ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2F4F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4505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371"/>
    <w:rsid w:val="00013A68"/>
    <w:rsid w:val="00030279"/>
    <w:rsid w:val="00085D9A"/>
    <w:rsid w:val="00090E4E"/>
    <w:rsid w:val="000C52D2"/>
    <w:rsid w:val="000D30AD"/>
    <w:rsid w:val="00126A97"/>
    <w:rsid w:val="00131767"/>
    <w:rsid w:val="00196118"/>
    <w:rsid w:val="001A520A"/>
    <w:rsid w:val="001C2C18"/>
    <w:rsid w:val="001D1371"/>
    <w:rsid w:val="001D249E"/>
    <w:rsid w:val="001E118E"/>
    <w:rsid w:val="00202813"/>
    <w:rsid w:val="0021102B"/>
    <w:rsid w:val="0024692B"/>
    <w:rsid w:val="002550BF"/>
    <w:rsid w:val="002A0917"/>
    <w:rsid w:val="002C3995"/>
    <w:rsid w:val="002D3B4C"/>
    <w:rsid w:val="002E134B"/>
    <w:rsid w:val="002F282F"/>
    <w:rsid w:val="0031300B"/>
    <w:rsid w:val="00314375"/>
    <w:rsid w:val="00341875"/>
    <w:rsid w:val="003419E4"/>
    <w:rsid w:val="003603A5"/>
    <w:rsid w:val="003A06E0"/>
    <w:rsid w:val="003F3531"/>
    <w:rsid w:val="00404AEA"/>
    <w:rsid w:val="00430D1D"/>
    <w:rsid w:val="00464ABC"/>
    <w:rsid w:val="00492A21"/>
    <w:rsid w:val="004A33DD"/>
    <w:rsid w:val="004B2C8F"/>
    <w:rsid w:val="004C3293"/>
    <w:rsid w:val="004E2D65"/>
    <w:rsid w:val="0050604A"/>
    <w:rsid w:val="00512060"/>
    <w:rsid w:val="00515AB0"/>
    <w:rsid w:val="00531F4E"/>
    <w:rsid w:val="00567A39"/>
    <w:rsid w:val="00574720"/>
    <w:rsid w:val="005832B2"/>
    <w:rsid w:val="00592586"/>
    <w:rsid w:val="005F526A"/>
    <w:rsid w:val="006411B6"/>
    <w:rsid w:val="006E4099"/>
    <w:rsid w:val="00720580"/>
    <w:rsid w:val="0072780A"/>
    <w:rsid w:val="00747F41"/>
    <w:rsid w:val="00755657"/>
    <w:rsid w:val="00772B76"/>
    <w:rsid w:val="007E230E"/>
    <w:rsid w:val="00862135"/>
    <w:rsid w:val="00867181"/>
    <w:rsid w:val="00880C61"/>
    <w:rsid w:val="00881390"/>
    <w:rsid w:val="008A7380"/>
    <w:rsid w:val="008C0C56"/>
    <w:rsid w:val="008D77EE"/>
    <w:rsid w:val="008E6A44"/>
    <w:rsid w:val="009633DA"/>
    <w:rsid w:val="00970F11"/>
    <w:rsid w:val="009757EA"/>
    <w:rsid w:val="00990E2B"/>
    <w:rsid w:val="00A232CF"/>
    <w:rsid w:val="00A32B9F"/>
    <w:rsid w:val="00A35D05"/>
    <w:rsid w:val="00A517A7"/>
    <w:rsid w:val="00AA292B"/>
    <w:rsid w:val="00AE65C7"/>
    <w:rsid w:val="00B421C9"/>
    <w:rsid w:val="00B44A3B"/>
    <w:rsid w:val="00B86B4E"/>
    <w:rsid w:val="00B87BB3"/>
    <w:rsid w:val="00B93D01"/>
    <w:rsid w:val="00BA2BB2"/>
    <w:rsid w:val="00BB50A6"/>
    <w:rsid w:val="00BC0CB9"/>
    <w:rsid w:val="00BD0337"/>
    <w:rsid w:val="00C2759F"/>
    <w:rsid w:val="00C46CB2"/>
    <w:rsid w:val="00CC4133"/>
    <w:rsid w:val="00D24373"/>
    <w:rsid w:val="00D77CB0"/>
    <w:rsid w:val="00D84A78"/>
    <w:rsid w:val="00DA7418"/>
    <w:rsid w:val="00DB6FE9"/>
    <w:rsid w:val="00E230D9"/>
    <w:rsid w:val="00E6041A"/>
    <w:rsid w:val="00E87100"/>
    <w:rsid w:val="00E973FC"/>
    <w:rsid w:val="00EA6A56"/>
    <w:rsid w:val="00EB664F"/>
    <w:rsid w:val="00EB6B85"/>
    <w:rsid w:val="00EC7021"/>
    <w:rsid w:val="00EE1136"/>
    <w:rsid w:val="00F046D7"/>
    <w:rsid w:val="00F25469"/>
    <w:rsid w:val="00F30714"/>
    <w:rsid w:val="00F42F81"/>
    <w:rsid w:val="00F51352"/>
    <w:rsid w:val="00F54BFF"/>
    <w:rsid w:val="00FB31BB"/>
    <w:rsid w:val="00FB3C4E"/>
    <w:rsid w:val="00FC5D12"/>
    <w:rsid w:val="00FF37A8"/>
    <w:rsid w:val="00FF5B33"/>
    <w:rsid w:val="04CEAEB3"/>
    <w:rsid w:val="0A27296C"/>
    <w:rsid w:val="0A547958"/>
    <w:rsid w:val="0BB4E81D"/>
    <w:rsid w:val="0E53E8B7"/>
    <w:rsid w:val="0F279CDC"/>
    <w:rsid w:val="0F6D8F77"/>
    <w:rsid w:val="12E41833"/>
    <w:rsid w:val="14A6CC5D"/>
    <w:rsid w:val="18251FAB"/>
    <w:rsid w:val="1ACCD16E"/>
    <w:rsid w:val="20568F5D"/>
    <w:rsid w:val="210B2964"/>
    <w:rsid w:val="23F4818E"/>
    <w:rsid w:val="24642A71"/>
    <w:rsid w:val="24FA2BD2"/>
    <w:rsid w:val="26CE1DBD"/>
    <w:rsid w:val="26FDFCEA"/>
    <w:rsid w:val="2725068E"/>
    <w:rsid w:val="29691DA6"/>
    <w:rsid w:val="2C63F47C"/>
    <w:rsid w:val="2F342F54"/>
    <w:rsid w:val="2F4BAF14"/>
    <w:rsid w:val="3201CC0C"/>
    <w:rsid w:val="347A2D75"/>
    <w:rsid w:val="3512EC48"/>
    <w:rsid w:val="35615B9D"/>
    <w:rsid w:val="3592591D"/>
    <w:rsid w:val="382D15BA"/>
    <w:rsid w:val="39E85D5A"/>
    <w:rsid w:val="3D33FC3C"/>
    <w:rsid w:val="3E719BC5"/>
    <w:rsid w:val="3E753C3A"/>
    <w:rsid w:val="3F66A401"/>
    <w:rsid w:val="403DCCA6"/>
    <w:rsid w:val="408BAFA7"/>
    <w:rsid w:val="43DEE151"/>
    <w:rsid w:val="474428E2"/>
    <w:rsid w:val="48463453"/>
    <w:rsid w:val="48FB6685"/>
    <w:rsid w:val="497BB7B6"/>
    <w:rsid w:val="4F24CFCA"/>
    <w:rsid w:val="513DC591"/>
    <w:rsid w:val="521984BE"/>
    <w:rsid w:val="53CAC0EC"/>
    <w:rsid w:val="56D0CC95"/>
    <w:rsid w:val="578E1940"/>
    <w:rsid w:val="582E29E4"/>
    <w:rsid w:val="58ECC7E4"/>
    <w:rsid w:val="5C1E5717"/>
    <w:rsid w:val="5FEC96D8"/>
    <w:rsid w:val="6324DC03"/>
    <w:rsid w:val="641BC980"/>
    <w:rsid w:val="64D58516"/>
    <w:rsid w:val="652FF485"/>
    <w:rsid w:val="68FC70DB"/>
    <w:rsid w:val="69BC9256"/>
    <w:rsid w:val="6A2F582D"/>
    <w:rsid w:val="6AFAFA00"/>
    <w:rsid w:val="6BED5D34"/>
    <w:rsid w:val="6CBF323E"/>
    <w:rsid w:val="6D52443B"/>
    <w:rsid w:val="7188516C"/>
    <w:rsid w:val="71A47EC0"/>
    <w:rsid w:val="73194468"/>
    <w:rsid w:val="75C52588"/>
    <w:rsid w:val="77268BF4"/>
    <w:rsid w:val="77AEB7E3"/>
    <w:rsid w:val="7CD1D41C"/>
    <w:rsid w:val="7F099EC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6996E10"/>
  <w15:chartTrackingRefBased/>
  <w15:docId w15:val="{2145FC18-9461-45D3-8064-10CBB5D3A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3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13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13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13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13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13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13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13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13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3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13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13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13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13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13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13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13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1371"/>
    <w:rPr>
      <w:rFonts w:eastAsiaTheme="majorEastAsia" w:cstheme="majorBidi"/>
      <w:color w:val="272727" w:themeColor="text1" w:themeTint="D8"/>
    </w:rPr>
  </w:style>
  <w:style w:type="paragraph" w:styleId="Title">
    <w:name w:val="Title"/>
    <w:basedOn w:val="Normal"/>
    <w:next w:val="Normal"/>
    <w:link w:val="TitleChar"/>
    <w:uiPriority w:val="10"/>
    <w:qFormat/>
    <w:rsid w:val="001D13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3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13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13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1371"/>
    <w:pPr>
      <w:spacing w:before="160"/>
      <w:jc w:val="center"/>
    </w:pPr>
    <w:rPr>
      <w:i/>
      <w:iCs/>
      <w:color w:val="404040" w:themeColor="text1" w:themeTint="BF"/>
    </w:rPr>
  </w:style>
  <w:style w:type="character" w:customStyle="1" w:styleId="QuoteChar">
    <w:name w:val="Quote Char"/>
    <w:basedOn w:val="DefaultParagraphFont"/>
    <w:link w:val="Quote"/>
    <w:uiPriority w:val="29"/>
    <w:rsid w:val="001D1371"/>
    <w:rPr>
      <w:i/>
      <w:iCs/>
      <w:color w:val="404040" w:themeColor="text1" w:themeTint="BF"/>
    </w:rPr>
  </w:style>
  <w:style w:type="paragraph" w:styleId="ListParagraph">
    <w:name w:val="List Paragraph"/>
    <w:basedOn w:val="Normal"/>
    <w:uiPriority w:val="34"/>
    <w:qFormat/>
    <w:rsid w:val="001D1371"/>
    <w:pPr>
      <w:ind w:left="720"/>
      <w:contextualSpacing/>
    </w:pPr>
  </w:style>
  <w:style w:type="character" w:styleId="IntenseEmphasis">
    <w:name w:val="Intense Emphasis"/>
    <w:basedOn w:val="DefaultParagraphFont"/>
    <w:uiPriority w:val="21"/>
    <w:qFormat/>
    <w:rsid w:val="001D1371"/>
    <w:rPr>
      <w:i/>
      <w:iCs/>
      <w:color w:val="0F4761" w:themeColor="accent1" w:themeShade="BF"/>
    </w:rPr>
  </w:style>
  <w:style w:type="paragraph" w:styleId="IntenseQuote">
    <w:name w:val="Intense Quote"/>
    <w:basedOn w:val="Normal"/>
    <w:next w:val="Normal"/>
    <w:link w:val="IntenseQuoteChar"/>
    <w:uiPriority w:val="30"/>
    <w:qFormat/>
    <w:rsid w:val="001D13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1371"/>
    <w:rPr>
      <w:i/>
      <w:iCs/>
      <w:color w:val="0F4761" w:themeColor="accent1" w:themeShade="BF"/>
    </w:rPr>
  </w:style>
  <w:style w:type="character" w:styleId="IntenseReference">
    <w:name w:val="Intense Reference"/>
    <w:basedOn w:val="DefaultParagraphFont"/>
    <w:uiPriority w:val="32"/>
    <w:qFormat/>
    <w:rsid w:val="001D1371"/>
    <w:rPr>
      <w:b/>
      <w:bCs/>
      <w:smallCaps/>
      <w:color w:val="0F4761" w:themeColor="accent1" w:themeShade="BF"/>
      <w:spacing w:val="5"/>
    </w:rPr>
  </w:style>
  <w:style w:type="paragraph" w:styleId="Header">
    <w:name w:val="header"/>
    <w:basedOn w:val="Normal"/>
    <w:link w:val="HeaderChar"/>
    <w:uiPriority w:val="99"/>
    <w:unhideWhenUsed/>
    <w:rsid w:val="006411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11B6"/>
  </w:style>
  <w:style w:type="paragraph" w:styleId="Footer">
    <w:name w:val="footer"/>
    <w:basedOn w:val="Normal"/>
    <w:link w:val="FooterChar"/>
    <w:uiPriority w:val="99"/>
    <w:unhideWhenUsed/>
    <w:rsid w:val="006411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11B6"/>
  </w:style>
  <w:style w:type="character" w:styleId="PageNumber">
    <w:name w:val="page number"/>
    <w:basedOn w:val="DefaultParagraphFont"/>
    <w:uiPriority w:val="99"/>
    <w:semiHidden/>
    <w:unhideWhenUsed/>
    <w:rsid w:val="006411B6"/>
  </w:style>
  <w:style w:type="paragraph" w:styleId="NormalWeb">
    <w:name w:val="Normal (Web)"/>
    <w:basedOn w:val="Normal"/>
    <w:uiPriority w:val="99"/>
    <w:semiHidden/>
    <w:unhideWhenUsed/>
    <w:rsid w:val="00720580"/>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720580"/>
    <w:rPr>
      <w:i/>
      <w:iCs/>
    </w:rPr>
  </w:style>
  <w:style w:type="character" w:styleId="Strong">
    <w:name w:val="Strong"/>
    <w:basedOn w:val="DefaultParagraphFont"/>
    <w:uiPriority w:val="22"/>
    <w:qFormat/>
    <w:rsid w:val="00404AEA"/>
    <w:rPr>
      <w:b/>
      <w:bCs/>
    </w:rPr>
  </w:style>
  <w:style w:type="character" w:styleId="Hyperlink">
    <w:name w:val="Hyperlink"/>
    <w:basedOn w:val="DefaultParagraphFont"/>
    <w:uiPriority w:val="99"/>
    <w:unhideWhenUsed/>
    <w:rsid w:val="00574720"/>
    <w:rPr>
      <w:color w:val="467886"/>
      <w:u w:val="single"/>
    </w:rPr>
  </w:style>
  <w:style w:type="table" w:styleId="TableGrid">
    <w:name w:val="Table Grid"/>
    <w:basedOn w:val="TableNormal"/>
    <w:uiPriority w:val="59"/>
    <w:rsid w:val="0057472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9633DA"/>
    <w:rPr>
      <w:color w:val="96607D" w:themeColor="followedHyperlink"/>
      <w:u w:val="single"/>
    </w:rPr>
  </w:style>
  <w:style w:type="character" w:styleId="UnresolvedMention">
    <w:name w:val="Unresolved Mention"/>
    <w:basedOn w:val="DefaultParagraphFont"/>
    <w:uiPriority w:val="99"/>
    <w:semiHidden/>
    <w:unhideWhenUsed/>
    <w:rsid w:val="008671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kc-word-edit.officeapps.live.com/we/wordeditorframe.aspx?ui=en-US&amp;rs=en-US&amp;wopisrc=https%3A%2F%2Fuowtsd-my.sharepoint.com%2Fpersonal%2F2426801_student_uwtsd_ac_uk%2F_vti_bin%2Fwopi.ashx%2Ffiles%2F656f8dae8fd54d73bf13592a5db48f92&amp;wdenableroaming=1&amp;wdfr=1&amp;mscc=1&amp;wdodb=1&amp;hid=A88D28A2-20E3-2001-4005-C6AE7C299C4A.0&amp;uih=sharepointcom&amp;wdlcid=en-US&amp;jsapi=1&amp;jsapiver=v2&amp;corrid=d653acb9-b6c0-550d-2e0e-6c13f55c58b5&amp;usid=d653acb9-b6c0-550d-2e0e-6c13f55c58b5&amp;newsession=1&amp;sftc=1&amp;hfto=1784402525118.2&amp;uihit=docaspx&amp;muv=1&amp;ats=PairwiseBroker&amp;cac=1&amp;sams=1&amp;mtf=1&amp;sfp=1&amp;sdp=1&amp;hch=1&amp;hwfh=1&amp;dchat=1&amp;sc=%7B%22pmo%22%3A%22https%3A%2F%2Fuowtsd-my.sharepoint.com%22%2C%22pmshare%22%3Atrue%7D&amp;ctp=LeastProtected&amp;rct=Normal&amp;wdorigin=ONEDRIVE.RECENT-ITEMSVIEW&amp;wdhostclicktime=1784402525085&amp;afdflight=98&amp;csiro=1&amp;instantedit=1&amp;wopicomplete=1&amp;wdredirectionreason=Unified_SingleFlush" TargetMode="External"/><Relationship Id="rId18" Type="http://schemas.openxmlformats.org/officeDocument/2006/relationships/hyperlink" Target="https://doi.org/10.2307/j.ctv2rh2ccc" TargetMode="External"/><Relationship Id="rId26" Type="http://schemas.openxmlformats.org/officeDocument/2006/relationships/hyperlink" Target="https://doi.org/10.1093/bjsw/bcaf249" TargetMode="External"/><Relationship Id="rId21" Type="http://schemas.openxmlformats.org/officeDocument/2006/relationships/hyperlink" Target="https://books.google.com/books/about/Safeguarding_Children_and_Young_People.html?id=PvKBzQEACAAJ&amp;redir_esc=y" TargetMode="External"/><Relationship Id="rId34" Type="http://schemas.openxmlformats.org/officeDocument/2006/relationships/footer" Target="footer3.xml"/><Relationship Id="rId7" Type="http://schemas.openxmlformats.org/officeDocument/2006/relationships/hyperlink" Target="https://ukc-word-edit.officeapps.live.com/we/wordeditorframe.aspx?ui=en-US&amp;rs=en-US&amp;wopisrc=https%3A%2F%2Fuowtsd-my.sharepoint.com%2Fpersonal%2F2426801_student_uwtsd_ac_uk%2F_vti_bin%2Fwopi.ashx%2Ffiles%2F656f8dae8fd54d73bf13592a5db48f92&amp;wdenableroaming=1&amp;wdfr=1&amp;mscc=1&amp;wdodb=1&amp;hid=A88D28A2-20E3-2001-4005-C6AE7C299C4A.0&amp;uih=sharepointcom&amp;wdlcid=en-US&amp;jsapi=1&amp;jsapiver=v2&amp;corrid=d653acb9-b6c0-550d-2e0e-6c13f55c58b5&amp;usid=d653acb9-b6c0-550d-2e0e-6c13f55c58b5&amp;newsession=1&amp;sftc=1&amp;hfto=1784402525118.2&amp;uihit=docaspx&amp;muv=1&amp;ats=PairwiseBroker&amp;cac=1&amp;sams=1&amp;mtf=1&amp;sfp=1&amp;sdp=1&amp;hch=1&amp;hwfh=1&amp;dchat=1&amp;sc=%7B%22pmo%22%3A%22https%3A%2F%2Fuowtsd-my.sharepoint.com%22%2C%22pmshare%22%3Atrue%7D&amp;ctp=LeastProtected&amp;rct=Normal&amp;wdorigin=ONEDRIVE.RECENT-ITEMSVIEW&amp;wdhostclicktime=1784402525085&amp;afdflight=98&amp;csiro=1&amp;instantedit=1&amp;wopicomplete=1&amp;wdredirectionreason=Unified_SingleFlush" TargetMode="External"/><Relationship Id="rId12" Type="http://schemas.openxmlformats.org/officeDocument/2006/relationships/hyperlink" Target="https://ukc-word-edit.officeapps.live.com/we/wordeditorframe.aspx?ui=en-US&amp;rs=en-US&amp;wopisrc=https%3A%2F%2Fuowtsd-my.sharepoint.com%2Fpersonal%2F2426801_student_uwtsd_ac_uk%2F_vti_bin%2Fwopi.ashx%2Ffiles%2F656f8dae8fd54d73bf13592a5db48f92&amp;wdenableroaming=1&amp;wdfr=1&amp;mscc=1&amp;wdodb=1&amp;hid=A88D28A2-20E3-2001-4005-C6AE7C299C4A.0&amp;uih=sharepointcom&amp;wdlcid=en-US&amp;jsapi=1&amp;jsapiver=v2&amp;corrid=d653acb9-b6c0-550d-2e0e-6c13f55c58b5&amp;usid=d653acb9-b6c0-550d-2e0e-6c13f55c58b5&amp;newsession=1&amp;sftc=1&amp;hfto=1784402525118.2&amp;uihit=docaspx&amp;muv=1&amp;ats=PairwiseBroker&amp;cac=1&amp;sams=1&amp;mtf=1&amp;sfp=1&amp;sdp=1&amp;hch=1&amp;hwfh=1&amp;dchat=1&amp;sc=%7B%22pmo%22%3A%22https%3A%2F%2Fuowtsd-my.sharepoint.com%22%2C%22pmshare%22%3Atrue%7D&amp;ctp=LeastProtected&amp;rct=Normal&amp;wdorigin=ONEDRIVE.RECENT-ITEMSVIEW&amp;wdhostclicktime=1784402525085&amp;afdflight=98&amp;csiro=1&amp;instantedit=1&amp;wopicomplete=1&amp;wdredirectionreason=Unified_SingleFlush" TargetMode="External"/><Relationship Id="rId17" Type="http://schemas.openxmlformats.org/officeDocument/2006/relationships/hyperlink" Target="https://doi.org/10.1111/ecca.12473" TargetMode="External"/><Relationship Id="rId25" Type="http://schemas.openxmlformats.org/officeDocument/2006/relationships/hyperlink" Target="https://doi.org/10.1177/14680173231162553" TargetMode="External"/><Relationship Id="rId33"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ukc-word-edit.officeapps.live.com/we/wordeditorframe.aspx?ui=en-US&amp;rs=en-US&amp;wopisrc=https%3A%2F%2Fuowtsd-my.sharepoint.com%2Fpersonal%2F2426801_student_uwtsd_ac_uk%2F_vti_bin%2Fwopi.ashx%2Ffiles%2F656f8dae8fd54d73bf13592a5db48f92&amp;wdenableroaming=1&amp;wdfr=1&amp;mscc=1&amp;wdodb=1&amp;hid=A88D28A2-20E3-2001-4005-C6AE7C299C4A.0&amp;uih=sharepointcom&amp;wdlcid=en-US&amp;jsapi=1&amp;jsapiver=v2&amp;corrid=d653acb9-b6c0-550d-2e0e-6c13f55c58b5&amp;usid=d653acb9-b6c0-550d-2e0e-6c13f55c58b5&amp;newsession=1&amp;sftc=1&amp;hfto=1784402525118.2&amp;uihit=docaspx&amp;muv=1&amp;ats=PairwiseBroker&amp;cac=1&amp;sams=1&amp;mtf=1&amp;sfp=1&amp;sdp=1&amp;hch=1&amp;hwfh=1&amp;dchat=1&amp;sc=%7B%22pmo%22%3A%22https%3A%2F%2Fuowtsd-my.sharepoint.com%22%2C%22pmshare%22%3Atrue%7D&amp;ctp=LeastProtected&amp;rct=Normal&amp;wdorigin=ONEDRIVE.RECENT-ITEMSVIEW&amp;wdhostclicktime=1784402525085&amp;afdflight=98&amp;csiro=1&amp;instantedit=1&amp;wopicomplete=1&amp;wdredirectionreason=Unified_SingleFlush" TargetMode="External"/><Relationship Id="rId20" Type="http://schemas.openxmlformats.org/officeDocument/2006/relationships/hyperlink" Target="https://doi.org/10.4324/9780429283314" TargetMode="External"/><Relationship Id="rId29" Type="http://schemas.openxmlformats.org/officeDocument/2006/relationships/hyperlink" Target="https://doi.org/10.5040/978135000119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c-word-edit.officeapps.live.com/we/wordeditorframe.aspx?ui=en-US&amp;rs=en-US&amp;wopisrc=https%3A%2F%2Fuowtsd-my.sharepoint.com%2Fpersonal%2F2426801_student_uwtsd_ac_uk%2F_vti_bin%2Fwopi.ashx%2Ffiles%2F656f8dae8fd54d73bf13592a5db48f92&amp;wdenableroaming=1&amp;wdfr=1&amp;mscc=1&amp;wdodb=1&amp;hid=A88D28A2-20E3-2001-4005-C6AE7C299C4A.0&amp;uih=sharepointcom&amp;wdlcid=en-US&amp;jsapi=1&amp;jsapiver=v2&amp;corrid=d653acb9-b6c0-550d-2e0e-6c13f55c58b5&amp;usid=d653acb9-b6c0-550d-2e0e-6c13f55c58b5&amp;newsession=1&amp;sftc=1&amp;hfto=1784402525118.2&amp;uihit=docaspx&amp;muv=1&amp;ats=PairwiseBroker&amp;cac=1&amp;sams=1&amp;mtf=1&amp;sfp=1&amp;sdp=1&amp;hch=1&amp;hwfh=1&amp;dchat=1&amp;sc=%7B%22pmo%22%3A%22https%3A%2F%2Fuowtsd-my.sharepoint.com%22%2C%22pmshare%22%3Atrue%7D&amp;ctp=LeastProtected&amp;rct=Normal&amp;wdorigin=ONEDRIVE.RECENT-ITEMSVIEW&amp;wdhostclicktime=1784402525085&amp;afdflight=98&amp;csiro=1&amp;instantedit=1&amp;wopicomplete=1&amp;wdredirectionreason=Unified_SingleFlush" TargetMode="External"/><Relationship Id="rId24" Type="http://schemas.openxmlformats.org/officeDocument/2006/relationships/hyperlink" Target="https://www.norfolk.gov.uk/children-and-families/early-help" TargetMode="External"/><Relationship Id="rId32" Type="http://schemas.openxmlformats.org/officeDocument/2006/relationships/footer" Target="footer2.xml"/><Relationship Id="rId37"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ukc-word-edit.officeapps.live.com/we/wordeditorframe.aspx?ui=en-US&amp;rs=en-US&amp;wopisrc=https%3A%2F%2Fuowtsd-my.sharepoint.com%2Fpersonal%2F2426801_student_uwtsd_ac_uk%2F_vti_bin%2Fwopi.ashx%2Ffiles%2F656f8dae8fd54d73bf13592a5db48f92&amp;wdenableroaming=1&amp;wdfr=1&amp;mscc=1&amp;wdodb=1&amp;hid=A88D28A2-20E3-2001-4005-C6AE7C299C4A.0&amp;uih=sharepointcom&amp;wdlcid=en-US&amp;jsapi=1&amp;jsapiver=v2&amp;corrid=d653acb9-b6c0-550d-2e0e-6c13f55c58b5&amp;usid=d653acb9-b6c0-550d-2e0e-6c13f55c58b5&amp;newsession=1&amp;sftc=1&amp;hfto=1784402525118.2&amp;uihit=docaspx&amp;muv=1&amp;ats=PairwiseBroker&amp;cac=1&amp;sams=1&amp;mtf=1&amp;sfp=1&amp;sdp=1&amp;hch=1&amp;hwfh=1&amp;dchat=1&amp;sc=%7B%22pmo%22%3A%22https%3A%2F%2Fuowtsd-my.sharepoint.com%22%2C%22pmshare%22%3Atrue%7D&amp;ctp=LeastProtected&amp;rct=Normal&amp;wdorigin=ONEDRIVE.RECENT-ITEMSVIEW&amp;wdhostclicktime=1784402525085&amp;afdflight=98&amp;csiro=1&amp;instantedit=1&amp;wopicomplete=1&amp;wdredirectionreason=Unified_SingleFlush" TargetMode="External"/><Relationship Id="rId23" Type="http://schemas.openxmlformats.org/officeDocument/2006/relationships/hyperlink" Target="https://doi.org/10.1177/0032258X241241016" TargetMode="External"/><Relationship Id="rId28" Type="http://schemas.openxmlformats.org/officeDocument/2006/relationships/hyperlink" Target="https://doi.org/10.1093/bjsw/bcw152" TargetMode="External"/><Relationship Id="rId36" Type="http://schemas.openxmlformats.org/officeDocument/2006/relationships/theme" Target="theme/theme1.xml"/><Relationship Id="rId10" Type="http://schemas.openxmlformats.org/officeDocument/2006/relationships/hyperlink" Target="https://ukc-word-edit.officeapps.live.com/we/wordeditorframe.aspx?ui=en-US&amp;rs=en-US&amp;wopisrc=https%3A%2F%2Fuowtsd-my.sharepoint.com%2Fpersonal%2F2426801_student_uwtsd_ac_uk%2F_vti_bin%2Fwopi.ashx%2Ffiles%2F656f8dae8fd54d73bf13592a5db48f92&amp;wdenableroaming=1&amp;wdfr=1&amp;mscc=1&amp;wdodb=1&amp;hid=A88D28A2-20E3-2001-4005-C6AE7C299C4A.0&amp;uih=sharepointcom&amp;wdlcid=en-US&amp;jsapi=1&amp;jsapiver=v2&amp;corrid=d653acb9-b6c0-550d-2e0e-6c13f55c58b5&amp;usid=d653acb9-b6c0-550d-2e0e-6c13f55c58b5&amp;newsession=1&amp;sftc=1&amp;hfto=1784402525118.2&amp;uihit=docaspx&amp;muv=1&amp;ats=PairwiseBroker&amp;cac=1&amp;sams=1&amp;mtf=1&amp;sfp=1&amp;sdp=1&amp;hch=1&amp;hwfh=1&amp;dchat=1&amp;sc=%7B%22pmo%22%3A%22https%3A%2F%2Fuowtsd-my.sharepoint.com%22%2C%22pmshare%22%3Atrue%7D&amp;ctp=LeastProtected&amp;rct=Normal&amp;wdorigin=ONEDRIVE.RECENT-ITEMSVIEW&amp;wdhostclicktime=1784402525085&amp;afdflight=98&amp;csiro=1&amp;instantedit=1&amp;wopicomplete=1&amp;wdredirectionreason=Unified_SingleFlush" TargetMode="External"/><Relationship Id="rId19" Type="http://schemas.openxmlformats.org/officeDocument/2006/relationships/hyperlink" Target="https://doi.org/10.1111/cfs.13034"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kc-word-edit.officeapps.live.com/we/wordeditorframe.aspx?ui=en-US&amp;rs=en-US&amp;wopisrc=https%3A%2F%2Fuowtsd-my.sharepoint.com%2Fpersonal%2F2426801_student_uwtsd_ac_uk%2F_vti_bin%2Fwopi.ashx%2Ffiles%2F656f8dae8fd54d73bf13592a5db48f92&amp;wdenableroaming=1&amp;wdfr=1&amp;mscc=1&amp;wdodb=1&amp;hid=A88D28A2-20E3-2001-4005-C6AE7C299C4A.0&amp;uih=sharepointcom&amp;wdlcid=en-US&amp;jsapi=1&amp;jsapiver=v2&amp;corrid=d653acb9-b6c0-550d-2e0e-6c13f55c58b5&amp;usid=d653acb9-b6c0-550d-2e0e-6c13f55c58b5&amp;newsession=1&amp;sftc=1&amp;hfto=1784402525118.2&amp;uihit=docaspx&amp;muv=1&amp;ats=PairwiseBroker&amp;cac=1&amp;sams=1&amp;mtf=1&amp;sfp=1&amp;sdp=1&amp;hch=1&amp;hwfh=1&amp;dchat=1&amp;sc=%7B%22pmo%22%3A%22https%3A%2F%2Fuowtsd-my.sharepoint.com%22%2C%22pmshare%22%3Atrue%7D&amp;ctp=LeastProtected&amp;rct=Normal&amp;wdorigin=ONEDRIVE.RECENT-ITEMSVIEW&amp;wdhostclicktime=1784402525085&amp;afdflight=98&amp;csiro=1&amp;instantedit=1&amp;wopicomplete=1&amp;wdredirectionreason=Unified_SingleFlush" TargetMode="External"/><Relationship Id="rId14" Type="http://schemas.openxmlformats.org/officeDocument/2006/relationships/hyperlink" Target="https://ukc-word-edit.officeapps.live.com/we/wordeditorframe.aspx?ui=en-US&amp;rs=en-US&amp;wopisrc=https%3A%2F%2Fuowtsd-my.sharepoint.com%2Fpersonal%2F2426801_student_uwtsd_ac_uk%2F_vti_bin%2Fwopi.ashx%2Ffiles%2F656f8dae8fd54d73bf13592a5db48f92&amp;wdenableroaming=1&amp;wdfr=1&amp;mscc=1&amp;wdodb=1&amp;hid=A88D28A2-20E3-2001-4005-C6AE7C299C4A.0&amp;uih=sharepointcom&amp;wdlcid=en-US&amp;jsapi=1&amp;jsapiver=v2&amp;corrid=d653acb9-b6c0-550d-2e0e-6c13f55c58b5&amp;usid=d653acb9-b6c0-550d-2e0e-6c13f55c58b5&amp;newsession=1&amp;sftc=1&amp;hfto=1784402525118.2&amp;uihit=docaspx&amp;muv=1&amp;ats=PairwiseBroker&amp;cac=1&amp;sams=1&amp;mtf=1&amp;sfp=1&amp;sdp=1&amp;hch=1&amp;hwfh=1&amp;dchat=1&amp;sc=%7B%22pmo%22%3A%22https%3A%2F%2Fuowtsd-my.sharepoint.com%22%2C%22pmshare%22%3Atrue%7D&amp;ctp=LeastProtected&amp;rct=Normal&amp;wdorigin=ONEDRIVE.RECENT-ITEMSVIEW&amp;wdhostclicktime=1784402525085&amp;afdflight=98&amp;csiro=1&amp;instantedit=1&amp;wopicomplete=1&amp;wdredirectionreason=Unified_SingleFlush" TargetMode="External"/><Relationship Id="rId22" Type="http://schemas.openxmlformats.org/officeDocument/2006/relationships/hyperlink" Target="https://www.leicestershire.gov.uk/education-and-children/early-help" TargetMode="External"/><Relationship Id="rId27" Type="http://schemas.openxmlformats.org/officeDocument/2006/relationships/hyperlink" Target="https://www.staffordshire.gov.uk/children-young-people-and-families/child-protection-and-safety/families-first/your-early-help-team" TargetMode="External"/><Relationship Id="rId30" Type="http://schemas.openxmlformats.org/officeDocument/2006/relationships/header" Target="header1.xml"/><Relationship Id="rId35" Type="http://schemas.openxmlformats.org/officeDocument/2006/relationships/fontTable" Target="fontTable.xml"/><Relationship Id="rId8" Type="http://schemas.openxmlformats.org/officeDocument/2006/relationships/hyperlink" Target="https://ukc-word-edit.officeapps.live.com/we/wordeditorframe.aspx?ui=en-US&amp;rs=en-US&amp;wopisrc=https%3A%2F%2Fuowtsd-my.sharepoint.com%2Fpersonal%2F2426801_student_uwtsd_ac_uk%2F_vti_bin%2Fwopi.ashx%2Ffiles%2F656f8dae8fd54d73bf13592a5db48f92&amp;wdenableroaming=1&amp;wdfr=1&amp;mscc=1&amp;wdodb=1&amp;hid=A88D28A2-20E3-2001-4005-C6AE7C299C4A.0&amp;uih=sharepointcom&amp;wdlcid=en-US&amp;jsapi=1&amp;jsapiver=v2&amp;corrid=d653acb9-b6c0-550d-2e0e-6c13f55c58b5&amp;usid=d653acb9-b6c0-550d-2e0e-6c13f55c58b5&amp;newsession=1&amp;sftc=1&amp;hfto=1784402525118.2&amp;uihit=docaspx&amp;muv=1&amp;ats=PairwiseBroker&amp;cac=1&amp;sams=1&amp;mtf=1&amp;sfp=1&amp;sdp=1&amp;hch=1&amp;hwfh=1&amp;dchat=1&amp;sc=%7B%22pmo%22%3A%22https%3A%2F%2Fuowtsd-my.sharepoint.com%22%2C%22pmshare%22%3Atrue%7D&amp;ctp=LeastProtected&amp;rct=Normal&amp;wdorigin=ONEDRIVE.RECENT-ITEMSVIEW&amp;wdhostclicktime=1784402525085&amp;afdflight=98&amp;csiro=1&amp;instantedit=1&amp;wopicomplete=1&amp;wdredirectionreason=Unified_SingleFlush" TargetMode="External"/><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4135</Words>
  <Characters>23571</Characters>
  <Application>Microsoft Office Word</Application>
  <DocSecurity>4</DocSecurity>
  <Lines>196</Lines>
  <Paragraphs>55</Paragraphs>
  <ScaleCrop>false</ScaleCrop>
  <Company/>
  <LinksUpToDate>false</LinksUpToDate>
  <CharactersWithSpaces>27651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Mukendi Matumba</dc:creator>
  <cp:keywords/>
  <dc:description/>
  <cp:lastModifiedBy>Mukendi Matumba (2426801)</cp:lastModifiedBy>
  <cp:revision>59</cp:revision>
  <dcterms:created xsi:type="dcterms:W3CDTF">2026-07-17T02:57:00Z</dcterms:created>
  <dcterms:modified xsi:type="dcterms:W3CDTF">2026-07-19T11:37:00Z</dcterms:modified>
</cp:coreProperties>
</file>