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77340769"/>
        <w:docPartObj>
          <w:docPartGallery w:val="Cover Pages"/>
          <w:docPartUnique/>
        </w:docPartObj>
      </w:sdtPr>
      <w:sdtEndPr>
        <w:rPr>
          <w:sz w:val="40"/>
          <w:szCs w:val="40"/>
        </w:rPr>
      </w:sdtEndPr>
      <w:sdtContent>
        <w:p w14:paraId="554E9881" w14:textId="26FBFC37" w:rsidR="002B118B" w:rsidRDefault="002B118B"/>
        <w:p w14:paraId="79BC2663" w14:textId="2F2A6CF6" w:rsidR="002B118B" w:rsidRDefault="004D0427">
          <w:pPr>
            <w:rPr>
              <w:rFonts w:asciiTheme="majorHAnsi" w:eastAsiaTheme="majorEastAsia" w:hAnsiTheme="majorHAnsi" w:cstheme="majorBidi"/>
              <w:color w:val="2F5496" w:themeColor="accent1" w:themeShade="BF"/>
              <w:sz w:val="40"/>
              <w:szCs w:val="40"/>
              <w:lang w:val="en-US"/>
            </w:rPr>
          </w:pPr>
          <w:r>
            <w:rPr>
              <w:noProof/>
            </w:rPr>
            <mc:AlternateContent>
              <mc:Choice Requires="wps">
                <w:drawing>
                  <wp:anchor distT="0" distB="0" distL="114300" distR="114300" simplePos="0" relativeHeight="251662336" behindDoc="0" locked="0" layoutInCell="1" allowOverlap="1" wp14:anchorId="09A2ED11" wp14:editId="06169ABF">
                    <wp:simplePos x="0" y="0"/>
                    <wp:positionH relativeFrom="column">
                      <wp:posOffset>160020</wp:posOffset>
                    </wp:positionH>
                    <wp:positionV relativeFrom="paragraph">
                      <wp:posOffset>8042910</wp:posOffset>
                    </wp:positionV>
                    <wp:extent cx="3505200" cy="1150620"/>
                    <wp:effectExtent l="0" t="0" r="19050" b="11430"/>
                    <wp:wrapNone/>
                    <wp:docPr id="2" name="Text Box 2"/>
                    <wp:cNvGraphicFramePr/>
                    <a:graphic xmlns:a="http://schemas.openxmlformats.org/drawingml/2006/main">
                      <a:graphicData uri="http://schemas.microsoft.com/office/word/2010/wordprocessingShape">
                        <wps:wsp>
                          <wps:cNvSpPr txBox="1"/>
                          <wps:spPr>
                            <a:xfrm>
                              <a:off x="0" y="0"/>
                              <a:ext cx="3505200" cy="1150620"/>
                            </a:xfrm>
                            <a:prstGeom prst="rect">
                              <a:avLst/>
                            </a:prstGeom>
                            <a:solidFill>
                              <a:schemeClr val="lt1"/>
                            </a:solidFill>
                            <a:ln w="6350">
                              <a:solidFill>
                                <a:prstClr val="black"/>
                              </a:solidFill>
                            </a:ln>
                          </wps:spPr>
                          <wps:txbx>
                            <w:txbxContent>
                              <w:p w14:paraId="5F50B773" w14:textId="6B01E2FF" w:rsidR="004D0427" w:rsidRDefault="004D0427">
                                <w:r>
                                  <w:t>Student Name: Steve David Tipan Morocho</w:t>
                                </w:r>
                              </w:p>
                              <w:p w14:paraId="426E3929" w14:textId="19DD7D02" w:rsidR="004D0427" w:rsidRDefault="004D0427">
                                <w:r>
                                  <w:t>Student ID: 1915309</w:t>
                                </w:r>
                              </w:p>
                              <w:p w14:paraId="6111641B" w14:textId="237205EA" w:rsidR="004D0427" w:rsidRDefault="004D0427">
                                <w:r>
                                  <w:t xml:space="preserve">Teacher Name: </w:t>
                                </w:r>
                                <w:r w:rsidR="00AE05AE" w:rsidRPr="00AE05AE">
                                  <w:t>Diya Ganguly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9A2ED11" id="_x0000_t202" coordsize="21600,21600" o:spt="202" path="m,l,21600r21600,l21600,xe">
                    <v:stroke joinstyle="miter"/>
                    <v:path gradientshapeok="t" o:connecttype="rect"/>
                  </v:shapetype>
                  <v:shape id="Text Box 2" o:spid="_x0000_s1026" type="#_x0000_t202" style="position:absolute;margin-left:12.6pt;margin-top:633.3pt;width:276pt;height:90.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" fillcolor="white [3201]" strokeweight=".5pt">
                    <v:textbox>
                      <w:txbxContent>
                        <w:p w14:paraId="5F50B773" w14:textId="6B01E2FF" w:rsidR="004D0427" w:rsidRDefault="004D0427">
                          <w:r>
                            <w:t>Student Name: Steve David Tipan Morocho</w:t>
                          </w:r>
                        </w:p>
                        <w:p w14:paraId="426E3929" w14:textId="19DD7D02" w:rsidR="004D0427" w:rsidRDefault="004D0427">
                          <w:r>
                            <w:t>Student ID: 1915309</w:t>
                          </w:r>
                        </w:p>
                        <w:p w14:paraId="6111641B" w14:textId="237205EA" w:rsidR="004D0427" w:rsidRDefault="004D0427">
                          <w:r>
                            <w:t xml:space="preserve">Teacher Name: </w:t>
                          </w:r>
                          <w:r w:rsidR="00AE05AE" w:rsidRPr="00AE05AE">
                            <w:t>Diya Ganguly</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2B33818D" wp14:editId="34CA891D">
                    <wp:simplePos x="0" y="0"/>
                    <wp:positionH relativeFrom="page">
                      <wp:posOffset>472440</wp:posOffset>
                    </wp:positionH>
                    <wp:positionV relativeFrom="page">
                      <wp:posOffset>7703820</wp:posOffset>
                    </wp:positionV>
                    <wp:extent cx="6621780" cy="312420"/>
                    <wp:effectExtent l="0" t="0" r="0" b="11430"/>
                    <wp:wrapSquare wrapText="bothSides"/>
                    <wp:docPr id="129" name="Text Box 129"/>
                    <wp:cNvGraphicFramePr/>
                    <a:graphic xmlns:a="http://schemas.openxmlformats.org/drawingml/2006/main">
                      <a:graphicData uri="http://schemas.microsoft.com/office/word/2010/wordprocessingShape">
                        <wps:wsp>
                          <wps:cNvSpPr txBox="1"/>
                          <wps:spPr>
                            <a:xfrm>
                              <a:off x="0" y="0"/>
                              <a:ext cx="6621780" cy="3124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2AA4860" w14:textId="665694EF" w:rsidR="002B118B" w:rsidRDefault="004D0427">
                                    <w:pPr>
                                      <w:pStyle w:val="NoSpacing"/>
                                      <w:spacing w:before="40" w:after="40"/>
                                      <w:rPr>
                                        <w:caps/>
                                        <w:color w:val="4472C4" w:themeColor="accent1"/>
                                        <w:sz w:val="28"/>
                                        <w:szCs w:val="28"/>
                                      </w:rPr>
                                    </w:pPr>
                                    <w:r w:rsidRPr="004D0427">
                                      <w:rPr>
                                        <w:caps/>
                                        <w:color w:val="4472C4" w:themeColor="accent1"/>
                                        <w:sz w:val="28"/>
                                        <w:szCs w:val="28"/>
                                      </w:rPr>
                                      <w:t>Academic essay</w:t>
                                    </w:r>
                                  </w:p>
                                </w:sdtContent>
                              </w:sdt>
                              <w:sdt>
                                <w:sdtPr>
                                  <w:rPr>
                                    <w:caps/>
                                    <w:color w:val="5B9BD5" w:themeColor="accent5"/>
                                    <w:sz w:val="24"/>
                                    <w:szCs w:val="24"/>
                                  </w:rPr>
                                  <w:alias w:val="Author"/>
                                  <w:tag w:val=""/>
                                  <w:id w:val="-954487662"/>
                                  <w:showingPlcHdr/>
                                  <w:dataBinding w:prefixMappings="xmlns:ns0='http://purl.org/dc/elements/1.1/' xmlns:ns1='http://schemas.openxmlformats.org/package/2006/metadata/core-properties' " w:xpath="/ns1:coreProperties[1]/ns0:creator[1]" w:storeItemID="{6C3C8BC8-F283-45AE-878A-BAB7291924A1}"/>
                                  <w:text/>
                                </w:sdtPr>
                                <w:sdtEndPr/>
                                <w:sdtContent>
                                  <w:p w14:paraId="39A78515" w14:textId="36724CB1" w:rsidR="002B118B" w:rsidRDefault="004D0427">
                                    <w:pPr>
                                      <w:pStyle w:val="NoSpacing"/>
                                      <w:spacing w:before="40" w:after="40"/>
                                      <w:rPr>
                                        <w:caps/>
                                        <w:color w:val="5B9BD5" w:themeColor="accent5"/>
                                        <w:sz w:val="24"/>
                                        <w:szCs w:val="24"/>
                                      </w:rPr>
                                    </w:pPr>
                                    <w:r>
                                      <w:rPr>
                                        <w:caps/>
                                        <w:color w:val="5B9BD5" w:themeColor="accent5"/>
                                        <w:sz w:val="24"/>
                                        <w:szCs w:val="24"/>
                                      </w:rPr>
                                      <w:t xml:space="preserve">     </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33818D" id="Text Box 129" o:spid="_x0000_s1027" type="#_x0000_t202" style="position:absolute;margin-left:37.2pt;margin-top:606.6pt;width:521.4pt;height:24.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" filled="f" stroked="f" strokeweight=".5pt">
                    <v:textbox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2AA4860" w14:textId="665694EF" w:rsidR="002B118B" w:rsidRDefault="004D0427">
                              <w:pPr>
                                <w:pStyle w:val="NoSpacing"/>
                                <w:spacing w:before="40" w:after="40"/>
                                <w:rPr>
                                  <w:caps/>
                                  <w:color w:val="4472C4" w:themeColor="accent1"/>
                                  <w:sz w:val="28"/>
                                  <w:szCs w:val="28"/>
                                </w:rPr>
                              </w:pPr>
                              <w:r w:rsidRPr="004D0427">
                                <w:rPr>
                                  <w:caps/>
                                  <w:color w:val="4472C4" w:themeColor="accent1"/>
                                  <w:sz w:val="28"/>
                                  <w:szCs w:val="28"/>
                                </w:rPr>
                                <w:t>Academic essay</w:t>
                              </w:r>
                            </w:p>
                          </w:sdtContent>
                        </w:sdt>
                        <w:sdt>
                          <w:sdtPr>
                            <w:rPr>
                              <w:caps/>
                              <w:color w:val="5B9BD5" w:themeColor="accent5"/>
                              <w:sz w:val="24"/>
                              <w:szCs w:val="24"/>
                            </w:rPr>
                            <w:alias w:val="Author"/>
                            <w:tag w:val=""/>
                            <w:id w:val="-954487662"/>
                            <w:showingPlcHdr/>
                            <w:dataBinding w:prefixMappings="xmlns:ns0='http://purl.org/dc/elements/1.1/' xmlns:ns1='http://schemas.openxmlformats.org/package/2006/metadata/core-properties' " w:xpath="/ns1:coreProperties[1]/ns0:creator[1]" w:storeItemID="{6C3C8BC8-F283-45AE-878A-BAB7291924A1}"/>
                            <w:text/>
                          </w:sdtPr>
                          <w:sdtEndPr/>
                          <w:sdtContent>
                            <w:p w14:paraId="39A78515" w14:textId="36724CB1" w:rsidR="002B118B" w:rsidRDefault="004D0427">
                              <w:pPr>
                                <w:pStyle w:val="NoSpacing"/>
                                <w:spacing w:before="40" w:after="40"/>
                                <w:rPr>
                                  <w:caps/>
                                  <w:color w:val="5B9BD5" w:themeColor="accent5"/>
                                  <w:sz w:val="24"/>
                                  <w:szCs w:val="24"/>
                                </w:rPr>
                              </w:pPr>
                              <w:r>
                                <w:rPr>
                                  <w:caps/>
                                  <w:color w:val="5B9BD5" w:themeColor="accent5"/>
                                  <w:sz w:val="24"/>
                                  <w:szCs w:val="24"/>
                                </w:rPr>
                                <w:t xml:space="preserve">     </w:t>
                              </w:r>
                            </w:p>
                          </w:sdtContent>
                        </w:sdt>
                      </w:txbxContent>
                    </v:textbox>
                    <w10:wrap type="square" anchorx="page" anchory="page"/>
                  </v:shape>
                </w:pict>
              </mc:Fallback>
            </mc:AlternateContent>
          </w:r>
          <w:r w:rsidR="002B118B">
            <w:rPr>
              <w:noProof/>
            </w:rPr>
            <mc:AlternateContent>
              <mc:Choice Requires="wpg">
                <w:drawing>
                  <wp:anchor distT="0" distB="0" distL="114300" distR="114300" simplePos="0" relativeHeight="251659264" behindDoc="1" locked="0" layoutInCell="1" allowOverlap="1" wp14:anchorId="2917D0D8" wp14:editId="11B3B834">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9D078FE" w14:textId="4C313D40" w:rsidR="002B118B" w:rsidRDefault="001B0767">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4D0427" w:rsidRPr="004D0427">
                                        <w:rPr>
                                          <w:color w:val="FFFFFF" w:themeColor="background1"/>
                                          <w:sz w:val="72"/>
                                          <w:szCs w:val="72"/>
                                        </w:rPr>
                                        <w:t>Applying Psychological perspectives in Health and Social Care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917D0D8" id="Group 125" o:spid="_x0000_s1028"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q7aagUAAKo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9D078FE" w14:textId="4C313D40" w:rsidR="002B118B" w:rsidRDefault="001B0767">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4D0427" w:rsidRPr="004D0427">
                                  <w:rPr>
                                    <w:color w:val="FFFFFF" w:themeColor="background1"/>
                                    <w:sz w:val="72"/>
                                    <w:szCs w:val="72"/>
                                  </w:rPr>
                                  <w:t>Applying Psychological perspectives in Health and Social Care</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2B118B">
            <w:rPr>
              <w:noProof/>
            </w:rPr>
            <mc:AlternateContent>
              <mc:Choice Requires="wps">
                <w:drawing>
                  <wp:anchor distT="0" distB="0" distL="114300" distR="114300" simplePos="0" relativeHeight="251660288" behindDoc="0" locked="0" layoutInCell="1" allowOverlap="1" wp14:anchorId="2EB63942" wp14:editId="53D2499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F96C52" w14:textId="479AD014" w:rsidR="002B118B" w:rsidRDefault="001B0767">
                                <w:pPr>
                                  <w:pStyle w:val="NoSpacing"/>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r w:rsidR="004D0427">
                                      <w:rPr>
                                        <w:color w:val="FFFFFF" w:themeColor="background1"/>
                                        <w:sz w:val="24"/>
                                        <w:szCs w:val="24"/>
                                      </w:rPr>
                                      <w:t>2021</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EB63942"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p w14:paraId="7DF96C52" w14:textId="479AD014" w:rsidR="002B118B" w:rsidRDefault="001B0767">
                          <w:pPr>
                            <w:pStyle w:val="NoSpacing"/>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r w:rsidR="004D0427">
                                <w:rPr>
                                  <w:color w:val="FFFFFF" w:themeColor="background1"/>
                                  <w:sz w:val="24"/>
                                  <w:szCs w:val="24"/>
                                </w:rPr>
                                <w:t>2021</w:t>
                              </w:r>
                            </w:sdtContent>
                          </w:sdt>
                        </w:p>
                      </w:txbxContent>
                    </v:textbox>
                    <w10:wrap anchorx="margin" anchory="page"/>
                  </v:rect>
                </w:pict>
              </mc:Fallback>
            </mc:AlternateContent>
          </w:r>
          <w:r w:rsidR="002B118B">
            <w:rPr>
              <w:sz w:val="40"/>
              <w:szCs w:val="40"/>
            </w:rPr>
            <w:br w:type="page"/>
          </w:r>
        </w:p>
      </w:sdtContent>
    </w:sdt>
    <w:sdt>
      <w:sdtPr>
        <w:rPr>
          <w:rFonts w:asciiTheme="minorHAnsi" w:eastAsiaTheme="minorHAnsi" w:hAnsiTheme="minorHAnsi" w:cstheme="minorBidi"/>
          <w:color w:val="auto"/>
          <w:sz w:val="22"/>
          <w:szCs w:val="22"/>
          <w:lang w:val="en-GB"/>
        </w:rPr>
        <w:id w:val="-254827560"/>
        <w:docPartObj>
          <w:docPartGallery w:val="Table of Contents"/>
          <w:docPartUnique/>
        </w:docPartObj>
      </w:sdtPr>
      <w:sdtEndPr>
        <w:rPr>
          <w:b/>
          <w:bCs/>
          <w:noProof/>
        </w:rPr>
      </w:sdtEndPr>
      <w:sdtContent>
        <w:p w14:paraId="73AD98E2" w14:textId="3409DEFC" w:rsidR="002B118B" w:rsidRDefault="002B118B">
          <w:pPr>
            <w:pStyle w:val="TOCHeading"/>
            <w:rPr>
              <w:sz w:val="40"/>
              <w:szCs w:val="40"/>
            </w:rPr>
          </w:pPr>
          <w:r w:rsidRPr="002B118B">
            <w:rPr>
              <w:sz w:val="40"/>
              <w:szCs w:val="40"/>
            </w:rPr>
            <w:t>Contents</w:t>
          </w:r>
        </w:p>
        <w:p w14:paraId="446085B1" w14:textId="77777777" w:rsidR="002B118B" w:rsidRPr="002B118B" w:rsidRDefault="002B118B" w:rsidP="002B118B">
          <w:pPr>
            <w:rPr>
              <w:lang w:val="en-US"/>
            </w:rPr>
          </w:pPr>
        </w:p>
        <w:p w14:paraId="5B5D4BDD" w14:textId="08AD98DF" w:rsidR="002B118B" w:rsidRDefault="002B118B">
          <w:pPr>
            <w:pStyle w:val="TOC1"/>
            <w:tabs>
              <w:tab w:val="right" w:leader="dot" w:pos="9016"/>
            </w:tabs>
            <w:rPr>
              <w:rStyle w:val="Hyperlink"/>
              <w:noProof/>
              <w:sz w:val="28"/>
              <w:szCs w:val="28"/>
            </w:rPr>
          </w:pPr>
          <w:r w:rsidRPr="002B118B">
            <w:rPr>
              <w:sz w:val="28"/>
              <w:szCs w:val="28"/>
            </w:rPr>
            <w:fldChar w:fldCharType="begin"/>
          </w:r>
          <w:r w:rsidRPr="002B118B">
            <w:rPr>
              <w:sz w:val="28"/>
              <w:szCs w:val="28"/>
            </w:rPr>
            <w:instrText xml:space="preserve"> TOC \o "1-3" \h \z \u </w:instrText>
          </w:r>
          <w:r w:rsidRPr="002B118B">
            <w:rPr>
              <w:sz w:val="28"/>
              <w:szCs w:val="28"/>
            </w:rPr>
            <w:fldChar w:fldCharType="separate"/>
          </w:r>
          <w:hyperlink w:anchor="_Toc60833298" w:history="1">
            <w:r w:rsidRPr="002B118B">
              <w:rPr>
                <w:rStyle w:val="Hyperlink"/>
                <w:noProof/>
                <w:sz w:val="28"/>
                <w:szCs w:val="28"/>
              </w:rPr>
              <w:t>Introduction</w:t>
            </w:r>
            <w:r w:rsidRPr="002B118B">
              <w:rPr>
                <w:noProof/>
                <w:webHidden/>
                <w:sz w:val="28"/>
                <w:szCs w:val="28"/>
              </w:rPr>
              <w:tab/>
            </w:r>
            <w:r w:rsidRPr="002B118B">
              <w:rPr>
                <w:noProof/>
                <w:webHidden/>
                <w:sz w:val="28"/>
                <w:szCs w:val="28"/>
              </w:rPr>
              <w:fldChar w:fldCharType="begin"/>
            </w:r>
            <w:r w:rsidRPr="002B118B">
              <w:rPr>
                <w:noProof/>
                <w:webHidden/>
                <w:sz w:val="28"/>
                <w:szCs w:val="28"/>
              </w:rPr>
              <w:instrText xml:space="preserve"> PAGEREF _Toc60833298 \h </w:instrText>
            </w:r>
            <w:r w:rsidRPr="002B118B">
              <w:rPr>
                <w:noProof/>
                <w:webHidden/>
                <w:sz w:val="28"/>
                <w:szCs w:val="28"/>
              </w:rPr>
            </w:r>
            <w:r w:rsidRPr="002B118B">
              <w:rPr>
                <w:noProof/>
                <w:webHidden/>
                <w:sz w:val="28"/>
                <w:szCs w:val="28"/>
              </w:rPr>
              <w:fldChar w:fldCharType="separate"/>
            </w:r>
            <w:r w:rsidRPr="002B118B">
              <w:rPr>
                <w:noProof/>
                <w:webHidden/>
                <w:sz w:val="28"/>
                <w:szCs w:val="28"/>
              </w:rPr>
              <w:t>2</w:t>
            </w:r>
            <w:r w:rsidRPr="002B118B">
              <w:rPr>
                <w:noProof/>
                <w:webHidden/>
                <w:sz w:val="28"/>
                <w:szCs w:val="28"/>
              </w:rPr>
              <w:fldChar w:fldCharType="end"/>
            </w:r>
          </w:hyperlink>
        </w:p>
        <w:p w14:paraId="06CE5B5D" w14:textId="77777777" w:rsidR="002B118B" w:rsidRPr="002B118B" w:rsidRDefault="002B118B" w:rsidP="002B118B"/>
        <w:p w14:paraId="253440B8" w14:textId="19D5AF85" w:rsidR="002B118B" w:rsidRDefault="001B0767">
          <w:pPr>
            <w:pStyle w:val="TOC1"/>
            <w:tabs>
              <w:tab w:val="right" w:leader="dot" w:pos="9016"/>
            </w:tabs>
            <w:rPr>
              <w:rStyle w:val="Hyperlink"/>
              <w:noProof/>
              <w:sz w:val="28"/>
              <w:szCs w:val="28"/>
            </w:rPr>
          </w:pPr>
          <w:hyperlink w:anchor="_Toc60833299" w:history="1">
            <w:r w:rsidR="002B118B" w:rsidRPr="002B118B">
              <w:rPr>
                <w:rStyle w:val="Hyperlink"/>
                <w:noProof/>
                <w:sz w:val="28"/>
                <w:szCs w:val="28"/>
              </w:rPr>
              <w:t>Life Stage: Adolescence</w:t>
            </w:r>
            <w:r w:rsidR="002B118B" w:rsidRPr="002B118B">
              <w:rPr>
                <w:noProof/>
                <w:webHidden/>
                <w:sz w:val="28"/>
                <w:szCs w:val="28"/>
              </w:rPr>
              <w:tab/>
            </w:r>
            <w:r w:rsidR="002B118B" w:rsidRPr="002B118B">
              <w:rPr>
                <w:noProof/>
                <w:webHidden/>
                <w:sz w:val="28"/>
                <w:szCs w:val="28"/>
              </w:rPr>
              <w:fldChar w:fldCharType="begin"/>
            </w:r>
            <w:r w:rsidR="002B118B" w:rsidRPr="002B118B">
              <w:rPr>
                <w:noProof/>
                <w:webHidden/>
                <w:sz w:val="28"/>
                <w:szCs w:val="28"/>
              </w:rPr>
              <w:instrText xml:space="preserve"> PAGEREF _Toc60833299 \h </w:instrText>
            </w:r>
            <w:r w:rsidR="002B118B" w:rsidRPr="002B118B">
              <w:rPr>
                <w:noProof/>
                <w:webHidden/>
                <w:sz w:val="28"/>
                <w:szCs w:val="28"/>
              </w:rPr>
            </w:r>
            <w:r w:rsidR="002B118B" w:rsidRPr="002B118B">
              <w:rPr>
                <w:noProof/>
                <w:webHidden/>
                <w:sz w:val="28"/>
                <w:szCs w:val="28"/>
              </w:rPr>
              <w:fldChar w:fldCharType="separate"/>
            </w:r>
            <w:r w:rsidR="002B118B" w:rsidRPr="002B118B">
              <w:rPr>
                <w:noProof/>
                <w:webHidden/>
                <w:sz w:val="28"/>
                <w:szCs w:val="28"/>
              </w:rPr>
              <w:t>2</w:t>
            </w:r>
            <w:r w:rsidR="002B118B" w:rsidRPr="002B118B">
              <w:rPr>
                <w:noProof/>
                <w:webHidden/>
                <w:sz w:val="28"/>
                <w:szCs w:val="28"/>
              </w:rPr>
              <w:fldChar w:fldCharType="end"/>
            </w:r>
          </w:hyperlink>
        </w:p>
        <w:p w14:paraId="35BB3E62" w14:textId="77777777" w:rsidR="002B118B" w:rsidRPr="002B118B" w:rsidRDefault="002B118B" w:rsidP="002B118B"/>
        <w:p w14:paraId="60A387BE" w14:textId="6B5510DD" w:rsidR="002B118B" w:rsidRDefault="001B0767">
          <w:pPr>
            <w:pStyle w:val="TOC1"/>
            <w:tabs>
              <w:tab w:val="right" w:leader="dot" w:pos="9016"/>
            </w:tabs>
            <w:rPr>
              <w:rStyle w:val="Hyperlink"/>
              <w:noProof/>
              <w:sz w:val="28"/>
              <w:szCs w:val="28"/>
            </w:rPr>
          </w:pPr>
          <w:hyperlink w:anchor="_Toc60833300" w:history="1">
            <w:r w:rsidR="002B118B" w:rsidRPr="002B118B">
              <w:rPr>
                <w:rStyle w:val="Hyperlink"/>
                <w:noProof/>
                <w:sz w:val="28"/>
                <w:szCs w:val="28"/>
              </w:rPr>
              <w:t>Theories</w:t>
            </w:r>
            <w:r w:rsidR="002B118B" w:rsidRPr="002B118B">
              <w:rPr>
                <w:noProof/>
                <w:webHidden/>
                <w:sz w:val="28"/>
                <w:szCs w:val="28"/>
              </w:rPr>
              <w:tab/>
            </w:r>
            <w:r w:rsidR="002B118B" w:rsidRPr="002B118B">
              <w:rPr>
                <w:noProof/>
                <w:webHidden/>
                <w:sz w:val="28"/>
                <w:szCs w:val="28"/>
              </w:rPr>
              <w:fldChar w:fldCharType="begin"/>
            </w:r>
            <w:r w:rsidR="002B118B" w:rsidRPr="002B118B">
              <w:rPr>
                <w:noProof/>
                <w:webHidden/>
                <w:sz w:val="28"/>
                <w:szCs w:val="28"/>
              </w:rPr>
              <w:instrText xml:space="preserve"> PAGEREF _Toc60833300 \h </w:instrText>
            </w:r>
            <w:r w:rsidR="002B118B" w:rsidRPr="002B118B">
              <w:rPr>
                <w:noProof/>
                <w:webHidden/>
                <w:sz w:val="28"/>
                <w:szCs w:val="28"/>
              </w:rPr>
            </w:r>
            <w:r w:rsidR="002B118B" w:rsidRPr="002B118B">
              <w:rPr>
                <w:noProof/>
                <w:webHidden/>
                <w:sz w:val="28"/>
                <w:szCs w:val="28"/>
              </w:rPr>
              <w:fldChar w:fldCharType="separate"/>
            </w:r>
            <w:r w:rsidR="002B118B" w:rsidRPr="002B118B">
              <w:rPr>
                <w:noProof/>
                <w:webHidden/>
                <w:sz w:val="28"/>
                <w:szCs w:val="28"/>
              </w:rPr>
              <w:t>3</w:t>
            </w:r>
            <w:r w:rsidR="002B118B" w:rsidRPr="002B118B">
              <w:rPr>
                <w:noProof/>
                <w:webHidden/>
                <w:sz w:val="28"/>
                <w:szCs w:val="28"/>
              </w:rPr>
              <w:fldChar w:fldCharType="end"/>
            </w:r>
          </w:hyperlink>
        </w:p>
        <w:p w14:paraId="3974D144" w14:textId="77777777" w:rsidR="002B118B" w:rsidRPr="002B118B" w:rsidRDefault="002B118B" w:rsidP="002B118B"/>
        <w:p w14:paraId="7C9B6700" w14:textId="518CF598" w:rsidR="002B118B" w:rsidRDefault="001B0767">
          <w:pPr>
            <w:pStyle w:val="TOC1"/>
            <w:tabs>
              <w:tab w:val="right" w:leader="dot" w:pos="9016"/>
            </w:tabs>
            <w:rPr>
              <w:rStyle w:val="Hyperlink"/>
              <w:noProof/>
              <w:sz w:val="28"/>
              <w:szCs w:val="28"/>
            </w:rPr>
          </w:pPr>
          <w:hyperlink w:anchor="_Toc60833301" w:history="1">
            <w:r w:rsidR="002B118B" w:rsidRPr="002B118B">
              <w:rPr>
                <w:rStyle w:val="Hyperlink"/>
                <w:noProof/>
                <w:sz w:val="28"/>
                <w:szCs w:val="28"/>
              </w:rPr>
              <w:t>Psychosexual Theory of Development</w:t>
            </w:r>
            <w:r w:rsidR="002B118B" w:rsidRPr="002B118B">
              <w:rPr>
                <w:noProof/>
                <w:webHidden/>
                <w:sz w:val="28"/>
                <w:szCs w:val="28"/>
              </w:rPr>
              <w:tab/>
            </w:r>
            <w:r w:rsidR="002B118B" w:rsidRPr="002B118B">
              <w:rPr>
                <w:noProof/>
                <w:webHidden/>
                <w:sz w:val="28"/>
                <w:szCs w:val="28"/>
              </w:rPr>
              <w:fldChar w:fldCharType="begin"/>
            </w:r>
            <w:r w:rsidR="002B118B" w:rsidRPr="002B118B">
              <w:rPr>
                <w:noProof/>
                <w:webHidden/>
                <w:sz w:val="28"/>
                <w:szCs w:val="28"/>
              </w:rPr>
              <w:instrText xml:space="preserve"> PAGEREF _Toc60833301 \h </w:instrText>
            </w:r>
            <w:r w:rsidR="002B118B" w:rsidRPr="002B118B">
              <w:rPr>
                <w:noProof/>
                <w:webHidden/>
                <w:sz w:val="28"/>
                <w:szCs w:val="28"/>
              </w:rPr>
            </w:r>
            <w:r w:rsidR="002B118B" w:rsidRPr="002B118B">
              <w:rPr>
                <w:noProof/>
                <w:webHidden/>
                <w:sz w:val="28"/>
                <w:szCs w:val="28"/>
              </w:rPr>
              <w:fldChar w:fldCharType="separate"/>
            </w:r>
            <w:r w:rsidR="002B118B" w:rsidRPr="002B118B">
              <w:rPr>
                <w:noProof/>
                <w:webHidden/>
                <w:sz w:val="28"/>
                <w:szCs w:val="28"/>
              </w:rPr>
              <w:t>3</w:t>
            </w:r>
            <w:r w:rsidR="002B118B" w:rsidRPr="002B118B">
              <w:rPr>
                <w:noProof/>
                <w:webHidden/>
                <w:sz w:val="28"/>
                <w:szCs w:val="28"/>
              </w:rPr>
              <w:fldChar w:fldCharType="end"/>
            </w:r>
          </w:hyperlink>
        </w:p>
        <w:p w14:paraId="27B6A488" w14:textId="77777777" w:rsidR="002B118B" w:rsidRPr="002B118B" w:rsidRDefault="002B118B" w:rsidP="002B118B"/>
        <w:p w14:paraId="70CB692D" w14:textId="24D2C6DB" w:rsidR="002B118B" w:rsidRDefault="001B0767">
          <w:pPr>
            <w:pStyle w:val="TOC1"/>
            <w:tabs>
              <w:tab w:val="right" w:leader="dot" w:pos="9016"/>
            </w:tabs>
            <w:rPr>
              <w:rStyle w:val="Hyperlink"/>
              <w:noProof/>
              <w:sz w:val="28"/>
              <w:szCs w:val="28"/>
            </w:rPr>
          </w:pPr>
          <w:hyperlink w:anchor="_Toc60833302" w:history="1">
            <w:r w:rsidR="002B118B" w:rsidRPr="002B118B">
              <w:rPr>
                <w:rStyle w:val="Hyperlink"/>
                <w:noProof/>
                <w:sz w:val="28"/>
                <w:szCs w:val="28"/>
              </w:rPr>
              <w:t>Contemporary Research</w:t>
            </w:r>
            <w:r w:rsidR="002B118B" w:rsidRPr="002B118B">
              <w:rPr>
                <w:noProof/>
                <w:webHidden/>
                <w:sz w:val="28"/>
                <w:szCs w:val="28"/>
              </w:rPr>
              <w:tab/>
            </w:r>
            <w:r w:rsidR="002B118B" w:rsidRPr="002B118B">
              <w:rPr>
                <w:noProof/>
                <w:webHidden/>
                <w:sz w:val="28"/>
                <w:szCs w:val="28"/>
              </w:rPr>
              <w:fldChar w:fldCharType="begin"/>
            </w:r>
            <w:r w:rsidR="002B118B" w:rsidRPr="002B118B">
              <w:rPr>
                <w:noProof/>
                <w:webHidden/>
                <w:sz w:val="28"/>
                <w:szCs w:val="28"/>
              </w:rPr>
              <w:instrText xml:space="preserve"> PAGEREF _Toc60833302 \h </w:instrText>
            </w:r>
            <w:r w:rsidR="002B118B" w:rsidRPr="002B118B">
              <w:rPr>
                <w:noProof/>
                <w:webHidden/>
                <w:sz w:val="28"/>
                <w:szCs w:val="28"/>
              </w:rPr>
            </w:r>
            <w:r w:rsidR="002B118B" w:rsidRPr="002B118B">
              <w:rPr>
                <w:noProof/>
                <w:webHidden/>
                <w:sz w:val="28"/>
                <w:szCs w:val="28"/>
              </w:rPr>
              <w:fldChar w:fldCharType="separate"/>
            </w:r>
            <w:r w:rsidR="002B118B" w:rsidRPr="002B118B">
              <w:rPr>
                <w:noProof/>
                <w:webHidden/>
                <w:sz w:val="28"/>
                <w:szCs w:val="28"/>
              </w:rPr>
              <w:t>4</w:t>
            </w:r>
            <w:r w:rsidR="002B118B" w:rsidRPr="002B118B">
              <w:rPr>
                <w:noProof/>
                <w:webHidden/>
                <w:sz w:val="28"/>
                <w:szCs w:val="28"/>
              </w:rPr>
              <w:fldChar w:fldCharType="end"/>
            </w:r>
          </w:hyperlink>
        </w:p>
        <w:p w14:paraId="4523840B" w14:textId="77777777" w:rsidR="002B118B" w:rsidRPr="002B118B" w:rsidRDefault="002B118B" w:rsidP="002B118B"/>
        <w:p w14:paraId="468EDF0E" w14:textId="57DEE5A1" w:rsidR="002B118B" w:rsidRDefault="001B0767">
          <w:pPr>
            <w:pStyle w:val="TOC1"/>
            <w:tabs>
              <w:tab w:val="right" w:leader="dot" w:pos="9016"/>
            </w:tabs>
            <w:rPr>
              <w:noProof/>
              <w:sz w:val="28"/>
              <w:szCs w:val="28"/>
            </w:rPr>
          </w:pPr>
          <w:hyperlink w:anchor="_Toc60833303" w:history="1">
            <w:r w:rsidR="002B118B" w:rsidRPr="002B118B">
              <w:rPr>
                <w:rStyle w:val="Hyperlink"/>
                <w:noProof/>
                <w:sz w:val="28"/>
                <w:szCs w:val="28"/>
              </w:rPr>
              <w:t>Conclusion</w:t>
            </w:r>
            <w:r w:rsidR="002B118B" w:rsidRPr="002B118B">
              <w:rPr>
                <w:noProof/>
                <w:webHidden/>
                <w:sz w:val="28"/>
                <w:szCs w:val="28"/>
              </w:rPr>
              <w:tab/>
            </w:r>
            <w:r w:rsidR="002B118B" w:rsidRPr="002B118B">
              <w:rPr>
                <w:noProof/>
                <w:webHidden/>
                <w:sz w:val="28"/>
                <w:szCs w:val="28"/>
              </w:rPr>
              <w:fldChar w:fldCharType="begin"/>
            </w:r>
            <w:r w:rsidR="002B118B" w:rsidRPr="002B118B">
              <w:rPr>
                <w:noProof/>
                <w:webHidden/>
                <w:sz w:val="28"/>
                <w:szCs w:val="28"/>
              </w:rPr>
              <w:instrText xml:space="preserve"> PAGEREF _Toc60833303 \h </w:instrText>
            </w:r>
            <w:r w:rsidR="002B118B" w:rsidRPr="002B118B">
              <w:rPr>
                <w:noProof/>
                <w:webHidden/>
                <w:sz w:val="28"/>
                <w:szCs w:val="28"/>
              </w:rPr>
            </w:r>
            <w:r w:rsidR="002B118B" w:rsidRPr="002B118B">
              <w:rPr>
                <w:noProof/>
                <w:webHidden/>
                <w:sz w:val="28"/>
                <w:szCs w:val="28"/>
              </w:rPr>
              <w:fldChar w:fldCharType="separate"/>
            </w:r>
            <w:r w:rsidR="002B118B" w:rsidRPr="002B118B">
              <w:rPr>
                <w:noProof/>
                <w:webHidden/>
                <w:sz w:val="28"/>
                <w:szCs w:val="28"/>
              </w:rPr>
              <w:t>5</w:t>
            </w:r>
            <w:r w:rsidR="002B118B" w:rsidRPr="002B118B">
              <w:rPr>
                <w:noProof/>
                <w:webHidden/>
                <w:sz w:val="28"/>
                <w:szCs w:val="28"/>
              </w:rPr>
              <w:fldChar w:fldCharType="end"/>
            </w:r>
          </w:hyperlink>
        </w:p>
        <w:p w14:paraId="1D1C3C9A" w14:textId="77777777" w:rsidR="00041E4F" w:rsidRPr="00041E4F" w:rsidRDefault="00041E4F" w:rsidP="00041E4F"/>
        <w:p w14:paraId="720FF1BA" w14:textId="13E03F3F" w:rsidR="002B118B" w:rsidRPr="002B118B" w:rsidRDefault="001B0767">
          <w:pPr>
            <w:pStyle w:val="TOC1"/>
            <w:tabs>
              <w:tab w:val="right" w:leader="dot" w:pos="9016"/>
            </w:tabs>
            <w:rPr>
              <w:rFonts w:eastAsiaTheme="minorEastAsia"/>
              <w:noProof/>
              <w:sz w:val="28"/>
              <w:szCs w:val="28"/>
              <w:lang w:eastAsia="en-GB"/>
            </w:rPr>
          </w:pPr>
          <w:hyperlink w:anchor="_Toc60833304" w:history="1">
            <w:r w:rsidR="002B118B" w:rsidRPr="002B118B">
              <w:rPr>
                <w:rStyle w:val="Hyperlink"/>
                <w:noProof/>
                <w:sz w:val="28"/>
                <w:szCs w:val="28"/>
              </w:rPr>
              <w:t>References</w:t>
            </w:r>
            <w:r w:rsidR="002B118B" w:rsidRPr="002B118B">
              <w:rPr>
                <w:noProof/>
                <w:webHidden/>
                <w:sz w:val="28"/>
                <w:szCs w:val="28"/>
              </w:rPr>
              <w:tab/>
            </w:r>
            <w:r w:rsidR="002B118B" w:rsidRPr="002B118B">
              <w:rPr>
                <w:noProof/>
                <w:webHidden/>
                <w:sz w:val="28"/>
                <w:szCs w:val="28"/>
              </w:rPr>
              <w:fldChar w:fldCharType="begin"/>
            </w:r>
            <w:r w:rsidR="002B118B" w:rsidRPr="002B118B">
              <w:rPr>
                <w:noProof/>
                <w:webHidden/>
                <w:sz w:val="28"/>
                <w:szCs w:val="28"/>
              </w:rPr>
              <w:instrText xml:space="preserve"> PAGEREF _Toc60833304 \h </w:instrText>
            </w:r>
            <w:r w:rsidR="002B118B" w:rsidRPr="002B118B">
              <w:rPr>
                <w:noProof/>
                <w:webHidden/>
                <w:sz w:val="28"/>
                <w:szCs w:val="28"/>
              </w:rPr>
            </w:r>
            <w:r w:rsidR="002B118B" w:rsidRPr="002B118B">
              <w:rPr>
                <w:noProof/>
                <w:webHidden/>
                <w:sz w:val="28"/>
                <w:szCs w:val="28"/>
              </w:rPr>
              <w:fldChar w:fldCharType="separate"/>
            </w:r>
            <w:r w:rsidR="002B118B" w:rsidRPr="002B118B">
              <w:rPr>
                <w:noProof/>
                <w:webHidden/>
                <w:sz w:val="28"/>
                <w:szCs w:val="28"/>
              </w:rPr>
              <w:t>6</w:t>
            </w:r>
            <w:r w:rsidR="002B118B" w:rsidRPr="002B118B">
              <w:rPr>
                <w:noProof/>
                <w:webHidden/>
                <w:sz w:val="28"/>
                <w:szCs w:val="28"/>
              </w:rPr>
              <w:fldChar w:fldCharType="end"/>
            </w:r>
          </w:hyperlink>
        </w:p>
        <w:p w14:paraId="65CF0DD6" w14:textId="1CE715E7" w:rsidR="002B118B" w:rsidRDefault="002B118B">
          <w:r w:rsidRPr="002B118B">
            <w:rPr>
              <w:b/>
              <w:bCs/>
              <w:noProof/>
              <w:sz w:val="28"/>
              <w:szCs w:val="28"/>
            </w:rPr>
            <w:fldChar w:fldCharType="end"/>
          </w:r>
        </w:p>
      </w:sdtContent>
    </w:sdt>
    <w:p w14:paraId="2B857E28" w14:textId="4156533A" w:rsidR="002B118B" w:rsidRDefault="002B118B" w:rsidP="002B118B">
      <w:pPr>
        <w:rPr>
          <w:rFonts w:ascii="Source Sans Pro" w:hAnsi="Source Sans Pro"/>
        </w:rPr>
      </w:pPr>
    </w:p>
    <w:p w14:paraId="27C3BC8D" w14:textId="77777777" w:rsidR="002B118B" w:rsidRDefault="002B118B">
      <w:pPr>
        <w:rPr>
          <w:rFonts w:ascii="Source Sans Pro" w:hAnsi="Source Sans Pro"/>
        </w:rPr>
      </w:pPr>
      <w:r>
        <w:rPr>
          <w:rFonts w:ascii="Source Sans Pro" w:hAnsi="Source Sans Pro"/>
        </w:rPr>
        <w:br w:type="page"/>
      </w:r>
    </w:p>
    <w:p w14:paraId="553DDD0E" w14:textId="77777777" w:rsidR="002B118B" w:rsidRPr="002B118B" w:rsidRDefault="002B118B" w:rsidP="002B118B">
      <w:pPr>
        <w:rPr>
          <w:rFonts w:ascii="Source Sans Pro" w:hAnsi="Source Sans Pro"/>
        </w:rPr>
      </w:pPr>
    </w:p>
    <w:p w14:paraId="3B458C9D" w14:textId="77777777" w:rsidR="002B118B" w:rsidRPr="002B118B" w:rsidRDefault="002B118B" w:rsidP="002B118B">
      <w:pPr>
        <w:pStyle w:val="Heading1"/>
      </w:pPr>
      <w:bookmarkStart w:id="0" w:name="_Toc60833298"/>
      <w:r w:rsidRPr="002B118B">
        <w:t>Introduction</w:t>
      </w:r>
      <w:bookmarkEnd w:id="0"/>
    </w:p>
    <w:p w14:paraId="763049D5" w14:textId="77777777" w:rsidR="002B118B" w:rsidRPr="002B118B" w:rsidRDefault="002B118B" w:rsidP="002B118B">
      <w:pPr>
        <w:rPr>
          <w:rFonts w:ascii="Source Sans Pro" w:hAnsi="Source Sans Pro"/>
        </w:rPr>
      </w:pPr>
    </w:p>
    <w:p w14:paraId="358D78AD" w14:textId="2B7443FE" w:rsidR="002B118B" w:rsidRPr="002B118B" w:rsidRDefault="002B118B" w:rsidP="002B118B">
      <w:pPr>
        <w:rPr>
          <w:rFonts w:ascii="Source Sans Pro" w:hAnsi="Source Sans Pro"/>
        </w:rPr>
      </w:pPr>
      <w:r w:rsidRPr="002B118B">
        <w:rPr>
          <w:rFonts w:ascii="Source Sans Pro" w:hAnsi="Source Sans Pro"/>
        </w:rPr>
        <w:t>This assignment examines the health and social care psychology for adolescen</w:t>
      </w:r>
      <w:r w:rsidR="00AE05AE">
        <w:rPr>
          <w:rFonts w:ascii="Source Sans Pro" w:hAnsi="Source Sans Pro"/>
        </w:rPr>
        <w:t>ce</w:t>
      </w:r>
      <w:r w:rsidRPr="002B118B">
        <w:rPr>
          <w:rFonts w:ascii="Source Sans Pro" w:hAnsi="Source Sans Pro"/>
        </w:rPr>
        <w:t xml:space="preserve"> time. This article talks about well-being and social consideration brain science and inspects mental and social elements, actual sickness, and impacts of disease on a person's states of mind. Intercessions and how this information can be utilised in well-being and social practice (</w:t>
      </w:r>
      <w:proofErr w:type="spellStart"/>
      <w:r w:rsidRPr="002B118B">
        <w:rPr>
          <w:rFonts w:ascii="Source Sans Pro" w:hAnsi="Source Sans Pro"/>
        </w:rPr>
        <w:t>Machluf</w:t>
      </w:r>
      <w:proofErr w:type="spellEnd"/>
      <w:r w:rsidRPr="002B118B">
        <w:rPr>
          <w:rFonts w:ascii="Source Sans Pro" w:hAnsi="Source Sans Pro"/>
        </w:rPr>
        <w:t xml:space="preserve"> and Bjorklund, 2015). We will continue with life expectancy mental hypotheses where Lifespan progression examines how we change and create from start to death. This field of brain science is concentrated by developmental investigators. They consider improvement to be a dependable cycle that can be thought tentatively across three developmental zones: physical, mental new development, and psychosocial (Newman, 2015).</w:t>
      </w:r>
    </w:p>
    <w:p w14:paraId="0F5B47E9" w14:textId="77777777" w:rsidR="002B118B" w:rsidRPr="002B118B" w:rsidRDefault="002B118B" w:rsidP="002B118B">
      <w:pPr>
        <w:rPr>
          <w:rFonts w:ascii="Source Sans Pro" w:hAnsi="Source Sans Pro"/>
        </w:rPr>
      </w:pPr>
    </w:p>
    <w:p w14:paraId="3BE27EED" w14:textId="77777777" w:rsidR="002B118B" w:rsidRPr="002B118B" w:rsidRDefault="002B118B" w:rsidP="002B118B">
      <w:pPr>
        <w:rPr>
          <w:rFonts w:ascii="Source Sans Pro" w:hAnsi="Source Sans Pro"/>
        </w:rPr>
      </w:pPr>
    </w:p>
    <w:p w14:paraId="7B2C164C" w14:textId="6AA3FF90" w:rsidR="002B118B" w:rsidRDefault="002B118B" w:rsidP="002B118B">
      <w:pPr>
        <w:pStyle w:val="Heading1"/>
      </w:pPr>
      <w:bookmarkStart w:id="1" w:name="_Toc60833299"/>
      <w:r w:rsidRPr="002B118B">
        <w:t>Life Stage: Adolescence</w:t>
      </w:r>
      <w:bookmarkEnd w:id="1"/>
    </w:p>
    <w:p w14:paraId="30901C9E" w14:textId="77777777" w:rsidR="002B118B" w:rsidRPr="002B118B" w:rsidRDefault="002B118B" w:rsidP="002B118B"/>
    <w:p w14:paraId="65605765" w14:textId="77777777" w:rsidR="002B118B" w:rsidRPr="002B118B" w:rsidRDefault="002B118B" w:rsidP="002B118B">
      <w:pPr>
        <w:rPr>
          <w:rFonts w:ascii="Source Sans Pro" w:hAnsi="Source Sans Pro"/>
        </w:rPr>
      </w:pPr>
      <w:r w:rsidRPr="002B118B">
        <w:rPr>
          <w:rFonts w:ascii="Source Sans Pro" w:hAnsi="Source Sans Pro"/>
        </w:rPr>
        <w:t>Currently, one in five people in the world is between the ages of 10 and 19, and 85% of young people live in the developing world. Globally, adolescence is seen as a relative health period, so many health problems in adolescents are neglected. In response to this need, the Child and Adolescent Health and Development Department (CAH) (</w:t>
      </w:r>
      <w:proofErr w:type="spellStart"/>
      <w:r w:rsidRPr="002B118B">
        <w:rPr>
          <w:rFonts w:ascii="Source Sans Pro" w:hAnsi="Source Sans Pro"/>
        </w:rPr>
        <w:t>Zachik</w:t>
      </w:r>
      <w:proofErr w:type="spellEnd"/>
      <w:r w:rsidRPr="002B118B">
        <w:rPr>
          <w:rFonts w:ascii="Source Sans Pro" w:hAnsi="Source Sans Pro"/>
        </w:rPr>
        <w:t xml:space="preserve">, Naylor and </w:t>
      </w:r>
      <w:proofErr w:type="spellStart"/>
      <w:r w:rsidRPr="002B118B">
        <w:rPr>
          <w:rFonts w:ascii="Source Sans Pro" w:hAnsi="Source Sans Pro"/>
        </w:rPr>
        <w:t>Klaehn</w:t>
      </w:r>
      <w:proofErr w:type="spellEnd"/>
      <w:r w:rsidRPr="002B118B">
        <w:rPr>
          <w:rFonts w:ascii="Source Sans Pro" w:hAnsi="Source Sans Pro"/>
        </w:rPr>
        <w:t>, 2010) and the World Health Organization (WHO) Human Resources (HRH) Office took the initiative to focus on child and adolescent health and development. Promotion of young people through the training of nurses. And grandmothers. Nurses and midwives are unique in their education and in the number and variety of practices that help adolescents achieve the highest levels of health.</w:t>
      </w:r>
    </w:p>
    <w:p w14:paraId="3C05AC36" w14:textId="77777777" w:rsidR="002B118B" w:rsidRPr="002B118B" w:rsidRDefault="002B118B" w:rsidP="002B118B">
      <w:pPr>
        <w:rPr>
          <w:rFonts w:ascii="Source Sans Pro" w:hAnsi="Source Sans Pro"/>
        </w:rPr>
      </w:pPr>
      <w:r w:rsidRPr="002B118B">
        <w:rPr>
          <w:rFonts w:ascii="Source Sans Pro" w:hAnsi="Source Sans Pro"/>
        </w:rPr>
        <w:t xml:space="preserve">It is known that the mental stress they experience during adolescence tends to be negative. </w:t>
      </w:r>
      <w:proofErr w:type="gramStart"/>
      <w:r w:rsidRPr="002B118B">
        <w:rPr>
          <w:rFonts w:ascii="Source Sans Pro" w:hAnsi="Source Sans Pro"/>
        </w:rPr>
        <w:t>With this in mind, depression</w:t>
      </w:r>
      <w:proofErr w:type="gramEnd"/>
      <w:r w:rsidRPr="002B118B">
        <w:rPr>
          <w:rFonts w:ascii="Source Sans Pro" w:hAnsi="Source Sans Pro"/>
        </w:rPr>
        <w:t xml:space="preserve">, anxiety, eating disorders, negative well-being, and aggressive behaviour are common at this stage of life and often lead to suicide attempts (Burke et al., 2017). Therefore, knowing the main risk factors for these people with mental disorders may indicate the need for care. Risk factors for mental health problems in adolescents include violence (including bullying), poverty, humiliation, feelings of worthlessness, family environment, care, social and demographic conditions, etc. (Bauman, </w:t>
      </w:r>
      <w:proofErr w:type="gramStart"/>
      <w:r w:rsidRPr="002B118B">
        <w:rPr>
          <w:rFonts w:ascii="Source Sans Pro" w:hAnsi="Source Sans Pro"/>
        </w:rPr>
        <w:t>Toomey</w:t>
      </w:r>
      <w:proofErr w:type="gramEnd"/>
      <w:r w:rsidRPr="002B118B">
        <w:rPr>
          <w:rFonts w:ascii="Source Sans Pro" w:hAnsi="Source Sans Pro"/>
        </w:rPr>
        <w:t xml:space="preserve"> and Walker, 2013)</w:t>
      </w:r>
    </w:p>
    <w:p w14:paraId="40AC6A62" w14:textId="77777777" w:rsidR="002B118B" w:rsidRPr="002B118B" w:rsidRDefault="002B118B" w:rsidP="002B118B">
      <w:pPr>
        <w:rPr>
          <w:rFonts w:ascii="Source Sans Pro" w:hAnsi="Source Sans Pro"/>
        </w:rPr>
      </w:pPr>
      <w:r w:rsidRPr="002B118B">
        <w:rPr>
          <w:rFonts w:ascii="Source Sans Pro" w:hAnsi="Source Sans Pro"/>
        </w:rPr>
        <w:t xml:space="preserve">From one perspective, the </w:t>
      </w:r>
      <w:proofErr w:type="gramStart"/>
      <w:r w:rsidRPr="002B118B">
        <w:rPr>
          <w:rFonts w:ascii="Source Sans Pro" w:hAnsi="Source Sans Pro"/>
        </w:rPr>
        <w:t>interest for</w:t>
      </w:r>
      <w:proofErr w:type="gramEnd"/>
      <w:r w:rsidRPr="002B118B">
        <w:rPr>
          <w:rFonts w:ascii="Source Sans Pro" w:hAnsi="Source Sans Pro"/>
        </w:rPr>
        <w:t xml:space="preserve"> youth care in emotional wellness administrations is basically founded on conduct changes in the social climate, for example, missions, wrongdoing and robbery. The school sends a significant number of these youngsters to the leading group of trustees and essential consideration because there are not generally staff prepared to meet their genuine well-being needs (van </w:t>
      </w:r>
      <w:proofErr w:type="spellStart"/>
      <w:r w:rsidRPr="002B118B">
        <w:rPr>
          <w:rFonts w:ascii="Source Sans Pro" w:hAnsi="Source Sans Pro"/>
        </w:rPr>
        <w:t>Noorden</w:t>
      </w:r>
      <w:proofErr w:type="spellEnd"/>
      <w:r w:rsidRPr="002B118B">
        <w:rPr>
          <w:rFonts w:ascii="Source Sans Pro" w:hAnsi="Source Sans Pro"/>
        </w:rPr>
        <w:t xml:space="preserve"> et al., 2014). To ensure juvenile psychological wellness, it is important to get well-being, </w:t>
      </w:r>
      <w:proofErr w:type="gramStart"/>
      <w:r w:rsidRPr="002B118B">
        <w:rPr>
          <w:rFonts w:ascii="Source Sans Pro" w:hAnsi="Source Sans Pro"/>
        </w:rPr>
        <w:t>danger</w:t>
      </w:r>
      <w:proofErr w:type="gramEnd"/>
      <w:r w:rsidRPr="002B118B">
        <w:rPr>
          <w:rFonts w:ascii="Source Sans Pro" w:hAnsi="Source Sans Pro"/>
        </w:rPr>
        <w:t xml:space="preserve"> and avoidance factors into account, and address their shortcomings by distinguishing and tending to medical conditions that start at this stage, particularly issues, for example, misuse. Medications. Actual idleness. Corpulence, sexual </w:t>
      </w:r>
      <w:proofErr w:type="gramStart"/>
      <w:r w:rsidRPr="002B118B">
        <w:rPr>
          <w:rFonts w:ascii="Source Sans Pro" w:hAnsi="Source Sans Pro"/>
        </w:rPr>
        <w:t>orientation</w:t>
      </w:r>
      <w:proofErr w:type="gramEnd"/>
      <w:r w:rsidRPr="002B118B">
        <w:rPr>
          <w:rFonts w:ascii="Source Sans Pro" w:hAnsi="Source Sans Pro"/>
        </w:rPr>
        <w:t xml:space="preserve"> and mental issues. Moreover, a superior comprehension of nursing mediations will </w:t>
      </w:r>
      <w:r w:rsidRPr="002B118B">
        <w:rPr>
          <w:rFonts w:ascii="Source Sans Pro" w:hAnsi="Source Sans Pro"/>
        </w:rPr>
        <w:lastRenderedPageBreak/>
        <w:t>encourage the usage of explicit consideration for this group of the populace. It is critical to give young people exhaustive consideration to evade deep-rooted results.</w:t>
      </w:r>
    </w:p>
    <w:p w14:paraId="317A187B" w14:textId="77777777" w:rsidR="002B118B" w:rsidRPr="002B118B" w:rsidRDefault="002B118B" w:rsidP="002B118B">
      <w:pPr>
        <w:rPr>
          <w:rFonts w:ascii="Source Sans Pro" w:hAnsi="Source Sans Pro"/>
        </w:rPr>
      </w:pPr>
    </w:p>
    <w:p w14:paraId="3409E939" w14:textId="326D64BA" w:rsidR="002B118B" w:rsidRDefault="002B118B" w:rsidP="002B118B">
      <w:pPr>
        <w:pStyle w:val="Heading1"/>
      </w:pPr>
      <w:bookmarkStart w:id="2" w:name="_Toc60833300"/>
      <w:r w:rsidRPr="002B118B">
        <w:t>Theories</w:t>
      </w:r>
      <w:bookmarkEnd w:id="2"/>
    </w:p>
    <w:p w14:paraId="29BE064B" w14:textId="77777777" w:rsidR="002B118B" w:rsidRPr="002B118B" w:rsidRDefault="002B118B" w:rsidP="002B118B"/>
    <w:p w14:paraId="7B44EE92" w14:textId="77777777" w:rsidR="002B118B" w:rsidRPr="002B118B" w:rsidRDefault="002B118B" w:rsidP="002B118B">
      <w:pPr>
        <w:rPr>
          <w:rFonts w:ascii="Source Sans Pro" w:hAnsi="Source Sans Pro"/>
        </w:rPr>
      </w:pPr>
      <w:r w:rsidRPr="002B118B">
        <w:rPr>
          <w:rFonts w:ascii="Source Sans Pro" w:hAnsi="Source Sans Pro"/>
        </w:rPr>
        <w:t>Youth is a period of incredible change for youngsters as actual changes quicken. Be that as it may, actual changes in immaturity, yet additionally in youthful grown-ups encountering psychological, social/enthusiastic, and individual changes (</w:t>
      </w:r>
      <w:proofErr w:type="spellStart"/>
      <w:r w:rsidRPr="002B118B">
        <w:rPr>
          <w:rFonts w:ascii="Source Sans Pro" w:hAnsi="Source Sans Pro"/>
        </w:rPr>
        <w:t>Pisetsky</w:t>
      </w:r>
      <w:proofErr w:type="spellEnd"/>
      <w:r w:rsidRPr="002B118B">
        <w:rPr>
          <w:rFonts w:ascii="Source Sans Pro" w:hAnsi="Source Sans Pro"/>
        </w:rPr>
        <w:t xml:space="preserve"> et al., 2020). As youngsters constantly develop, they are affected by outer factors, such as climate, culture, religion, </w:t>
      </w:r>
      <w:proofErr w:type="gramStart"/>
      <w:r w:rsidRPr="002B118B">
        <w:rPr>
          <w:rFonts w:ascii="Source Sans Pro" w:hAnsi="Source Sans Pro"/>
        </w:rPr>
        <w:t>school</w:t>
      </w:r>
      <w:proofErr w:type="gramEnd"/>
      <w:r w:rsidRPr="002B118B">
        <w:rPr>
          <w:rFonts w:ascii="Source Sans Pro" w:hAnsi="Source Sans Pro"/>
        </w:rPr>
        <w:t xml:space="preserve"> and media. Different speculations or ways to deal with examining youth advancement have been proposed. There are biological viewpoints (J. Stanley Hall), psychological viewpoints (Freud), psychosocial viewpoints (Erickson), cognitive viewpoints (Piaget), natural viewpoints (Bronfenbrenner), sees on social psychological learning (Pandora), and social (Med) points of view on treatment. Every hypothesis has its own methodology, yet there are numerous comparable components (</w:t>
      </w:r>
      <w:proofErr w:type="spellStart"/>
      <w:r w:rsidRPr="002B118B">
        <w:rPr>
          <w:rFonts w:ascii="Source Sans Pro" w:hAnsi="Source Sans Pro"/>
        </w:rPr>
        <w:t>Kontra</w:t>
      </w:r>
      <w:proofErr w:type="spellEnd"/>
      <w:r w:rsidRPr="002B118B">
        <w:rPr>
          <w:rFonts w:ascii="Source Sans Pro" w:hAnsi="Source Sans Pro"/>
        </w:rPr>
        <w:t xml:space="preserve">, Goldin-Meadow and </w:t>
      </w:r>
      <w:proofErr w:type="spellStart"/>
      <w:r w:rsidRPr="002B118B">
        <w:rPr>
          <w:rFonts w:ascii="Source Sans Pro" w:hAnsi="Source Sans Pro"/>
        </w:rPr>
        <w:t>Beilock</w:t>
      </w:r>
      <w:proofErr w:type="spellEnd"/>
      <w:r w:rsidRPr="002B118B">
        <w:rPr>
          <w:rFonts w:ascii="Source Sans Pro" w:hAnsi="Source Sans Pro"/>
        </w:rPr>
        <w:t xml:space="preserve">, 2012). The facts confirm that each youngster has a novel character, interests, different preferences. However, there are additionally numerous formative difficulties that everybody faces in the right on time, centre, and late puberty. Regular emotions and practices of adolescence can be separated into few primary parts: progress to freedom; Future interests and intellectual turn of events; Sexuality, </w:t>
      </w:r>
      <w:proofErr w:type="gramStart"/>
      <w:r w:rsidRPr="002B118B">
        <w:rPr>
          <w:rFonts w:ascii="Source Sans Pro" w:hAnsi="Source Sans Pro"/>
        </w:rPr>
        <w:t>Ethics</w:t>
      </w:r>
      <w:proofErr w:type="gramEnd"/>
      <w:r w:rsidRPr="002B118B">
        <w:rPr>
          <w:rFonts w:ascii="Source Sans Pro" w:hAnsi="Source Sans Pro"/>
        </w:rPr>
        <w:t xml:space="preserve"> and self-sufficiency.</w:t>
      </w:r>
    </w:p>
    <w:p w14:paraId="1E814017" w14:textId="77777777" w:rsidR="002B118B" w:rsidRPr="002B118B" w:rsidRDefault="002B118B" w:rsidP="002B118B">
      <w:pPr>
        <w:rPr>
          <w:rFonts w:ascii="Source Sans Pro" w:hAnsi="Source Sans Pro"/>
        </w:rPr>
      </w:pPr>
      <w:r w:rsidRPr="002B118B">
        <w:rPr>
          <w:rFonts w:ascii="Source Sans Pro" w:hAnsi="Source Sans Pro"/>
        </w:rPr>
        <w:t xml:space="preserve"> </w:t>
      </w:r>
    </w:p>
    <w:p w14:paraId="5F847F4E" w14:textId="78D68539" w:rsidR="002B118B" w:rsidRDefault="002B118B" w:rsidP="002B118B">
      <w:pPr>
        <w:pStyle w:val="Heading1"/>
      </w:pPr>
      <w:bookmarkStart w:id="3" w:name="_Toc60833301"/>
      <w:r w:rsidRPr="002B118B">
        <w:t>Psychosexual Theory of Development</w:t>
      </w:r>
      <w:bookmarkEnd w:id="3"/>
    </w:p>
    <w:p w14:paraId="58C1E726" w14:textId="77777777" w:rsidR="002B118B" w:rsidRPr="002B118B" w:rsidRDefault="002B118B" w:rsidP="002B118B"/>
    <w:p w14:paraId="7914C214" w14:textId="77777777" w:rsidR="002B118B" w:rsidRPr="002B118B" w:rsidRDefault="002B118B" w:rsidP="002B118B">
      <w:pPr>
        <w:rPr>
          <w:rFonts w:ascii="Source Sans Pro" w:hAnsi="Source Sans Pro"/>
        </w:rPr>
      </w:pPr>
      <w:r w:rsidRPr="002B118B">
        <w:rPr>
          <w:rFonts w:ascii="Source Sans Pro" w:hAnsi="Source Sans Pro"/>
        </w:rPr>
        <w:t>Freud's means are called psychosexual phases of advancement. While a considerable amount of Freud's thoughts has not been upheld in several studies, we cannot disregard Freud's commitments in the field of brain science. Today therapists question Freud's psychosexual level as an authentic clarification for character advancement. Nonetheless, what we can gain from Freud's hypothesis is that character is somewhat formed by our youth encounters (Frosh, 2019).</w:t>
      </w:r>
    </w:p>
    <w:p w14:paraId="2C6664F0" w14:textId="77777777" w:rsidR="002B118B" w:rsidRPr="002B118B" w:rsidRDefault="002B118B" w:rsidP="002B118B">
      <w:pPr>
        <w:rPr>
          <w:rFonts w:ascii="Source Sans Pro" w:hAnsi="Source Sans Pro"/>
        </w:rPr>
      </w:pPr>
      <w:r w:rsidRPr="002B118B">
        <w:rPr>
          <w:rFonts w:ascii="Source Sans Pro" w:hAnsi="Source Sans Pro"/>
        </w:rPr>
        <w:t xml:space="preserve">Erikson proposed that the </w:t>
      </w:r>
      <w:proofErr w:type="gramStart"/>
      <w:r w:rsidRPr="002B118B">
        <w:rPr>
          <w:rFonts w:ascii="Source Sans Pro" w:hAnsi="Source Sans Pro"/>
        </w:rPr>
        <w:t>manner in which</w:t>
      </w:r>
      <w:proofErr w:type="gramEnd"/>
      <w:r w:rsidRPr="002B118B">
        <w:rPr>
          <w:rFonts w:ascii="Source Sans Pro" w:hAnsi="Source Sans Pro"/>
        </w:rPr>
        <w:t xml:space="preserve"> we speak with others influences our own feelings, or what he calls character personality. Erikson recommended that the need to pick up ability in specific aspects of our lives should direct us. The fruitful culmination of all advancement assignments prompts a feeling of capability and a sound character. Erikson contended that character creates a specific request from adolescence through adulthood through eight phases of the mental and social turn of events (Page and Page, 2018). Youth improvement zones are interconnected and exceptionally reliant on experience and climate. The formative changes that regularly happen during puberty are very much archived in the generally distributed writing. Note that each formative zone is interwoven with an alternate territory (physical, social, </w:t>
      </w:r>
      <w:proofErr w:type="gramStart"/>
      <w:r w:rsidRPr="002B118B">
        <w:rPr>
          <w:rFonts w:ascii="Source Sans Pro" w:hAnsi="Source Sans Pro"/>
        </w:rPr>
        <w:t>passionate</w:t>
      </w:r>
      <w:proofErr w:type="gramEnd"/>
      <w:r w:rsidRPr="002B118B">
        <w:rPr>
          <w:rFonts w:ascii="Source Sans Pro" w:hAnsi="Source Sans Pro"/>
        </w:rPr>
        <w:t xml:space="preserve"> and intellectual turn of events) just as social, social and natural impacts and encounters. Here is an outline of a portion of the vital parts of youthfulness and the idea of these progressions (Zhang, 2015).</w:t>
      </w:r>
    </w:p>
    <w:p w14:paraId="6F3B25C6" w14:textId="77777777" w:rsidR="002B118B" w:rsidRPr="002B118B" w:rsidRDefault="002B118B" w:rsidP="002B118B">
      <w:pPr>
        <w:rPr>
          <w:rFonts w:ascii="Source Sans Pro" w:hAnsi="Source Sans Pro"/>
        </w:rPr>
      </w:pPr>
      <w:r w:rsidRPr="002B118B">
        <w:rPr>
          <w:rFonts w:ascii="Source Sans Pro" w:hAnsi="Source Sans Pro"/>
        </w:rPr>
        <w:t xml:space="preserve">From birth to age two, more formative changes happen in the body at a young age than at some other time. The development rate is quick and lopsided, and there are various rates constantly of </w:t>
      </w:r>
      <w:r w:rsidRPr="002B118B">
        <w:rPr>
          <w:rFonts w:ascii="Source Sans Pro" w:hAnsi="Source Sans Pro"/>
        </w:rPr>
        <w:lastRenderedPageBreak/>
        <w:t>progress for everybody. Actual changes remember an expansion for the size, weight and size of inward organs, and changes in the skeleton and muscles. Puberty happens at a young age because of the emission of chemicals that lead to the advancement of essential sexual attributes (privates) and auxiliary sexual qualities (</w:t>
      </w:r>
      <w:proofErr w:type="gramStart"/>
      <w:r w:rsidRPr="002B118B">
        <w:rPr>
          <w:rFonts w:ascii="Source Sans Pro" w:hAnsi="Source Sans Pro"/>
        </w:rPr>
        <w:t>e.g.</w:t>
      </w:r>
      <w:proofErr w:type="gramEnd"/>
      <w:r w:rsidRPr="002B118B">
        <w:rPr>
          <w:rFonts w:ascii="Source Sans Pro" w:hAnsi="Source Sans Pro"/>
        </w:rPr>
        <w:t xml:space="preserve"> breast improvement in young ladies; beard growth in young men). Expanded chemical creation influences skeletal development, hair development, and skin changes. Everybody sees actual changes and stresses the degree and speed of progress. In this manner, youngsters are </w:t>
      </w:r>
      <w:proofErr w:type="gramStart"/>
      <w:r w:rsidRPr="002B118B">
        <w:rPr>
          <w:rFonts w:ascii="Source Sans Pro" w:hAnsi="Source Sans Pro"/>
        </w:rPr>
        <w:t>once in a while</w:t>
      </w:r>
      <w:proofErr w:type="gramEnd"/>
      <w:r w:rsidRPr="002B118B">
        <w:rPr>
          <w:rFonts w:ascii="Source Sans Pro" w:hAnsi="Source Sans Pro"/>
        </w:rPr>
        <w:t xml:space="preserve"> pretty much develop than others. Actual development blasts happen in young ladies around two years before young men (</w:t>
      </w:r>
      <w:proofErr w:type="spellStart"/>
      <w:r w:rsidRPr="002B118B">
        <w:rPr>
          <w:rFonts w:ascii="Source Sans Pro" w:hAnsi="Source Sans Pro"/>
        </w:rPr>
        <w:t>Mcleod</w:t>
      </w:r>
      <w:proofErr w:type="spellEnd"/>
      <w:r w:rsidRPr="002B118B">
        <w:rPr>
          <w:rFonts w:ascii="Source Sans Pro" w:hAnsi="Source Sans Pro"/>
        </w:rPr>
        <w:t>, 2013).</w:t>
      </w:r>
    </w:p>
    <w:p w14:paraId="4B250DEC" w14:textId="77777777" w:rsidR="002B118B" w:rsidRPr="002B118B" w:rsidRDefault="002B118B" w:rsidP="002B118B">
      <w:pPr>
        <w:rPr>
          <w:rFonts w:ascii="Source Sans Pro" w:hAnsi="Source Sans Pro"/>
        </w:rPr>
      </w:pPr>
      <w:r w:rsidRPr="002B118B">
        <w:rPr>
          <w:rFonts w:ascii="Source Sans Pro" w:hAnsi="Source Sans Pro"/>
        </w:rPr>
        <w:t xml:space="preserve">Social improvement of youngsters is frequently characterised as the way toward making a feeling of personality and deciding job and reason. It is your outside arrangement. Self-perception is a significant factor in building up a self-appreciation and character, particularly for young ladies. Family and friends assume a significant part in supporting and assisting youthful with peopling in grown-up jobs. The danger is a characteristic piece of the young excursion. Social development and passionate development interlace when youngsters battle for confidence and individual character. </w:t>
      </w:r>
    </w:p>
    <w:p w14:paraId="6793ED46" w14:textId="77777777" w:rsidR="002B118B" w:rsidRPr="002B118B" w:rsidRDefault="002B118B" w:rsidP="002B118B">
      <w:pPr>
        <w:rPr>
          <w:rFonts w:ascii="Source Sans Pro" w:hAnsi="Source Sans Pro"/>
        </w:rPr>
      </w:pPr>
      <w:r w:rsidRPr="002B118B">
        <w:rPr>
          <w:rFonts w:ascii="Source Sans Pro" w:hAnsi="Source Sans Pro"/>
        </w:rPr>
        <w:t xml:space="preserve">The </w:t>
      </w:r>
      <w:proofErr w:type="gramStart"/>
      <w:r w:rsidRPr="002B118B">
        <w:rPr>
          <w:rFonts w:ascii="Source Sans Pro" w:hAnsi="Source Sans Pro"/>
        </w:rPr>
        <w:t>manner in which</w:t>
      </w:r>
      <w:proofErr w:type="gramEnd"/>
      <w:r w:rsidRPr="002B118B">
        <w:rPr>
          <w:rFonts w:ascii="Source Sans Pro" w:hAnsi="Source Sans Pro"/>
        </w:rPr>
        <w:t xml:space="preserve"> an individual thinks and feels about himself as well as other people, his inward musings, is the way into his passionate turn of events. Quick changes improve the turn of events and show individual passionate characteristics, such as perseverance, confidence, and adapting aptitudes during immaturity. Schools are significant spots for social and enthusiastic learning and have created rules and projects for understudies' well-being, frequently with an accentuation on a force-based methodology (Pittman et al., 2011). </w:t>
      </w:r>
    </w:p>
    <w:p w14:paraId="31028EC4" w14:textId="77777777" w:rsidR="002B118B" w:rsidRPr="002B118B" w:rsidRDefault="002B118B" w:rsidP="002B118B">
      <w:pPr>
        <w:rPr>
          <w:rFonts w:ascii="Source Sans Pro" w:hAnsi="Source Sans Pro"/>
        </w:rPr>
      </w:pPr>
      <w:r w:rsidRPr="002B118B">
        <w:rPr>
          <w:rFonts w:ascii="Source Sans Pro" w:hAnsi="Source Sans Pro"/>
        </w:rPr>
        <w:t xml:space="preserve">Discernment is a cycle that incorporates contemplations, </w:t>
      </w:r>
      <w:proofErr w:type="gramStart"/>
      <w:r w:rsidRPr="002B118B">
        <w:rPr>
          <w:rFonts w:ascii="Source Sans Pro" w:hAnsi="Source Sans Pro"/>
        </w:rPr>
        <w:t>musings</w:t>
      </w:r>
      <w:proofErr w:type="gramEnd"/>
      <w:r w:rsidRPr="002B118B">
        <w:rPr>
          <w:rFonts w:ascii="Source Sans Pro" w:hAnsi="Source Sans Pro"/>
        </w:rPr>
        <w:t xml:space="preserve"> and perspectives. The actual changes that happen in the cerebrum during youth follow trademark examples of psychological turn of events. It is portrayed by the improvement of more elevated level intellectual capacities that react to changes in the cerebrum structure and capacity, particularly in the frontal cortex (Kroger, 2005). </w:t>
      </w:r>
    </w:p>
    <w:p w14:paraId="4A2BC41A" w14:textId="77777777" w:rsidR="002B118B" w:rsidRPr="002B118B" w:rsidRDefault="002B118B" w:rsidP="002B118B">
      <w:pPr>
        <w:rPr>
          <w:rFonts w:ascii="Source Sans Pro" w:hAnsi="Source Sans Pro"/>
        </w:rPr>
      </w:pPr>
      <w:r w:rsidRPr="002B118B">
        <w:rPr>
          <w:rFonts w:ascii="Source Sans Pro" w:hAnsi="Source Sans Pro"/>
        </w:rPr>
        <w:t xml:space="preserve">Primary and useful changes in the mind influence memory and its capacity to build handling. It can add to weaknesses, for example, expanded danger and openness to psychological instability. Lately, developmental imaging information has given a superior comprehension of the progressions that happen in the human mind during youthfulness. These outcomes highlight another opportunity for mental health. Immaturity is the time of mind affectability, that is, a period wherein the cerebrum's adaptability is prevailing. During this time, there is an open door for learning and psychological improvement as the mind changes to structure and capacity </w:t>
      </w:r>
      <w:proofErr w:type="gramStart"/>
      <w:r w:rsidRPr="002B118B">
        <w:rPr>
          <w:rFonts w:ascii="Source Sans Pro" w:hAnsi="Source Sans Pro"/>
        </w:rPr>
        <w:t>in light of</w:t>
      </w:r>
      <w:proofErr w:type="gramEnd"/>
      <w:r w:rsidRPr="002B118B">
        <w:rPr>
          <w:rFonts w:ascii="Source Sans Pro" w:hAnsi="Source Sans Pro"/>
        </w:rPr>
        <w:t xml:space="preserve"> encounters.</w:t>
      </w:r>
    </w:p>
    <w:p w14:paraId="0C0EFD8E" w14:textId="77777777" w:rsidR="002B118B" w:rsidRPr="002B118B" w:rsidRDefault="002B118B" w:rsidP="002B118B">
      <w:pPr>
        <w:rPr>
          <w:rFonts w:ascii="Source Sans Pro" w:hAnsi="Source Sans Pro"/>
        </w:rPr>
      </w:pPr>
    </w:p>
    <w:p w14:paraId="3621D77A" w14:textId="77777777" w:rsidR="002B118B" w:rsidRPr="002B118B" w:rsidRDefault="002B118B" w:rsidP="002B118B">
      <w:pPr>
        <w:rPr>
          <w:rFonts w:ascii="Source Sans Pro" w:hAnsi="Source Sans Pro"/>
        </w:rPr>
      </w:pPr>
    </w:p>
    <w:p w14:paraId="4B542136" w14:textId="525FD8B7" w:rsidR="002B118B" w:rsidRDefault="002B118B" w:rsidP="002B118B">
      <w:pPr>
        <w:pStyle w:val="Heading1"/>
      </w:pPr>
      <w:bookmarkStart w:id="4" w:name="_Toc60833302"/>
      <w:r w:rsidRPr="002B118B">
        <w:t>Contemporary Research</w:t>
      </w:r>
      <w:bookmarkEnd w:id="4"/>
    </w:p>
    <w:p w14:paraId="4209C73C" w14:textId="77777777" w:rsidR="002B118B" w:rsidRPr="002B118B" w:rsidRDefault="002B118B" w:rsidP="002B118B"/>
    <w:p w14:paraId="758AEFCD" w14:textId="77777777" w:rsidR="002B118B" w:rsidRPr="002B118B" w:rsidRDefault="002B118B" w:rsidP="002B118B">
      <w:pPr>
        <w:rPr>
          <w:rFonts w:ascii="Source Sans Pro" w:hAnsi="Source Sans Pro"/>
        </w:rPr>
      </w:pPr>
      <w:r w:rsidRPr="002B118B">
        <w:rPr>
          <w:rFonts w:ascii="Source Sans Pro" w:hAnsi="Source Sans Pro"/>
        </w:rPr>
        <w:t xml:space="preserve">Three-month-olds are as of now demonstrate conduct reactions that reflect passionate states, for example, shock, pain, unwinding and fervour. New passionate states, for example, outrage, pity, and dread emerge in the primary year of life. The passionate existence of infants centres around </w:t>
      </w:r>
      <w:r w:rsidRPr="002B118B">
        <w:rPr>
          <w:rFonts w:ascii="Source Sans Pro" w:hAnsi="Source Sans Pro"/>
        </w:rPr>
        <w:lastRenderedPageBreak/>
        <w:t>the bonds they structure with their moms or different parental figures, and it is these collaborations that youngsters figure out how to adore, trust, and trust others through these communications (</w:t>
      </w:r>
      <w:proofErr w:type="spellStart"/>
      <w:r w:rsidRPr="002B118B">
        <w:rPr>
          <w:rFonts w:ascii="Source Sans Pro" w:hAnsi="Source Sans Pro"/>
        </w:rPr>
        <w:t>Laible</w:t>
      </w:r>
      <w:proofErr w:type="spellEnd"/>
      <w:r w:rsidRPr="002B118B">
        <w:rPr>
          <w:rFonts w:ascii="Source Sans Pro" w:hAnsi="Source Sans Pro"/>
        </w:rPr>
        <w:t xml:space="preserve">, Carlo and </w:t>
      </w:r>
      <w:proofErr w:type="spellStart"/>
      <w:r w:rsidRPr="002B118B">
        <w:rPr>
          <w:rFonts w:ascii="Source Sans Pro" w:hAnsi="Source Sans Pro"/>
        </w:rPr>
        <w:t>Roesch</w:t>
      </w:r>
      <w:proofErr w:type="spellEnd"/>
      <w:r w:rsidRPr="002B118B">
        <w:rPr>
          <w:rFonts w:ascii="Source Sans Pro" w:hAnsi="Source Sans Pro"/>
        </w:rPr>
        <w:t xml:space="preserve">, 2004). Infants begin grinning at around 2 months old enough and bond with moms and parental figures at around a half year. These associations are the establishment of solid passionate and social improvement in youth. </w:t>
      </w:r>
    </w:p>
    <w:p w14:paraId="6E1E8DD8" w14:textId="77777777" w:rsidR="002B118B" w:rsidRPr="002B118B" w:rsidRDefault="002B118B" w:rsidP="002B118B">
      <w:pPr>
        <w:rPr>
          <w:rFonts w:ascii="Source Sans Pro" w:hAnsi="Source Sans Pro"/>
        </w:rPr>
      </w:pPr>
      <w:r w:rsidRPr="002B118B">
        <w:rPr>
          <w:rFonts w:ascii="Source Sans Pro" w:hAnsi="Source Sans Pro"/>
        </w:rPr>
        <w:t xml:space="preserve">Youngsters move from unadulterated reliance on solid reality to execution of sensible activities with conceptual and emblematic material in their psychological capacities. Youngsters grow sincerely with more prominent mindfulness, that is, monitoring their passionate state, attributes, and activity potential, and become progressively ready to perceive and clarify the sensations of others. It advances compassion or the capacity to comprehend others' emotions and insights and to comprehend their perspectives. These new aptitudes add to youngsters' ethical advancement, which frequently starts with the evasion of activities that cause dread and torment and discipline in youth and advance into more broad standards of conduct to keep up parental interest and endorsement. </w:t>
      </w:r>
    </w:p>
    <w:p w14:paraId="253499C5" w14:textId="77777777" w:rsidR="002B118B" w:rsidRPr="002B118B" w:rsidRDefault="002B118B" w:rsidP="002B118B">
      <w:pPr>
        <w:rPr>
          <w:rFonts w:ascii="Source Sans Pro" w:hAnsi="Source Sans Pro"/>
        </w:rPr>
      </w:pPr>
      <w:r w:rsidRPr="002B118B">
        <w:rPr>
          <w:rFonts w:ascii="Source Sans Pro" w:hAnsi="Source Sans Pro"/>
        </w:rPr>
        <w:t xml:space="preserve">Like other incredible improvement scholars, a portion of Piaget's thoughts were censured dependent on later examination. For instance, numerous new investigations uphold a more persistent improvement model than Piaget's individual stages. Others accept that youngsters arrive at intellectual levels sooner than revealed by Piaget (de </w:t>
      </w:r>
      <w:proofErr w:type="spellStart"/>
      <w:r w:rsidRPr="002B118B">
        <w:rPr>
          <w:rFonts w:ascii="Source Sans Pro" w:hAnsi="Source Sans Pro"/>
        </w:rPr>
        <w:t>Hevia</w:t>
      </w:r>
      <w:proofErr w:type="spellEnd"/>
      <w:r w:rsidRPr="002B118B">
        <w:rPr>
          <w:rFonts w:ascii="Source Sans Pro" w:hAnsi="Source Sans Pro"/>
        </w:rPr>
        <w:t xml:space="preserve"> and </w:t>
      </w:r>
      <w:proofErr w:type="spellStart"/>
      <w:r w:rsidRPr="002B118B">
        <w:rPr>
          <w:rFonts w:ascii="Source Sans Pro" w:hAnsi="Source Sans Pro"/>
        </w:rPr>
        <w:t>Spelke</w:t>
      </w:r>
      <w:proofErr w:type="spellEnd"/>
      <w:r w:rsidRPr="002B118B">
        <w:rPr>
          <w:rFonts w:ascii="Source Sans Pro" w:hAnsi="Source Sans Pro"/>
        </w:rPr>
        <w:t xml:space="preserve">, 2010). As per Piaget, formal operational reasoning that creates between the ages of 11 and 20 is the most elevated level of a psychological turn of events. Nonetheless, numerous formative clinicians cannot help contradicting Piaget and recommend the fifth phase of intellectual improvement known as the post-formal stage. In post-formal reasoning, choices are made by circumstances and conditions, and rationale is joined with feelings when grown-ups create </w:t>
      </w:r>
      <w:proofErr w:type="gramStart"/>
      <w:r w:rsidRPr="002B118B">
        <w:rPr>
          <w:rFonts w:ascii="Source Sans Pro" w:hAnsi="Source Sans Pro"/>
        </w:rPr>
        <w:t>setting based</w:t>
      </w:r>
      <w:proofErr w:type="gramEnd"/>
      <w:r w:rsidRPr="002B118B">
        <w:rPr>
          <w:rFonts w:ascii="Source Sans Pro" w:hAnsi="Source Sans Pro"/>
        </w:rPr>
        <w:t xml:space="preserve"> standards. One approach to recognising grown-ups in post-formal reasoning and youths in conventional cycles is how they manage sincerely charged issues. Developing critical thinking abilities appear to change with age: As we attempt to tackle issues, we will, in general, think </w:t>
      </w:r>
      <w:proofErr w:type="gramStart"/>
      <w:r w:rsidRPr="002B118B">
        <w:rPr>
          <w:rFonts w:ascii="Source Sans Pro" w:hAnsi="Source Sans Pro"/>
        </w:rPr>
        <w:t>all the more</w:t>
      </w:r>
      <w:proofErr w:type="gramEnd"/>
      <w:r w:rsidRPr="002B118B">
        <w:rPr>
          <w:rFonts w:ascii="Source Sans Pro" w:hAnsi="Source Sans Pro"/>
        </w:rPr>
        <w:t xml:space="preserve"> profoundly about numerous parts of our lives, for example, Relationships, work and legislative issues scholars chipping away at the framework can utilise this to utilise their past experience to take care of new issues. Critical thinking methodologies through post-formal intuition shift as per the circumstance. </w:t>
      </w:r>
    </w:p>
    <w:p w14:paraId="6DFBEF9C" w14:textId="77777777" w:rsidR="002B118B" w:rsidRPr="002B118B" w:rsidRDefault="002B118B" w:rsidP="002B118B">
      <w:pPr>
        <w:rPr>
          <w:rFonts w:ascii="Source Sans Pro" w:hAnsi="Source Sans Pro"/>
        </w:rPr>
      </w:pPr>
    </w:p>
    <w:p w14:paraId="752413BA" w14:textId="478428E7" w:rsidR="002B118B" w:rsidRDefault="002B118B" w:rsidP="002B118B">
      <w:pPr>
        <w:pStyle w:val="Heading1"/>
      </w:pPr>
      <w:bookmarkStart w:id="5" w:name="_Toc60833303"/>
      <w:r w:rsidRPr="002B118B">
        <w:t>Conclusion</w:t>
      </w:r>
      <w:bookmarkEnd w:id="5"/>
    </w:p>
    <w:p w14:paraId="34220BBF" w14:textId="77777777" w:rsidR="002B118B" w:rsidRPr="002B118B" w:rsidRDefault="002B118B" w:rsidP="002B118B"/>
    <w:p w14:paraId="0415C1AE" w14:textId="77777777" w:rsidR="002B118B" w:rsidRPr="002B118B" w:rsidRDefault="002B118B" w:rsidP="002B118B">
      <w:pPr>
        <w:rPr>
          <w:rFonts w:ascii="Source Sans Pro" w:hAnsi="Source Sans Pro"/>
        </w:rPr>
      </w:pPr>
      <w:r w:rsidRPr="002B118B">
        <w:rPr>
          <w:rFonts w:ascii="Source Sans Pro" w:hAnsi="Source Sans Pro"/>
        </w:rPr>
        <w:t>There are numerous hypotheses about how youngsters and kids grow up to be upbeat and sound grown-ups. Sigmund Freud recommended that we experience a progression of psychosexual stages where our energy is centred around explicit pieces of the body. Erik Erikson changed Freud's thoughts and proposed a hypothesis of psychosocial advancement. Erickson said that our social association and the fruitful culmination of social errands shape our character. Jean Piaget proposed a hypothesis of psychological improvement that clarifies how youngsters think a lot as they experience various stages. In the end, Lawrence Kohlberg went to the moral turn of events. He said that we experience three phases of a good idea, contingent upon our psychological turn of events.</w:t>
      </w:r>
    </w:p>
    <w:p w14:paraId="51B3F478" w14:textId="77777777" w:rsidR="002B118B" w:rsidRPr="002B118B" w:rsidRDefault="002B118B" w:rsidP="002B118B">
      <w:pPr>
        <w:rPr>
          <w:rFonts w:ascii="Source Sans Pro" w:hAnsi="Source Sans Pro"/>
        </w:rPr>
      </w:pPr>
    </w:p>
    <w:p w14:paraId="7FB68BA3" w14:textId="77777777" w:rsidR="002B118B" w:rsidRPr="002B118B" w:rsidRDefault="002B118B" w:rsidP="002B118B">
      <w:pPr>
        <w:pStyle w:val="Heading1"/>
      </w:pPr>
      <w:bookmarkStart w:id="6" w:name="_Toc60833304"/>
      <w:r w:rsidRPr="002B118B">
        <w:t>References</w:t>
      </w:r>
      <w:bookmarkEnd w:id="6"/>
    </w:p>
    <w:p w14:paraId="1917E993" w14:textId="77777777" w:rsidR="002B118B" w:rsidRPr="002B118B" w:rsidRDefault="002B118B" w:rsidP="002B118B">
      <w:pPr>
        <w:rPr>
          <w:rFonts w:ascii="Source Sans Pro" w:hAnsi="Source Sans Pro"/>
        </w:rPr>
      </w:pPr>
    </w:p>
    <w:p w14:paraId="45685B88" w14:textId="77777777" w:rsidR="002B118B" w:rsidRPr="002B118B" w:rsidRDefault="002B118B" w:rsidP="002B118B">
      <w:pPr>
        <w:rPr>
          <w:rFonts w:ascii="Source Sans Pro" w:hAnsi="Source Sans Pro"/>
        </w:rPr>
      </w:pPr>
      <w:r w:rsidRPr="002B118B">
        <w:rPr>
          <w:rFonts w:ascii="Source Sans Pro" w:hAnsi="Source Sans Pro"/>
        </w:rPr>
        <w:t xml:space="preserve">Bauman, S., Toomey, R. B. and Walker, J. L. (2013) 'Associations among bullying, cyberbullying, and suicide in high school students', Journal of Adolescence. </w:t>
      </w:r>
      <w:proofErr w:type="spellStart"/>
      <w:r w:rsidRPr="002B118B">
        <w:rPr>
          <w:rFonts w:ascii="Source Sans Pro" w:hAnsi="Source Sans Pro"/>
        </w:rPr>
        <w:t>doi</w:t>
      </w:r>
      <w:proofErr w:type="spellEnd"/>
      <w:r w:rsidRPr="002B118B">
        <w:rPr>
          <w:rFonts w:ascii="Source Sans Pro" w:hAnsi="Source Sans Pro"/>
        </w:rPr>
        <w:t>: 10.1016/j.adolescence.2012.12.001.</w:t>
      </w:r>
    </w:p>
    <w:p w14:paraId="4F8C53E9" w14:textId="77777777" w:rsidR="002B118B" w:rsidRPr="002B118B" w:rsidRDefault="002B118B" w:rsidP="002B118B">
      <w:pPr>
        <w:rPr>
          <w:rFonts w:ascii="Source Sans Pro" w:hAnsi="Source Sans Pro"/>
        </w:rPr>
      </w:pPr>
      <w:r w:rsidRPr="002B118B">
        <w:rPr>
          <w:rFonts w:ascii="Source Sans Pro" w:hAnsi="Source Sans Pro"/>
        </w:rPr>
        <w:t xml:space="preserve">Burke, A. R. et al. (2017) 'Impact of adolescent social experiences on </w:t>
      </w:r>
      <w:proofErr w:type="spellStart"/>
      <w:r w:rsidRPr="002B118B">
        <w:rPr>
          <w:rFonts w:ascii="Source Sans Pro" w:hAnsi="Source Sans Pro"/>
        </w:rPr>
        <w:t>behavior</w:t>
      </w:r>
      <w:proofErr w:type="spellEnd"/>
      <w:r w:rsidRPr="002B118B">
        <w:rPr>
          <w:rFonts w:ascii="Source Sans Pro" w:hAnsi="Source Sans Pro"/>
        </w:rPr>
        <w:t xml:space="preserve"> and neural circuits implicated in mental illnesses', Neuroscience and </w:t>
      </w:r>
      <w:proofErr w:type="spellStart"/>
      <w:r w:rsidRPr="002B118B">
        <w:rPr>
          <w:rFonts w:ascii="Source Sans Pro" w:hAnsi="Source Sans Pro"/>
        </w:rPr>
        <w:t>Biobehavioral</w:t>
      </w:r>
      <w:proofErr w:type="spellEnd"/>
      <w:r w:rsidRPr="002B118B">
        <w:rPr>
          <w:rFonts w:ascii="Source Sans Pro" w:hAnsi="Source Sans Pro"/>
        </w:rPr>
        <w:t xml:space="preserve"> Reviews. </w:t>
      </w:r>
      <w:proofErr w:type="spellStart"/>
      <w:r w:rsidRPr="002B118B">
        <w:rPr>
          <w:rFonts w:ascii="Source Sans Pro" w:hAnsi="Source Sans Pro"/>
        </w:rPr>
        <w:t>doi</w:t>
      </w:r>
      <w:proofErr w:type="spellEnd"/>
      <w:r w:rsidRPr="002B118B">
        <w:rPr>
          <w:rFonts w:ascii="Source Sans Pro" w:hAnsi="Source Sans Pro"/>
        </w:rPr>
        <w:t>: 10.1016/j.neubiorev.2017.01.018.</w:t>
      </w:r>
    </w:p>
    <w:p w14:paraId="557BF3E0" w14:textId="77777777" w:rsidR="002B118B" w:rsidRPr="002B118B" w:rsidRDefault="002B118B" w:rsidP="002B118B">
      <w:pPr>
        <w:rPr>
          <w:rFonts w:ascii="Source Sans Pro" w:hAnsi="Source Sans Pro"/>
        </w:rPr>
      </w:pPr>
      <w:r w:rsidRPr="002B118B">
        <w:rPr>
          <w:rFonts w:ascii="Source Sans Pro" w:hAnsi="Source Sans Pro"/>
        </w:rPr>
        <w:t xml:space="preserve">Frosh, S. (2019) 'Sigmund </w:t>
      </w:r>
      <w:proofErr w:type="spellStart"/>
      <w:r w:rsidRPr="002B118B">
        <w:rPr>
          <w:rFonts w:ascii="Source Sans Pro" w:hAnsi="Source Sans Pro"/>
        </w:rPr>
        <w:t>freud</w:t>
      </w:r>
      <w:proofErr w:type="spellEnd"/>
      <w:r w:rsidRPr="002B118B">
        <w:rPr>
          <w:rFonts w:ascii="Source Sans Pro" w:hAnsi="Source Sans Pro"/>
        </w:rPr>
        <w:t xml:space="preserve">', in Routledge Handbook of Psychoanalytic Political Theory. </w:t>
      </w:r>
      <w:proofErr w:type="spellStart"/>
      <w:r w:rsidRPr="002B118B">
        <w:rPr>
          <w:rFonts w:ascii="Source Sans Pro" w:hAnsi="Source Sans Pro"/>
        </w:rPr>
        <w:t>doi</w:t>
      </w:r>
      <w:proofErr w:type="spellEnd"/>
      <w:r w:rsidRPr="002B118B">
        <w:rPr>
          <w:rFonts w:ascii="Source Sans Pro" w:hAnsi="Source Sans Pro"/>
        </w:rPr>
        <w:t>: 10.4324/9781315524771-2.</w:t>
      </w:r>
    </w:p>
    <w:p w14:paraId="0F47B73D" w14:textId="77777777" w:rsidR="002B118B" w:rsidRPr="002B118B" w:rsidRDefault="002B118B" w:rsidP="002B118B">
      <w:pPr>
        <w:rPr>
          <w:rFonts w:ascii="Source Sans Pro" w:hAnsi="Source Sans Pro"/>
        </w:rPr>
      </w:pPr>
      <w:r w:rsidRPr="002B118B">
        <w:rPr>
          <w:rFonts w:ascii="Source Sans Pro" w:hAnsi="Source Sans Pro"/>
        </w:rPr>
        <w:t xml:space="preserve">de </w:t>
      </w:r>
      <w:proofErr w:type="spellStart"/>
      <w:r w:rsidRPr="002B118B">
        <w:rPr>
          <w:rFonts w:ascii="Source Sans Pro" w:hAnsi="Source Sans Pro"/>
        </w:rPr>
        <w:t>Hevia</w:t>
      </w:r>
      <w:proofErr w:type="spellEnd"/>
      <w:r w:rsidRPr="002B118B">
        <w:rPr>
          <w:rFonts w:ascii="Source Sans Pro" w:hAnsi="Source Sans Pro"/>
        </w:rPr>
        <w:t xml:space="preserve">, M. D. and </w:t>
      </w:r>
      <w:proofErr w:type="spellStart"/>
      <w:r w:rsidRPr="002B118B">
        <w:rPr>
          <w:rFonts w:ascii="Source Sans Pro" w:hAnsi="Source Sans Pro"/>
        </w:rPr>
        <w:t>Spelke</w:t>
      </w:r>
      <w:proofErr w:type="spellEnd"/>
      <w:r w:rsidRPr="002B118B">
        <w:rPr>
          <w:rFonts w:ascii="Source Sans Pro" w:hAnsi="Source Sans Pro"/>
        </w:rPr>
        <w:t xml:space="preserve">, E. S. (2010) 'Number-space mapping in human infants', Psychological Science. </w:t>
      </w:r>
      <w:proofErr w:type="spellStart"/>
      <w:r w:rsidRPr="002B118B">
        <w:rPr>
          <w:rFonts w:ascii="Source Sans Pro" w:hAnsi="Source Sans Pro"/>
        </w:rPr>
        <w:t>doi</w:t>
      </w:r>
      <w:proofErr w:type="spellEnd"/>
      <w:r w:rsidRPr="002B118B">
        <w:rPr>
          <w:rFonts w:ascii="Source Sans Pro" w:hAnsi="Source Sans Pro"/>
        </w:rPr>
        <w:t>: 10.1177/0956797610366091.</w:t>
      </w:r>
    </w:p>
    <w:p w14:paraId="4D4D50FD" w14:textId="77777777" w:rsidR="002B118B" w:rsidRPr="002B118B" w:rsidRDefault="002B118B" w:rsidP="002B118B">
      <w:pPr>
        <w:rPr>
          <w:rFonts w:ascii="Source Sans Pro" w:hAnsi="Source Sans Pro"/>
        </w:rPr>
      </w:pPr>
      <w:proofErr w:type="spellStart"/>
      <w:r w:rsidRPr="002B118B">
        <w:rPr>
          <w:rFonts w:ascii="Source Sans Pro" w:hAnsi="Source Sans Pro"/>
        </w:rPr>
        <w:t>Kontra</w:t>
      </w:r>
      <w:proofErr w:type="spellEnd"/>
      <w:r w:rsidRPr="002B118B">
        <w:rPr>
          <w:rFonts w:ascii="Source Sans Pro" w:hAnsi="Source Sans Pro"/>
        </w:rPr>
        <w:t xml:space="preserve">, C., Goldin-Meadow, S. and </w:t>
      </w:r>
      <w:proofErr w:type="spellStart"/>
      <w:r w:rsidRPr="002B118B">
        <w:rPr>
          <w:rFonts w:ascii="Source Sans Pro" w:hAnsi="Source Sans Pro"/>
        </w:rPr>
        <w:t>Beilock</w:t>
      </w:r>
      <w:proofErr w:type="spellEnd"/>
      <w:r w:rsidRPr="002B118B">
        <w:rPr>
          <w:rFonts w:ascii="Source Sans Pro" w:hAnsi="Source Sans Pro"/>
        </w:rPr>
        <w:t xml:space="preserve">, S. L. (2012) 'Embodied Learning Across the Life Span', Topics in Cognitive Science. </w:t>
      </w:r>
      <w:proofErr w:type="spellStart"/>
      <w:r w:rsidRPr="002B118B">
        <w:rPr>
          <w:rFonts w:ascii="Source Sans Pro" w:hAnsi="Source Sans Pro"/>
        </w:rPr>
        <w:t>doi</w:t>
      </w:r>
      <w:proofErr w:type="spellEnd"/>
      <w:r w:rsidRPr="002B118B">
        <w:rPr>
          <w:rFonts w:ascii="Source Sans Pro" w:hAnsi="Source Sans Pro"/>
        </w:rPr>
        <w:t>: 10.1111/j.1756-8765.2012.</w:t>
      </w:r>
      <w:proofErr w:type="gramStart"/>
      <w:r w:rsidRPr="002B118B">
        <w:rPr>
          <w:rFonts w:ascii="Source Sans Pro" w:hAnsi="Source Sans Pro"/>
        </w:rPr>
        <w:t>01221.x.</w:t>
      </w:r>
      <w:proofErr w:type="gramEnd"/>
    </w:p>
    <w:p w14:paraId="2A28CBBC" w14:textId="77777777" w:rsidR="002B118B" w:rsidRPr="002B118B" w:rsidRDefault="002B118B" w:rsidP="002B118B">
      <w:pPr>
        <w:rPr>
          <w:rFonts w:ascii="Source Sans Pro" w:hAnsi="Source Sans Pro"/>
        </w:rPr>
      </w:pPr>
      <w:r w:rsidRPr="002B118B">
        <w:rPr>
          <w:rFonts w:ascii="Source Sans Pro" w:hAnsi="Source Sans Pro"/>
        </w:rPr>
        <w:t xml:space="preserve">Kroger, J. (2005) 'Review of "Erikson on Development in Adulthood: New Insights </w:t>
      </w:r>
      <w:proofErr w:type="gramStart"/>
      <w:r w:rsidRPr="002B118B">
        <w:rPr>
          <w:rFonts w:ascii="Source Sans Pro" w:hAnsi="Source Sans Pro"/>
        </w:rPr>
        <w:t>From</w:t>
      </w:r>
      <w:proofErr w:type="gramEnd"/>
      <w:r w:rsidRPr="002B118B">
        <w:rPr>
          <w:rFonts w:ascii="Source Sans Pro" w:hAnsi="Source Sans Pro"/>
        </w:rPr>
        <w:t xml:space="preserve"> the Unpublished Papers".', Identity: An International Journal of Theory and Research.</w:t>
      </w:r>
    </w:p>
    <w:p w14:paraId="7A1CAC42" w14:textId="77777777" w:rsidR="002B118B" w:rsidRPr="002B118B" w:rsidRDefault="002B118B" w:rsidP="002B118B">
      <w:pPr>
        <w:rPr>
          <w:rFonts w:ascii="Source Sans Pro" w:hAnsi="Source Sans Pro"/>
        </w:rPr>
      </w:pPr>
      <w:proofErr w:type="spellStart"/>
      <w:r w:rsidRPr="002B118B">
        <w:rPr>
          <w:rFonts w:ascii="Source Sans Pro" w:hAnsi="Source Sans Pro"/>
        </w:rPr>
        <w:t>Laible</w:t>
      </w:r>
      <w:proofErr w:type="spellEnd"/>
      <w:r w:rsidRPr="002B118B">
        <w:rPr>
          <w:rFonts w:ascii="Source Sans Pro" w:hAnsi="Source Sans Pro"/>
        </w:rPr>
        <w:t xml:space="preserve">, D. J., Carlo, G. and </w:t>
      </w:r>
      <w:proofErr w:type="spellStart"/>
      <w:r w:rsidRPr="002B118B">
        <w:rPr>
          <w:rFonts w:ascii="Source Sans Pro" w:hAnsi="Source Sans Pro"/>
        </w:rPr>
        <w:t>Roesch</w:t>
      </w:r>
      <w:proofErr w:type="spellEnd"/>
      <w:r w:rsidRPr="002B118B">
        <w:rPr>
          <w:rFonts w:ascii="Source Sans Pro" w:hAnsi="Source Sans Pro"/>
        </w:rPr>
        <w:t xml:space="preserve">, S. C. (2004) 'Pathways to self-esteem in late adolescence: The role of parent and peer attachment, empathy, and social behaviours', Journal of Adolescence. </w:t>
      </w:r>
      <w:proofErr w:type="spellStart"/>
      <w:r w:rsidRPr="002B118B">
        <w:rPr>
          <w:rFonts w:ascii="Source Sans Pro" w:hAnsi="Source Sans Pro"/>
        </w:rPr>
        <w:t>doi</w:t>
      </w:r>
      <w:proofErr w:type="spellEnd"/>
      <w:r w:rsidRPr="002B118B">
        <w:rPr>
          <w:rFonts w:ascii="Source Sans Pro" w:hAnsi="Source Sans Pro"/>
        </w:rPr>
        <w:t>: 10.1016/j.adolescence.2004.05.005.</w:t>
      </w:r>
    </w:p>
    <w:p w14:paraId="39094C53" w14:textId="77777777" w:rsidR="002B118B" w:rsidRPr="002B118B" w:rsidRDefault="002B118B" w:rsidP="002B118B">
      <w:pPr>
        <w:rPr>
          <w:rFonts w:ascii="Source Sans Pro" w:hAnsi="Source Sans Pro"/>
        </w:rPr>
      </w:pPr>
      <w:proofErr w:type="spellStart"/>
      <w:r w:rsidRPr="002B118B">
        <w:rPr>
          <w:rFonts w:ascii="Source Sans Pro" w:hAnsi="Source Sans Pro"/>
        </w:rPr>
        <w:t>Machluf</w:t>
      </w:r>
      <w:proofErr w:type="spellEnd"/>
      <w:r w:rsidRPr="002B118B">
        <w:rPr>
          <w:rFonts w:ascii="Source Sans Pro" w:hAnsi="Source Sans Pro"/>
        </w:rPr>
        <w:t xml:space="preserve">, K. and Bjorklund, D. F. (2015) 'Evolutionary Developmental Psychology', in International </w:t>
      </w:r>
      <w:proofErr w:type="spellStart"/>
      <w:r w:rsidRPr="002B118B">
        <w:rPr>
          <w:rFonts w:ascii="Source Sans Pro" w:hAnsi="Source Sans Pro"/>
        </w:rPr>
        <w:t>Encyclopedia</w:t>
      </w:r>
      <w:proofErr w:type="spellEnd"/>
      <w:r w:rsidRPr="002B118B">
        <w:rPr>
          <w:rFonts w:ascii="Source Sans Pro" w:hAnsi="Source Sans Pro"/>
        </w:rPr>
        <w:t xml:space="preserve"> of the Social &amp; </w:t>
      </w:r>
      <w:proofErr w:type="spellStart"/>
      <w:r w:rsidRPr="002B118B">
        <w:rPr>
          <w:rFonts w:ascii="Source Sans Pro" w:hAnsi="Source Sans Pro"/>
        </w:rPr>
        <w:t>Behavioral</w:t>
      </w:r>
      <w:proofErr w:type="spellEnd"/>
      <w:r w:rsidRPr="002B118B">
        <w:rPr>
          <w:rFonts w:ascii="Source Sans Pro" w:hAnsi="Source Sans Pro"/>
        </w:rPr>
        <w:t xml:space="preserve"> Sciences: Second Edition. </w:t>
      </w:r>
      <w:proofErr w:type="spellStart"/>
      <w:r w:rsidRPr="002B118B">
        <w:rPr>
          <w:rFonts w:ascii="Source Sans Pro" w:hAnsi="Source Sans Pro"/>
        </w:rPr>
        <w:t>doi</w:t>
      </w:r>
      <w:proofErr w:type="spellEnd"/>
      <w:r w:rsidRPr="002B118B">
        <w:rPr>
          <w:rFonts w:ascii="Source Sans Pro" w:hAnsi="Source Sans Pro"/>
        </w:rPr>
        <w:t>: 10.1016/B978-0-08-097086-8.81018-1.</w:t>
      </w:r>
    </w:p>
    <w:p w14:paraId="34C1D8CE" w14:textId="77777777" w:rsidR="002B118B" w:rsidRPr="002B118B" w:rsidRDefault="002B118B" w:rsidP="002B118B">
      <w:pPr>
        <w:rPr>
          <w:rFonts w:ascii="Source Sans Pro" w:hAnsi="Source Sans Pro"/>
        </w:rPr>
      </w:pPr>
      <w:proofErr w:type="spellStart"/>
      <w:r w:rsidRPr="002B118B">
        <w:rPr>
          <w:rFonts w:ascii="Source Sans Pro" w:hAnsi="Source Sans Pro"/>
        </w:rPr>
        <w:t>Mcleod</w:t>
      </w:r>
      <w:proofErr w:type="spellEnd"/>
      <w:r w:rsidRPr="002B118B">
        <w:rPr>
          <w:rFonts w:ascii="Source Sans Pro" w:hAnsi="Source Sans Pro"/>
        </w:rPr>
        <w:t xml:space="preserve">, </w:t>
      </w:r>
      <w:proofErr w:type="gramStart"/>
      <w:r w:rsidRPr="002B118B">
        <w:rPr>
          <w:rFonts w:ascii="Source Sans Pro" w:hAnsi="Source Sans Pro"/>
        </w:rPr>
        <w:t>S. .</w:t>
      </w:r>
      <w:proofErr w:type="gramEnd"/>
      <w:r w:rsidRPr="002B118B">
        <w:rPr>
          <w:rFonts w:ascii="Source Sans Pro" w:hAnsi="Source Sans Pro"/>
        </w:rPr>
        <w:t xml:space="preserve"> . (2013) 'Erik Erikson - Psychosocial Stages', Simply Psychology.</w:t>
      </w:r>
    </w:p>
    <w:p w14:paraId="0BA729B6" w14:textId="77777777" w:rsidR="002B118B" w:rsidRPr="002B118B" w:rsidRDefault="002B118B" w:rsidP="002B118B">
      <w:pPr>
        <w:rPr>
          <w:rFonts w:ascii="Source Sans Pro" w:hAnsi="Source Sans Pro"/>
        </w:rPr>
      </w:pPr>
      <w:r w:rsidRPr="002B118B">
        <w:rPr>
          <w:rFonts w:ascii="Source Sans Pro" w:hAnsi="Source Sans Pro"/>
        </w:rPr>
        <w:t xml:space="preserve">Newman, B. M. (2015) Theories of Human Development, Theories of Human Development. </w:t>
      </w:r>
      <w:proofErr w:type="spellStart"/>
      <w:r w:rsidRPr="002B118B">
        <w:rPr>
          <w:rFonts w:ascii="Source Sans Pro" w:hAnsi="Source Sans Pro"/>
        </w:rPr>
        <w:t>doi</w:t>
      </w:r>
      <w:proofErr w:type="spellEnd"/>
      <w:r w:rsidRPr="002B118B">
        <w:rPr>
          <w:rFonts w:ascii="Source Sans Pro" w:hAnsi="Source Sans Pro"/>
        </w:rPr>
        <w:t>: 10.4324/9781315871240.</w:t>
      </w:r>
    </w:p>
    <w:p w14:paraId="26F7DA8C" w14:textId="77777777" w:rsidR="002B118B" w:rsidRPr="002B118B" w:rsidRDefault="002B118B" w:rsidP="002B118B">
      <w:pPr>
        <w:rPr>
          <w:rFonts w:ascii="Source Sans Pro" w:hAnsi="Source Sans Pro"/>
        </w:rPr>
      </w:pPr>
      <w:r w:rsidRPr="002B118B">
        <w:rPr>
          <w:rFonts w:ascii="Source Sans Pro" w:hAnsi="Source Sans Pro"/>
        </w:rPr>
        <w:t xml:space="preserve">van </w:t>
      </w:r>
      <w:proofErr w:type="spellStart"/>
      <w:r w:rsidRPr="002B118B">
        <w:rPr>
          <w:rFonts w:ascii="Source Sans Pro" w:hAnsi="Source Sans Pro"/>
        </w:rPr>
        <w:t>Noorden</w:t>
      </w:r>
      <w:proofErr w:type="spellEnd"/>
      <w:r w:rsidRPr="002B118B">
        <w:rPr>
          <w:rFonts w:ascii="Source Sans Pro" w:hAnsi="Source Sans Pro"/>
        </w:rPr>
        <w:t xml:space="preserve">, T. H. J. et al. (2014) 'Empathy and Involvement in Bullying in Children and Adolescents: A Systematic Review', Journal of Youth and Adolescence. </w:t>
      </w:r>
      <w:proofErr w:type="spellStart"/>
      <w:r w:rsidRPr="002B118B">
        <w:rPr>
          <w:rFonts w:ascii="Source Sans Pro" w:hAnsi="Source Sans Pro"/>
        </w:rPr>
        <w:t>doi</w:t>
      </w:r>
      <w:proofErr w:type="spellEnd"/>
      <w:r w:rsidRPr="002B118B">
        <w:rPr>
          <w:rFonts w:ascii="Source Sans Pro" w:hAnsi="Source Sans Pro"/>
        </w:rPr>
        <w:t>: 10.1007/s10964-014-0135-6.</w:t>
      </w:r>
    </w:p>
    <w:p w14:paraId="0D8805E1" w14:textId="77777777" w:rsidR="002B118B" w:rsidRPr="002B118B" w:rsidRDefault="002B118B" w:rsidP="002B118B">
      <w:pPr>
        <w:rPr>
          <w:rFonts w:ascii="Source Sans Pro" w:hAnsi="Source Sans Pro"/>
        </w:rPr>
      </w:pPr>
      <w:r w:rsidRPr="002B118B">
        <w:rPr>
          <w:rFonts w:ascii="Source Sans Pro" w:hAnsi="Source Sans Pro"/>
        </w:rPr>
        <w:t xml:space="preserve">Page, K. and Page, K. (2018) 'Erik Erikson', in Psychology for Actors. </w:t>
      </w:r>
      <w:proofErr w:type="spellStart"/>
      <w:r w:rsidRPr="002B118B">
        <w:rPr>
          <w:rFonts w:ascii="Source Sans Pro" w:hAnsi="Source Sans Pro"/>
        </w:rPr>
        <w:t>doi</w:t>
      </w:r>
      <w:proofErr w:type="spellEnd"/>
      <w:r w:rsidRPr="002B118B">
        <w:rPr>
          <w:rFonts w:ascii="Source Sans Pro" w:hAnsi="Source Sans Pro"/>
        </w:rPr>
        <w:t>: 10.4324/9781351130950-7.</w:t>
      </w:r>
    </w:p>
    <w:p w14:paraId="3656341F" w14:textId="77777777" w:rsidR="002B118B" w:rsidRPr="002B118B" w:rsidRDefault="002B118B" w:rsidP="002B118B">
      <w:pPr>
        <w:rPr>
          <w:rFonts w:ascii="Source Sans Pro" w:hAnsi="Source Sans Pro"/>
        </w:rPr>
      </w:pPr>
      <w:proofErr w:type="spellStart"/>
      <w:r w:rsidRPr="002B118B">
        <w:rPr>
          <w:rFonts w:ascii="Source Sans Pro" w:hAnsi="Source Sans Pro"/>
        </w:rPr>
        <w:t>Pisetsky</w:t>
      </w:r>
      <w:proofErr w:type="spellEnd"/>
      <w:r w:rsidRPr="002B118B">
        <w:rPr>
          <w:rFonts w:ascii="Source Sans Pro" w:hAnsi="Source Sans Pro"/>
        </w:rPr>
        <w:t xml:space="preserve">, I. B. et al. (2020) 'Adolescence', in Female Psychology: An Annotated Psychoanalytic Bibliography. </w:t>
      </w:r>
      <w:proofErr w:type="spellStart"/>
      <w:r w:rsidRPr="002B118B">
        <w:rPr>
          <w:rFonts w:ascii="Source Sans Pro" w:hAnsi="Source Sans Pro"/>
        </w:rPr>
        <w:t>doi</w:t>
      </w:r>
      <w:proofErr w:type="spellEnd"/>
      <w:r w:rsidRPr="002B118B">
        <w:rPr>
          <w:rFonts w:ascii="Source Sans Pro" w:hAnsi="Source Sans Pro"/>
        </w:rPr>
        <w:t>: 10.4324/9781003070306-11.</w:t>
      </w:r>
    </w:p>
    <w:p w14:paraId="241A699F" w14:textId="77777777" w:rsidR="002B118B" w:rsidRPr="002B118B" w:rsidRDefault="002B118B" w:rsidP="002B118B">
      <w:pPr>
        <w:rPr>
          <w:rFonts w:ascii="Source Sans Pro" w:hAnsi="Source Sans Pro"/>
        </w:rPr>
      </w:pPr>
      <w:r w:rsidRPr="002B118B">
        <w:rPr>
          <w:rFonts w:ascii="Source Sans Pro" w:hAnsi="Source Sans Pro"/>
        </w:rPr>
        <w:t xml:space="preserve">Pittman, J. F. et al. (2011) 'Attachment, Identity, and Intimacy: Parallels Between Bowlby's and Erikson's Paradigms', Journal of Family Theory &amp; Review. </w:t>
      </w:r>
      <w:proofErr w:type="spellStart"/>
      <w:r w:rsidRPr="002B118B">
        <w:rPr>
          <w:rFonts w:ascii="Source Sans Pro" w:hAnsi="Source Sans Pro"/>
        </w:rPr>
        <w:t>doi</w:t>
      </w:r>
      <w:proofErr w:type="spellEnd"/>
      <w:r w:rsidRPr="002B118B">
        <w:rPr>
          <w:rFonts w:ascii="Source Sans Pro" w:hAnsi="Source Sans Pro"/>
        </w:rPr>
        <w:t>: 10.1111/j.1756-2589.2010.</w:t>
      </w:r>
      <w:proofErr w:type="gramStart"/>
      <w:r w:rsidRPr="002B118B">
        <w:rPr>
          <w:rFonts w:ascii="Source Sans Pro" w:hAnsi="Source Sans Pro"/>
        </w:rPr>
        <w:t>00079.x.</w:t>
      </w:r>
      <w:proofErr w:type="gramEnd"/>
    </w:p>
    <w:p w14:paraId="2452C2DE" w14:textId="77777777" w:rsidR="002B118B" w:rsidRPr="002B118B" w:rsidRDefault="002B118B" w:rsidP="002B118B">
      <w:pPr>
        <w:rPr>
          <w:rFonts w:ascii="Source Sans Pro" w:hAnsi="Source Sans Pro"/>
        </w:rPr>
      </w:pPr>
      <w:proofErr w:type="spellStart"/>
      <w:r w:rsidRPr="002B118B">
        <w:rPr>
          <w:rFonts w:ascii="Source Sans Pro" w:hAnsi="Source Sans Pro"/>
        </w:rPr>
        <w:t>Zachik</w:t>
      </w:r>
      <w:proofErr w:type="spellEnd"/>
      <w:r w:rsidRPr="002B118B">
        <w:rPr>
          <w:rFonts w:ascii="Source Sans Pro" w:hAnsi="Source Sans Pro"/>
        </w:rPr>
        <w:t xml:space="preserve">, A. A., Naylor, M. W. and </w:t>
      </w:r>
      <w:proofErr w:type="spellStart"/>
      <w:r w:rsidRPr="002B118B">
        <w:rPr>
          <w:rFonts w:ascii="Source Sans Pro" w:hAnsi="Source Sans Pro"/>
        </w:rPr>
        <w:t>Klaehn</w:t>
      </w:r>
      <w:proofErr w:type="spellEnd"/>
      <w:r w:rsidRPr="002B118B">
        <w:rPr>
          <w:rFonts w:ascii="Source Sans Pro" w:hAnsi="Source Sans Pro"/>
        </w:rPr>
        <w:t xml:space="preserve">, R. L. (2010) 'Child and Adolescent Psychiatry Leadership in Public Mental Health, Child Welfare, and Developmental Disabilities Agencies', Child and Adolescent Psychiatric Clinics of North America. </w:t>
      </w:r>
      <w:proofErr w:type="spellStart"/>
      <w:r w:rsidRPr="002B118B">
        <w:rPr>
          <w:rFonts w:ascii="Source Sans Pro" w:hAnsi="Source Sans Pro"/>
        </w:rPr>
        <w:t>doi</w:t>
      </w:r>
      <w:proofErr w:type="spellEnd"/>
      <w:r w:rsidRPr="002B118B">
        <w:rPr>
          <w:rFonts w:ascii="Source Sans Pro" w:hAnsi="Source Sans Pro"/>
        </w:rPr>
        <w:t>: 10.1016/j.chc.2009.08.007.</w:t>
      </w:r>
    </w:p>
    <w:p w14:paraId="160A8AC7" w14:textId="77777777" w:rsidR="002B118B" w:rsidRPr="002B118B" w:rsidRDefault="002B118B" w:rsidP="002B118B">
      <w:pPr>
        <w:rPr>
          <w:rFonts w:ascii="Source Sans Pro" w:hAnsi="Source Sans Pro"/>
        </w:rPr>
      </w:pPr>
      <w:r w:rsidRPr="002B118B">
        <w:rPr>
          <w:rFonts w:ascii="Source Sans Pro" w:hAnsi="Source Sans Pro"/>
        </w:rPr>
        <w:lastRenderedPageBreak/>
        <w:t xml:space="preserve">Zhang, L. fang (2015) 'Erikson's Theory of Psychosocial Development', in International </w:t>
      </w:r>
      <w:proofErr w:type="spellStart"/>
      <w:r w:rsidRPr="002B118B">
        <w:rPr>
          <w:rFonts w:ascii="Source Sans Pro" w:hAnsi="Source Sans Pro"/>
        </w:rPr>
        <w:t>Encyclopedia</w:t>
      </w:r>
      <w:proofErr w:type="spellEnd"/>
      <w:r w:rsidRPr="002B118B">
        <w:rPr>
          <w:rFonts w:ascii="Source Sans Pro" w:hAnsi="Source Sans Pro"/>
        </w:rPr>
        <w:t xml:space="preserve"> of the Social &amp; </w:t>
      </w:r>
      <w:proofErr w:type="spellStart"/>
      <w:r w:rsidRPr="002B118B">
        <w:rPr>
          <w:rFonts w:ascii="Source Sans Pro" w:hAnsi="Source Sans Pro"/>
        </w:rPr>
        <w:t>Behavioral</w:t>
      </w:r>
      <w:proofErr w:type="spellEnd"/>
      <w:r w:rsidRPr="002B118B">
        <w:rPr>
          <w:rFonts w:ascii="Source Sans Pro" w:hAnsi="Source Sans Pro"/>
        </w:rPr>
        <w:t xml:space="preserve"> Sciences: Second Edition. </w:t>
      </w:r>
      <w:proofErr w:type="spellStart"/>
      <w:r w:rsidRPr="002B118B">
        <w:rPr>
          <w:rFonts w:ascii="Source Sans Pro" w:hAnsi="Source Sans Pro"/>
        </w:rPr>
        <w:t>doi</w:t>
      </w:r>
      <w:proofErr w:type="spellEnd"/>
      <w:r w:rsidRPr="002B118B">
        <w:rPr>
          <w:rFonts w:ascii="Source Sans Pro" w:hAnsi="Source Sans Pro"/>
        </w:rPr>
        <w:t>: 10.1016/B978-0-08-097086-8.23200-5.</w:t>
      </w:r>
    </w:p>
    <w:p w14:paraId="42E3D39F" w14:textId="77777777" w:rsidR="00DD10D2" w:rsidRPr="002B118B" w:rsidRDefault="00DD10D2">
      <w:pPr>
        <w:rPr>
          <w:rFonts w:ascii="Source Sans Pro" w:hAnsi="Source Sans Pro"/>
        </w:rPr>
      </w:pPr>
    </w:p>
    <w:sectPr w:rsidR="00DD10D2" w:rsidRPr="002B118B" w:rsidSect="002B118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FD94FC" w14:textId="77777777" w:rsidR="001B0767" w:rsidRDefault="001B0767" w:rsidP="002B118B">
      <w:pPr>
        <w:spacing w:after="0" w:line="240" w:lineRule="auto"/>
      </w:pPr>
      <w:r>
        <w:separator/>
      </w:r>
    </w:p>
  </w:endnote>
  <w:endnote w:type="continuationSeparator" w:id="0">
    <w:p w14:paraId="26E40E31" w14:textId="77777777" w:rsidR="001B0767" w:rsidRDefault="001B0767" w:rsidP="002B11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B17A12" w14:textId="77777777" w:rsidR="001B0767" w:rsidRDefault="001B0767" w:rsidP="002B118B">
      <w:pPr>
        <w:spacing w:after="0" w:line="240" w:lineRule="auto"/>
      </w:pPr>
      <w:r>
        <w:separator/>
      </w:r>
    </w:p>
  </w:footnote>
  <w:footnote w:type="continuationSeparator" w:id="0">
    <w:p w14:paraId="19B4EF45" w14:textId="77777777" w:rsidR="001B0767" w:rsidRDefault="001B0767" w:rsidP="002B11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18B"/>
    <w:rsid w:val="00041E4F"/>
    <w:rsid w:val="001329A9"/>
    <w:rsid w:val="001B0767"/>
    <w:rsid w:val="002B118B"/>
    <w:rsid w:val="003E3C8C"/>
    <w:rsid w:val="004D0427"/>
    <w:rsid w:val="00AE05AE"/>
    <w:rsid w:val="00DD10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3DA90"/>
  <w15:chartTrackingRefBased/>
  <w15:docId w15:val="{80E712CD-2B95-485D-A865-AE5628DB1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11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18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B118B"/>
    <w:pPr>
      <w:outlineLvl w:val="9"/>
    </w:pPr>
    <w:rPr>
      <w:lang w:val="en-US"/>
    </w:rPr>
  </w:style>
  <w:style w:type="paragraph" w:styleId="TOC1">
    <w:name w:val="toc 1"/>
    <w:basedOn w:val="Normal"/>
    <w:next w:val="Normal"/>
    <w:autoRedefine/>
    <w:uiPriority w:val="39"/>
    <w:unhideWhenUsed/>
    <w:rsid w:val="002B118B"/>
    <w:pPr>
      <w:spacing w:after="100"/>
    </w:pPr>
  </w:style>
  <w:style w:type="character" w:styleId="Hyperlink">
    <w:name w:val="Hyperlink"/>
    <w:basedOn w:val="DefaultParagraphFont"/>
    <w:uiPriority w:val="99"/>
    <w:unhideWhenUsed/>
    <w:rsid w:val="002B118B"/>
    <w:rPr>
      <w:color w:val="0563C1" w:themeColor="hyperlink"/>
      <w:u w:val="single"/>
    </w:rPr>
  </w:style>
  <w:style w:type="paragraph" w:styleId="Header">
    <w:name w:val="header"/>
    <w:basedOn w:val="Normal"/>
    <w:link w:val="HeaderChar"/>
    <w:uiPriority w:val="99"/>
    <w:unhideWhenUsed/>
    <w:rsid w:val="002B11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18B"/>
  </w:style>
  <w:style w:type="paragraph" w:styleId="Footer">
    <w:name w:val="footer"/>
    <w:basedOn w:val="Normal"/>
    <w:link w:val="FooterChar"/>
    <w:uiPriority w:val="99"/>
    <w:unhideWhenUsed/>
    <w:rsid w:val="002B11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118B"/>
  </w:style>
  <w:style w:type="paragraph" w:styleId="NoSpacing">
    <w:name w:val="No Spacing"/>
    <w:link w:val="NoSpacingChar"/>
    <w:uiPriority w:val="1"/>
    <w:qFormat/>
    <w:rsid w:val="002B11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B118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C5F9DC-9E55-4675-861D-4AFC65DF1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8</Pages>
  <Words>2438</Words>
  <Characters>13902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student</Company>
  <LinksUpToDate>false</LinksUpToDate>
  <CharactersWithSpaces>16308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Applying Psychological perspectives in Health and Social Care</dc:title>
  <dc:subject>Academic essay</dc:subject>
  <dc:creator/>
  <cp:keywords/>
  <dc:description/>
  <cp:lastModifiedBy>Steve David Tipan</cp:lastModifiedBy>
  <cp:revision>2</cp:revision>
  <dcterms:created xsi:type="dcterms:W3CDTF">2021-01-06T13:44:00Z</dcterms:created>
  <dcterms:modified xsi:type="dcterms:W3CDTF">2021-01-06T15:33:00Z</dcterms:modified>
</cp:coreProperties>
</file>