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B2D038" w14:paraId="2C078E63" wp14:textId="5DD9B79F">
      <w:pPr>
        <w:spacing w:line="360" w:lineRule="auto"/>
      </w:pPr>
      <w:r w:rsidR="45592222">
        <w:rPr/>
        <w:t xml:space="preserve">Legal process </w:t>
      </w:r>
    </w:p>
    <w:p w:rsidR="4A108156" w:rsidP="32B2D038" w:rsidRDefault="4A108156" w14:paraId="17D050B8" w14:textId="1D96F8FB">
      <w:pPr>
        <w:pStyle w:val="Normal"/>
        <w:spacing w:line="360" w:lineRule="auto"/>
      </w:pPr>
      <w:r w:rsidRPr="32B2D038" w:rsidR="4A108156">
        <w:rPr>
          <w:rFonts w:ascii="Arial" w:hAnsi="Arial" w:eastAsia="Arial" w:cs="Arial"/>
          <w:b w:val="1"/>
          <w:bCs w:val="1"/>
          <w:sz w:val="28"/>
          <w:szCs w:val="28"/>
        </w:rPr>
        <w:t>The English Legal System is based upon common law principles.</w:t>
      </w:r>
    </w:p>
    <w:p w:rsidR="00FBA6CC" w:rsidP="32B2D038" w:rsidRDefault="00FBA6CC" w14:paraId="2A0F2131" w14:textId="7DD50C57">
      <w:pPr>
        <w:pStyle w:val="Normal"/>
        <w:spacing w:line="360" w:lineRule="auto"/>
        <w:rPr>
          <w:rFonts w:ascii="Calibri" w:hAnsi="Calibri" w:eastAsia="Calibri" w:cs="Calibri" w:asciiTheme="minorAscii" w:hAnsiTheme="minorAscii" w:eastAsiaTheme="minorAscii" w:cstheme="minorAscii"/>
          <w:sz w:val="22"/>
          <w:szCs w:val="22"/>
        </w:rPr>
      </w:pPr>
      <w:r w:rsidRPr="32B2D038" w:rsidR="00FBA6CC">
        <w:rPr>
          <w:rFonts w:ascii="Calibri" w:hAnsi="Calibri" w:eastAsia="Calibri" w:cs="Calibri" w:asciiTheme="minorAscii" w:hAnsiTheme="minorAscii" w:eastAsiaTheme="minorAscii" w:cstheme="minorAscii"/>
          <w:sz w:val="22"/>
          <w:szCs w:val="22"/>
        </w:rPr>
        <w:t xml:space="preserve">English law system </w:t>
      </w:r>
      <w:r w:rsidRPr="32B2D038" w:rsidR="57D780F6">
        <w:rPr>
          <w:rFonts w:ascii="Calibri" w:hAnsi="Calibri" w:eastAsia="Calibri" w:cs="Calibri" w:asciiTheme="minorAscii" w:hAnsiTheme="minorAscii" w:eastAsiaTheme="minorAscii" w:cstheme="minorAscii"/>
          <w:sz w:val="22"/>
          <w:szCs w:val="22"/>
        </w:rPr>
        <w:t xml:space="preserve">English and Welsh law is produced by judges and is based on the common law, which was created by the </w:t>
      </w:r>
      <w:r w:rsidRPr="32B2D038" w:rsidR="2775183F">
        <w:rPr>
          <w:rFonts w:ascii="Calibri" w:hAnsi="Calibri" w:eastAsia="Calibri" w:cs="Calibri" w:asciiTheme="minorAscii" w:hAnsiTheme="minorAscii" w:eastAsiaTheme="minorAscii" w:cstheme="minorAscii"/>
          <w:sz w:val="22"/>
          <w:szCs w:val="22"/>
        </w:rPr>
        <w:t>topic</w:t>
      </w:r>
      <w:r w:rsidRPr="32B2D038" w:rsidR="36423DE3">
        <w:rPr>
          <w:rFonts w:ascii="Calibri" w:hAnsi="Calibri" w:eastAsia="Calibri" w:cs="Calibri" w:asciiTheme="minorAscii" w:hAnsiTheme="minorAscii" w:eastAsiaTheme="minorAscii" w:cstheme="minorAscii"/>
          <w:noProof w:val="0"/>
          <w:sz w:val="22"/>
          <w:szCs w:val="22"/>
          <w:lang w:val="en-GB"/>
        </w:rPr>
        <w:t xml:space="preserve"> (ICLR, 2018)</w:t>
      </w:r>
      <w:r w:rsidRPr="32B2D038" w:rsidR="2775183F">
        <w:rPr>
          <w:rFonts w:ascii="Calibri" w:hAnsi="Calibri" w:eastAsia="Calibri" w:cs="Calibri" w:asciiTheme="minorAscii" w:hAnsiTheme="minorAscii" w:eastAsiaTheme="minorAscii" w:cstheme="minorAscii"/>
          <w:sz w:val="22"/>
          <w:szCs w:val="22"/>
        </w:rPr>
        <w:t xml:space="preserve">. </w:t>
      </w:r>
      <w:r w:rsidRPr="32B2D038" w:rsidR="57D780F6">
        <w:rPr>
          <w:rFonts w:ascii="Calibri" w:hAnsi="Calibri" w:eastAsia="Calibri" w:cs="Calibri" w:asciiTheme="minorAscii" w:hAnsiTheme="minorAscii" w:eastAsiaTheme="minorAscii" w:cstheme="minorAscii"/>
          <w:sz w:val="22"/>
          <w:szCs w:val="22"/>
        </w:rPr>
        <w:t>While many civil law and common laws were supplanted by fresh national legislation that extended to everyone and were therefore "common to all," it first appeared during the rule of King Henry II in1154–89. Scotland has a separate, autonomous court process that has a legal authority that is, in some ways, obviously distinct. Scotland's legal system is not entirely based on common law; rather, it is a mixture. The legislation resembles Roman-Dutch law in several ways.</w:t>
      </w:r>
      <w:r w:rsidRPr="32B2D038" w:rsidR="77BDBA51">
        <w:rPr>
          <w:rFonts w:ascii="Calibri" w:hAnsi="Calibri" w:eastAsia="Calibri" w:cs="Calibri" w:asciiTheme="minorAscii" w:hAnsiTheme="minorAscii" w:eastAsiaTheme="minorAscii" w:cstheme="minorAscii"/>
          <w:sz w:val="22"/>
          <w:szCs w:val="22"/>
        </w:rPr>
        <w:t xml:space="preserve"> Ratio decidendi, the fundamental components of a decision that subordinate courts should adhere </w:t>
      </w:r>
      <w:r w:rsidRPr="32B2D038" w:rsidR="77BDBA51">
        <w:rPr>
          <w:rFonts w:ascii="Calibri" w:hAnsi="Calibri" w:eastAsia="Calibri" w:cs="Calibri" w:asciiTheme="minorAscii" w:hAnsiTheme="minorAscii" w:eastAsiaTheme="minorAscii" w:cstheme="minorAscii"/>
          <w:sz w:val="22"/>
          <w:szCs w:val="22"/>
        </w:rPr>
        <w:t>while</w:t>
      </w:r>
      <w:r w:rsidRPr="32B2D038" w:rsidR="77BDBA51">
        <w:rPr>
          <w:rFonts w:ascii="Calibri" w:hAnsi="Calibri" w:eastAsia="Calibri" w:cs="Calibri" w:asciiTheme="minorAscii" w:hAnsiTheme="minorAscii" w:eastAsiaTheme="minorAscii" w:cstheme="minorAscii"/>
          <w:sz w:val="22"/>
          <w:szCs w:val="22"/>
        </w:rPr>
        <w:t xml:space="preserve"> </w:t>
      </w:r>
      <w:r w:rsidRPr="32B2D038" w:rsidR="02BF368E">
        <w:rPr>
          <w:rFonts w:ascii="Calibri" w:hAnsi="Calibri" w:eastAsia="Calibri" w:cs="Calibri" w:asciiTheme="minorAscii" w:hAnsiTheme="minorAscii" w:eastAsiaTheme="minorAscii" w:cstheme="minorAscii"/>
          <w:sz w:val="22"/>
          <w:szCs w:val="22"/>
        </w:rPr>
        <w:t>deciding</w:t>
      </w:r>
      <w:r w:rsidRPr="32B2D038" w:rsidR="77BDBA51">
        <w:rPr>
          <w:rFonts w:ascii="Calibri" w:hAnsi="Calibri" w:eastAsia="Calibri" w:cs="Calibri" w:asciiTheme="minorAscii" w:hAnsiTheme="minorAscii" w:eastAsiaTheme="minorAscii" w:cstheme="minorAscii"/>
          <w:sz w:val="22"/>
          <w:szCs w:val="22"/>
        </w:rPr>
        <w:t xml:space="preserve"> in a matter, is how binding precedent is created.</w:t>
      </w:r>
      <w:r w:rsidRPr="32B2D038" w:rsidR="42F89BAF">
        <w:rPr>
          <w:rFonts w:ascii="Calibri" w:hAnsi="Calibri" w:eastAsia="Calibri" w:cs="Calibri" w:asciiTheme="minorAscii" w:hAnsiTheme="minorAscii" w:eastAsiaTheme="minorAscii" w:cstheme="minorAscii"/>
          <w:sz w:val="22"/>
          <w:szCs w:val="22"/>
        </w:rPr>
        <w:t xml:space="preserve"> </w:t>
      </w:r>
      <w:r w:rsidRPr="32B2D038" w:rsidR="34FA377A">
        <w:rPr>
          <w:rFonts w:ascii="Calibri" w:hAnsi="Calibri" w:eastAsia="Calibri" w:cs="Calibri" w:asciiTheme="minorAscii" w:hAnsiTheme="minorAscii" w:eastAsiaTheme="minorAscii" w:cstheme="minorAscii"/>
          <w:sz w:val="22"/>
          <w:szCs w:val="22"/>
        </w:rPr>
        <w:t>(Rab</w:t>
      </w:r>
      <w:r w:rsidRPr="32B2D038" w:rsidR="42F89BAF">
        <w:rPr>
          <w:rFonts w:ascii="Calibri" w:hAnsi="Calibri" w:eastAsia="Calibri" w:cs="Calibri" w:asciiTheme="minorAscii" w:hAnsiTheme="minorAscii" w:eastAsiaTheme="minorAscii" w:cstheme="minorAscii"/>
          <w:sz w:val="22"/>
          <w:szCs w:val="22"/>
        </w:rPr>
        <w:t xml:space="preserve"> &amp; Court, 2022)</w:t>
      </w:r>
    </w:p>
    <w:p w:rsidR="0DA4CFFE" w:rsidP="32B2D038" w:rsidRDefault="0DA4CFFE" w14:paraId="6BEB217D" w14:textId="0A03FA5B">
      <w:pPr>
        <w:pStyle w:val="ListParagraph"/>
        <w:numPr>
          <w:ilvl w:val="0"/>
          <w:numId w:val="1"/>
        </w:numPr>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DA4CFFE">
        <w:rPr>
          <w:rFonts w:ascii="Calibri" w:hAnsi="Calibri" w:eastAsia="Calibri" w:cs="Calibri" w:asciiTheme="minorAscii" w:hAnsiTheme="minorAscii" w:eastAsiaTheme="minorAscii" w:cstheme="minorAscii"/>
          <w:sz w:val="22"/>
          <w:szCs w:val="22"/>
        </w:rPr>
        <w:t>What is common law?</w:t>
      </w:r>
    </w:p>
    <w:p w:rsidR="17E6234D" w:rsidP="32B2D038" w:rsidRDefault="17E6234D" w14:paraId="03BACD49" w14:textId="2891A820">
      <w:pPr>
        <w:pStyle w:val="Normal"/>
        <w:spacing w:line="360" w:lineRule="auto"/>
        <w:ind w:left="0"/>
        <w:rPr>
          <w:rFonts w:ascii="Calibri" w:hAnsi="Calibri" w:eastAsia="Calibri" w:cs="Calibri"/>
          <w:noProof w:val="0"/>
          <w:sz w:val="22"/>
          <w:szCs w:val="22"/>
          <w:lang w:val="en-GB"/>
        </w:rPr>
      </w:pPr>
      <w:r w:rsidRPr="32B2D038" w:rsidR="17E6234D">
        <w:rPr>
          <w:rFonts w:ascii="Calibri" w:hAnsi="Calibri" w:eastAsia="Calibri" w:cs="Calibri" w:asciiTheme="minorAscii" w:hAnsiTheme="minorAscii" w:eastAsiaTheme="minorAscii" w:cstheme="minorAscii"/>
          <w:sz w:val="22"/>
          <w:szCs w:val="22"/>
        </w:rPr>
        <w:t xml:space="preserve">Case law or "judge-made" is another name for common law. </w:t>
      </w:r>
      <w:r w:rsidRPr="32B2D038" w:rsidR="2008EBC6">
        <w:rPr>
          <w:rFonts w:ascii="Calibri" w:hAnsi="Calibri" w:eastAsia="Calibri" w:cs="Calibri" w:asciiTheme="minorAscii" w:hAnsiTheme="minorAscii" w:eastAsiaTheme="minorAscii" w:cstheme="minorAscii"/>
          <w:sz w:val="22"/>
          <w:szCs w:val="22"/>
        </w:rPr>
        <w:t>Common law is also called precedent-based because it bases its decisions on such earlier judgements</w:t>
      </w:r>
      <w:r w:rsidRPr="32B2D038" w:rsidR="5B60A810">
        <w:rPr>
          <w:rFonts w:ascii="Calibri" w:hAnsi="Calibri" w:eastAsia="Calibri" w:cs="Calibri" w:asciiTheme="minorAscii" w:hAnsiTheme="minorAscii" w:eastAsiaTheme="minorAscii" w:cstheme="minorAscii"/>
          <w:sz w:val="22"/>
          <w:szCs w:val="22"/>
        </w:rPr>
        <w:t>. A</w:t>
      </w:r>
      <w:r w:rsidRPr="32B2D038" w:rsidR="2008EBC6">
        <w:rPr>
          <w:rFonts w:ascii="Calibri" w:hAnsi="Calibri" w:eastAsia="Calibri" w:cs="Calibri" w:asciiTheme="minorAscii" w:hAnsiTheme="minorAscii" w:eastAsiaTheme="minorAscii" w:cstheme="minorAscii"/>
          <w:sz w:val="22"/>
          <w:szCs w:val="22"/>
        </w:rPr>
        <w:t>s principle</w:t>
      </w:r>
      <w:r w:rsidRPr="32B2D038" w:rsidR="17E6234D">
        <w:rPr>
          <w:rFonts w:ascii="Calibri" w:hAnsi="Calibri" w:eastAsia="Calibri" w:cs="Calibri" w:asciiTheme="minorAscii" w:hAnsiTheme="minorAscii" w:eastAsiaTheme="minorAscii" w:cstheme="minorAscii"/>
          <w:sz w:val="22"/>
          <w:szCs w:val="22"/>
        </w:rPr>
        <w:t xml:space="preserve">, if data is supplied under situations when </w:t>
      </w:r>
      <w:r w:rsidRPr="32B2D038" w:rsidR="17E6234D">
        <w:rPr>
          <w:rFonts w:ascii="Calibri" w:hAnsi="Calibri" w:eastAsia="Calibri" w:cs="Calibri" w:asciiTheme="minorAscii" w:hAnsiTheme="minorAscii" w:eastAsiaTheme="minorAscii" w:cstheme="minorAscii"/>
          <w:sz w:val="22"/>
          <w:szCs w:val="22"/>
        </w:rPr>
        <w:t>it's</w:t>
      </w:r>
      <w:r w:rsidRPr="32B2D038" w:rsidR="17E6234D">
        <w:rPr>
          <w:rFonts w:ascii="Calibri" w:hAnsi="Calibri" w:eastAsia="Calibri" w:cs="Calibri" w:asciiTheme="minorAscii" w:hAnsiTheme="minorAscii" w:eastAsiaTheme="minorAscii" w:cstheme="minorAscii"/>
          <w:sz w:val="22"/>
          <w:szCs w:val="22"/>
        </w:rPr>
        <w:t xml:space="preserve"> assumed that a confidentiality obligation will apply, it usually</w:t>
      </w:r>
      <w:r w:rsidRPr="32B2D038" w:rsidR="281F2137">
        <w:rPr>
          <w:rFonts w:ascii="Calibri" w:hAnsi="Calibri" w:eastAsia="Calibri" w:cs="Calibri" w:asciiTheme="minorAscii" w:hAnsiTheme="minorAscii" w:eastAsiaTheme="minorAscii" w:cstheme="minorAscii"/>
          <w:sz w:val="22"/>
          <w:szCs w:val="22"/>
        </w:rPr>
        <w:t xml:space="preserve"> </w:t>
      </w:r>
      <w:r w:rsidRPr="32B2D038" w:rsidR="20C0FE5C">
        <w:rPr>
          <w:rFonts w:ascii="Calibri" w:hAnsi="Calibri" w:eastAsia="Calibri" w:cs="Calibri" w:asciiTheme="minorAscii" w:hAnsiTheme="minorAscii" w:eastAsiaTheme="minorAscii" w:cstheme="minorAscii"/>
          <w:sz w:val="22"/>
          <w:szCs w:val="22"/>
        </w:rPr>
        <w:t>can't</w:t>
      </w:r>
      <w:r w:rsidRPr="32B2D038" w:rsidR="17E6234D">
        <w:rPr>
          <w:rFonts w:ascii="Calibri" w:hAnsi="Calibri" w:eastAsia="Calibri" w:cs="Calibri" w:asciiTheme="minorAscii" w:hAnsiTheme="minorAscii" w:eastAsiaTheme="minorAscii" w:cstheme="minorAscii"/>
          <w:sz w:val="22"/>
          <w:szCs w:val="22"/>
        </w:rPr>
        <w:t xml:space="preserve"> be released alone besides information customer's permission</w:t>
      </w:r>
      <w:r w:rsidRPr="32B2D038" w:rsidR="71294B96">
        <w:rPr>
          <w:rFonts w:ascii="Calibri" w:hAnsi="Calibri" w:eastAsia="Calibri" w:cs="Calibri" w:asciiTheme="minorAscii" w:hAnsiTheme="minorAscii" w:eastAsiaTheme="minorAscii" w:cstheme="minorAscii"/>
          <w:sz w:val="22"/>
          <w:szCs w:val="22"/>
        </w:rPr>
        <w:t xml:space="preserve"> </w:t>
      </w:r>
      <w:r w:rsidRPr="32B2D038" w:rsidR="71294B96">
        <w:rPr>
          <w:rFonts w:ascii="Calibri" w:hAnsi="Calibri" w:eastAsia="Calibri" w:cs="Calibri"/>
          <w:noProof w:val="0"/>
          <w:sz w:val="22"/>
          <w:szCs w:val="22"/>
          <w:lang w:val="en-GB"/>
        </w:rPr>
        <w:t>(Department of health, 2016).</w:t>
      </w:r>
      <w:r w:rsidRPr="32B2D038" w:rsidR="71294B96">
        <w:rPr>
          <w:rFonts w:ascii="Calibri" w:hAnsi="Calibri" w:eastAsia="Calibri" w:cs="Calibri" w:asciiTheme="minorAscii" w:hAnsiTheme="minorAscii" w:eastAsiaTheme="minorAscii" w:cstheme="minorAscii"/>
          <w:sz w:val="22"/>
          <w:szCs w:val="22"/>
        </w:rPr>
        <w:t xml:space="preserve"> </w:t>
      </w:r>
      <w:r w:rsidRPr="32B2D038" w:rsidR="71E762A9">
        <w:rPr>
          <w:rFonts w:ascii="Calibri" w:hAnsi="Calibri" w:eastAsia="Calibri" w:cs="Calibri" w:asciiTheme="minorAscii" w:hAnsiTheme="minorAscii" w:eastAsiaTheme="minorAscii" w:cstheme="minorAscii"/>
          <w:sz w:val="22"/>
          <w:szCs w:val="22"/>
        </w:rPr>
        <w:t xml:space="preserve">Nevertheless, case law also intersects with statutory and regulatory legislation since some regulations and legislation are simply codifications of current standards. Common law, as defined by custom or case law, might well be compared </w:t>
      </w:r>
      <w:r w:rsidRPr="32B2D038" w:rsidR="14E39268">
        <w:rPr>
          <w:rFonts w:ascii="Calibri" w:hAnsi="Calibri" w:eastAsia="Calibri" w:cs="Calibri" w:asciiTheme="minorAscii" w:hAnsiTheme="minorAscii" w:eastAsiaTheme="minorAscii" w:cstheme="minorAscii"/>
          <w:sz w:val="22"/>
          <w:szCs w:val="22"/>
        </w:rPr>
        <w:t>between statutory</w:t>
      </w:r>
      <w:r w:rsidRPr="32B2D038" w:rsidR="71E762A9">
        <w:rPr>
          <w:rFonts w:ascii="Calibri" w:hAnsi="Calibri" w:eastAsia="Calibri" w:cs="Calibri" w:asciiTheme="minorAscii" w:hAnsiTheme="minorAscii" w:eastAsiaTheme="minorAscii" w:cstheme="minorAscii"/>
          <w:sz w:val="22"/>
          <w:szCs w:val="22"/>
        </w:rPr>
        <w:t xml:space="preserve"> law, the law outlined by legislature's statutes, and, extra lately, with regulatory law. On the other hand, most laws or rules which seem novel initially are gradually integrated to precedents as well as common knowledge.</w:t>
      </w:r>
      <w:r w:rsidRPr="32B2D038" w:rsidR="51EC8E8F">
        <w:rPr>
          <w:rFonts w:ascii="Calibri" w:hAnsi="Calibri" w:eastAsia="Calibri" w:cs="Calibri" w:asciiTheme="minorAscii" w:hAnsiTheme="minorAscii" w:eastAsiaTheme="minorAscii" w:cstheme="minorAscii"/>
          <w:sz w:val="22"/>
          <w:szCs w:val="22"/>
        </w:rPr>
        <w:t xml:space="preserve"> </w:t>
      </w:r>
      <w:r w:rsidRPr="32B2D038" w:rsidR="51EC8E8F">
        <w:rPr>
          <w:rFonts w:ascii="Calibri" w:hAnsi="Calibri" w:eastAsia="Calibri" w:cs="Calibri"/>
          <w:noProof w:val="0"/>
          <w:sz w:val="22"/>
          <w:szCs w:val="22"/>
          <w:lang w:val="en-GB"/>
        </w:rPr>
        <w:t>(Guest user, 2021</w:t>
      </w:r>
      <w:r w:rsidRPr="32B2D038" w:rsidR="42097D92">
        <w:rPr>
          <w:rFonts w:ascii="Calibri" w:hAnsi="Calibri" w:eastAsia="Calibri" w:cs="Calibri"/>
          <w:noProof w:val="0"/>
          <w:sz w:val="22"/>
          <w:szCs w:val="22"/>
          <w:lang w:val="en-GB"/>
        </w:rPr>
        <w:t>) The</w:t>
      </w:r>
      <w:r w:rsidRPr="32B2D038" w:rsidR="42097D92">
        <w:rPr>
          <w:rFonts w:ascii="Calibri" w:hAnsi="Calibri" w:eastAsia="Calibri" w:cs="Calibri" w:asciiTheme="minorAscii" w:hAnsiTheme="minorAscii" w:eastAsiaTheme="minorAscii" w:cstheme="minorAscii"/>
          <w:sz w:val="22"/>
          <w:szCs w:val="22"/>
        </w:rPr>
        <w:t xml:space="preserve"> term "Common Law" was initially used to refer to the extended system of monarch </w:t>
      </w:r>
      <w:r w:rsidRPr="32B2D038" w:rsidR="7425F890">
        <w:rPr>
          <w:rFonts w:ascii="Calibri" w:hAnsi="Calibri" w:eastAsia="Calibri" w:cs="Calibri" w:asciiTheme="minorAscii" w:hAnsiTheme="minorAscii" w:eastAsiaTheme="minorAscii" w:cstheme="minorAscii"/>
          <w:sz w:val="22"/>
          <w:szCs w:val="22"/>
        </w:rPr>
        <w:t>authority</w:t>
      </w:r>
      <w:r w:rsidRPr="32B2D038" w:rsidR="42097D92">
        <w:rPr>
          <w:rFonts w:ascii="Calibri" w:hAnsi="Calibri" w:eastAsia="Calibri" w:cs="Calibri" w:asciiTheme="minorAscii" w:hAnsiTheme="minorAscii" w:eastAsiaTheme="minorAscii" w:cstheme="minorAscii"/>
          <w:sz w:val="22"/>
          <w:szCs w:val="22"/>
        </w:rPr>
        <w:t xml:space="preserve"> that evolved in later 1100s and the principles it </w:t>
      </w:r>
      <w:r w:rsidRPr="32B2D038" w:rsidR="3A980E89">
        <w:rPr>
          <w:rFonts w:ascii="Calibri" w:hAnsi="Calibri" w:eastAsia="Calibri" w:cs="Calibri" w:asciiTheme="minorAscii" w:hAnsiTheme="minorAscii" w:eastAsiaTheme="minorAscii" w:cstheme="minorAscii"/>
          <w:sz w:val="22"/>
          <w:szCs w:val="22"/>
        </w:rPr>
        <w:t>supported</w:t>
      </w:r>
      <w:r w:rsidRPr="32B2D038" w:rsidR="42097D92">
        <w:rPr>
          <w:rFonts w:ascii="Calibri" w:hAnsi="Calibri" w:eastAsia="Calibri" w:cs="Calibri" w:asciiTheme="minorAscii" w:hAnsiTheme="minorAscii" w:eastAsiaTheme="minorAscii" w:cstheme="minorAscii"/>
          <w:sz w:val="22"/>
          <w:szCs w:val="22"/>
        </w:rPr>
        <w:t xml:space="preserve">. It originally merely </w:t>
      </w:r>
      <w:r w:rsidRPr="32B2D038" w:rsidR="714FFF1B">
        <w:rPr>
          <w:rFonts w:ascii="Calibri" w:hAnsi="Calibri" w:eastAsia="Calibri" w:cs="Calibri" w:asciiTheme="minorAscii" w:hAnsiTheme="minorAscii" w:eastAsiaTheme="minorAscii" w:cstheme="minorAscii"/>
          <w:sz w:val="22"/>
          <w:szCs w:val="22"/>
        </w:rPr>
        <w:t>told</w:t>
      </w:r>
      <w:r w:rsidRPr="32B2D038" w:rsidR="42097D92">
        <w:rPr>
          <w:rFonts w:ascii="Calibri" w:hAnsi="Calibri" w:eastAsia="Calibri" w:cs="Calibri" w:asciiTheme="minorAscii" w:hAnsiTheme="minorAscii" w:eastAsiaTheme="minorAscii" w:cstheme="minorAscii"/>
          <w:sz w:val="22"/>
          <w:szCs w:val="22"/>
        </w:rPr>
        <w:t xml:space="preserve"> that legislation that was identical, or "common," across the nation as contrasted to the variety of regional or local legislation.</w:t>
      </w:r>
      <w:r w:rsidRPr="32B2D038" w:rsidR="42097D92">
        <w:rPr>
          <w:rFonts w:ascii="Calibri" w:hAnsi="Calibri" w:eastAsia="Calibri" w:cs="Calibri"/>
          <w:noProof w:val="0"/>
          <w:sz w:val="22"/>
          <w:szCs w:val="22"/>
          <w:lang w:val="en-GB"/>
        </w:rPr>
        <w:t xml:space="preserve"> (</w:t>
      </w:r>
      <w:r w:rsidRPr="32B2D038" w:rsidR="42097D92">
        <w:rPr>
          <w:rFonts w:ascii="Calibri" w:hAnsi="Calibri" w:eastAsia="Calibri" w:cs="Calibri"/>
          <w:noProof w:val="0"/>
          <w:sz w:val="22"/>
          <w:szCs w:val="22"/>
          <w:lang w:val="en-GB"/>
        </w:rPr>
        <w:t>Keyser,</w:t>
      </w:r>
      <w:r w:rsidRPr="32B2D038" w:rsidR="42097D92">
        <w:rPr>
          <w:rFonts w:ascii="Calibri" w:hAnsi="Calibri" w:eastAsia="Calibri" w:cs="Calibri"/>
          <w:noProof w:val="0"/>
          <w:sz w:val="22"/>
          <w:szCs w:val="22"/>
          <w:lang w:val="en-GB"/>
        </w:rPr>
        <w:t xml:space="preserve"> 2023)</w:t>
      </w:r>
    </w:p>
    <w:p w:rsidR="0DA4CFFE" w:rsidP="32B2D038" w:rsidRDefault="0DA4CFFE" w14:paraId="3E620419" w14:textId="1A03A5A5">
      <w:pPr>
        <w:pStyle w:val="ListParagraph"/>
        <w:numPr>
          <w:ilvl w:val="0"/>
          <w:numId w:val="1"/>
        </w:numPr>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DA4CFFE">
        <w:rPr>
          <w:rFonts w:ascii="Calibri" w:hAnsi="Calibri" w:eastAsia="Calibri" w:cs="Calibri" w:asciiTheme="minorAscii" w:hAnsiTheme="minorAscii" w:eastAsiaTheme="minorAscii" w:cstheme="minorAscii"/>
          <w:sz w:val="22"/>
          <w:szCs w:val="22"/>
        </w:rPr>
        <w:t xml:space="preserve">What is civil law? </w:t>
      </w:r>
    </w:p>
    <w:p w:rsidR="00861ED3" w:rsidP="32B2D038" w:rsidRDefault="00861ED3" w14:paraId="7520138A" w14:textId="03EFBF00">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0861ED3">
        <w:rPr>
          <w:rFonts w:ascii="Calibri" w:hAnsi="Calibri" w:eastAsia="Calibri" w:cs="Calibri" w:asciiTheme="minorAscii" w:hAnsiTheme="minorAscii" w:eastAsiaTheme="minorAscii" w:cstheme="minorAscii"/>
          <w:sz w:val="22"/>
          <w:szCs w:val="22"/>
        </w:rPr>
        <w:t xml:space="preserve">private Legislation, commonly referred to as civil law, governs disagreements amongst confidential parties like </w:t>
      </w:r>
      <w:r w:rsidRPr="32B2D038" w:rsidR="009EF81E">
        <w:rPr>
          <w:rFonts w:ascii="Calibri" w:hAnsi="Calibri" w:eastAsia="Calibri" w:cs="Calibri" w:asciiTheme="minorAscii" w:hAnsiTheme="minorAscii" w:eastAsiaTheme="minorAscii" w:cstheme="minorAscii"/>
          <w:sz w:val="22"/>
          <w:szCs w:val="22"/>
        </w:rPr>
        <w:t>businesses</w:t>
      </w:r>
      <w:r w:rsidRPr="32B2D038" w:rsidR="00861ED3">
        <w:rPr>
          <w:rFonts w:ascii="Calibri" w:hAnsi="Calibri" w:eastAsia="Calibri" w:cs="Calibri" w:asciiTheme="minorAscii" w:hAnsiTheme="minorAscii" w:eastAsiaTheme="minorAscii" w:cstheme="minorAscii"/>
          <w:sz w:val="22"/>
          <w:szCs w:val="22"/>
        </w:rPr>
        <w:t xml:space="preserve">. So, it differs from situations involving disputes among private parties and the government, such as those involving public legislation and criminal law. Physical damage, agreements, assets, succession, and family law are among </w:t>
      </w:r>
      <w:r w:rsidRPr="32B2D038" w:rsidR="7EAB03A5">
        <w:rPr>
          <w:rFonts w:ascii="Calibri" w:hAnsi="Calibri" w:eastAsia="Calibri" w:cs="Calibri" w:asciiTheme="minorAscii" w:hAnsiTheme="minorAscii" w:eastAsiaTheme="minorAscii" w:cstheme="minorAscii"/>
          <w:sz w:val="22"/>
          <w:szCs w:val="22"/>
        </w:rPr>
        <w:t>the topics</w:t>
      </w:r>
      <w:r w:rsidRPr="32B2D038" w:rsidR="00861ED3">
        <w:rPr>
          <w:rFonts w:ascii="Calibri" w:hAnsi="Calibri" w:eastAsia="Calibri" w:cs="Calibri" w:asciiTheme="minorAscii" w:hAnsiTheme="minorAscii" w:eastAsiaTheme="minorAscii" w:cstheme="minorAscii"/>
          <w:sz w:val="22"/>
          <w:szCs w:val="22"/>
        </w:rPr>
        <w:t xml:space="preserve"> covered under civil law</w:t>
      </w:r>
      <w:r w:rsidRPr="32B2D038" w:rsidR="0F894447">
        <w:rPr>
          <w:rFonts w:ascii="Calibri" w:hAnsi="Calibri" w:eastAsia="Calibri" w:cs="Calibri" w:asciiTheme="minorAscii" w:hAnsiTheme="minorAscii" w:eastAsiaTheme="minorAscii" w:cstheme="minorAscii"/>
          <w:sz w:val="22"/>
          <w:szCs w:val="22"/>
        </w:rPr>
        <w:t xml:space="preserve"> </w:t>
      </w:r>
      <w:r w:rsidRPr="32B2D038" w:rsidR="0F894447">
        <w:rPr>
          <w:rFonts w:ascii="Calibri" w:hAnsi="Calibri" w:eastAsia="Calibri" w:cs="Calibri"/>
          <w:noProof w:val="0"/>
          <w:sz w:val="22"/>
          <w:szCs w:val="22"/>
          <w:lang w:val="en-GB"/>
        </w:rPr>
        <w:t>(E.C.C.H.R, 2022)</w:t>
      </w:r>
      <w:r w:rsidRPr="32B2D038" w:rsidR="7CA528C1">
        <w:rPr>
          <w:rFonts w:ascii="Calibri" w:hAnsi="Calibri" w:eastAsia="Calibri" w:cs="Calibri" w:asciiTheme="minorAscii" w:hAnsiTheme="minorAscii" w:eastAsiaTheme="minorAscii" w:cstheme="minorAscii"/>
          <w:sz w:val="22"/>
          <w:szCs w:val="22"/>
        </w:rPr>
        <w:t xml:space="preserve"> </w:t>
      </w:r>
    </w:p>
    <w:p w:rsidR="0DA4CFFE" w:rsidP="32B2D038" w:rsidRDefault="0DA4CFFE" w14:paraId="78B7ABD3" w14:textId="11A45BE3">
      <w:pPr>
        <w:pStyle w:val="ListParagraph"/>
        <w:numPr>
          <w:ilvl w:val="0"/>
          <w:numId w:val="1"/>
        </w:numPr>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DA4CFFE">
        <w:rPr>
          <w:rFonts w:ascii="Calibri" w:hAnsi="Calibri" w:eastAsia="Calibri" w:cs="Calibri" w:asciiTheme="minorAscii" w:hAnsiTheme="minorAscii" w:eastAsiaTheme="minorAscii" w:cstheme="minorAscii"/>
          <w:sz w:val="22"/>
          <w:szCs w:val="22"/>
        </w:rPr>
        <w:t>Contrast the two systems</w:t>
      </w:r>
    </w:p>
    <w:p w:rsidR="1E54FD94" w:rsidP="32B2D038" w:rsidRDefault="1E54FD94" w14:paraId="2E88737F" w14:textId="2C2B8A2B">
      <w:pPr>
        <w:pStyle w:val="Normal"/>
        <w:spacing w:line="360" w:lineRule="auto"/>
        <w:rPr>
          <w:rFonts w:ascii="Calibri" w:hAnsi="Calibri" w:eastAsia="Calibri" w:cs="Calibri"/>
          <w:noProof w:val="0"/>
          <w:sz w:val="22"/>
          <w:szCs w:val="22"/>
          <w:lang w:val="en-GB"/>
        </w:rPr>
      </w:pPr>
      <w:r w:rsidRPr="32B2D038" w:rsidR="1E54FD94">
        <w:rPr>
          <w:rFonts w:ascii="Calibri" w:hAnsi="Calibri" w:eastAsia="Calibri" w:cs="Calibri" w:asciiTheme="minorAscii" w:hAnsiTheme="minorAscii" w:eastAsiaTheme="minorAscii" w:cstheme="minorAscii"/>
          <w:sz w:val="22"/>
          <w:szCs w:val="22"/>
        </w:rPr>
        <w:t xml:space="preserve">Civil law </w:t>
      </w:r>
      <w:r w:rsidRPr="32B2D038" w:rsidR="048BAE62">
        <w:rPr>
          <w:rFonts w:ascii="Calibri" w:hAnsi="Calibri" w:eastAsia="Calibri" w:cs="Calibri" w:asciiTheme="minorAscii" w:hAnsiTheme="minorAscii" w:eastAsiaTheme="minorAscii" w:cstheme="minorAscii"/>
          <w:sz w:val="22"/>
          <w:szCs w:val="22"/>
        </w:rPr>
        <w:t>looks</w:t>
      </w:r>
      <w:r w:rsidRPr="32B2D038" w:rsidR="1E54FD94">
        <w:rPr>
          <w:rFonts w:ascii="Calibri" w:hAnsi="Calibri" w:eastAsia="Calibri" w:cs="Calibri" w:asciiTheme="minorAscii" w:hAnsiTheme="minorAscii" w:eastAsiaTheme="minorAscii" w:cstheme="minorAscii"/>
          <w:sz w:val="22"/>
          <w:szCs w:val="22"/>
        </w:rPr>
        <w:t xml:space="preserve"> to resolve disagreements amongst persons or organizations. </w:t>
      </w:r>
      <w:r w:rsidRPr="32B2D038" w:rsidR="722149D4">
        <w:rPr>
          <w:rFonts w:ascii="Calibri" w:hAnsi="Calibri" w:eastAsia="Calibri" w:cs="Calibri" w:asciiTheme="minorAscii" w:hAnsiTheme="minorAscii" w:eastAsiaTheme="minorAscii" w:cstheme="minorAscii"/>
          <w:sz w:val="22"/>
          <w:szCs w:val="22"/>
        </w:rPr>
        <w:t xml:space="preserve">Civil law </w:t>
      </w:r>
      <w:r w:rsidRPr="32B2D038" w:rsidR="001454C5">
        <w:rPr>
          <w:rFonts w:ascii="Calibri" w:hAnsi="Calibri" w:eastAsia="Calibri" w:cs="Calibri" w:asciiTheme="minorAscii" w:hAnsiTheme="minorAscii" w:eastAsiaTheme="minorAscii" w:cstheme="minorAscii"/>
          <w:sz w:val="22"/>
          <w:szCs w:val="22"/>
        </w:rPr>
        <w:t>districts</w:t>
      </w:r>
      <w:r w:rsidRPr="32B2D038" w:rsidR="722149D4">
        <w:rPr>
          <w:rFonts w:ascii="Calibri" w:hAnsi="Calibri" w:eastAsia="Calibri" w:cs="Calibri" w:asciiTheme="minorAscii" w:hAnsiTheme="minorAscii" w:eastAsiaTheme="minorAscii" w:cstheme="minorAscii"/>
          <w:sz w:val="22"/>
          <w:szCs w:val="22"/>
        </w:rPr>
        <w:t xml:space="preserve"> </w:t>
      </w:r>
      <w:r w:rsidRPr="32B2D038" w:rsidR="731DDAF2">
        <w:rPr>
          <w:rFonts w:ascii="Calibri" w:hAnsi="Calibri" w:eastAsia="Calibri" w:cs="Calibri" w:asciiTheme="minorAscii" w:hAnsiTheme="minorAscii" w:eastAsiaTheme="minorAscii" w:cstheme="minorAscii"/>
          <w:sz w:val="22"/>
          <w:szCs w:val="22"/>
        </w:rPr>
        <w:t xml:space="preserve">also </w:t>
      </w:r>
      <w:r w:rsidRPr="32B2D038" w:rsidR="722149D4">
        <w:rPr>
          <w:rFonts w:ascii="Calibri" w:hAnsi="Calibri" w:eastAsia="Calibri" w:cs="Calibri" w:asciiTheme="minorAscii" w:hAnsiTheme="minorAscii" w:eastAsiaTheme="minorAscii" w:cstheme="minorAscii"/>
          <w:sz w:val="22"/>
          <w:szCs w:val="22"/>
        </w:rPr>
        <w:t>depend upon this regulated structure, in which fundamental concepts are spelled forth in a publication that can be referred to</w:t>
      </w:r>
      <w:r w:rsidRPr="32B2D038" w:rsidR="29363B75">
        <w:rPr>
          <w:rFonts w:ascii="Calibri" w:hAnsi="Calibri" w:eastAsia="Calibri" w:cs="Calibri" w:asciiTheme="minorAscii" w:hAnsiTheme="minorAscii" w:eastAsiaTheme="minorAscii" w:cstheme="minorAscii"/>
          <w:sz w:val="22"/>
          <w:szCs w:val="22"/>
        </w:rPr>
        <w:t xml:space="preserve"> </w:t>
      </w:r>
      <w:r w:rsidRPr="32B2D038" w:rsidR="29363B75">
        <w:rPr>
          <w:rFonts w:ascii="Calibri" w:hAnsi="Calibri" w:eastAsia="Calibri" w:cs="Calibri"/>
          <w:noProof w:val="0"/>
          <w:sz w:val="22"/>
          <w:szCs w:val="22"/>
          <w:lang w:val="en-GB"/>
        </w:rPr>
        <w:t>(Gordon1, 2008)</w:t>
      </w:r>
      <w:r w:rsidRPr="32B2D038" w:rsidR="722149D4">
        <w:rPr>
          <w:rFonts w:ascii="Calibri" w:hAnsi="Calibri" w:eastAsia="Calibri" w:cs="Calibri" w:asciiTheme="minorAscii" w:hAnsiTheme="minorAscii" w:eastAsiaTheme="minorAscii" w:cstheme="minorAscii"/>
          <w:sz w:val="22"/>
          <w:szCs w:val="22"/>
        </w:rPr>
        <w:t>. Yet, common law nations depend on case law, which is the evolution of precedent set by judges in earlier instances.</w:t>
      </w:r>
      <w:r w:rsidRPr="32B2D038" w:rsidR="562CC382">
        <w:rPr>
          <w:rFonts w:ascii="Calibri" w:hAnsi="Calibri" w:eastAsia="Calibri" w:cs="Calibri" w:asciiTheme="minorAscii" w:hAnsiTheme="minorAscii" w:eastAsiaTheme="minorAscii" w:cstheme="minorAscii"/>
          <w:sz w:val="22"/>
          <w:szCs w:val="22"/>
        </w:rPr>
        <w:t xml:space="preserve"> </w:t>
      </w:r>
    </w:p>
    <w:p w:rsidR="120AEF69" w:rsidP="32B2D038" w:rsidRDefault="120AEF69" w14:paraId="1EE3C298" w14:textId="5E114B1F">
      <w:pPr>
        <w:pStyle w:val="Normal"/>
        <w:spacing w:line="360" w:lineRule="auto"/>
        <w:rPr>
          <w:rFonts w:ascii="Calibri" w:hAnsi="Calibri" w:eastAsia="Calibri" w:cs="Calibri" w:asciiTheme="minorAscii" w:hAnsiTheme="minorAscii" w:eastAsiaTheme="minorAscii" w:cstheme="minorAscii"/>
          <w:sz w:val="22"/>
          <w:szCs w:val="22"/>
        </w:rPr>
      </w:pPr>
      <w:r w:rsidRPr="32B2D038" w:rsidR="120AEF69">
        <w:rPr>
          <w:rFonts w:ascii="Calibri" w:hAnsi="Calibri" w:eastAsia="Calibri" w:cs="Calibri" w:asciiTheme="minorAscii" w:hAnsiTheme="minorAscii" w:eastAsiaTheme="minorAscii" w:cstheme="minorAscii"/>
          <w:sz w:val="22"/>
          <w:szCs w:val="22"/>
        </w:rPr>
        <w:t>Lawyers-</w:t>
      </w:r>
      <w:r w:rsidRPr="32B2D038" w:rsidR="738ED173">
        <w:rPr>
          <w:rFonts w:ascii="Calibri" w:hAnsi="Calibri" w:eastAsia="Calibri" w:cs="Calibri" w:asciiTheme="minorAscii" w:hAnsiTheme="minorAscii" w:eastAsiaTheme="minorAscii" w:cstheme="minorAscii"/>
          <w:sz w:val="22"/>
          <w:szCs w:val="22"/>
        </w:rPr>
        <w:t xml:space="preserve"> </w:t>
      </w:r>
      <w:r w:rsidRPr="32B2D038" w:rsidR="738ED173">
        <w:rPr>
          <w:rFonts w:ascii="Calibri" w:hAnsi="Calibri" w:eastAsia="Calibri" w:cs="Calibri" w:asciiTheme="minorAscii" w:hAnsiTheme="minorAscii" w:eastAsiaTheme="minorAscii" w:cstheme="minorAscii"/>
          <w:sz w:val="22"/>
          <w:szCs w:val="22"/>
        </w:rPr>
        <w:t xml:space="preserve">In common law, attorneys play a far more combative function. An attorney, not at all the judge, is the individual who interviews eyewitnesses, </w:t>
      </w:r>
      <w:r w:rsidRPr="32B2D038" w:rsidR="633D2931">
        <w:rPr>
          <w:rFonts w:ascii="Calibri" w:hAnsi="Calibri" w:eastAsia="Calibri" w:cs="Calibri" w:asciiTheme="minorAscii" w:hAnsiTheme="minorAscii" w:eastAsiaTheme="minorAscii" w:cstheme="minorAscii"/>
          <w:sz w:val="22"/>
          <w:szCs w:val="22"/>
        </w:rPr>
        <w:t>supplies</w:t>
      </w:r>
      <w:r w:rsidRPr="32B2D038" w:rsidR="738ED173">
        <w:rPr>
          <w:rFonts w:ascii="Calibri" w:hAnsi="Calibri" w:eastAsia="Calibri" w:cs="Calibri" w:asciiTheme="minorAscii" w:hAnsiTheme="minorAscii" w:eastAsiaTheme="minorAscii" w:cstheme="minorAscii"/>
          <w:sz w:val="22"/>
          <w:szCs w:val="22"/>
        </w:rPr>
        <w:t xml:space="preserve"> the material, and makes their right to a fair trial. </w:t>
      </w:r>
      <w:r w:rsidRPr="32B2D038" w:rsidR="738ED173">
        <w:rPr>
          <w:rFonts w:ascii="Calibri" w:hAnsi="Calibri" w:eastAsia="Calibri" w:cs="Calibri" w:asciiTheme="minorAscii" w:hAnsiTheme="minorAscii" w:eastAsiaTheme="minorAscii" w:cstheme="minorAscii"/>
          <w:sz w:val="22"/>
          <w:szCs w:val="22"/>
        </w:rPr>
        <w:t>the</w:t>
      </w:r>
      <w:r w:rsidRPr="32B2D038" w:rsidR="738ED173">
        <w:rPr>
          <w:rFonts w:ascii="Calibri" w:hAnsi="Calibri" w:eastAsia="Calibri" w:cs="Calibri" w:asciiTheme="minorAscii" w:hAnsiTheme="minorAscii" w:eastAsiaTheme="minorAscii" w:cstheme="minorAscii"/>
          <w:sz w:val="22"/>
          <w:szCs w:val="22"/>
        </w:rPr>
        <w:t xml:space="preserve"> fact that attorneys have a stronger investigative role within </w:t>
      </w:r>
      <w:r w:rsidRPr="32B2D038" w:rsidR="290E23C7">
        <w:rPr>
          <w:rFonts w:ascii="Calibri" w:hAnsi="Calibri" w:eastAsia="Calibri" w:cs="Calibri" w:asciiTheme="minorAscii" w:hAnsiTheme="minorAscii" w:eastAsiaTheme="minorAscii" w:cstheme="minorAscii"/>
          <w:sz w:val="22"/>
          <w:szCs w:val="22"/>
        </w:rPr>
        <w:t>districts</w:t>
      </w:r>
      <w:r w:rsidRPr="32B2D038" w:rsidR="738ED173">
        <w:rPr>
          <w:rFonts w:ascii="Calibri" w:hAnsi="Calibri" w:eastAsia="Calibri" w:cs="Calibri" w:asciiTheme="minorAscii" w:hAnsiTheme="minorAscii" w:eastAsiaTheme="minorAscii" w:cstheme="minorAscii"/>
          <w:sz w:val="22"/>
          <w:szCs w:val="22"/>
        </w:rPr>
        <w:t xml:space="preserve"> governed by civil law is a significant distinction. They address the judge's enquiries, argue the case using the proof that the court </w:t>
      </w:r>
      <w:r w:rsidRPr="32B2D038" w:rsidR="547178DE">
        <w:rPr>
          <w:rFonts w:ascii="Calibri" w:hAnsi="Calibri" w:eastAsia="Calibri" w:cs="Calibri" w:asciiTheme="minorAscii" w:hAnsiTheme="minorAscii" w:eastAsiaTheme="minorAscii" w:cstheme="minorAscii"/>
          <w:sz w:val="22"/>
          <w:szCs w:val="22"/>
        </w:rPr>
        <w:t>decides</w:t>
      </w:r>
      <w:r w:rsidRPr="32B2D038" w:rsidR="738ED173">
        <w:rPr>
          <w:rFonts w:ascii="Calibri" w:hAnsi="Calibri" w:eastAsia="Calibri" w:cs="Calibri" w:asciiTheme="minorAscii" w:hAnsiTheme="minorAscii" w:eastAsiaTheme="minorAscii" w:cstheme="minorAscii"/>
          <w:sz w:val="22"/>
          <w:szCs w:val="22"/>
        </w:rPr>
        <w:t xml:space="preserve">, and </w:t>
      </w:r>
      <w:r w:rsidRPr="32B2D038" w:rsidR="738ED173">
        <w:rPr>
          <w:rFonts w:ascii="Calibri" w:hAnsi="Calibri" w:eastAsia="Calibri" w:cs="Calibri" w:asciiTheme="minorAscii" w:hAnsiTheme="minorAscii" w:eastAsiaTheme="minorAscii" w:cstheme="minorAscii"/>
          <w:sz w:val="22"/>
          <w:szCs w:val="22"/>
        </w:rPr>
        <w:t>ultimately help</w:t>
      </w:r>
      <w:r w:rsidRPr="32B2D038" w:rsidR="738ED173">
        <w:rPr>
          <w:rFonts w:ascii="Calibri" w:hAnsi="Calibri" w:eastAsia="Calibri" w:cs="Calibri" w:asciiTheme="minorAscii" w:hAnsiTheme="minorAscii" w:eastAsiaTheme="minorAscii" w:cstheme="minorAscii"/>
          <w:sz w:val="22"/>
          <w:szCs w:val="22"/>
        </w:rPr>
        <w:t xml:space="preserve"> the court develop their client's case</w:t>
      </w:r>
      <w:r w:rsidRPr="32B2D038" w:rsidR="314ABE7E">
        <w:rPr>
          <w:rFonts w:ascii="Calibri" w:hAnsi="Calibri" w:eastAsia="Calibri" w:cs="Calibri" w:asciiTheme="minorAscii" w:hAnsiTheme="minorAscii" w:eastAsiaTheme="minorAscii" w:cstheme="minorAscii"/>
          <w:sz w:val="22"/>
          <w:szCs w:val="22"/>
        </w:rPr>
        <w:t xml:space="preserve"> </w:t>
      </w:r>
      <w:r w:rsidRPr="32B2D038" w:rsidR="314ABE7E">
        <w:rPr>
          <w:rFonts w:ascii="Calibri" w:hAnsi="Calibri" w:eastAsia="Calibri" w:cs="Calibri"/>
          <w:noProof w:val="0"/>
          <w:sz w:val="22"/>
          <w:szCs w:val="22"/>
          <w:lang w:val="en-GB"/>
        </w:rPr>
        <w:t xml:space="preserve">(Washington </w:t>
      </w:r>
      <w:r w:rsidRPr="32B2D038" w:rsidR="314ABE7E">
        <w:rPr>
          <w:rFonts w:ascii="Calibri" w:hAnsi="Calibri" w:eastAsia="Calibri" w:cs="Calibri"/>
          <w:noProof w:val="0"/>
          <w:sz w:val="22"/>
          <w:szCs w:val="22"/>
          <w:lang w:val="en-GB"/>
        </w:rPr>
        <w:t>university</w:t>
      </w:r>
      <w:r w:rsidRPr="32B2D038" w:rsidR="314ABE7E">
        <w:rPr>
          <w:rFonts w:ascii="Calibri" w:hAnsi="Calibri" w:eastAsia="Calibri" w:cs="Calibri"/>
          <w:noProof w:val="0"/>
          <w:sz w:val="22"/>
          <w:szCs w:val="22"/>
          <w:lang w:val="en-GB"/>
        </w:rPr>
        <w:t>, 2014)</w:t>
      </w:r>
    </w:p>
    <w:p w:rsidR="120AEF69" w:rsidP="32B2D038" w:rsidRDefault="120AEF69" w14:paraId="526F5407" w14:textId="03344E18">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120AEF69">
        <w:rPr>
          <w:rFonts w:ascii="Calibri" w:hAnsi="Calibri" w:eastAsia="Calibri" w:cs="Calibri" w:asciiTheme="minorAscii" w:hAnsiTheme="minorAscii" w:eastAsiaTheme="minorAscii" w:cstheme="minorAscii"/>
          <w:sz w:val="22"/>
          <w:szCs w:val="22"/>
        </w:rPr>
        <w:t>Judges</w:t>
      </w:r>
      <w:r w:rsidRPr="32B2D038" w:rsidR="0F4E828B">
        <w:rPr>
          <w:rFonts w:ascii="Calibri" w:hAnsi="Calibri" w:eastAsia="Calibri" w:cs="Calibri" w:asciiTheme="minorAscii" w:hAnsiTheme="minorAscii" w:eastAsiaTheme="minorAscii" w:cstheme="minorAscii"/>
          <w:sz w:val="22"/>
          <w:szCs w:val="22"/>
        </w:rPr>
        <w:t>- As</w:t>
      </w:r>
      <w:r w:rsidRPr="32B2D038" w:rsidR="46090C71">
        <w:rPr>
          <w:rFonts w:ascii="Calibri" w:hAnsi="Calibri" w:eastAsia="Calibri" w:cs="Calibri" w:asciiTheme="minorAscii" w:hAnsiTheme="minorAscii" w:eastAsiaTheme="minorAscii" w:cstheme="minorAscii"/>
          <w:sz w:val="22"/>
          <w:szCs w:val="22"/>
        </w:rPr>
        <w:t xml:space="preserve"> was already </w:t>
      </w:r>
      <w:r w:rsidRPr="32B2D038" w:rsidR="2ED9C6A4">
        <w:rPr>
          <w:rFonts w:ascii="Calibri" w:hAnsi="Calibri" w:eastAsia="Calibri" w:cs="Calibri" w:asciiTheme="minorAscii" w:hAnsiTheme="minorAscii" w:eastAsiaTheme="minorAscii" w:cstheme="minorAscii"/>
          <w:sz w:val="22"/>
          <w:szCs w:val="22"/>
        </w:rPr>
        <w:t>proven</w:t>
      </w:r>
      <w:r w:rsidRPr="32B2D038" w:rsidR="46090C71">
        <w:rPr>
          <w:rFonts w:ascii="Calibri" w:hAnsi="Calibri" w:eastAsia="Calibri" w:cs="Calibri" w:asciiTheme="minorAscii" w:hAnsiTheme="minorAscii" w:eastAsiaTheme="minorAscii" w:cstheme="minorAscii"/>
          <w:sz w:val="22"/>
          <w:szCs w:val="22"/>
        </w:rPr>
        <w:t xml:space="preserve">, the judge rather than the attorneys serve as the primary examiner in civil cases. </w:t>
      </w:r>
      <w:r w:rsidRPr="32B2D038" w:rsidR="46090C71">
        <w:rPr>
          <w:rFonts w:ascii="Calibri" w:hAnsi="Calibri" w:eastAsia="Calibri" w:cs="Calibri" w:asciiTheme="minorAscii" w:hAnsiTheme="minorAscii" w:eastAsiaTheme="minorAscii" w:cstheme="minorAscii"/>
          <w:sz w:val="22"/>
          <w:szCs w:val="22"/>
        </w:rPr>
        <w:t>In essence, the</w:t>
      </w:r>
      <w:r w:rsidRPr="32B2D038" w:rsidR="46090C71">
        <w:rPr>
          <w:rFonts w:ascii="Calibri" w:hAnsi="Calibri" w:eastAsia="Calibri" w:cs="Calibri" w:asciiTheme="minorAscii" w:hAnsiTheme="minorAscii" w:eastAsiaTheme="minorAscii" w:cstheme="minorAscii"/>
          <w:sz w:val="22"/>
          <w:szCs w:val="22"/>
        </w:rPr>
        <w:t xml:space="preserve"> judge's job is to </w:t>
      </w:r>
      <w:r w:rsidRPr="32B2D038" w:rsidR="5D7DA19A">
        <w:rPr>
          <w:rFonts w:ascii="Calibri" w:hAnsi="Calibri" w:eastAsia="Calibri" w:cs="Calibri" w:asciiTheme="minorAscii" w:hAnsiTheme="minorAscii" w:eastAsiaTheme="minorAscii" w:cstheme="minorAscii"/>
          <w:sz w:val="22"/>
          <w:szCs w:val="22"/>
        </w:rPr>
        <w:t>figure out</w:t>
      </w:r>
      <w:r w:rsidRPr="32B2D038" w:rsidR="46090C71">
        <w:rPr>
          <w:rFonts w:ascii="Calibri" w:hAnsi="Calibri" w:eastAsia="Calibri" w:cs="Calibri" w:asciiTheme="minorAscii" w:hAnsiTheme="minorAscii" w:eastAsiaTheme="minorAscii" w:cstheme="minorAscii"/>
          <w:sz w:val="22"/>
          <w:szCs w:val="22"/>
        </w:rPr>
        <w:t xml:space="preserve"> the situation's specifics and implement the pertinent laws.</w:t>
      </w:r>
      <w:r w:rsidRPr="32B2D038" w:rsidR="499F46FC">
        <w:rPr>
          <w:rFonts w:ascii="Calibri" w:hAnsi="Calibri" w:eastAsia="Calibri" w:cs="Calibri" w:asciiTheme="minorAscii" w:hAnsiTheme="minorAscii" w:eastAsiaTheme="minorAscii" w:cstheme="minorAscii"/>
          <w:sz w:val="22"/>
          <w:szCs w:val="22"/>
        </w:rPr>
        <w:t xml:space="preserve"> </w:t>
      </w:r>
      <w:r w:rsidRPr="32B2D038" w:rsidR="46090C71">
        <w:rPr>
          <w:rFonts w:ascii="Calibri" w:hAnsi="Calibri" w:eastAsia="Calibri" w:cs="Calibri" w:asciiTheme="minorAscii" w:hAnsiTheme="minorAscii" w:eastAsiaTheme="minorAscii" w:cstheme="minorAscii"/>
          <w:sz w:val="22"/>
          <w:szCs w:val="22"/>
        </w:rPr>
        <w:t xml:space="preserve">According to common law, every </w:t>
      </w:r>
      <w:r w:rsidRPr="32B2D038" w:rsidR="0111EC68">
        <w:rPr>
          <w:rFonts w:ascii="Calibri" w:hAnsi="Calibri" w:eastAsia="Calibri" w:cs="Calibri" w:asciiTheme="minorAscii" w:hAnsiTheme="minorAscii" w:eastAsiaTheme="minorAscii" w:cstheme="minorAscii"/>
          <w:sz w:val="22"/>
          <w:szCs w:val="22"/>
        </w:rPr>
        <w:t>judge</w:t>
      </w:r>
      <w:r w:rsidRPr="32B2D038" w:rsidR="46090C71">
        <w:rPr>
          <w:rFonts w:ascii="Calibri" w:hAnsi="Calibri" w:eastAsia="Calibri" w:cs="Calibri" w:asciiTheme="minorAscii" w:hAnsiTheme="minorAscii" w:eastAsiaTheme="minorAscii" w:cstheme="minorAscii"/>
          <w:sz w:val="22"/>
          <w:szCs w:val="22"/>
        </w:rPr>
        <w:t xml:space="preserve"> bases his or her decisions on the proposals put forward by every side. Professionals examine the evidence of every trial more objectively than a primary prosecutor would. In common law</w:t>
      </w:r>
      <w:r w:rsidRPr="32B2D038" w:rsidR="46090C71">
        <w:rPr>
          <w:rFonts w:ascii="Calibri" w:hAnsi="Calibri" w:eastAsia="Calibri" w:cs="Calibri" w:asciiTheme="minorAscii" w:hAnsiTheme="minorAscii" w:eastAsiaTheme="minorAscii" w:cstheme="minorAscii"/>
          <w:sz w:val="22"/>
          <w:szCs w:val="22"/>
        </w:rPr>
        <w:t xml:space="preserve"> </w:t>
      </w:r>
      <w:r w:rsidRPr="32B2D038" w:rsidR="56860BDE">
        <w:rPr>
          <w:rFonts w:ascii="Calibri" w:hAnsi="Calibri" w:eastAsia="Calibri" w:cs="Calibri" w:asciiTheme="minorAscii" w:hAnsiTheme="minorAscii" w:eastAsiaTheme="minorAscii" w:cstheme="minorAscii"/>
          <w:sz w:val="22"/>
          <w:szCs w:val="22"/>
        </w:rPr>
        <w:t>districts</w:t>
      </w:r>
      <w:r w:rsidRPr="32B2D038" w:rsidR="46090C71">
        <w:rPr>
          <w:rFonts w:ascii="Calibri" w:hAnsi="Calibri" w:eastAsia="Calibri" w:cs="Calibri" w:asciiTheme="minorAscii" w:hAnsiTheme="minorAscii" w:eastAsiaTheme="minorAscii" w:cstheme="minorAscii"/>
          <w:sz w:val="22"/>
          <w:szCs w:val="22"/>
        </w:rPr>
        <w:t>, at</w:t>
      </w:r>
      <w:r w:rsidRPr="32B2D038" w:rsidR="46090C71">
        <w:rPr>
          <w:rFonts w:ascii="Calibri" w:hAnsi="Calibri" w:eastAsia="Calibri" w:cs="Calibri" w:asciiTheme="minorAscii" w:hAnsiTheme="minorAscii" w:eastAsiaTheme="minorAscii" w:cstheme="minorAscii"/>
          <w:sz w:val="22"/>
          <w:szCs w:val="22"/>
        </w:rPr>
        <w:t>torneys play a significantly larger influence in</w:t>
      </w:r>
      <w:r w:rsidRPr="32B2D038" w:rsidR="46090C71">
        <w:rPr>
          <w:rFonts w:ascii="Calibri" w:hAnsi="Calibri" w:eastAsia="Calibri" w:cs="Calibri" w:asciiTheme="minorAscii" w:hAnsiTheme="minorAscii" w:eastAsiaTheme="minorAscii" w:cstheme="minorAscii"/>
          <w:sz w:val="22"/>
          <w:szCs w:val="22"/>
        </w:rPr>
        <w:t xml:space="preserve"> </w:t>
      </w:r>
      <w:r w:rsidRPr="32B2D038" w:rsidR="47AC32B3">
        <w:rPr>
          <w:rFonts w:ascii="Calibri" w:hAnsi="Calibri" w:eastAsia="Calibri" w:cs="Calibri" w:asciiTheme="minorAscii" w:hAnsiTheme="minorAscii" w:eastAsiaTheme="minorAscii" w:cstheme="minorAscii"/>
          <w:sz w:val="22"/>
          <w:szCs w:val="22"/>
        </w:rPr>
        <w:t>figuring out</w:t>
      </w:r>
      <w:r w:rsidRPr="32B2D038" w:rsidR="46090C71">
        <w:rPr>
          <w:rFonts w:ascii="Calibri" w:hAnsi="Calibri" w:eastAsia="Calibri" w:cs="Calibri" w:asciiTheme="minorAscii" w:hAnsiTheme="minorAscii" w:eastAsiaTheme="minorAscii" w:cstheme="minorAscii"/>
          <w:sz w:val="22"/>
          <w:szCs w:val="22"/>
        </w:rPr>
        <w:t xml:space="preserve"> the outcome of their</w:t>
      </w:r>
      <w:r w:rsidRPr="32B2D038" w:rsidR="46090C71">
        <w:rPr>
          <w:rFonts w:ascii="Calibri" w:hAnsi="Calibri" w:eastAsia="Calibri" w:cs="Calibri" w:asciiTheme="minorAscii" w:hAnsiTheme="minorAscii" w:eastAsiaTheme="minorAscii" w:cstheme="minorAscii"/>
          <w:sz w:val="22"/>
          <w:szCs w:val="22"/>
        </w:rPr>
        <w:t xml:space="preserve"> </w:t>
      </w:r>
      <w:r w:rsidRPr="32B2D038" w:rsidR="46090C71">
        <w:rPr>
          <w:rFonts w:ascii="Calibri" w:hAnsi="Calibri" w:eastAsia="Calibri" w:cs="Calibri" w:asciiTheme="minorAscii" w:hAnsiTheme="minorAscii" w:eastAsiaTheme="minorAscii" w:cstheme="minorAscii"/>
          <w:sz w:val="22"/>
          <w:szCs w:val="22"/>
        </w:rPr>
        <w:t>clien</w:t>
      </w:r>
      <w:r w:rsidRPr="32B2D038" w:rsidR="46090C71">
        <w:rPr>
          <w:rFonts w:ascii="Calibri" w:hAnsi="Calibri" w:eastAsia="Calibri" w:cs="Calibri" w:asciiTheme="minorAscii" w:hAnsiTheme="minorAscii" w:eastAsiaTheme="minorAscii" w:cstheme="minorAscii"/>
          <w:sz w:val="22"/>
          <w:szCs w:val="22"/>
        </w:rPr>
        <w:t>t</w:t>
      </w:r>
      <w:r w:rsidRPr="32B2D038" w:rsidR="46090C71">
        <w:rPr>
          <w:rFonts w:ascii="Calibri" w:hAnsi="Calibri" w:eastAsia="Calibri" w:cs="Calibri" w:asciiTheme="minorAscii" w:hAnsiTheme="minorAscii" w:eastAsiaTheme="minorAscii" w:cstheme="minorAscii"/>
          <w:sz w:val="22"/>
          <w:szCs w:val="22"/>
        </w:rPr>
        <w:t xml:space="preserve"> situation than would a court.</w:t>
      </w:r>
    </w:p>
    <w:p w:rsidR="120AEF69" w:rsidP="32B2D038" w:rsidRDefault="120AEF69" w14:paraId="4B2EFDD7" w14:textId="46C2657A">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120AEF69">
        <w:rPr>
          <w:rFonts w:ascii="Calibri" w:hAnsi="Calibri" w:eastAsia="Calibri" w:cs="Calibri" w:asciiTheme="minorAscii" w:hAnsiTheme="minorAscii" w:eastAsiaTheme="minorAscii" w:cstheme="minorAscii"/>
          <w:sz w:val="22"/>
          <w:szCs w:val="22"/>
        </w:rPr>
        <w:t xml:space="preserve"> Jury</w:t>
      </w:r>
      <w:r w:rsidRPr="32B2D038" w:rsidR="26A2716D">
        <w:rPr>
          <w:rFonts w:ascii="Calibri" w:hAnsi="Calibri" w:eastAsia="Calibri" w:cs="Calibri" w:asciiTheme="minorAscii" w:hAnsiTheme="minorAscii" w:eastAsiaTheme="minorAscii" w:cstheme="minorAscii"/>
          <w:sz w:val="22"/>
          <w:szCs w:val="22"/>
        </w:rPr>
        <w:t xml:space="preserve">- Juries rarely get engaged in civil lawsuits or even a part of criminal trials under a legislated legal framework. Moreover, the jury's verdict </w:t>
      </w:r>
      <w:r w:rsidRPr="32B2D038" w:rsidR="6B9342B2">
        <w:rPr>
          <w:rFonts w:ascii="Calibri" w:hAnsi="Calibri" w:eastAsia="Calibri" w:cs="Calibri" w:asciiTheme="minorAscii" w:hAnsiTheme="minorAscii" w:eastAsiaTheme="minorAscii" w:cstheme="minorAscii"/>
          <w:sz w:val="22"/>
          <w:szCs w:val="22"/>
        </w:rPr>
        <w:t>needs</w:t>
      </w:r>
      <w:r w:rsidRPr="32B2D038" w:rsidR="26A2716D">
        <w:rPr>
          <w:rFonts w:ascii="Calibri" w:hAnsi="Calibri" w:eastAsia="Calibri" w:cs="Calibri" w:asciiTheme="minorAscii" w:hAnsiTheme="minorAscii" w:eastAsiaTheme="minorAscii" w:cstheme="minorAscii"/>
          <w:sz w:val="22"/>
          <w:szCs w:val="22"/>
        </w:rPr>
        <w:t xml:space="preserve"> not be united, however legal provisions may require it. In common law </w:t>
      </w:r>
      <w:r w:rsidRPr="32B2D038" w:rsidR="7109D922">
        <w:rPr>
          <w:rFonts w:ascii="Calibri" w:hAnsi="Calibri" w:eastAsia="Calibri" w:cs="Calibri" w:asciiTheme="minorAscii" w:hAnsiTheme="minorAscii" w:eastAsiaTheme="minorAscii" w:cstheme="minorAscii"/>
          <w:sz w:val="22"/>
          <w:szCs w:val="22"/>
        </w:rPr>
        <w:t>authorities</w:t>
      </w:r>
      <w:r w:rsidRPr="32B2D038" w:rsidR="26A2716D">
        <w:rPr>
          <w:rFonts w:ascii="Calibri" w:hAnsi="Calibri" w:eastAsia="Calibri" w:cs="Calibri" w:asciiTheme="minorAscii" w:hAnsiTheme="minorAscii" w:eastAsiaTheme="minorAscii" w:cstheme="minorAscii"/>
          <w:sz w:val="22"/>
          <w:szCs w:val="22"/>
        </w:rPr>
        <w:t xml:space="preserve">, such as England and Wales, juries are primarily </w:t>
      </w:r>
      <w:r w:rsidRPr="32B2D038" w:rsidR="4329ECF8">
        <w:rPr>
          <w:rFonts w:ascii="Calibri" w:hAnsi="Calibri" w:eastAsia="Calibri" w:cs="Calibri" w:asciiTheme="minorAscii" w:hAnsiTheme="minorAscii" w:eastAsiaTheme="minorAscii" w:cstheme="minorAscii"/>
          <w:sz w:val="22"/>
          <w:szCs w:val="22"/>
        </w:rPr>
        <w:t>used</w:t>
      </w:r>
      <w:r w:rsidRPr="32B2D038" w:rsidR="26A2716D">
        <w:rPr>
          <w:rFonts w:ascii="Calibri" w:hAnsi="Calibri" w:eastAsia="Calibri" w:cs="Calibri" w:asciiTheme="minorAscii" w:hAnsiTheme="minorAscii" w:eastAsiaTheme="minorAscii" w:cstheme="minorAscii"/>
          <w:sz w:val="22"/>
          <w:szCs w:val="22"/>
        </w:rPr>
        <w:t xml:space="preserve"> in criminal </w:t>
      </w:r>
      <w:r w:rsidRPr="32B2D038" w:rsidR="67DED160">
        <w:rPr>
          <w:rFonts w:ascii="Calibri" w:hAnsi="Calibri" w:eastAsia="Calibri" w:cs="Calibri" w:asciiTheme="minorAscii" w:hAnsiTheme="minorAscii" w:eastAsiaTheme="minorAscii" w:cstheme="minorAscii"/>
          <w:sz w:val="22"/>
          <w:szCs w:val="22"/>
        </w:rPr>
        <w:t>prosecutions and</w:t>
      </w:r>
      <w:r w:rsidRPr="32B2D038" w:rsidR="26A2716D">
        <w:rPr>
          <w:rFonts w:ascii="Calibri" w:hAnsi="Calibri" w:eastAsia="Calibri" w:cs="Calibri" w:asciiTheme="minorAscii" w:hAnsiTheme="minorAscii" w:eastAsiaTheme="minorAscii" w:cstheme="minorAscii"/>
          <w:sz w:val="22"/>
          <w:szCs w:val="22"/>
        </w:rPr>
        <w:t xml:space="preserve"> in some civil </w:t>
      </w:r>
      <w:r w:rsidRPr="32B2D038" w:rsidR="21C92A06">
        <w:rPr>
          <w:rFonts w:ascii="Calibri" w:hAnsi="Calibri" w:eastAsia="Calibri" w:cs="Calibri" w:asciiTheme="minorAscii" w:hAnsiTheme="minorAscii" w:eastAsiaTheme="minorAscii" w:cstheme="minorAscii"/>
          <w:sz w:val="22"/>
          <w:szCs w:val="22"/>
        </w:rPr>
        <w:t>proceedings.</w:t>
      </w:r>
      <w:r w:rsidRPr="32B2D038" w:rsidR="26A2716D">
        <w:rPr>
          <w:rFonts w:ascii="Calibri" w:hAnsi="Calibri" w:eastAsia="Calibri" w:cs="Calibri" w:asciiTheme="minorAscii" w:hAnsiTheme="minorAscii" w:eastAsiaTheme="minorAscii" w:cstheme="minorAscii"/>
          <w:sz w:val="22"/>
          <w:szCs w:val="22"/>
        </w:rPr>
        <w:t xml:space="preserve"> Sometimes in </w:t>
      </w:r>
      <w:r w:rsidRPr="32B2D038" w:rsidR="5CAB5146">
        <w:rPr>
          <w:rFonts w:ascii="Calibri" w:hAnsi="Calibri" w:eastAsia="Calibri" w:cs="Calibri" w:asciiTheme="minorAscii" w:hAnsiTheme="minorAscii" w:eastAsiaTheme="minorAscii" w:cstheme="minorAscii"/>
          <w:sz w:val="22"/>
          <w:szCs w:val="22"/>
        </w:rPr>
        <w:t>countries</w:t>
      </w:r>
      <w:r w:rsidRPr="32B2D038" w:rsidR="26A2716D">
        <w:rPr>
          <w:rFonts w:ascii="Calibri" w:hAnsi="Calibri" w:eastAsia="Calibri" w:cs="Calibri" w:asciiTheme="minorAscii" w:hAnsiTheme="minorAscii" w:eastAsiaTheme="minorAscii" w:cstheme="minorAscii"/>
          <w:sz w:val="22"/>
          <w:szCs w:val="22"/>
        </w:rPr>
        <w:t xml:space="preserve"> like the USA, jurors play a significant role across both civil and criminal proceedings.</w:t>
      </w:r>
      <w:r w:rsidRPr="32B2D038" w:rsidR="1F70005A">
        <w:rPr>
          <w:rFonts w:ascii="Calibri" w:hAnsi="Calibri" w:eastAsia="Calibri" w:cs="Calibri" w:asciiTheme="minorAscii" w:hAnsiTheme="minorAscii" w:eastAsiaTheme="minorAscii" w:cstheme="minorAscii"/>
          <w:sz w:val="22"/>
          <w:szCs w:val="22"/>
        </w:rPr>
        <w:t xml:space="preserve"> </w:t>
      </w:r>
      <w:r w:rsidRPr="32B2D038" w:rsidR="72947F13">
        <w:rPr>
          <w:rFonts w:ascii="Calibri" w:hAnsi="Calibri" w:eastAsia="Calibri" w:cs="Calibri"/>
          <w:noProof w:val="0"/>
          <w:sz w:val="22"/>
          <w:szCs w:val="22"/>
          <w:lang w:val="en-GB"/>
        </w:rPr>
        <w:t>(T &amp; S, 2023)</w:t>
      </w:r>
    </w:p>
    <w:p w:rsidR="120AEF69" w:rsidP="32B2D038" w:rsidRDefault="120AEF69" w14:paraId="0CCE1F26" w14:textId="62A17293">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120AEF69">
        <w:rPr>
          <w:rFonts w:ascii="Calibri" w:hAnsi="Calibri" w:eastAsia="Calibri" w:cs="Calibri" w:asciiTheme="minorAscii" w:hAnsiTheme="minorAscii" w:eastAsiaTheme="minorAscii" w:cstheme="minorAscii"/>
          <w:sz w:val="22"/>
          <w:szCs w:val="22"/>
        </w:rPr>
        <w:t>Precedent</w:t>
      </w:r>
      <w:r w:rsidRPr="32B2D038" w:rsidR="120AEF69">
        <w:rPr>
          <w:rFonts w:ascii="Calibri" w:hAnsi="Calibri" w:eastAsia="Calibri" w:cs="Calibri" w:asciiTheme="minorAscii" w:hAnsiTheme="minorAscii" w:eastAsiaTheme="minorAscii" w:cstheme="minorAscii"/>
          <w:sz w:val="22"/>
          <w:szCs w:val="22"/>
        </w:rPr>
        <w:t xml:space="preserve"> </w:t>
      </w:r>
      <w:r w:rsidRPr="32B2D038" w:rsidR="37AD1ABB">
        <w:rPr>
          <w:rFonts w:ascii="Calibri" w:hAnsi="Calibri" w:eastAsia="Calibri" w:cs="Calibri" w:asciiTheme="minorAscii" w:hAnsiTheme="minorAscii" w:eastAsiaTheme="minorAscii" w:cstheme="minorAscii"/>
          <w:sz w:val="22"/>
          <w:szCs w:val="22"/>
        </w:rPr>
        <w:t>-</w:t>
      </w:r>
      <w:r w:rsidRPr="32B2D038" w:rsidR="66F47BC9">
        <w:rPr>
          <w:rFonts w:ascii="Calibri" w:hAnsi="Calibri" w:eastAsia="Calibri" w:cs="Calibri" w:asciiTheme="minorAscii" w:hAnsiTheme="minorAscii" w:eastAsiaTheme="minorAscii" w:cstheme="minorAscii"/>
          <w:sz w:val="22"/>
          <w:szCs w:val="22"/>
        </w:rPr>
        <w:t xml:space="preserve"> </w:t>
      </w:r>
      <w:r w:rsidRPr="32B2D038" w:rsidR="66F47BC9">
        <w:rPr>
          <w:rFonts w:ascii="Calibri" w:hAnsi="Calibri" w:eastAsia="Calibri" w:cs="Calibri" w:asciiTheme="minorAscii" w:hAnsiTheme="minorAscii" w:eastAsiaTheme="minorAscii" w:cstheme="minorAscii"/>
          <w:sz w:val="22"/>
          <w:szCs w:val="22"/>
        </w:rPr>
        <w:t>Judges in civil cases rely their decisions on the established regulations of a nation, which serve as the primary source of information for courts when making rulings. Common law relies on precedence to promote better continuous outcomes. Whenever the relevant trials' details are</w:t>
      </w:r>
      <w:r w:rsidRPr="32B2D038" w:rsidR="66F47BC9">
        <w:rPr>
          <w:rFonts w:ascii="Calibri" w:hAnsi="Calibri" w:eastAsia="Calibri" w:cs="Calibri" w:asciiTheme="minorAscii" w:hAnsiTheme="minorAscii" w:eastAsiaTheme="minorAscii" w:cstheme="minorAscii"/>
          <w:sz w:val="22"/>
          <w:szCs w:val="22"/>
        </w:rPr>
        <w:t xml:space="preserve"> </w:t>
      </w:r>
      <w:r w:rsidRPr="32B2D038" w:rsidR="66F47BC9">
        <w:rPr>
          <w:rFonts w:ascii="Calibri" w:hAnsi="Calibri" w:eastAsia="Calibri" w:cs="Calibri" w:asciiTheme="minorAscii" w:hAnsiTheme="minorAscii" w:eastAsiaTheme="minorAscii" w:cstheme="minorAscii"/>
          <w:sz w:val="22"/>
          <w:szCs w:val="22"/>
        </w:rPr>
        <w:t>substantially comparabl</w:t>
      </w:r>
      <w:r w:rsidRPr="32B2D038" w:rsidR="66F47BC9">
        <w:rPr>
          <w:rFonts w:ascii="Calibri" w:hAnsi="Calibri" w:eastAsia="Calibri" w:cs="Calibri" w:asciiTheme="minorAscii" w:hAnsiTheme="minorAscii" w:eastAsiaTheme="minorAscii" w:cstheme="minorAscii"/>
          <w:sz w:val="22"/>
          <w:szCs w:val="22"/>
        </w:rPr>
        <w:t>e</w:t>
      </w:r>
      <w:r w:rsidRPr="32B2D038" w:rsidR="66F47BC9">
        <w:rPr>
          <w:rFonts w:ascii="Calibri" w:hAnsi="Calibri" w:eastAsia="Calibri" w:cs="Calibri" w:asciiTheme="minorAscii" w:hAnsiTheme="minorAscii" w:eastAsiaTheme="minorAscii" w:cstheme="minorAscii"/>
          <w:sz w:val="22"/>
          <w:szCs w:val="22"/>
        </w:rPr>
        <w:t xml:space="preserve"> or the prior ruling was</w:t>
      </w:r>
      <w:r w:rsidRPr="32B2D038" w:rsidR="66F47BC9">
        <w:rPr>
          <w:rFonts w:ascii="Calibri" w:hAnsi="Calibri" w:eastAsia="Calibri" w:cs="Calibri" w:asciiTheme="minorAscii" w:hAnsiTheme="minorAscii" w:eastAsiaTheme="minorAscii" w:cstheme="minorAscii"/>
          <w:sz w:val="22"/>
          <w:szCs w:val="22"/>
        </w:rPr>
        <w:t xml:space="preserve"> </w:t>
      </w:r>
      <w:r w:rsidRPr="32B2D038" w:rsidR="2D5556ED">
        <w:rPr>
          <w:rFonts w:ascii="Calibri" w:hAnsi="Calibri" w:eastAsia="Calibri" w:cs="Calibri" w:asciiTheme="minorAscii" w:hAnsiTheme="minorAscii" w:eastAsiaTheme="minorAscii" w:cstheme="minorAscii"/>
          <w:sz w:val="22"/>
          <w:szCs w:val="22"/>
        </w:rPr>
        <w:t>given</w:t>
      </w:r>
      <w:r w:rsidRPr="32B2D038" w:rsidR="66F47BC9">
        <w:rPr>
          <w:rFonts w:ascii="Calibri" w:hAnsi="Calibri" w:eastAsia="Calibri" w:cs="Calibri" w:asciiTheme="minorAscii" w:hAnsiTheme="minorAscii" w:eastAsiaTheme="minorAscii" w:cstheme="minorAscii"/>
          <w:sz w:val="22"/>
          <w:szCs w:val="22"/>
        </w:rPr>
        <w:t xml:space="preserve"> by a superior court, a precedence is said to be enforceable.</w:t>
      </w:r>
    </w:p>
    <w:p w:rsidR="7BE5D1F3" w:rsidP="32B2D038" w:rsidRDefault="7BE5D1F3" w14:paraId="64661775" w14:textId="3E42E359">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66F47BC9">
        <w:rPr>
          <w:rFonts w:ascii="Calibri" w:hAnsi="Calibri" w:eastAsia="Calibri" w:cs="Calibri" w:asciiTheme="minorAscii" w:hAnsiTheme="minorAscii" w:eastAsiaTheme="minorAscii" w:cstheme="minorAscii"/>
          <w:sz w:val="22"/>
          <w:szCs w:val="22"/>
        </w:rPr>
        <w:t>Evidence -</w:t>
      </w:r>
      <w:r w:rsidRPr="32B2D038" w:rsidR="4C8B246E">
        <w:rPr>
          <w:rFonts w:ascii="Calibri" w:hAnsi="Calibri" w:eastAsia="Calibri" w:cs="Calibri" w:asciiTheme="minorAscii" w:hAnsiTheme="minorAscii" w:eastAsiaTheme="minorAscii" w:cstheme="minorAscii"/>
          <w:sz w:val="22"/>
          <w:szCs w:val="22"/>
        </w:rPr>
        <w:t xml:space="preserve"> Court-ordered professional examinations can play </w:t>
      </w:r>
      <w:r w:rsidRPr="32B2D038" w:rsidR="392D808B">
        <w:rPr>
          <w:rFonts w:ascii="Calibri" w:hAnsi="Calibri" w:eastAsia="Calibri" w:cs="Calibri" w:asciiTheme="minorAscii" w:hAnsiTheme="minorAscii" w:eastAsiaTheme="minorAscii" w:cstheme="minorAscii"/>
          <w:sz w:val="22"/>
          <w:szCs w:val="22"/>
        </w:rPr>
        <w:t>an influential role</w:t>
      </w:r>
      <w:r w:rsidRPr="32B2D038" w:rsidR="4C8B246E">
        <w:rPr>
          <w:rFonts w:ascii="Calibri" w:hAnsi="Calibri" w:eastAsia="Calibri" w:cs="Calibri" w:asciiTheme="minorAscii" w:hAnsiTheme="minorAscii" w:eastAsiaTheme="minorAscii" w:cstheme="minorAscii"/>
          <w:sz w:val="22"/>
          <w:szCs w:val="22"/>
        </w:rPr>
        <w:t xml:space="preserve"> in the prosecution, which is one of the major differences between criminal and civil law since the judges serves as the principal investigator. Under common law, clients may choose to name </w:t>
      </w:r>
      <w:r w:rsidRPr="32B2D038" w:rsidR="370ED48C">
        <w:rPr>
          <w:rFonts w:ascii="Calibri" w:hAnsi="Calibri" w:eastAsia="Calibri" w:cs="Calibri" w:asciiTheme="minorAscii" w:hAnsiTheme="minorAscii" w:eastAsiaTheme="minorAscii" w:cstheme="minorAscii"/>
          <w:sz w:val="22"/>
          <w:szCs w:val="22"/>
        </w:rPr>
        <w:t>a</w:t>
      </w:r>
      <w:r w:rsidRPr="32B2D038" w:rsidR="4C8B246E">
        <w:rPr>
          <w:rFonts w:ascii="Calibri" w:hAnsi="Calibri" w:eastAsia="Calibri" w:cs="Calibri" w:asciiTheme="minorAscii" w:hAnsiTheme="minorAscii" w:eastAsiaTheme="minorAscii" w:cstheme="minorAscii"/>
          <w:sz w:val="22"/>
          <w:szCs w:val="22"/>
        </w:rPr>
        <w:t xml:space="preserve"> superior testimony alternatively, whom they then subjected to cross-examination by the party' attorneys</w:t>
      </w:r>
      <w:r w:rsidRPr="32B2D038" w:rsidR="03D5A0B4">
        <w:rPr>
          <w:rFonts w:ascii="Calibri" w:hAnsi="Calibri" w:eastAsia="Calibri" w:cs="Calibri" w:asciiTheme="minorAscii" w:hAnsiTheme="minorAscii" w:eastAsiaTheme="minorAscii" w:cstheme="minorAscii"/>
          <w:sz w:val="22"/>
          <w:szCs w:val="22"/>
        </w:rPr>
        <w:t xml:space="preserve"> </w:t>
      </w:r>
      <w:r w:rsidRPr="32B2D038" w:rsidR="03D5A0B4">
        <w:rPr>
          <w:rFonts w:ascii="Calibri" w:hAnsi="Calibri" w:eastAsia="Calibri" w:cs="Calibri"/>
          <w:noProof w:val="0"/>
          <w:sz w:val="22"/>
          <w:szCs w:val="22"/>
          <w:lang w:val="en-GB"/>
        </w:rPr>
        <w:t>(user, 2021)</w:t>
      </w:r>
    </w:p>
    <w:p w:rsidR="0DA4CFFE" w:rsidP="32B2D038" w:rsidRDefault="0DA4CFFE" w14:paraId="0F1626B1" w14:textId="45A7B1C7">
      <w:pPr>
        <w:pStyle w:val="ListParagraph"/>
        <w:numPr>
          <w:ilvl w:val="0"/>
          <w:numId w:val="1"/>
        </w:numPr>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DA4CFFE">
        <w:rPr>
          <w:rFonts w:ascii="Calibri" w:hAnsi="Calibri" w:eastAsia="Calibri" w:cs="Calibri" w:asciiTheme="minorAscii" w:hAnsiTheme="minorAscii" w:eastAsiaTheme="minorAscii" w:cstheme="minorAscii"/>
          <w:sz w:val="22"/>
          <w:szCs w:val="22"/>
        </w:rPr>
        <w:t xml:space="preserve">Outline the history of the common law </w:t>
      </w:r>
    </w:p>
    <w:p w:rsidR="6215ABE5" w:rsidP="32B2D038" w:rsidRDefault="6215ABE5" w14:paraId="57453B82" w14:textId="55BFEBDB">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6215ABE5">
        <w:rPr>
          <w:rFonts w:ascii="Calibri" w:hAnsi="Calibri" w:eastAsia="Calibri" w:cs="Calibri" w:asciiTheme="minorAscii" w:hAnsiTheme="minorAscii" w:eastAsiaTheme="minorAscii" w:cstheme="minorAscii"/>
          <w:sz w:val="22"/>
          <w:szCs w:val="22"/>
        </w:rPr>
        <w:t xml:space="preserve">The term "Common Law" was initially used to refer to the extended system of royal </w:t>
      </w:r>
      <w:r w:rsidRPr="32B2D038" w:rsidR="042ACB69">
        <w:rPr>
          <w:rFonts w:ascii="Calibri" w:hAnsi="Calibri" w:eastAsia="Calibri" w:cs="Calibri" w:asciiTheme="minorAscii" w:hAnsiTheme="minorAscii" w:eastAsiaTheme="minorAscii" w:cstheme="minorAscii"/>
          <w:sz w:val="22"/>
          <w:szCs w:val="22"/>
        </w:rPr>
        <w:t>authority</w:t>
      </w:r>
      <w:r w:rsidRPr="32B2D038" w:rsidR="6215ABE5">
        <w:rPr>
          <w:rFonts w:ascii="Calibri" w:hAnsi="Calibri" w:eastAsia="Calibri" w:cs="Calibri" w:asciiTheme="minorAscii" w:hAnsiTheme="minorAscii" w:eastAsiaTheme="minorAscii" w:cstheme="minorAscii"/>
          <w:sz w:val="22"/>
          <w:szCs w:val="22"/>
        </w:rPr>
        <w:t xml:space="preserve"> that evolved in the late 1100s and the principles it </w:t>
      </w:r>
      <w:r w:rsidRPr="32B2D038" w:rsidR="5F46490E">
        <w:rPr>
          <w:rFonts w:ascii="Calibri" w:hAnsi="Calibri" w:eastAsia="Calibri" w:cs="Calibri" w:asciiTheme="minorAscii" w:hAnsiTheme="minorAscii" w:eastAsiaTheme="minorAscii" w:cstheme="minorAscii"/>
          <w:sz w:val="22"/>
          <w:szCs w:val="22"/>
        </w:rPr>
        <w:t>supported</w:t>
      </w:r>
      <w:r w:rsidRPr="32B2D038" w:rsidR="6215ABE5">
        <w:rPr>
          <w:rFonts w:ascii="Calibri" w:hAnsi="Calibri" w:eastAsia="Calibri" w:cs="Calibri" w:asciiTheme="minorAscii" w:hAnsiTheme="minorAscii" w:eastAsiaTheme="minorAscii" w:cstheme="minorAscii"/>
          <w:sz w:val="22"/>
          <w:szCs w:val="22"/>
        </w:rPr>
        <w:t xml:space="preserve">. It originally obviously </w:t>
      </w:r>
      <w:r w:rsidRPr="32B2D038" w:rsidR="33DED0B9">
        <w:rPr>
          <w:rFonts w:ascii="Calibri" w:hAnsi="Calibri" w:eastAsia="Calibri" w:cs="Calibri" w:asciiTheme="minorAscii" w:hAnsiTheme="minorAscii" w:eastAsiaTheme="minorAscii" w:cstheme="minorAscii"/>
          <w:sz w:val="22"/>
          <w:szCs w:val="22"/>
        </w:rPr>
        <w:t>told</w:t>
      </w:r>
      <w:r w:rsidRPr="32B2D038" w:rsidR="6215ABE5">
        <w:rPr>
          <w:rFonts w:ascii="Calibri" w:hAnsi="Calibri" w:eastAsia="Calibri" w:cs="Calibri" w:asciiTheme="minorAscii" w:hAnsiTheme="minorAscii" w:eastAsiaTheme="minorAscii" w:cstheme="minorAscii"/>
          <w:sz w:val="22"/>
          <w:szCs w:val="22"/>
        </w:rPr>
        <w:t xml:space="preserve"> the legislation that was identical, or "common," </w:t>
      </w:r>
      <w:r w:rsidRPr="32B2D038" w:rsidR="5D82CFE8">
        <w:rPr>
          <w:rFonts w:ascii="Calibri" w:hAnsi="Calibri" w:eastAsia="Calibri" w:cs="Calibri" w:asciiTheme="minorAscii" w:hAnsiTheme="minorAscii" w:eastAsiaTheme="minorAscii" w:cstheme="minorAscii"/>
          <w:sz w:val="22"/>
          <w:szCs w:val="22"/>
        </w:rPr>
        <w:t>across</w:t>
      </w:r>
      <w:r w:rsidRPr="32B2D038" w:rsidR="6215ABE5">
        <w:rPr>
          <w:rFonts w:ascii="Calibri" w:hAnsi="Calibri" w:eastAsia="Calibri" w:cs="Calibri" w:asciiTheme="minorAscii" w:hAnsiTheme="minorAscii" w:eastAsiaTheme="minorAscii" w:cstheme="minorAscii"/>
          <w:sz w:val="22"/>
          <w:szCs w:val="22"/>
        </w:rPr>
        <w:t xml:space="preserve"> the nation as contrasted to the variety of local, regional, or national law.</w:t>
      </w:r>
      <w:r w:rsidRPr="32B2D038" w:rsidR="2B896552">
        <w:rPr>
          <w:rFonts w:ascii="Calibri" w:hAnsi="Calibri" w:eastAsia="Calibri" w:cs="Calibri" w:asciiTheme="minorAscii" w:hAnsiTheme="minorAscii" w:eastAsiaTheme="minorAscii" w:cstheme="minorAscii"/>
          <w:sz w:val="22"/>
          <w:szCs w:val="22"/>
        </w:rPr>
        <w:t xml:space="preserve"> </w:t>
      </w:r>
      <w:r w:rsidRPr="32B2D038" w:rsidR="2B896552">
        <w:rPr>
          <w:rFonts w:ascii="Calibri" w:hAnsi="Calibri" w:eastAsia="Calibri" w:cs="Calibri" w:asciiTheme="minorAscii" w:hAnsiTheme="minorAscii" w:eastAsiaTheme="minorAscii" w:cstheme="minorAscii"/>
          <w:sz w:val="22"/>
          <w:szCs w:val="22"/>
        </w:rPr>
        <w:t>The state legislation of Kent, Wessex, and Mercia were gathered in the Doom book, whom Alfred the Great put together during the end ninth century.</w:t>
      </w:r>
      <w:r w:rsidRPr="32B2D038" w:rsidR="25154F2A">
        <w:rPr>
          <w:rFonts w:ascii="Calibri" w:hAnsi="Calibri" w:eastAsia="Calibri" w:cs="Calibri" w:asciiTheme="minorAscii" w:hAnsiTheme="minorAscii" w:eastAsiaTheme="minorAscii" w:cstheme="minorAscii"/>
          <w:sz w:val="22"/>
          <w:szCs w:val="22"/>
        </w:rPr>
        <w:t xml:space="preserve"> </w:t>
      </w:r>
      <w:r w:rsidRPr="32B2D038" w:rsidR="2B896552">
        <w:rPr>
          <w:rFonts w:ascii="Calibri" w:hAnsi="Calibri" w:eastAsia="Calibri" w:cs="Calibri" w:asciiTheme="minorAscii" w:hAnsiTheme="minorAscii" w:eastAsiaTheme="minorAscii" w:cstheme="minorAscii"/>
          <w:sz w:val="22"/>
          <w:szCs w:val="22"/>
        </w:rPr>
        <w:t xml:space="preserve">When the king's judges obeyed one another's rulings to </w:t>
      </w:r>
      <w:r w:rsidRPr="32B2D038" w:rsidR="3F6828E1">
        <w:rPr>
          <w:rFonts w:ascii="Calibri" w:hAnsi="Calibri" w:eastAsia="Calibri" w:cs="Calibri" w:asciiTheme="minorAscii" w:hAnsiTheme="minorAscii" w:eastAsiaTheme="minorAscii" w:cstheme="minorAscii"/>
          <w:sz w:val="22"/>
          <w:szCs w:val="22"/>
        </w:rPr>
        <w:t>prove</w:t>
      </w:r>
      <w:r w:rsidRPr="32B2D038" w:rsidR="2B896552">
        <w:rPr>
          <w:rFonts w:ascii="Calibri" w:hAnsi="Calibri" w:eastAsia="Calibri" w:cs="Calibri" w:asciiTheme="minorAscii" w:hAnsiTheme="minorAscii" w:eastAsiaTheme="minorAscii" w:cstheme="minorAscii"/>
          <w:sz w:val="22"/>
          <w:szCs w:val="22"/>
        </w:rPr>
        <w:t xml:space="preserve"> </w:t>
      </w:r>
      <w:r w:rsidRPr="32B2D038" w:rsidR="2B896552">
        <w:rPr>
          <w:rFonts w:ascii="Calibri" w:hAnsi="Calibri" w:eastAsia="Calibri" w:cs="Calibri" w:asciiTheme="minorAscii" w:hAnsiTheme="minorAscii" w:eastAsiaTheme="minorAscii" w:cstheme="minorAscii"/>
          <w:sz w:val="22"/>
          <w:szCs w:val="22"/>
        </w:rPr>
        <w:t>a fair</w:t>
      </w:r>
      <w:r w:rsidRPr="32B2D038" w:rsidR="2B896552">
        <w:rPr>
          <w:rFonts w:ascii="Calibri" w:hAnsi="Calibri" w:eastAsia="Calibri" w:cs="Calibri" w:asciiTheme="minorAscii" w:hAnsiTheme="minorAscii" w:eastAsiaTheme="minorAscii" w:cstheme="minorAscii"/>
          <w:sz w:val="22"/>
          <w:szCs w:val="22"/>
        </w:rPr>
        <w:t xml:space="preserve"> and orderly legislation across Britain, the "common law" evolved as that of the legislation that had been "common" </w:t>
      </w:r>
      <w:r w:rsidRPr="32B2D038" w:rsidR="5099CB39">
        <w:rPr>
          <w:rFonts w:ascii="Calibri" w:hAnsi="Calibri" w:eastAsia="Calibri" w:cs="Calibri" w:asciiTheme="minorAscii" w:hAnsiTheme="minorAscii" w:eastAsiaTheme="minorAscii" w:cstheme="minorAscii"/>
          <w:sz w:val="22"/>
          <w:szCs w:val="22"/>
        </w:rPr>
        <w:t>across</w:t>
      </w:r>
      <w:r w:rsidRPr="32B2D038" w:rsidR="2B896552">
        <w:rPr>
          <w:rFonts w:ascii="Calibri" w:hAnsi="Calibri" w:eastAsia="Calibri" w:cs="Calibri" w:asciiTheme="minorAscii" w:hAnsiTheme="minorAscii" w:eastAsiaTheme="minorAscii" w:cstheme="minorAscii"/>
          <w:sz w:val="22"/>
          <w:szCs w:val="22"/>
        </w:rPr>
        <w:t xml:space="preserve"> the kingdom. Itinerant judges who travelled from place to place administering the King's justice serviced </w:t>
      </w:r>
      <w:r w:rsidRPr="32B2D038" w:rsidR="234ADBEE">
        <w:rPr>
          <w:rFonts w:ascii="Calibri" w:hAnsi="Calibri" w:eastAsia="Calibri" w:cs="Calibri" w:asciiTheme="minorAscii" w:hAnsiTheme="minorAscii" w:eastAsiaTheme="minorAscii" w:cstheme="minorAscii"/>
          <w:sz w:val="22"/>
          <w:szCs w:val="22"/>
        </w:rPr>
        <w:t>many</w:t>
      </w:r>
      <w:r w:rsidRPr="32B2D038" w:rsidR="2B896552">
        <w:rPr>
          <w:rFonts w:ascii="Calibri" w:hAnsi="Calibri" w:eastAsia="Calibri" w:cs="Calibri" w:asciiTheme="minorAscii" w:hAnsiTheme="minorAscii" w:eastAsiaTheme="minorAscii" w:cstheme="minorAscii"/>
          <w:sz w:val="22"/>
          <w:szCs w:val="22"/>
        </w:rPr>
        <w:t xml:space="preserve"> distinct districts in the monarch judicial process beginning at earliest throughout the eleventh century and persisting over many decades </w:t>
      </w:r>
      <w:r w:rsidRPr="32B2D038" w:rsidR="58999380">
        <w:rPr>
          <w:rFonts w:ascii="Calibri" w:hAnsi="Calibri" w:eastAsia="Calibri" w:cs="Calibri" w:asciiTheme="minorAscii" w:hAnsiTheme="minorAscii" w:eastAsiaTheme="minorAscii" w:cstheme="minorAscii"/>
          <w:sz w:val="22"/>
          <w:szCs w:val="22"/>
        </w:rPr>
        <w:t>afterwards. The</w:t>
      </w:r>
      <w:r w:rsidRPr="32B2D038" w:rsidR="2B896552">
        <w:rPr>
          <w:rFonts w:ascii="Calibri" w:hAnsi="Calibri" w:eastAsia="Calibri" w:cs="Calibri" w:asciiTheme="minorAscii" w:hAnsiTheme="minorAscii" w:eastAsiaTheme="minorAscii" w:cstheme="minorAscii"/>
          <w:sz w:val="22"/>
          <w:szCs w:val="22"/>
        </w:rPr>
        <w:t xml:space="preserve"> pair have </w:t>
      </w:r>
      <w:r w:rsidRPr="32B2D038" w:rsidR="40E54A7F">
        <w:rPr>
          <w:rFonts w:ascii="Calibri" w:hAnsi="Calibri" w:eastAsia="Calibri" w:cs="Calibri" w:asciiTheme="minorAscii" w:hAnsiTheme="minorAscii" w:eastAsiaTheme="minorAscii" w:cstheme="minorAscii"/>
          <w:sz w:val="22"/>
          <w:szCs w:val="22"/>
        </w:rPr>
        <w:t>remarkably diverse</w:t>
      </w:r>
      <w:r w:rsidRPr="32B2D038" w:rsidR="2B896552">
        <w:rPr>
          <w:rFonts w:ascii="Calibri" w:hAnsi="Calibri" w:eastAsia="Calibri" w:cs="Calibri" w:asciiTheme="minorAscii" w:hAnsiTheme="minorAscii" w:eastAsiaTheme="minorAscii" w:cstheme="minorAscii"/>
          <w:sz w:val="22"/>
          <w:szCs w:val="22"/>
        </w:rPr>
        <w:t xml:space="preserve"> thought patterns and argumentation styles</w:t>
      </w:r>
      <w:r w:rsidRPr="32B2D038" w:rsidR="0A78BD6F">
        <w:rPr>
          <w:rFonts w:ascii="Calibri" w:hAnsi="Calibri" w:eastAsia="Calibri" w:cs="Calibri" w:asciiTheme="minorAscii" w:hAnsiTheme="minorAscii" w:eastAsiaTheme="minorAscii" w:cstheme="minorAscii"/>
          <w:sz w:val="22"/>
          <w:szCs w:val="22"/>
        </w:rPr>
        <w:t xml:space="preserve">. </w:t>
      </w:r>
      <w:r w:rsidRPr="32B2D038" w:rsidR="576DF8B1">
        <w:rPr>
          <w:rFonts w:ascii="Calibri" w:hAnsi="Calibri" w:eastAsia="Calibri" w:cs="Calibri"/>
          <w:noProof w:val="0"/>
          <w:sz w:val="22"/>
          <w:szCs w:val="22"/>
          <w:lang w:val="en-GB"/>
        </w:rPr>
        <w:t>(Up, 2007)</w:t>
      </w:r>
    </w:p>
    <w:p w:rsidR="626F3D2D" w:rsidP="32B2D038" w:rsidRDefault="626F3D2D" w14:paraId="3ED6D303" w14:textId="67DE9A56">
      <w:pPr>
        <w:pStyle w:val="Normal"/>
        <w:spacing w:line="360" w:lineRule="auto"/>
        <w:rPr>
          <w:rFonts w:ascii="Calibri" w:hAnsi="Calibri" w:eastAsia="Calibri" w:cs="Calibri" w:asciiTheme="minorAscii" w:hAnsiTheme="minorAscii" w:eastAsiaTheme="minorAscii" w:cstheme="minorAscii"/>
          <w:sz w:val="22"/>
          <w:szCs w:val="22"/>
        </w:rPr>
      </w:pPr>
      <w:r w:rsidRPr="32B2D038" w:rsidR="626F3D2D">
        <w:rPr>
          <w:rFonts w:ascii="Calibri" w:hAnsi="Calibri" w:eastAsia="Calibri" w:cs="Calibri" w:asciiTheme="minorAscii" w:hAnsiTheme="minorAscii" w:eastAsiaTheme="minorAscii" w:cstheme="minorAscii"/>
          <w:sz w:val="22"/>
          <w:szCs w:val="22"/>
        </w:rPr>
        <w:t>Chief</w:t>
      </w:r>
      <w:r w:rsidRPr="32B2D038" w:rsidR="4A01C0F7">
        <w:rPr>
          <w:rFonts w:ascii="Calibri" w:hAnsi="Calibri" w:eastAsia="Calibri" w:cs="Calibri" w:asciiTheme="minorAscii" w:hAnsiTheme="minorAscii" w:eastAsiaTheme="minorAscii" w:cstheme="minorAscii"/>
          <w:sz w:val="22"/>
          <w:szCs w:val="22"/>
        </w:rPr>
        <w:t xml:space="preserve"> Justice Edward Coke </w:t>
      </w:r>
      <w:r w:rsidRPr="32B2D038" w:rsidR="2303DBBB">
        <w:rPr>
          <w:rFonts w:ascii="Calibri" w:hAnsi="Calibri" w:eastAsia="Calibri" w:cs="Calibri" w:asciiTheme="minorAscii" w:hAnsiTheme="minorAscii" w:eastAsiaTheme="minorAscii" w:cstheme="minorAscii"/>
          <w:sz w:val="22"/>
          <w:szCs w:val="22"/>
        </w:rPr>
        <w:t>tried</w:t>
      </w:r>
      <w:r w:rsidRPr="32B2D038" w:rsidR="4A01C0F7">
        <w:rPr>
          <w:rFonts w:ascii="Calibri" w:hAnsi="Calibri" w:eastAsia="Calibri" w:cs="Calibri" w:asciiTheme="minorAscii" w:hAnsiTheme="minorAscii" w:eastAsiaTheme="minorAscii" w:cstheme="minorAscii"/>
          <w:sz w:val="22"/>
          <w:szCs w:val="22"/>
        </w:rPr>
        <w:t xml:space="preserve"> for the very first time at a thorough synthesis of decades of common law in his 17th-century work Institutions of the Laws of England. These Annotations on the English Laws, authored by Sir William Blackstone and initially released between 1765 and 1769, is indeed the following authoritative historical work on the common </w:t>
      </w:r>
      <w:r w:rsidRPr="32B2D038" w:rsidR="0924C027">
        <w:rPr>
          <w:rFonts w:ascii="Calibri" w:hAnsi="Calibri" w:eastAsia="Calibri" w:cs="Calibri" w:asciiTheme="minorAscii" w:hAnsiTheme="minorAscii" w:eastAsiaTheme="minorAscii" w:cstheme="minorAscii"/>
          <w:sz w:val="22"/>
          <w:szCs w:val="22"/>
        </w:rPr>
        <w:t>law. When</w:t>
      </w:r>
      <w:r w:rsidRPr="32B2D038" w:rsidR="4A01C0F7">
        <w:rPr>
          <w:rFonts w:ascii="Calibri" w:hAnsi="Calibri" w:eastAsia="Calibri" w:cs="Calibri" w:asciiTheme="minorAscii" w:hAnsiTheme="minorAscii" w:eastAsiaTheme="minorAscii" w:cstheme="minorAscii"/>
          <w:sz w:val="22"/>
          <w:szCs w:val="22"/>
        </w:rPr>
        <w:t xml:space="preserve"> a previously British colony achieved independence, a welcoming legislation is a statutory law that, to the degree that it is not expressly denied by the incoming nation's legislative branch or constitutional, allows the new country to inherit pre-independence English law.</w:t>
      </w:r>
      <w:r w:rsidRPr="32B2D038" w:rsidR="00120141">
        <w:rPr>
          <w:rFonts w:ascii="Calibri" w:hAnsi="Calibri" w:eastAsia="Calibri" w:cs="Calibri" w:asciiTheme="minorAscii" w:hAnsiTheme="minorAscii" w:eastAsiaTheme="minorAscii" w:cstheme="minorAscii"/>
          <w:sz w:val="22"/>
          <w:szCs w:val="22"/>
        </w:rPr>
        <w:t xml:space="preserve"> </w:t>
      </w:r>
    </w:p>
    <w:p w:rsidR="00120141" w:rsidP="32B2D038" w:rsidRDefault="00120141" w14:paraId="59C98473" w14:textId="1CA82F0C">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0120141">
        <w:rPr>
          <w:rFonts w:ascii="Calibri" w:hAnsi="Calibri" w:eastAsia="Calibri" w:cs="Calibri" w:asciiTheme="minorAscii" w:hAnsiTheme="minorAscii" w:eastAsiaTheme="minorAscii" w:cstheme="minorAscii"/>
          <w:sz w:val="22"/>
          <w:szCs w:val="22"/>
        </w:rPr>
        <w:t xml:space="preserve">The elimination of common law pleadings obligations was among the most significant reforms of the late nineteenth and early twentieth centuries. But before, it was almost unthinkable for a pro party to file a lawsuit due to the way that technicality </w:t>
      </w:r>
      <w:r w:rsidRPr="32B2D038" w:rsidR="18575922">
        <w:rPr>
          <w:rFonts w:ascii="Calibri" w:hAnsi="Calibri" w:eastAsia="Calibri" w:cs="Calibri" w:asciiTheme="minorAscii" w:hAnsiTheme="minorAscii" w:eastAsiaTheme="minorAscii" w:cstheme="minorAscii"/>
          <w:sz w:val="22"/>
          <w:szCs w:val="22"/>
        </w:rPr>
        <w:t>was</w:t>
      </w:r>
      <w:r w:rsidRPr="32B2D038" w:rsidR="00120141">
        <w:rPr>
          <w:rFonts w:ascii="Calibri" w:hAnsi="Calibri" w:eastAsia="Calibri" w:cs="Calibri" w:asciiTheme="minorAscii" w:hAnsiTheme="minorAscii" w:eastAsiaTheme="minorAscii" w:cstheme="minorAscii"/>
          <w:sz w:val="22"/>
          <w:szCs w:val="22"/>
        </w:rPr>
        <w:t xml:space="preserve"> pleaded. Prior to the statutory changes, common law process was primarily based on the type of case and needed the introductory arguing</w:t>
      </w:r>
      <w:r w:rsidRPr="32B2D038" w:rsidR="7A70DB25">
        <w:rPr>
          <w:rFonts w:ascii="Calibri" w:hAnsi="Calibri" w:eastAsia="Calibri" w:cs="Calibri" w:asciiTheme="minorAscii" w:hAnsiTheme="minorAscii" w:eastAsiaTheme="minorAscii" w:cstheme="minorAscii"/>
          <w:sz w:val="22"/>
          <w:szCs w:val="22"/>
        </w:rPr>
        <w:t>.</w:t>
      </w:r>
      <w:r w:rsidRPr="32B2D038" w:rsidR="72BEE7F1">
        <w:rPr>
          <w:rFonts w:ascii="Calibri" w:hAnsi="Calibri" w:eastAsia="Calibri" w:cs="Calibri"/>
          <w:noProof w:val="0"/>
          <w:sz w:val="22"/>
          <w:szCs w:val="22"/>
          <w:lang w:val="en-GB"/>
        </w:rPr>
        <w:t xml:space="preserve"> (</w:t>
      </w:r>
      <w:r w:rsidRPr="32B2D038" w:rsidR="0B944E6C">
        <w:rPr>
          <w:rFonts w:ascii="Calibri" w:hAnsi="Calibri" w:eastAsia="Calibri" w:cs="Calibri"/>
          <w:noProof w:val="0"/>
          <w:sz w:val="22"/>
          <w:szCs w:val="22"/>
          <w:lang w:val="en-GB"/>
        </w:rPr>
        <w:t>Keyser,</w:t>
      </w:r>
      <w:r w:rsidRPr="32B2D038" w:rsidR="72BEE7F1">
        <w:rPr>
          <w:rFonts w:ascii="Calibri" w:hAnsi="Calibri" w:eastAsia="Calibri" w:cs="Calibri"/>
          <w:noProof w:val="0"/>
          <w:sz w:val="22"/>
          <w:szCs w:val="22"/>
          <w:lang w:val="en-GB"/>
        </w:rPr>
        <w:t xml:space="preserve"> 2023)</w:t>
      </w:r>
    </w:p>
    <w:p w:rsidR="0DA4CFFE" w:rsidP="32B2D038" w:rsidRDefault="0DA4CFFE" w14:paraId="27727AF5" w14:textId="59136DF6">
      <w:pPr>
        <w:pStyle w:val="ListParagraph"/>
        <w:numPr>
          <w:ilvl w:val="0"/>
          <w:numId w:val="1"/>
        </w:numPr>
        <w:spacing w:line="360" w:lineRule="auto"/>
        <w:rPr>
          <w:rFonts w:ascii="Calibri" w:hAnsi="Calibri" w:eastAsia="Calibri" w:cs="Calibri" w:asciiTheme="minorAscii" w:hAnsiTheme="minorAscii" w:eastAsiaTheme="minorAscii" w:cstheme="minorAscii"/>
          <w:noProof w:val="0"/>
          <w:sz w:val="22"/>
          <w:szCs w:val="22"/>
          <w:lang w:val="en-US"/>
        </w:rPr>
      </w:pPr>
      <w:r w:rsidRPr="32B2D038" w:rsidR="0DA4CFFE">
        <w:rPr>
          <w:rFonts w:ascii="Calibri" w:hAnsi="Calibri" w:eastAsia="Calibri" w:cs="Calibri" w:asciiTheme="minorAscii" w:hAnsiTheme="minorAscii" w:eastAsiaTheme="minorAscii" w:cstheme="minorAscii"/>
          <w:sz w:val="22"/>
          <w:szCs w:val="22"/>
        </w:rPr>
        <w:t xml:space="preserve">Are there examples of </w:t>
      </w:r>
      <w:r w:rsidRPr="32B2D038" w:rsidR="0DA4CFFE">
        <w:rPr>
          <w:rFonts w:ascii="Calibri" w:hAnsi="Calibri" w:eastAsia="Calibri" w:cs="Calibri" w:asciiTheme="minorAscii" w:hAnsiTheme="minorAscii" w:eastAsiaTheme="minorAscii" w:cstheme="minorAscii"/>
          <w:sz w:val="22"/>
          <w:szCs w:val="22"/>
        </w:rPr>
        <w:t>common</w:t>
      </w:r>
      <w:r w:rsidRPr="32B2D038" w:rsidR="0DA4CFFE">
        <w:rPr>
          <w:rFonts w:ascii="Calibri" w:hAnsi="Calibri" w:eastAsia="Calibri" w:cs="Calibri" w:asciiTheme="minorAscii" w:hAnsiTheme="minorAscii" w:eastAsiaTheme="minorAscii" w:cstheme="minorAscii"/>
          <w:sz w:val="22"/>
          <w:szCs w:val="22"/>
        </w:rPr>
        <w:t xml:space="preserve"> law working in practice?</w:t>
      </w:r>
    </w:p>
    <w:p w:rsidR="1971CA28" w:rsidP="32B2D038" w:rsidRDefault="1971CA28" w14:paraId="2852F1A3" w14:textId="42121FB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32B2D038" w:rsidR="1971CA2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An example of common law in practise is the case of </w:t>
      </w:r>
      <w:r w:rsidRPr="32B2D038" w:rsidR="650F79D4">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Donoghue v Stevenson</w:t>
      </w:r>
      <w:r w:rsidRPr="32B2D038" w:rsidR="69E0C55B">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w:t>
      </w:r>
      <w:r w:rsidRPr="32B2D038" w:rsidR="7E15FE89">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this wa</w:t>
      </w:r>
      <w:r w:rsidRPr="32B2D038" w:rsidR="7E15F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a</w:t>
      </w:r>
      <w:r w:rsidRPr="32B2D038" w:rsidR="0270FB29">
        <w:rPr>
          <w:rFonts w:ascii="Calibri" w:hAnsi="Calibri" w:eastAsia="Calibri" w:cs="Calibri" w:asciiTheme="minorAscii" w:hAnsiTheme="minorAscii" w:eastAsiaTheme="minorAscii" w:cstheme="minorAscii"/>
          <w:noProof w:val="0"/>
          <w:color w:val="auto"/>
          <w:sz w:val="22"/>
          <w:szCs w:val="22"/>
          <w:lang w:val="en-GB"/>
        </w:rPr>
        <w:t xml:space="preserve">n English legal ruling known as Donoghue included a Scottish conflict and had a significant impact on the development of tort law in general and the notion of </w:t>
      </w:r>
      <w:r w:rsidRPr="32B2D038" w:rsidR="724BB3E3">
        <w:rPr>
          <w:rFonts w:ascii="Calibri" w:hAnsi="Calibri" w:eastAsia="Calibri" w:cs="Calibri" w:asciiTheme="minorAscii" w:hAnsiTheme="minorAscii" w:eastAsiaTheme="minorAscii" w:cstheme="minorAscii"/>
          <w:noProof w:val="0"/>
          <w:color w:val="auto"/>
          <w:sz w:val="22"/>
          <w:szCs w:val="22"/>
          <w:lang w:val="en-GB"/>
        </w:rPr>
        <w:t>carelessness particularly</w:t>
      </w:r>
      <w:r w:rsidRPr="32B2D038" w:rsidR="0270FB29">
        <w:rPr>
          <w:rFonts w:ascii="Calibri" w:hAnsi="Calibri" w:eastAsia="Calibri" w:cs="Calibri" w:asciiTheme="minorAscii" w:hAnsiTheme="minorAscii" w:eastAsiaTheme="minorAscii" w:cstheme="minorAscii"/>
          <w:noProof w:val="0"/>
          <w:color w:val="auto"/>
          <w:sz w:val="22"/>
          <w:szCs w:val="22"/>
          <w:lang w:val="en-GB"/>
        </w:rPr>
        <w:t>.</w:t>
      </w:r>
      <w:r w:rsidRPr="32B2D038" w:rsidR="2A5D8EAD">
        <w:rPr>
          <w:rFonts w:ascii="Calibri" w:hAnsi="Calibri" w:eastAsia="Calibri" w:cs="Calibri" w:asciiTheme="minorAscii" w:hAnsiTheme="minorAscii" w:eastAsiaTheme="minorAscii" w:cstheme="minorAscii"/>
          <w:noProof w:val="0"/>
          <w:color w:val="auto"/>
          <w:sz w:val="22"/>
          <w:szCs w:val="22"/>
          <w:lang w:val="en-GB"/>
        </w:rPr>
        <w:t xml:space="preserve"> </w:t>
      </w:r>
      <w:r w:rsidRPr="32B2D038" w:rsidR="29AEB714">
        <w:rPr>
          <w:rFonts w:ascii="Calibri" w:hAnsi="Calibri" w:eastAsia="Calibri" w:cs="Calibri"/>
          <w:noProof w:val="0"/>
          <w:sz w:val="22"/>
          <w:szCs w:val="22"/>
          <w:lang w:val="en-GB"/>
        </w:rPr>
        <w:t>(</w:t>
      </w:r>
      <w:r w:rsidRPr="32B2D038" w:rsidR="492DFD00">
        <w:rPr>
          <w:rFonts w:ascii="Calibri" w:hAnsi="Calibri" w:eastAsia="Calibri" w:cs="Calibri"/>
          <w:noProof w:val="0"/>
          <w:sz w:val="22"/>
          <w:szCs w:val="22"/>
          <w:lang w:val="en-GB"/>
        </w:rPr>
        <w:t>Law</w:t>
      </w:r>
      <w:r w:rsidRPr="32B2D038" w:rsidR="492DFD00">
        <w:rPr>
          <w:rFonts w:ascii="Calibri" w:hAnsi="Calibri" w:eastAsia="Calibri" w:cs="Calibri"/>
          <w:noProof w:val="0"/>
          <w:sz w:val="22"/>
          <w:szCs w:val="22"/>
          <w:lang w:val="en-GB"/>
        </w:rPr>
        <w:t xml:space="preserve"> Teacher</w:t>
      </w:r>
      <w:r w:rsidRPr="32B2D038" w:rsidR="29AEB714">
        <w:rPr>
          <w:rFonts w:ascii="Calibri" w:hAnsi="Calibri" w:eastAsia="Calibri" w:cs="Calibri"/>
          <w:noProof w:val="0"/>
          <w:sz w:val="22"/>
          <w:szCs w:val="22"/>
          <w:lang w:val="en-GB"/>
        </w:rPr>
        <w:t>, 2021)</w:t>
      </w:r>
    </w:p>
    <w:p w:rsidR="0270FB29" w:rsidP="32B2D038" w:rsidRDefault="0270FB29" w14:paraId="34906941" w14:textId="650AA74B">
      <w:pPr>
        <w:pStyle w:val="Normal"/>
        <w:spacing w:line="360" w:lineRule="auto"/>
        <w:rPr>
          <w:rFonts w:ascii="Calibri" w:hAnsi="Calibri" w:eastAsia="Calibri" w:cs="Calibri"/>
          <w:noProof w:val="0"/>
          <w:sz w:val="22"/>
          <w:szCs w:val="22"/>
          <w:lang w:val="en-GB"/>
        </w:rPr>
      </w:pPr>
      <w:r w:rsidRPr="32B2D038" w:rsidR="0270FB29">
        <w:rPr>
          <w:rFonts w:ascii="Calibri" w:hAnsi="Calibri" w:eastAsia="Calibri" w:cs="Calibri" w:asciiTheme="minorAscii" w:hAnsiTheme="minorAscii" w:eastAsiaTheme="minorAscii" w:cstheme="minorAscii"/>
          <w:noProof w:val="0"/>
          <w:sz w:val="22"/>
          <w:szCs w:val="22"/>
          <w:lang w:val="en-GB"/>
        </w:rPr>
        <w:t xml:space="preserve">Mrs. Donoghue's acquaintance got her a ginger beer from Paisley's </w:t>
      </w:r>
      <w:r w:rsidRPr="32B2D038" w:rsidR="78838FC7">
        <w:rPr>
          <w:rFonts w:ascii="Calibri" w:hAnsi="Calibri" w:eastAsia="Calibri" w:cs="Calibri" w:asciiTheme="minorAscii" w:hAnsiTheme="minorAscii" w:eastAsiaTheme="minorAscii" w:cstheme="minorAscii"/>
          <w:noProof w:val="0"/>
          <w:sz w:val="22"/>
          <w:szCs w:val="22"/>
          <w:lang w:val="en-GB"/>
        </w:rPr>
        <w:t>Well meadow</w:t>
      </w:r>
      <w:r w:rsidRPr="32B2D038" w:rsidR="0270FB29">
        <w:rPr>
          <w:rFonts w:ascii="Calibri" w:hAnsi="Calibri" w:eastAsia="Calibri" w:cs="Calibri" w:asciiTheme="minorAscii" w:hAnsiTheme="minorAscii" w:eastAsiaTheme="minorAscii" w:cstheme="minorAscii"/>
          <w:noProof w:val="0"/>
          <w:sz w:val="22"/>
          <w:szCs w:val="22"/>
          <w:lang w:val="en-GB"/>
        </w:rPr>
        <w:t xml:space="preserve"> Café on August 26, 1928. She drank approximately one-half of the bottle, which had been constructed of darkly cloudy bottle, and emptied the rest into something like a cup. The disintegrated shell of a snail drifted into this location, allegedly giving her astonishment and acute gastroenteritis. Since Mrs. Donoghue </w:t>
      </w:r>
      <w:r w:rsidRPr="32B2D038" w:rsidR="0270FB29">
        <w:rPr>
          <w:rFonts w:ascii="Calibri" w:hAnsi="Calibri" w:eastAsia="Calibri" w:cs="Calibri" w:asciiTheme="minorAscii" w:hAnsiTheme="minorAscii" w:eastAsiaTheme="minorAscii" w:cstheme="minorAscii"/>
          <w:noProof w:val="0"/>
          <w:sz w:val="22"/>
          <w:szCs w:val="22"/>
          <w:lang w:val="en-GB"/>
        </w:rPr>
        <w:t>wasn't</w:t>
      </w:r>
      <w:r w:rsidRPr="32B2D038" w:rsidR="0270FB29">
        <w:rPr>
          <w:rFonts w:ascii="Calibri" w:hAnsi="Calibri" w:eastAsia="Calibri" w:cs="Calibri" w:asciiTheme="minorAscii" w:hAnsiTheme="minorAscii" w:eastAsiaTheme="minorAscii" w:cstheme="minorAscii"/>
          <w:noProof w:val="0"/>
          <w:sz w:val="22"/>
          <w:szCs w:val="22"/>
          <w:lang w:val="en-GB"/>
        </w:rPr>
        <w:t xml:space="preserve"> a participant toward any agreements, she </w:t>
      </w:r>
      <w:r w:rsidRPr="32B2D038" w:rsidR="0270FB29">
        <w:rPr>
          <w:rFonts w:ascii="Calibri" w:hAnsi="Calibri" w:eastAsia="Calibri" w:cs="Calibri" w:asciiTheme="minorAscii" w:hAnsiTheme="minorAscii" w:eastAsiaTheme="minorAscii" w:cstheme="minorAscii"/>
          <w:noProof w:val="0"/>
          <w:sz w:val="22"/>
          <w:szCs w:val="22"/>
          <w:lang w:val="en-GB"/>
        </w:rPr>
        <w:t>couldn't</w:t>
      </w:r>
      <w:r w:rsidRPr="32B2D038" w:rsidR="0270FB29">
        <w:rPr>
          <w:rFonts w:ascii="Calibri" w:hAnsi="Calibri" w:eastAsia="Calibri" w:cs="Calibri" w:asciiTheme="minorAscii" w:hAnsiTheme="minorAscii" w:eastAsiaTheme="minorAscii" w:cstheme="minorAscii"/>
          <w:noProof w:val="0"/>
          <w:sz w:val="22"/>
          <w:szCs w:val="22"/>
          <w:lang w:val="en-GB"/>
        </w:rPr>
        <w:t xml:space="preserve"> assert a case for a warranty violation. As a result, she filed legal action against Stevenson the manufacturer, and it eventually reached the House of Lords.</w:t>
      </w:r>
      <w:r w:rsidRPr="32B2D038" w:rsidR="56A53F21">
        <w:rPr>
          <w:rFonts w:ascii="Calibri" w:hAnsi="Calibri" w:eastAsia="Calibri" w:cs="Calibri" w:asciiTheme="minorAscii" w:hAnsiTheme="minorAscii" w:eastAsiaTheme="minorAscii" w:cstheme="minorAscii"/>
          <w:noProof w:val="0"/>
          <w:sz w:val="22"/>
          <w:szCs w:val="22"/>
          <w:lang w:val="en-GB"/>
        </w:rPr>
        <w:t xml:space="preserve"> </w:t>
      </w:r>
    </w:p>
    <w:p w:rsidR="43A95841" w:rsidP="32B2D038" w:rsidRDefault="43A95841" w14:paraId="71B3F989" w14:textId="7B70D128">
      <w:pPr>
        <w:pStyle w:val="Normal"/>
        <w:spacing w:line="360" w:lineRule="auto"/>
        <w:rPr>
          <w:rFonts w:ascii="Calibri" w:hAnsi="Calibri" w:eastAsia="Calibri" w:cs="Calibri"/>
          <w:noProof w:val="0"/>
          <w:sz w:val="22"/>
          <w:szCs w:val="22"/>
          <w:lang w:val="en-GB"/>
        </w:rPr>
      </w:pPr>
      <w:r w:rsidRPr="32B2D038" w:rsidR="43A95841">
        <w:rPr>
          <w:rFonts w:ascii="Calibri" w:hAnsi="Calibri" w:eastAsia="Calibri" w:cs="Calibri" w:asciiTheme="minorAscii" w:hAnsiTheme="minorAscii" w:eastAsiaTheme="minorAscii" w:cstheme="minorAscii"/>
          <w:noProof w:val="0"/>
          <w:sz w:val="22"/>
          <w:szCs w:val="22"/>
          <w:lang w:val="en-GB"/>
        </w:rPr>
        <w:t xml:space="preserve">As an outcome, Mrs. Donoghue sustained physical damage. She filed a lawsuit against the company that made the ginger beer. Her argument was persuasive. This decision shows both the </w:t>
      </w:r>
      <w:r w:rsidRPr="32B2D038" w:rsidR="43A95841">
        <w:rPr>
          <w:rFonts w:ascii="Calibri" w:hAnsi="Calibri" w:eastAsia="Calibri" w:cs="Calibri" w:asciiTheme="minorAscii" w:hAnsiTheme="minorAscii" w:eastAsiaTheme="minorAscii" w:cstheme="minorAscii"/>
          <w:noProof w:val="0"/>
          <w:sz w:val="22"/>
          <w:szCs w:val="22"/>
          <w:lang w:val="en-GB"/>
        </w:rPr>
        <w:t>neighbouring</w:t>
      </w:r>
      <w:r w:rsidRPr="32B2D038" w:rsidR="43A95841">
        <w:rPr>
          <w:rFonts w:ascii="Calibri" w:hAnsi="Calibri" w:eastAsia="Calibri" w:cs="Calibri" w:asciiTheme="minorAscii" w:hAnsiTheme="minorAscii" w:eastAsiaTheme="minorAscii" w:cstheme="minorAscii"/>
          <w:noProof w:val="0"/>
          <w:sz w:val="22"/>
          <w:szCs w:val="22"/>
          <w:lang w:val="en-GB"/>
        </w:rPr>
        <w:t xml:space="preserve"> test plus contemporary negligence legislation. </w:t>
      </w:r>
      <w:bookmarkStart w:name="_Int_BzZ68m25" w:id="2057145282"/>
      <w:r w:rsidRPr="32B2D038" w:rsidR="43A95841">
        <w:rPr>
          <w:rFonts w:ascii="Verdana" w:hAnsi="Verdana" w:eastAsia="Verdana" w:cs="Verdana"/>
          <w:b w:val="0"/>
          <w:bCs w:val="0"/>
          <w:i w:val="0"/>
          <w:iCs w:val="0"/>
          <w:caps w:val="0"/>
          <w:smallCaps w:val="0"/>
          <w:noProof w:val="0"/>
          <w:color w:val="000000" w:themeColor="text1" w:themeTint="FF" w:themeShade="FF"/>
          <w:sz w:val="22"/>
          <w:szCs w:val="22"/>
          <w:lang w:val="en-GB"/>
        </w:rPr>
        <w:t>"</w:t>
      </w:r>
      <w:r w:rsidRPr="32B2D038" w:rsidR="43A95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rule that you are to love your neighbour becomes in law you must not injure your neighbour; and the lawyer's question "</w:t>
      </w:r>
      <w:r w:rsidRPr="32B2D038" w:rsidR="67C9CD40">
        <w:rPr>
          <w:rFonts w:ascii="Calibri" w:hAnsi="Calibri" w:eastAsia="Calibri" w:cs="Calibri"/>
          <w:noProof w:val="0"/>
          <w:sz w:val="22"/>
          <w:szCs w:val="22"/>
          <w:lang w:val="en-GB"/>
        </w:rPr>
        <w:t xml:space="preserve"> (castle, 2003).</w:t>
      </w:r>
      <w:bookmarkEnd w:id="2057145282"/>
      <w:r w:rsidRPr="32B2D038" w:rsidR="65D36451">
        <w:rPr>
          <w:rFonts w:ascii="Calibri" w:hAnsi="Calibri" w:eastAsia="Calibri" w:cs="Calibri"/>
          <w:noProof w:val="0"/>
          <w:sz w:val="22"/>
          <w:szCs w:val="22"/>
          <w:lang w:val="en-GB"/>
        </w:rPr>
        <w:t xml:space="preserve"> (“The rule that you are to love your neighbour becomes - Course Hero”) (“The rule that you are to love your neighbour becomes - Course Hero”)</w:t>
      </w:r>
      <w:r w:rsidRPr="32B2D038" w:rsidR="67C9CD40">
        <w:rPr>
          <w:rFonts w:ascii="Calibri" w:hAnsi="Calibri" w:eastAsia="Calibri" w:cs="Calibri"/>
          <w:noProof w:val="0"/>
          <w:sz w:val="22"/>
          <w:szCs w:val="22"/>
          <w:lang w:val="en-GB"/>
        </w:rPr>
        <w:t xml:space="preserve"> </w:t>
      </w:r>
      <w:r w:rsidRPr="32B2D038" w:rsidR="69BC4826">
        <w:rPr>
          <w:rFonts w:ascii="Calibri" w:hAnsi="Calibri" w:eastAsia="Calibri" w:cs="Calibri" w:asciiTheme="minorAscii" w:hAnsiTheme="minorAscii" w:eastAsiaTheme="minorAscii" w:cstheme="minorAscii"/>
          <w:noProof w:val="0"/>
          <w:sz w:val="22"/>
          <w:szCs w:val="22"/>
          <w:lang w:val="en-GB"/>
        </w:rPr>
        <w:t xml:space="preserve">This means that </w:t>
      </w:r>
      <w:r w:rsidRPr="32B2D038" w:rsidR="43A95841">
        <w:rPr>
          <w:rFonts w:ascii="Calibri" w:hAnsi="Calibri" w:eastAsia="Calibri" w:cs="Calibri" w:asciiTheme="minorAscii" w:hAnsiTheme="minorAscii" w:eastAsiaTheme="minorAscii" w:cstheme="minorAscii"/>
          <w:noProof w:val="0"/>
          <w:sz w:val="22"/>
          <w:szCs w:val="22"/>
          <w:lang w:val="en-GB"/>
        </w:rPr>
        <w:t xml:space="preserve">You should </w:t>
      </w:r>
      <w:r w:rsidRPr="32B2D038" w:rsidR="3EE231B9">
        <w:rPr>
          <w:rFonts w:ascii="Calibri" w:hAnsi="Calibri" w:eastAsia="Calibri" w:cs="Calibri" w:asciiTheme="minorAscii" w:hAnsiTheme="minorAscii" w:eastAsiaTheme="minorAscii" w:cstheme="minorAscii"/>
          <w:noProof w:val="0"/>
          <w:sz w:val="22"/>
          <w:szCs w:val="22"/>
          <w:lang w:val="en-GB"/>
        </w:rPr>
        <w:t>prove</w:t>
      </w:r>
      <w:r w:rsidRPr="32B2D038" w:rsidR="43A95841">
        <w:rPr>
          <w:rFonts w:ascii="Calibri" w:hAnsi="Calibri" w:eastAsia="Calibri" w:cs="Calibri" w:asciiTheme="minorAscii" w:hAnsiTheme="minorAscii" w:eastAsiaTheme="minorAscii" w:cstheme="minorAscii"/>
          <w:noProof w:val="0"/>
          <w:sz w:val="22"/>
          <w:szCs w:val="22"/>
          <w:lang w:val="en-GB"/>
        </w:rPr>
        <w:t xml:space="preserve"> </w:t>
      </w:r>
      <w:r w:rsidRPr="32B2D038" w:rsidR="7876ABB2">
        <w:rPr>
          <w:rFonts w:ascii="Calibri" w:hAnsi="Calibri" w:eastAsia="Calibri" w:cs="Calibri" w:asciiTheme="minorAscii" w:hAnsiTheme="minorAscii" w:eastAsiaTheme="minorAscii" w:cstheme="minorAscii"/>
          <w:noProof w:val="0"/>
          <w:sz w:val="22"/>
          <w:szCs w:val="22"/>
          <w:lang w:val="en-GB"/>
        </w:rPr>
        <w:t>proper caution</w:t>
      </w:r>
      <w:r w:rsidRPr="32B2D038" w:rsidR="43A95841">
        <w:rPr>
          <w:rFonts w:ascii="Calibri" w:hAnsi="Calibri" w:eastAsia="Calibri" w:cs="Calibri" w:asciiTheme="minorAscii" w:hAnsiTheme="minorAscii" w:eastAsiaTheme="minorAscii" w:cstheme="minorAscii"/>
          <w:noProof w:val="0"/>
          <w:sz w:val="22"/>
          <w:szCs w:val="22"/>
          <w:lang w:val="en-GB"/>
        </w:rPr>
        <w:t xml:space="preserve"> to minimize any actions or inactions that you can properly </w:t>
      </w:r>
      <w:r w:rsidRPr="32B2D038" w:rsidR="7C077266">
        <w:rPr>
          <w:rFonts w:ascii="Calibri" w:hAnsi="Calibri" w:eastAsia="Calibri" w:cs="Calibri" w:asciiTheme="minorAscii" w:hAnsiTheme="minorAscii" w:eastAsiaTheme="minorAscii" w:cstheme="minorAscii"/>
          <w:noProof w:val="0"/>
          <w:sz w:val="22"/>
          <w:szCs w:val="22"/>
          <w:lang w:val="en-GB"/>
        </w:rPr>
        <w:t>expect</w:t>
      </w:r>
      <w:r w:rsidRPr="32B2D038" w:rsidR="43A95841">
        <w:rPr>
          <w:rFonts w:ascii="Calibri" w:hAnsi="Calibri" w:eastAsia="Calibri" w:cs="Calibri" w:asciiTheme="minorAscii" w:hAnsiTheme="minorAscii" w:eastAsiaTheme="minorAscii" w:cstheme="minorAscii"/>
          <w:noProof w:val="0"/>
          <w:sz w:val="22"/>
          <w:szCs w:val="22"/>
          <w:lang w:val="en-GB"/>
        </w:rPr>
        <w:t xml:space="preserve"> will endanger your neighbour</w:t>
      </w:r>
      <w:r w:rsidRPr="32B2D038" w:rsidR="75BE4AD2">
        <w:rPr>
          <w:rFonts w:ascii="Calibri" w:hAnsi="Calibri" w:eastAsia="Calibri" w:cs="Calibri" w:asciiTheme="minorAscii" w:hAnsiTheme="minorAscii" w:eastAsiaTheme="minorAscii" w:cstheme="minorAscii"/>
          <w:noProof w:val="0"/>
          <w:sz w:val="22"/>
          <w:szCs w:val="22"/>
          <w:lang w:val="en-GB"/>
        </w:rPr>
        <w:t xml:space="preserve">. </w:t>
      </w:r>
      <w:r w:rsidRPr="32B2D038" w:rsidR="43A95841">
        <w:rPr>
          <w:rFonts w:ascii="Calibri" w:hAnsi="Calibri" w:eastAsia="Calibri" w:cs="Calibri" w:asciiTheme="minorAscii" w:hAnsiTheme="minorAscii" w:eastAsiaTheme="minorAscii" w:cstheme="minorAscii"/>
          <w:noProof w:val="0"/>
          <w:sz w:val="22"/>
          <w:szCs w:val="22"/>
          <w:lang w:val="en-GB"/>
        </w:rPr>
        <w:t xml:space="preserve">The result </w:t>
      </w:r>
      <w:r w:rsidRPr="32B2D038" w:rsidR="43A95841">
        <w:rPr>
          <w:rFonts w:ascii="Calibri" w:hAnsi="Calibri" w:eastAsia="Calibri" w:cs="Calibri" w:asciiTheme="minorAscii" w:hAnsiTheme="minorAscii" w:eastAsiaTheme="minorAscii" w:cstheme="minorAscii"/>
          <w:noProof w:val="0"/>
          <w:sz w:val="22"/>
          <w:szCs w:val="22"/>
          <w:lang w:val="en-GB"/>
        </w:rPr>
        <w:t>appears to be</w:t>
      </w:r>
      <w:r w:rsidRPr="32B2D038" w:rsidR="43A95841">
        <w:rPr>
          <w:rFonts w:ascii="Calibri" w:hAnsi="Calibri" w:eastAsia="Calibri" w:cs="Calibri" w:asciiTheme="minorAscii" w:hAnsiTheme="minorAscii" w:eastAsiaTheme="minorAscii" w:cstheme="minorAscii"/>
          <w:noProof w:val="0"/>
          <w:sz w:val="22"/>
          <w:szCs w:val="22"/>
          <w:lang w:val="en-GB"/>
        </w:rPr>
        <w:t xml:space="preserve"> people whose lives are so significantly and </w:t>
      </w:r>
      <w:r w:rsidRPr="32B2D038" w:rsidR="72B781CD">
        <w:rPr>
          <w:rFonts w:ascii="Calibri" w:hAnsi="Calibri" w:eastAsia="Calibri" w:cs="Calibri" w:asciiTheme="minorAscii" w:hAnsiTheme="minorAscii" w:eastAsiaTheme="minorAscii" w:cstheme="minorAscii"/>
          <w:noProof w:val="0"/>
          <w:sz w:val="22"/>
          <w:szCs w:val="22"/>
          <w:lang w:val="en-GB"/>
        </w:rPr>
        <w:t>at once</w:t>
      </w:r>
      <w:r w:rsidRPr="32B2D038" w:rsidR="43A95841">
        <w:rPr>
          <w:rFonts w:ascii="Calibri" w:hAnsi="Calibri" w:eastAsia="Calibri" w:cs="Calibri" w:asciiTheme="minorAscii" w:hAnsiTheme="minorAscii" w:eastAsiaTheme="minorAscii" w:cstheme="minorAscii"/>
          <w:noProof w:val="0"/>
          <w:sz w:val="22"/>
          <w:szCs w:val="22"/>
          <w:lang w:val="en-GB"/>
        </w:rPr>
        <w:t xml:space="preserve"> </w:t>
      </w:r>
      <w:r w:rsidRPr="32B2D038" w:rsidR="054CA3B6">
        <w:rPr>
          <w:rFonts w:ascii="Calibri" w:hAnsi="Calibri" w:eastAsia="Calibri" w:cs="Calibri" w:asciiTheme="minorAscii" w:hAnsiTheme="minorAscii" w:eastAsiaTheme="minorAscii" w:cstheme="minorAscii"/>
          <w:noProof w:val="0"/>
          <w:sz w:val="22"/>
          <w:szCs w:val="22"/>
          <w:lang w:val="en-GB"/>
        </w:rPr>
        <w:t>affected</w:t>
      </w:r>
      <w:r w:rsidRPr="32B2D038" w:rsidR="43A95841">
        <w:rPr>
          <w:rFonts w:ascii="Calibri" w:hAnsi="Calibri" w:eastAsia="Calibri" w:cs="Calibri" w:asciiTheme="minorAscii" w:hAnsiTheme="minorAscii" w:eastAsiaTheme="minorAscii" w:cstheme="minorAscii"/>
          <w:noProof w:val="0"/>
          <w:sz w:val="22"/>
          <w:szCs w:val="22"/>
          <w:lang w:val="en-GB"/>
        </w:rPr>
        <w:t xml:space="preserve"> by the action that </w:t>
      </w:r>
      <w:r w:rsidRPr="32B2D038" w:rsidR="1FA24630">
        <w:rPr>
          <w:rFonts w:ascii="Calibri" w:hAnsi="Calibri" w:eastAsia="Calibri" w:cs="Calibri" w:asciiTheme="minorAscii" w:hAnsiTheme="minorAscii" w:eastAsiaTheme="minorAscii" w:cstheme="minorAscii"/>
          <w:noProof w:val="0"/>
          <w:sz w:val="22"/>
          <w:szCs w:val="22"/>
          <w:lang w:val="en-GB"/>
        </w:rPr>
        <w:t>it</w:t>
      </w:r>
      <w:r w:rsidRPr="32B2D038" w:rsidR="43A95841">
        <w:rPr>
          <w:rFonts w:ascii="Calibri" w:hAnsi="Calibri" w:eastAsia="Calibri" w:cs="Calibri" w:asciiTheme="minorAscii" w:hAnsiTheme="minorAscii" w:eastAsiaTheme="minorAscii" w:cstheme="minorAscii"/>
          <w:noProof w:val="0"/>
          <w:sz w:val="22"/>
          <w:szCs w:val="22"/>
          <w:lang w:val="en-GB"/>
        </w:rPr>
        <w:t xml:space="preserve"> should </w:t>
      </w:r>
      <w:r w:rsidRPr="32B2D038" w:rsidR="3FB8ECE9">
        <w:rPr>
          <w:rFonts w:ascii="Calibri" w:hAnsi="Calibri" w:eastAsia="Calibri" w:cs="Calibri" w:asciiTheme="minorAscii" w:hAnsiTheme="minorAscii" w:eastAsiaTheme="minorAscii" w:cstheme="minorAscii"/>
          <w:noProof w:val="0"/>
          <w:sz w:val="22"/>
          <w:szCs w:val="22"/>
          <w:lang w:val="en-GB"/>
        </w:rPr>
        <w:t>carefully consider</w:t>
      </w:r>
      <w:r w:rsidRPr="32B2D038" w:rsidR="43A95841">
        <w:rPr>
          <w:rFonts w:ascii="Calibri" w:hAnsi="Calibri" w:eastAsia="Calibri" w:cs="Calibri" w:asciiTheme="minorAscii" w:hAnsiTheme="minorAscii" w:eastAsiaTheme="minorAscii" w:cstheme="minorAscii"/>
          <w:noProof w:val="0"/>
          <w:sz w:val="22"/>
          <w:szCs w:val="22"/>
          <w:lang w:val="en-GB"/>
        </w:rPr>
        <w:t xml:space="preserve"> themselves to be similarly </w:t>
      </w:r>
      <w:r w:rsidRPr="32B2D038" w:rsidR="0558E0F0">
        <w:rPr>
          <w:rFonts w:ascii="Calibri" w:hAnsi="Calibri" w:eastAsia="Calibri" w:cs="Calibri" w:asciiTheme="minorAscii" w:hAnsiTheme="minorAscii" w:eastAsiaTheme="minorAscii" w:cstheme="minorAscii"/>
          <w:noProof w:val="0"/>
          <w:sz w:val="22"/>
          <w:szCs w:val="22"/>
          <w:lang w:val="en-GB"/>
        </w:rPr>
        <w:t>affected</w:t>
      </w:r>
      <w:r w:rsidRPr="32B2D038" w:rsidR="43A95841">
        <w:rPr>
          <w:rFonts w:ascii="Calibri" w:hAnsi="Calibri" w:eastAsia="Calibri" w:cs="Calibri" w:asciiTheme="minorAscii" w:hAnsiTheme="minorAscii" w:eastAsiaTheme="minorAscii" w:cstheme="minorAscii"/>
          <w:noProof w:val="0"/>
          <w:sz w:val="22"/>
          <w:szCs w:val="22"/>
          <w:lang w:val="en-GB"/>
        </w:rPr>
        <w:t xml:space="preserve"> while they are thinking about the decisions or errors which are under dispute.</w:t>
      </w:r>
      <w:r w:rsidRPr="32B2D038" w:rsidR="4A14B183">
        <w:rPr>
          <w:rFonts w:ascii="Calibri" w:hAnsi="Calibri" w:eastAsia="Calibri" w:cs="Calibri"/>
          <w:noProof w:val="0"/>
          <w:sz w:val="22"/>
          <w:szCs w:val="22"/>
          <w:lang w:val="en-GB"/>
        </w:rPr>
        <w:t xml:space="preserve"> (</w:t>
      </w:r>
      <w:r w:rsidRPr="32B2D038" w:rsidR="4A14B183">
        <w:rPr>
          <w:rFonts w:ascii="Calibri" w:hAnsi="Calibri" w:eastAsia="Calibri" w:cs="Calibri"/>
          <w:noProof w:val="0"/>
          <w:sz w:val="22"/>
          <w:szCs w:val="22"/>
          <w:lang w:val="en-GB"/>
        </w:rPr>
        <w:t>lawresources</w:t>
      </w:r>
      <w:r w:rsidRPr="32B2D038" w:rsidR="4A14B183">
        <w:rPr>
          <w:rFonts w:ascii="Calibri" w:hAnsi="Calibri" w:eastAsia="Calibri" w:cs="Calibri"/>
          <w:noProof w:val="0"/>
          <w:sz w:val="22"/>
          <w:szCs w:val="22"/>
          <w:lang w:val="en-GB"/>
        </w:rPr>
        <w:t>, n/d)</w:t>
      </w:r>
    </w:p>
    <w:p w:rsidR="0888AE0E" w:rsidP="32B2D038" w:rsidRDefault="0888AE0E" w14:paraId="17F4B605" w14:textId="1A91CCD6">
      <w:pPr>
        <w:pStyle w:val="Normal"/>
        <w:spacing w:line="360" w:lineRule="auto"/>
        <w:rPr>
          <w:rFonts w:ascii="Calibri" w:hAnsi="Calibri" w:eastAsia="Calibri" w:cs="Calibri"/>
          <w:noProof w:val="0"/>
          <w:sz w:val="22"/>
          <w:szCs w:val="22"/>
          <w:lang w:val="en-GB"/>
        </w:rPr>
      </w:pPr>
      <w:r w:rsidRPr="32B2D038" w:rsidR="0888AE0E">
        <w:rPr>
          <w:rFonts w:ascii="Calibri" w:hAnsi="Calibri" w:eastAsia="Calibri" w:cs="Calibri"/>
          <w:noProof w:val="0"/>
          <w:sz w:val="22"/>
          <w:szCs w:val="22"/>
          <w:lang w:val="en-GB"/>
        </w:rPr>
        <w:t>To conclude</w:t>
      </w:r>
      <w:r w:rsidRPr="32B2D038" w:rsidR="294C22A6">
        <w:rPr>
          <w:rFonts w:ascii="Calibri" w:hAnsi="Calibri" w:eastAsia="Calibri" w:cs="Calibri"/>
          <w:noProof w:val="0"/>
          <w:sz w:val="22"/>
          <w:szCs w:val="22"/>
          <w:lang w:val="en-GB"/>
        </w:rPr>
        <w:t xml:space="preserve"> the </w:t>
      </w:r>
      <w:r w:rsidRPr="32B2D038" w:rsidR="3320A415">
        <w:rPr>
          <w:rFonts w:ascii="Calibri" w:hAnsi="Calibri" w:eastAsia="Calibri" w:cs="Calibri"/>
          <w:noProof w:val="0"/>
          <w:sz w:val="22"/>
          <w:szCs w:val="22"/>
          <w:lang w:val="en-GB"/>
        </w:rPr>
        <w:t>English</w:t>
      </w:r>
      <w:r w:rsidRPr="32B2D038" w:rsidR="294C22A6">
        <w:rPr>
          <w:rFonts w:ascii="Calibri" w:hAnsi="Calibri" w:eastAsia="Calibri" w:cs="Calibri"/>
          <w:noProof w:val="0"/>
          <w:sz w:val="22"/>
          <w:szCs w:val="22"/>
          <w:lang w:val="en-GB"/>
        </w:rPr>
        <w:t xml:space="preserve"> legal system is based upon common law principles this means </w:t>
      </w:r>
      <w:r w:rsidRPr="32B2D038" w:rsidR="766B59CA">
        <w:rPr>
          <w:rFonts w:ascii="Calibri" w:hAnsi="Calibri" w:eastAsia="Calibri" w:cs="Calibri"/>
          <w:noProof w:val="0"/>
          <w:sz w:val="22"/>
          <w:szCs w:val="22"/>
          <w:lang w:val="en-GB"/>
        </w:rPr>
        <w:t>our</w:t>
      </w:r>
      <w:r w:rsidRPr="32B2D038" w:rsidR="745B1EE2">
        <w:rPr>
          <w:rFonts w:ascii="Calibri" w:hAnsi="Calibri" w:eastAsia="Calibri" w:cs="Calibri"/>
          <w:noProof w:val="0"/>
          <w:sz w:val="22"/>
          <w:szCs w:val="22"/>
          <w:lang w:val="en-GB"/>
        </w:rPr>
        <w:t xml:space="preserve"> Legal </w:t>
      </w:r>
      <w:r w:rsidRPr="32B2D038" w:rsidR="6D708F3A">
        <w:rPr>
          <w:rFonts w:ascii="Calibri" w:hAnsi="Calibri" w:eastAsia="Calibri" w:cs="Calibri"/>
          <w:noProof w:val="0"/>
          <w:sz w:val="22"/>
          <w:szCs w:val="22"/>
          <w:lang w:val="en-GB"/>
        </w:rPr>
        <w:t>system</w:t>
      </w:r>
      <w:r w:rsidRPr="32B2D038" w:rsidR="050150A1">
        <w:rPr>
          <w:rFonts w:ascii="Calibri" w:hAnsi="Calibri" w:eastAsia="Calibri" w:cs="Calibri"/>
          <w:noProof w:val="0"/>
          <w:sz w:val="22"/>
          <w:szCs w:val="22"/>
          <w:lang w:val="en-GB"/>
        </w:rPr>
        <w:t xml:space="preserve"> utilising </w:t>
      </w:r>
      <w:r w:rsidRPr="32B2D038" w:rsidR="175CA505">
        <w:rPr>
          <w:rFonts w:ascii="Calibri" w:hAnsi="Calibri" w:eastAsia="Calibri" w:cs="Calibri"/>
          <w:noProof w:val="0"/>
          <w:sz w:val="22"/>
          <w:szCs w:val="22"/>
          <w:lang w:val="en-GB"/>
        </w:rPr>
        <w:t>often</w:t>
      </w:r>
      <w:r w:rsidRPr="32B2D038" w:rsidR="050150A1">
        <w:rPr>
          <w:rFonts w:ascii="Calibri" w:hAnsi="Calibri" w:eastAsia="Calibri" w:cs="Calibri"/>
          <w:noProof w:val="0"/>
          <w:sz w:val="22"/>
          <w:szCs w:val="22"/>
          <w:lang w:val="en-GB"/>
        </w:rPr>
        <w:t xml:space="preserve"> to take actions </w:t>
      </w:r>
      <w:r w:rsidRPr="32B2D038" w:rsidR="0BD6FC3B">
        <w:rPr>
          <w:rFonts w:ascii="Calibri" w:hAnsi="Calibri" w:eastAsia="Calibri" w:cs="Calibri"/>
          <w:noProof w:val="0"/>
          <w:sz w:val="22"/>
          <w:szCs w:val="22"/>
          <w:lang w:val="en-GB"/>
        </w:rPr>
        <w:t>about</w:t>
      </w:r>
      <w:r w:rsidRPr="32B2D038" w:rsidR="050150A1">
        <w:rPr>
          <w:rFonts w:ascii="Calibri" w:hAnsi="Calibri" w:eastAsia="Calibri" w:cs="Calibri"/>
          <w:noProof w:val="0"/>
          <w:sz w:val="22"/>
          <w:szCs w:val="22"/>
          <w:lang w:val="en-GB"/>
        </w:rPr>
        <w:t xml:space="preserve"> topics typically not covered by Acts of Parliament</w:t>
      </w:r>
      <w:r w:rsidRPr="32B2D038" w:rsidR="16C96B9F">
        <w:rPr>
          <w:rFonts w:ascii="Calibri" w:hAnsi="Calibri" w:eastAsia="Calibri" w:cs="Calibri"/>
          <w:noProof w:val="0"/>
          <w:sz w:val="22"/>
          <w:szCs w:val="22"/>
          <w:lang w:val="en-GB"/>
        </w:rPr>
        <w:t xml:space="preserve">. </w:t>
      </w:r>
      <w:r w:rsidRPr="32B2D038" w:rsidR="745B1EE2">
        <w:rPr>
          <w:rFonts w:ascii="Calibri" w:hAnsi="Calibri" w:eastAsia="Calibri" w:cs="Calibri"/>
          <w:noProof w:val="0"/>
          <w:sz w:val="22"/>
          <w:szCs w:val="22"/>
          <w:lang w:val="en-GB"/>
        </w:rPr>
        <w:t xml:space="preserve">Common law is also known as </w:t>
      </w:r>
      <w:r w:rsidRPr="32B2D038" w:rsidR="7BCABDFF">
        <w:rPr>
          <w:rFonts w:ascii="Calibri" w:hAnsi="Calibri" w:eastAsia="Calibri" w:cs="Calibri"/>
          <w:noProof w:val="0"/>
          <w:sz w:val="22"/>
          <w:szCs w:val="22"/>
          <w:lang w:val="en-GB"/>
        </w:rPr>
        <w:t>caselaw,</w:t>
      </w:r>
      <w:r w:rsidRPr="32B2D038" w:rsidR="745B1EE2">
        <w:rPr>
          <w:rFonts w:ascii="Calibri" w:hAnsi="Calibri" w:eastAsia="Calibri" w:cs="Calibri"/>
          <w:noProof w:val="0"/>
          <w:sz w:val="22"/>
          <w:szCs w:val="22"/>
          <w:lang w:val="en-GB"/>
        </w:rPr>
        <w:t xml:space="preserve"> or judge made law</w:t>
      </w:r>
      <w:r w:rsidRPr="32B2D038" w:rsidR="12A4AFEA">
        <w:rPr>
          <w:rFonts w:ascii="Calibri" w:hAnsi="Calibri" w:eastAsia="Calibri" w:cs="Calibri"/>
          <w:noProof w:val="0"/>
          <w:sz w:val="22"/>
          <w:szCs w:val="22"/>
          <w:lang w:val="en-GB"/>
        </w:rPr>
        <w:t xml:space="preserve"> (legal aid, 2022).</w:t>
      </w:r>
      <w:r w:rsidRPr="32B2D038" w:rsidR="34086599">
        <w:rPr>
          <w:rFonts w:ascii="Calibri" w:hAnsi="Calibri" w:eastAsia="Calibri" w:cs="Calibri"/>
          <w:noProof w:val="0"/>
          <w:sz w:val="22"/>
          <w:szCs w:val="22"/>
          <w:lang w:val="en-GB"/>
        </w:rPr>
        <w:t xml:space="preserve"> </w:t>
      </w:r>
      <w:r w:rsidRPr="32B2D038" w:rsidR="7C4DBE0C">
        <w:rPr>
          <w:rFonts w:ascii="Calibri" w:hAnsi="Calibri" w:eastAsia="Calibri" w:cs="Calibri"/>
          <w:noProof w:val="0"/>
          <w:sz w:val="22"/>
          <w:szCs w:val="22"/>
          <w:lang w:val="en-GB"/>
        </w:rPr>
        <w:t xml:space="preserve">Common law is created from judges and their decisions made in </w:t>
      </w:r>
      <w:bookmarkStart w:name="_Int_MOjNEjD5" w:id="546348712"/>
      <w:r w:rsidRPr="32B2D038" w:rsidR="7C4DBE0C">
        <w:rPr>
          <w:rFonts w:ascii="Calibri" w:hAnsi="Calibri" w:eastAsia="Calibri" w:cs="Calibri"/>
          <w:noProof w:val="0"/>
          <w:sz w:val="22"/>
          <w:szCs w:val="22"/>
          <w:lang w:val="en-GB"/>
        </w:rPr>
        <w:t>previous</w:t>
      </w:r>
      <w:bookmarkEnd w:id="546348712"/>
      <w:r w:rsidRPr="32B2D038" w:rsidR="7C4DBE0C">
        <w:rPr>
          <w:rFonts w:ascii="Calibri" w:hAnsi="Calibri" w:eastAsia="Calibri" w:cs="Calibri"/>
          <w:noProof w:val="0"/>
          <w:sz w:val="22"/>
          <w:szCs w:val="22"/>
          <w:lang w:val="en-GB"/>
        </w:rPr>
        <w:t xml:space="preserve"> cases to help </w:t>
      </w:r>
      <w:r w:rsidRPr="32B2D038" w:rsidR="16AB7D62">
        <w:rPr>
          <w:rFonts w:ascii="Calibri" w:hAnsi="Calibri" w:eastAsia="Calibri" w:cs="Calibri"/>
          <w:noProof w:val="0"/>
          <w:sz w:val="22"/>
          <w:szCs w:val="22"/>
          <w:lang w:val="en-GB"/>
        </w:rPr>
        <w:t>develop</w:t>
      </w:r>
      <w:r w:rsidRPr="32B2D038" w:rsidR="7C4DBE0C">
        <w:rPr>
          <w:rFonts w:ascii="Calibri" w:hAnsi="Calibri" w:eastAsia="Calibri" w:cs="Calibri"/>
          <w:noProof w:val="0"/>
          <w:sz w:val="22"/>
          <w:szCs w:val="22"/>
          <w:lang w:val="en-GB"/>
        </w:rPr>
        <w:t xml:space="preserve"> and improve our </w:t>
      </w:r>
      <w:r w:rsidRPr="32B2D038" w:rsidR="5FAB07D0">
        <w:rPr>
          <w:rFonts w:ascii="Calibri" w:hAnsi="Calibri" w:eastAsia="Calibri" w:cs="Calibri"/>
          <w:noProof w:val="0"/>
          <w:sz w:val="22"/>
          <w:szCs w:val="22"/>
          <w:lang w:val="en-GB"/>
        </w:rPr>
        <w:t>legislation</w:t>
      </w:r>
      <w:r w:rsidRPr="32B2D038" w:rsidR="2B9F7B64">
        <w:rPr>
          <w:rFonts w:ascii="Calibri" w:hAnsi="Calibri" w:eastAsia="Calibri" w:cs="Calibri"/>
          <w:noProof w:val="0"/>
          <w:sz w:val="22"/>
          <w:szCs w:val="22"/>
          <w:lang w:val="en-GB"/>
        </w:rPr>
        <w:t>.</w:t>
      </w:r>
      <w:r w:rsidRPr="32B2D038" w:rsidR="5655C6DC">
        <w:rPr>
          <w:rFonts w:ascii="Calibri" w:hAnsi="Calibri" w:eastAsia="Calibri" w:cs="Calibri"/>
          <w:noProof w:val="0"/>
          <w:sz w:val="22"/>
          <w:szCs w:val="22"/>
          <w:lang w:val="en-GB"/>
        </w:rPr>
        <w:t xml:space="preserve"> Common law is important because</w:t>
      </w:r>
      <w:r w:rsidRPr="32B2D038" w:rsidR="2912CDAD">
        <w:rPr>
          <w:rFonts w:ascii="Calibri" w:hAnsi="Calibri" w:eastAsia="Calibri" w:cs="Calibri"/>
          <w:noProof w:val="0"/>
          <w:sz w:val="22"/>
          <w:szCs w:val="22"/>
          <w:lang w:val="en-GB"/>
        </w:rPr>
        <w:t xml:space="preserve"> </w:t>
      </w:r>
      <w:r w:rsidRPr="32B2D038" w:rsidR="606B8020">
        <w:rPr>
          <w:rFonts w:ascii="Calibri" w:hAnsi="Calibri" w:eastAsia="Calibri" w:cs="Calibri"/>
          <w:noProof w:val="0"/>
          <w:sz w:val="22"/>
          <w:szCs w:val="22"/>
          <w:lang w:val="en-GB"/>
        </w:rPr>
        <w:t>it</w:t>
      </w:r>
      <w:r w:rsidRPr="32B2D038" w:rsidR="5655C6DC">
        <w:rPr>
          <w:rFonts w:ascii="Calibri" w:hAnsi="Calibri" w:eastAsia="Calibri" w:cs="Calibri"/>
          <w:noProof w:val="0"/>
          <w:sz w:val="22"/>
          <w:szCs w:val="22"/>
          <w:lang w:val="en-GB"/>
        </w:rPr>
        <w:t xml:space="preserve"> </w:t>
      </w:r>
      <w:r w:rsidRPr="32B2D038" w:rsidR="0D63B751">
        <w:rPr>
          <w:rFonts w:ascii="Calibri" w:hAnsi="Calibri" w:eastAsia="Calibri" w:cs="Calibri"/>
          <w:noProof w:val="0"/>
          <w:sz w:val="22"/>
          <w:szCs w:val="22"/>
          <w:lang w:val="en-GB"/>
        </w:rPr>
        <w:t>urg</w:t>
      </w:r>
      <w:r w:rsidRPr="32B2D038" w:rsidR="6F98FB5A">
        <w:rPr>
          <w:rFonts w:ascii="Calibri" w:hAnsi="Calibri" w:eastAsia="Calibri" w:cs="Calibri"/>
          <w:noProof w:val="0"/>
          <w:sz w:val="22"/>
          <w:szCs w:val="22"/>
          <w:lang w:val="en-GB"/>
        </w:rPr>
        <w:t>es</w:t>
      </w:r>
      <w:r w:rsidRPr="32B2D038" w:rsidR="0D63B751">
        <w:rPr>
          <w:rFonts w:ascii="Calibri" w:hAnsi="Calibri" w:eastAsia="Calibri" w:cs="Calibri"/>
          <w:noProof w:val="0"/>
          <w:sz w:val="22"/>
          <w:szCs w:val="22"/>
          <w:lang w:val="en-GB"/>
        </w:rPr>
        <w:t xml:space="preserve"> t</w:t>
      </w:r>
      <w:r w:rsidRPr="32B2D038" w:rsidR="0D63B751">
        <w:rPr>
          <w:rFonts w:ascii="Calibri" w:hAnsi="Calibri" w:eastAsia="Calibri" w:cs="Calibri"/>
          <w:noProof w:val="0"/>
          <w:sz w:val="22"/>
          <w:szCs w:val="22"/>
          <w:lang w:val="en-GB"/>
        </w:rPr>
        <w:t>he implementation of logical safety measures to help defend individuals</w:t>
      </w:r>
      <w:r w:rsidRPr="32B2D038" w:rsidR="664D3B57">
        <w:rPr>
          <w:rFonts w:ascii="Calibri" w:hAnsi="Calibri" w:eastAsia="Calibri" w:cs="Calibri"/>
          <w:noProof w:val="0"/>
          <w:sz w:val="22"/>
          <w:szCs w:val="22"/>
          <w:lang w:val="en-GB"/>
        </w:rPr>
        <w:t xml:space="preserve"> (Janu, 2023)</w:t>
      </w:r>
      <w:r w:rsidRPr="32B2D038" w:rsidR="0D63B751">
        <w:rPr>
          <w:rFonts w:ascii="Calibri" w:hAnsi="Calibri" w:eastAsia="Calibri" w:cs="Calibri"/>
          <w:noProof w:val="0"/>
          <w:sz w:val="22"/>
          <w:szCs w:val="22"/>
          <w:lang w:val="en-GB"/>
        </w:rPr>
        <w:t>.</w:t>
      </w:r>
      <w:r w:rsidRPr="32B2D038" w:rsidR="2B9F7B64">
        <w:rPr>
          <w:rFonts w:ascii="Calibri" w:hAnsi="Calibri" w:eastAsia="Calibri" w:cs="Calibri"/>
          <w:noProof w:val="0"/>
          <w:sz w:val="22"/>
          <w:szCs w:val="22"/>
          <w:lang w:val="en-GB"/>
        </w:rPr>
        <w:t xml:space="preserve"> </w:t>
      </w:r>
      <w:r w:rsidRPr="32B2D038" w:rsidR="2B9F7B64">
        <w:rPr>
          <w:rFonts w:ascii="Calibri" w:hAnsi="Calibri" w:eastAsia="Calibri" w:cs="Calibri"/>
          <w:noProof w:val="0"/>
          <w:sz w:val="22"/>
          <w:szCs w:val="22"/>
          <w:lang w:val="en-GB"/>
        </w:rPr>
        <w:t xml:space="preserve">Whereas civil law on the other hand was created </w:t>
      </w:r>
      <w:r w:rsidRPr="32B2D038" w:rsidR="0B67E705">
        <w:rPr>
          <w:rFonts w:ascii="Calibri" w:hAnsi="Calibri" w:eastAsia="Calibri" w:cs="Calibri"/>
          <w:noProof w:val="0"/>
          <w:sz w:val="22"/>
          <w:szCs w:val="22"/>
          <w:lang w:val="en-GB"/>
        </w:rPr>
        <w:t>to resolve</w:t>
      </w:r>
      <w:r w:rsidRPr="32B2D038" w:rsidR="173AE8A3">
        <w:rPr>
          <w:rFonts w:ascii="Calibri" w:hAnsi="Calibri" w:eastAsia="Calibri" w:cs="Calibri"/>
          <w:noProof w:val="0"/>
          <w:sz w:val="22"/>
          <w:szCs w:val="22"/>
          <w:lang w:val="en-GB"/>
        </w:rPr>
        <w:t xml:space="preserve"> and figure out disagreements between citizens and corporations</w:t>
      </w:r>
      <w:r w:rsidRPr="32B2D038" w:rsidR="785585B2">
        <w:rPr>
          <w:rFonts w:ascii="Calibri" w:hAnsi="Calibri" w:eastAsia="Calibri" w:cs="Calibri"/>
          <w:noProof w:val="0"/>
          <w:sz w:val="22"/>
          <w:szCs w:val="22"/>
          <w:lang w:val="en-GB"/>
        </w:rPr>
        <w:t>.</w:t>
      </w:r>
    </w:p>
    <w:p w:rsidR="0888AE0E" w:rsidP="32B2D038" w:rsidRDefault="0888AE0E" w14:paraId="74B5DD94" w14:textId="49C8048A">
      <w:pPr>
        <w:pStyle w:val="Normal"/>
        <w:rPr>
          <w:rFonts w:ascii="Arial" w:hAnsi="Arial" w:eastAsia="Arial" w:cs="Arial"/>
          <w:b w:val="1"/>
          <w:bCs w:val="1"/>
          <w:sz w:val="28"/>
          <w:szCs w:val="28"/>
        </w:rPr>
      </w:pPr>
      <w:r w:rsidRPr="32B2D038" w:rsidR="0888AE0E">
        <w:rPr>
          <w:rFonts w:ascii="Calibri" w:hAnsi="Calibri" w:eastAsia="Calibri" w:cs="Calibri"/>
          <w:noProof w:val="0"/>
          <w:sz w:val="22"/>
          <w:szCs w:val="22"/>
          <w:lang w:val="en-GB"/>
        </w:rPr>
        <w:t xml:space="preserve"> </w:t>
      </w:r>
    </w:p>
    <w:p w:rsidR="32B2D038" w:rsidP="32B2D038" w:rsidRDefault="32B2D038" w14:paraId="789495D9" w14:textId="2670F04F">
      <w:pPr>
        <w:pStyle w:val="Normal"/>
        <w:rPr>
          <w:rFonts w:ascii="Calibri" w:hAnsi="Calibri" w:eastAsia="Calibri" w:cs="Calibri"/>
          <w:noProof w:val="0"/>
          <w:sz w:val="22"/>
          <w:szCs w:val="22"/>
          <w:lang w:val="en-GB"/>
        </w:rPr>
      </w:pPr>
    </w:p>
    <w:p w:rsidR="32B2D038" w:rsidP="32B2D038" w:rsidRDefault="32B2D038" w14:paraId="42EE9F88" w14:textId="3FA2B885">
      <w:pPr>
        <w:pStyle w:val="Normal"/>
        <w:rPr>
          <w:rFonts w:ascii="Calibri" w:hAnsi="Calibri" w:eastAsia="Calibri" w:cs="Calibri"/>
          <w:noProof w:val="0"/>
          <w:sz w:val="22"/>
          <w:szCs w:val="22"/>
          <w:lang w:val="en-GB"/>
        </w:rPr>
      </w:pPr>
    </w:p>
    <w:p w:rsidR="32B2D038" w:rsidP="32B2D038" w:rsidRDefault="32B2D038" w14:paraId="03B54E15" w14:textId="69FD586A">
      <w:pPr>
        <w:pStyle w:val="Normal"/>
        <w:spacing w:line="480" w:lineRule="auto"/>
        <w:rPr>
          <w:rFonts w:ascii="Calibri" w:hAnsi="Calibri" w:eastAsia="Calibri" w:cs="Calibri" w:asciiTheme="minorAscii" w:hAnsiTheme="minorAscii" w:eastAsiaTheme="minorAscii" w:cstheme="minorAscii"/>
          <w:sz w:val="22"/>
          <w:szCs w:val="22"/>
        </w:rPr>
      </w:pPr>
    </w:p>
    <w:p w:rsidR="69E0C55B" w:rsidP="32B2D038" w:rsidRDefault="69E0C55B" w14:paraId="1A863E4F" w14:textId="21C50FEC">
      <w:pPr>
        <w:pStyle w:val="Normal"/>
        <w:spacing w:line="480" w:lineRule="auto"/>
        <w:rPr>
          <w:rFonts w:ascii="Arial" w:hAnsi="Arial" w:eastAsia="Arial" w:cs="Arial"/>
          <w:sz w:val="24"/>
          <w:szCs w:val="24"/>
        </w:rPr>
      </w:pPr>
      <w:r w:rsidRPr="32B2D038" w:rsidR="69E0C55B">
        <w:rPr>
          <w:rFonts w:ascii="Arial" w:hAnsi="Arial" w:eastAsia="Arial" w:cs="Arial"/>
          <w:sz w:val="24"/>
          <w:szCs w:val="24"/>
        </w:rPr>
        <w:t>References</w:t>
      </w:r>
      <w:r w:rsidRPr="32B2D038" w:rsidR="40665CA3">
        <w:rPr>
          <w:rFonts w:ascii="Arial" w:hAnsi="Arial" w:eastAsia="Arial" w:cs="Arial"/>
          <w:sz w:val="24"/>
          <w:szCs w:val="24"/>
        </w:rPr>
        <w:t xml:space="preserve"> list </w:t>
      </w:r>
    </w:p>
    <w:p w:rsidR="42DF6059" w:rsidP="32B2D038" w:rsidRDefault="42DF6059" w14:paraId="65DC849C" w14:textId="1EF1F7E6">
      <w:pPr>
        <w:ind w:left="555" w:hanging="555"/>
      </w:pPr>
      <w:r w:rsidRPr="32B2D038" w:rsidR="42DF6059">
        <w:rPr>
          <w:rFonts w:ascii="Arial" w:hAnsi="Arial" w:eastAsia="Arial" w:cs="Arial"/>
          <w:noProof w:val="0"/>
          <w:sz w:val="24"/>
          <w:szCs w:val="24"/>
          <w:lang w:val="en-GB"/>
        </w:rPr>
        <w:t xml:space="preserve">aid, legal (2022) </w:t>
      </w:r>
      <w:r w:rsidRPr="32B2D038" w:rsidR="42DF6059">
        <w:rPr>
          <w:rFonts w:ascii="Times New Roman" w:hAnsi="Times New Roman" w:eastAsia="Times New Roman" w:cs="Times New Roman"/>
          <w:i w:val="1"/>
          <w:iCs w:val="1"/>
          <w:noProof w:val="0"/>
          <w:sz w:val="24"/>
          <w:szCs w:val="24"/>
          <w:lang w:val="en-GB"/>
        </w:rPr>
        <w:t>how laws are made</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acts of parliament.</w:t>
      </w:r>
      <w:r w:rsidRPr="32B2D038" w:rsidR="42DF6059">
        <w:rPr>
          <w:rFonts w:ascii="Times New Roman" w:hAnsi="Times New Roman" w:eastAsia="Times New Roman" w:cs="Times New Roman"/>
          <w:noProof w:val="0"/>
          <w:sz w:val="24"/>
          <w:szCs w:val="24"/>
          <w:lang w:val="en-GB"/>
        </w:rPr>
        <w:t xml:space="preserve"> Available at: </w:t>
      </w:r>
      <w:hyperlink r:id="Rc3439740b7264c02">
        <w:r w:rsidRPr="32B2D038" w:rsidR="42DF6059">
          <w:rPr>
            <w:rStyle w:val="Hyperlink"/>
            <w:rFonts w:ascii="Arial" w:hAnsi="Arial" w:eastAsia="Arial" w:cs="Arial"/>
            <w:strike w:val="0"/>
            <w:dstrike w:val="0"/>
            <w:noProof w:val="0"/>
            <w:sz w:val="24"/>
            <w:szCs w:val="24"/>
            <w:lang w:val="en-GB"/>
          </w:rPr>
          <w:t>https://www.legalaid.vic.gov.au/how-laws-are-made</w:t>
        </w:r>
      </w:hyperlink>
      <w:r w:rsidRPr="32B2D038" w:rsidR="42DF6059">
        <w:rPr>
          <w:rFonts w:ascii="Arial" w:hAnsi="Arial" w:eastAsia="Arial" w:cs="Arial"/>
          <w:noProof w:val="0"/>
          <w:sz w:val="24"/>
          <w:szCs w:val="24"/>
          <w:lang w:val="en-GB"/>
        </w:rPr>
        <w:t xml:space="preserve"> (Accessed: March 8, 2023). </w:t>
      </w:r>
    </w:p>
    <w:p w:rsidR="42DF6059" w:rsidP="32B2D038" w:rsidRDefault="42DF6059" w14:paraId="25B7D8F7" w14:textId="26E9FA22">
      <w:pPr>
        <w:ind w:left="555" w:hanging="555"/>
      </w:pPr>
      <w:r w:rsidRPr="32B2D038" w:rsidR="42DF6059">
        <w:rPr>
          <w:rFonts w:ascii="Times New Roman" w:hAnsi="Times New Roman" w:eastAsia="Times New Roman" w:cs="Times New Roman"/>
          <w:noProof w:val="0"/>
          <w:sz w:val="24"/>
          <w:szCs w:val="24"/>
          <w:lang w:val="en-GB"/>
        </w:rPr>
        <w:t xml:space="preserve">castle, Richard (2003) “LORD ATKIN AND THE NEIGHBOUR TEST: ORIGINS OF THE PRINCIPLES OF NEGLIGENCE IN DONOGHUE v STEVENSON,” </w:t>
      </w:r>
      <w:r w:rsidRPr="32B2D038" w:rsidR="42DF6059">
        <w:rPr>
          <w:rFonts w:ascii="Times New Roman" w:hAnsi="Times New Roman" w:eastAsia="Times New Roman" w:cs="Times New Roman"/>
          <w:i w:val="1"/>
          <w:iCs w:val="1"/>
          <w:noProof w:val="0"/>
          <w:sz w:val="24"/>
          <w:szCs w:val="24"/>
          <w:lang w:val="en-GB"/>
        </w:rPr>
        <w:t>LORD ATKIN AND THE NEIGHBOUR TEST</w:t>
      </w:r>
      <w:r w:rsidRPr="32B2D038" w:rsidR="42DF6059">
        <w:rPr>
          <w:rFonts w:ascii="Times New Roman" w:hAnsi="Times New Roman" w:eastAsia="Times New Roman" w:cs="Times New Roman"/>
          <w:noProof w:val="0"/>
          <w:sz w:val="24"/>
          <w:szCs w:val="24"/>
          <w:lang w:val="en-GB"/>
        </w:rPr>
        <w:t xml:space="preserve">, pp. 213–214. Available at: </w:t>
      </w:r>
      <w:hyperlink r:id="Rcc8844fb44f2428a">
        <w:r w:rsidRPr="32B2D038" w:rsidR="42DF6059">
          <w:rPr>
            <w:rStyle w:val="Hyperlink"/>
            <w:rFonts w:ascii="Arial" w:hAnsi="Arial" w:eastAsia="Arial" w:cs="Arial"/>
            <w:strike w:val="0"/>
            <w:dstrike w:val="0"/>
            <w:noProof w:val="0"/>
            <w:sz w:val="24"/>
            <w:szCs w:val="24"/>
            <w:lang w:val="en-GB"/>
          </w:rPr>
          <w:t>https://doi.org/10.1017/S0956618X00005214</w:t>
        </w:r>
      </w:hyperlink>
      <w:r w:rsidRPr="32B2D038" w:rsidR="42DF6059">
        <w:rPr>
          <w:rFonts w:ascii="Arial" w:hAnsi="Arial" w:eastAsia="Arial" w:cs="Arial"/>
          <w:noProof w:val="0"/>
          <w:sz w:val="24"/>
          <w:szCs w:val="24"/>
          <w:lang w:val="en-GB"/>
        </w:rPr>
        <w:t xml:space="preserve">. </w:t>
      </w:r>
    </w:p>
    <w:p w:rsidR="42DF6059" w:rsidP="32B2D038" w:rsidRDefault="42DF6059" w14:paraId="5A63C30D" w14:textId="0E7ADED8">
      <w:pPr>
        <w:ind w:left="555" w:hanging="555"/>
      </w:pPr>
      <w:r w:rsidRPr="32B2D038" w:rsidR="42DF6059">
        <w:rPr>
          <w:rFonts w:ascii="Arial" w:hAnsi="Arial" w:eastAsia="Arial" w:cs="Arial"/>
          <w:noProof w:val="0"/>
          <w:sz w:val="24"/>
          <w:szCs w:val="24"/>
          <w:lang w:val="en-GB"/>
        </w:rPr>
        <w:t xml:space="preserve">E.C.C.H.R. (2022) </w:t>
      </w:r>
      <w:r w:rsidRPr="32B2D038" w:rsidR="42DF6059">
        <w:rPr>
          <w:rFonts w:ascii="Times New Roman" w:hAnsi="Times New Roman" w:eastAsia="Times New Roman" w:cs="Times New Roman"/>
          <w:i w:val="1"/>
          <w:iCs w:val="1"/>
          <w:noProof w:val="0"/>
          <w:sz w:val="24"/>
          <w:szCs w:val="24"/>
          <w:lang w:val="en-GB"/>
        </w:rPr>
        <w:t>Civil law</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ECCHR</w:t>
      </w:r>
      <w:r w:rsidRPr="32B2D038" w:rsidR="42DF6059">
        <w:rPr>
          <w:rFonts w:ascii="Times New Roman" w:hAnsi="Times New Roman" w:eastAsia="Times New Roman" w:cs="Times New Roman"/>
          <w:noProof w:val="0"/>
          <w:sz w:val="24"/>
          <w:szCs w:val="24"/>
          <w:lang w:val="en-GB"/>
        </w:rPr>
        <w:t xml:space="preserve">. Available at: </w:t>
      </w:r>
      <w:hyperlink r:id="R8e9abfdd21564cf0">
        <w:r w:rsidRPr="32B2D038" w:rsidR="42DF6059">
          <w:rPr>
            <w:rStyle w:val="Hyperlink"/>
            <w:rFonts w:ascii="Arial" w:hAnsi="Arial" w:eastAsia="Arial" w:cs="Arial"/>
            <w:strike w:val="0"/>
            <w:dstrike w:val="0"/>
            <w:noProof w:val="0"/>
            <w:sz w:val="24"/>
            <w:szCs w:val="24"/>
            <w:lang w:val="en-GB"/>
          </w:rPr>
          <w:t>https://www.ecchr.eu/en/glossary/civil-law/</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258F0C97" w14:textId="1A25195A">
      <w:pPr>
        <w:ind w:left="555" w:hanging="555"/>
      </w:pPr>
      <w:r w:rsidRPr="32B2D038" w:rsidR="42DF6059">
        <w:rPr>
          <w:rFonts w:ascii="Arial" w:hAnsi="Arial" w:eastAsia="Arial" w:cs="Arial"/>
          <w:noProof w:val="0"/>
          <w:sz w:val="24"/>
          <w:szCs w:val="24"/>
          <w:lang w:val="en-GB"/>
        </w:rPr>
        <w:t>Gordon</w:t>
      </w:r>
      <w:r w:rsidRPr="32B2D038" w:rsidR="42DF6059">
        <w:rPr>
          <w:rFonts w:ascii="Times New Roman" w:hAnsi="Times New Roman" w:eastAsia="Times New Roman" w:cs="Times New Roman"/>
          <w:noProof w:val="0"/>
          <w:sz w:val="24"/>
          <w:szCs w:val="24"/>
          <w:lang w:val="en-GB"/>
        </w:rPr>
        <w:t xml:space="preserve">, slater (2008) </w:t>
      </w:r>
      <w:r w:rsidRPr="32B2D038" w:rsidR="42DF6059">
        <w:rPr>
          <w:rFonts w:ascii="Times New Roman" w:hAnsi="Times New Roman" w:eastAsia="Times New Roman" w:cs="Times New Roman"/>
          <w:i w:val="1"/>
          <w:iCs w:val="1"/>
          <w:noProof w:val="0"/>
          <w:sz w:val="24"/>
          <w:szCs w:val="24"/>
          <w:lang w:val="en-GB"/>
        </w:rPr>
        <w:t xml:space="preserve">Difference between criminal &amp; civil law </w:t>
      </w:r>
      <w:r w:rsidRPr="32B2D038" w:rsidR="42DF6059">
        <w:rPr>
          <w:rFonts w:ascii="Times New Roman" w:hAnsi="Times New Roman" w:eastAsia="Times New Roman" w:cs="Times New Roman"/>
          <w:i w:val="1"/>
          <w:iCs w:val="1"/>
          <w:noProof w:val="0"/>
          <w:sz w:val="24"/>
          <w:szCs w:val="24"/>
          <w:lang w:val="en-GB"/>
        </w:rPr>
        <w:t>UK (United Kingdom)</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what is the fundamental difference between criminal and civil law?</w:t>
      </w:r>
      <w:r w:rsidRPr="32B2D038" w:rsidR="42DF6059">
        <w:rPr>
          <w:rFonts w:ascii="Times New Roman" w:hAnsi="Times New Roman" w:eastAsia="Times New Roman" w:cs="Times New Roman"/>
          <w:noProof w:val="0"/>
          <w:sz w:val="24"/>
          <w:szCs w:val="24"/>
          <w:lang w:val="en-GB"/>
        </w:rPr>
        <w:t xml:space="preserve"> Available at: </w:t>
      </w:r>
      <w:hyperlink w:anchor=":~:text=Civil%20law%20aims%20to%20deal,usually%20filed%20by%20the%20government" r:id="R3634652ef9cb49a3">
        <w:r w:rsidRPr="32B2D038" w:rsidR="42DF6059">
          <w:rPr>
            <w:rStyle w:val="Hyperlink"/>
            <w:rFonts w:ascii="Arial" w:hAnsi="Arial" w:eastAsia="Arial" w:cs="Arial"/>
            <w:strike w:val="0"/>
            <w:dstrike w:val="0"/>
            <w:noProof w:val="0"/>
            <w:sz w:val="24"/>
            <w:szCs w:val="24"/>
            <w:lang w:val="en-GB"/>
          </w:rPr>
          <w:t>https://www.slatergordon.co.uk/newsroom/criminal-vs-civil-law-understanding-the-differences/#:~:text=Civil%20law%20aims%20to%20deal,usually%20filed%20by%20the%20government</w:t>
        </w:r>
      </w:hyperlink>
      <w:r w:rsidRPr="32B2D038" w:rsidR="42DF6059">
        <w:rPr>
          <w:rFonts w:ascii="Arial" w:hAnsi="Arial" w:eastAsia="Arial" w:cs="Arial"/>
          <w:noProof w:val="0"/>
          <w:sz w:val="24"/>
          <w:szCs w:val="24"/>
          <w:lang w:val="en-GB"/>
        </w:rPr>
        <w:t xml:space="preserve"> (Accessed: March 7, 2023). </w:t>
      </w:r>
    </w:p>
    <w:p w:rsidR="42DF6059" w:rsidP="32B2D038" w:rsidRDefault="42DF6059" w14:paraId="3B23986C" w14:textId="3A4022EE">
      <w:pPr>
        <w:ind w:left="555" w:hanging="555"/>
      </w:pPr>
      <w:r w:rsidRPr="32B2D038" w:rsidR="42DF6059">
        <w:rPr>
          <w:rFonts w:ascii="Arial" w:hAnsi="Arial" w:eastAsia="Arial" w:cs="Arial"/>
          <w:noProof w:val="0"/>
          <w:sz w:val="24"/>
          <w:szCs w:val="24"/>
          <w:lang w:val="en-GB"/>
        </w:rPr>
        <w:t xml:space="preserve">health, department (2016) </w:t>
      </w:r>
      <w:r w:rsidRPr="32B2D038" w:rsidR="42DF6059">
        <w:rPr>
          <w:rFonts w:ascii="Times New Roman" w:hAnsi="Times New Roman" w:eastAsia="Times New Roman" w:cs="Times New Roman"/>
          <w:i w:val="1"/>
          <w:iCs w:val="1"/>
          <w:noProof w:val="0"/>
          <w:sz w:val="24"/>
          <w:szCs w:val="24"/>
          <w:lang w:val="en-GB"/>
        </w:rPr>
        <w:t>The common law duty of confidentiality</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Health</w:t>
      </w:r>
      <w:r w:rsidRPr="32B2D038" w:rsidR="42DF6059">
        <w:rPr>
          <w:rFonts w:ascii="Times New Roman" w:hAnsi="Times New Roman" w:eastAsia="Times New Roman" w:cs="Times New Roman"/>
          <w:noProof w:val="0"/>
          <w:sz w:val="24"/>
          <w:szCs w:val="24"/>
          <w:lang w:val="en-GB"/>
        </w:rPr>
        <w:t xml:space="preserve">. Available at: </w:t>
      </w:r>
      <w:hyperlink w:anchor=":~:text=Common%20Law%20is%20also%20referred,to%20be%20based%20on%20precedent" r:id="R818db90c34184145">
        <w:r w:rsidRPr="32B2D038" w:rsidR="42DF6059">
          <w:rPr>
            <w:rStyle w:val="Hyperlink"/>
            <w:rFonts w:ascii="Arial" w:hAnsi="Arial" w:eastAsia="Arial" w:cs="Arial"/>
            <w:strike w:val="0"/>
            <w:dstrike w:val="0"/>
            <w:noProof w:val="0"/>
            <w:sz w:val="24"/>
            <w:szCs w:val="24"/>
            <w:lang w:val="en-GB"/>
          </w:rPr>
          <w:t>https://www.health-ni.gov.uk/articles/common-law-duty-confidentiality#:~:text=Common%20Law%20is%20also%20referred,to%20be%20based%20on%20precedent</w:t>
        </w:r>
      </w:hyperlink>
      <w:r w:rsidRPr="32B2D038" w:rsidR="42DF6059">
        <w:rPr>
          <w:rFonts w:ascii="Arial" w:hAnsi="Arial" w:eastAsia="Arial" w:cs="Arial"/>
          <w:noProof w:val="0"/>
          <w:sz w:val="24"/>
          <w:szCs w:val="24"/>
          <w:lang w:val="en-GB"/>
        </w:rPr>
        <w:t xml:space="preserve"> (Accessed: March 6, 2023) </w:t>
      </w:r>
    </w:p>
    <w:p w:rsidR="42DF6059" w:rsidP="32B2D038" w:rsidRDefault="42DF6059" w14:paraId="1F09D6E7" w14:textId="169702C9">
      <w:pPr>
        <w:ind w:left="555" w:hanging="555"/>
      </w:pPr>
      <w:r w:rsidRPr="32B2D038" w:rsidR="42DF6059">
        <w:rPr>
          <w:rFonts w:ascii="Arial" w:hAnsi="Arial" w:eastAsia="Arial" w:cs="Arial"/>
          <w:noProof w:val="0"/>
          <w:sz w:val="24"/>
          <w:szCs w:val="24"/>
          <w:lang w:val="en-GB"/>
        </w:rPr>
        <w:t xml:space="preserve">ICLR (2018) </w:t>
      </w:r>
      <w:r w:rsidRPr="32B2D038" w:rsidR="42DF6059">
        <w:rPr>
          <w:rFonts w:ascii="Times New Roman" w:hAnsi="Times New Roman" w:eastAsia="Times New Roman" w:cs="Times New Roman"/>
          <w:i w:val="1"/>
          <w:iCs w:val="1"/>
          <w:noProof w:val="0"/>
          <w:sz w:val="24"/>
          <w:szCs w:val="24"/>
          <w:lang w:val="en-GB"/>
        </w:rPr>
        <w:t>The English legal system</w:t>
      </w:r>
      <w:r w:rsidRPr="32B2D038" w:rsidR="42DF6059">
        <w:rPr>
          <w:rFonts w:ascii="Times New Roman" w:hAnsi="Times New Roman" w:eastAsia="Times New Roman" w:cs="Times New Roman"/>
          <w:noProof w:val="0"/>
          <w:sz w:val="24"/>
          <w:szCs w:val="24"/>
          <w:lang w:val="en-GB"/>
        </w:rPr>
        <w:t xml:space="preserve">. Available at: </w:t>
      </w:r>
      <w:hyperlink r:id="R7bc5e6ee2dcb41df">
        <w:r w:rsidRPr="32B2D038" w:rsidR="42DF6059">
          <w:rPr>
            <w:rStyle w:val="Hyperlink"/>
            <w:rFonts w:ascii="Arial" w:hAnsi="Arial" w:eastAsia="Arial" w:cs="Arial"/>
            <w:strike w:val="0"/>
            <w:dstrike w:val="0"/>
            <w:noProof w:val="0"/>
            <w:sz w:val="24"/>
            <w:szCs w:val="24"/>
            <w:lang w:val="en-GB"/>
          </w:rPr>
          <w:t>https://www.iclr.co.uk/knowledge/topics/the-english-legal-system/</w:t>
        </w:r>
      </w:hyperlink>
      <w:r w:rsidRPr="32B2D038" w:rsidR="42DF6059">
        <w:rPr>
          <w:rFonts w:ascii="Arial" w:hAnsi="Arial" w:eastAsia="Arial" w:cs="Arial"/>
          <w:noProof w:val="0"/>
          <w:sz w:val="24"/>
          <w:szCs w:val="24"/>
          <w:lang w:val="en-GB"/>
        </w:rPr>
        <w:t xml:space="preserve"> (Accessed: March 6, 2023). </w:t>
      </w:r>
    </w:p>
    <w:p w:rsidR="42DF6059" w:rsidP="32B2D038" w:rsidRDefault="42DF6059" w14:paraId="28287FC6" w14:textId="48D57E91">
      <w:pPr>
        <w:ind w:left="555" w:hanging="555"/>
      </w:pPr>
      <w:r w:rsidRPr="32B2D038" w:rsidR="42DF6059">
        <w:rPr>
          <w:rFonts w:ascii="Arial" w:hAnsi="Arial" w:eastAsia="Arial" w:cs="Arial"/>
          <w:noProof w:val="0"/>
          <w:sz w:val="24"/>
          <w:szCs w:val="24"/>
          <w:lang w:val="en-GB"/>
        </w:rPr>
        <w:t xml:space="preserve">Janu, T. (2023) </w:t>
      </w:r>
      <w:r w:rsidRPr="32B2D038" w:rsidR="42DF6059">
        <w:rPr>
          <w:rFonts w:ascii="Times New Roman" w:hAnsi="Times New Roman" w:eastAsia="Times New Roman" w:cs="Times New Roman"/>
          <w:i w:val="1"/>
          <w:iCs w:val="1"/>
          <w:noProof w:val="0"/>
          <w:sz w:val="24"/>
          <w:szCs w:val="24"/>
          <w:lang w:val="en-GB"/>
        </w:rPr>
        <w:t>common law</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the importance of common law.</w:t>
      </w:r>
      <w:r w:rsidRPr="32B2D038" w:rsidR="42DF6059">
        <w:rPr>
          <w:rFonts w:ascii="Times New Roman" w:hAnsi="Times New Roman" w:eastAsia="Times New Roman" w:cs="Times New Roman"/>
          <w:noProof w:val="0"/>
          <w:sz w:val="24"/>
          <w:szCs w:val="24"/>
          <w:lang w:val="en-GB"/>
        </w:rPr>
        <w:t xml:space="preserve"> Available at: </w:t>
      </w:r>
      <w:hyperlink r:id="R50752c4eab794fcf">
        <w:r w:rsidRPr="32B2D038" w:rsidR="42DF6059">
          <w:rPr>
            <w:rStyle w:val="Hyperlink"/>
            <w:rFonts w:ascii="Arial" w:hAnsi="Arial" w:eastAsia="Arial" w:cs="Arial"/>
            <w:strike w:val="0"/>
            <w:dstrike w:val="0"/>
            <w:noProof w:val="0"/>
            <w:sz w:val="24"/>
            <w:szCs w:val="24"/>
            <w:lang w:val="en-GB"/>
          </w:rPr>
          <w:t>https://www.lawyersalliance.com.au/about-us/who-we-are</w:t>
        </w:r>
      </w:hyperlink>
      <w:r w:rsidRPr="32B2D038" w:rsidR="42DF6059">
        <w:rPr>
          <w:rFonts w:ascii="Arial" w:hAnsi="Arial" w:eastAsia="Arial" w:cs="Arial"/>
          <w:noProof w:val="0"/>
          <w:sz w:val="24"/>
          <w:szCs w:val="24"/>
          <w:lang w:val="en-GB"/>
        </w:rPr>
        <w:t xml:space="preserve"> (Accessed: March 8, 2023). </w:t>
      </w:r>
    </w:p>
    <w:p w:rsidR="42DF6059" w:rsidP="32B2D038" w:rsidRDefault="42DF6059" w14:paraId="22F67800" w14:textId="32C9923D">
      <w:pPr>
        <w:ind w:left="555" w:hanging="555"/>
      </w:pPr>
      <w:r w:rsidRPr="32B2D038" w:rsidR="42DF6059">
        <w:rPr>
          <w:rFonts w:ascii="Arial" w:hAnsi="Arial" w:eastAsia="Arial" w:cs="Arial"/>
          <w:noProof w:val="0"/>
          <w:sz w:val="24"/>
          <w:szCs w:val="24"/>
          <w:lang w:val="en-GB"/>
        </w:rPr>
        <w:t>Keyser,</w:t>
      </w:r>
      <w:r w:rsidRPr="32B2D038" w:rsidR="42DF6059">
        <w:rPr>
          <w:rFonts w:ascii="Times New Roman" w:hAnsi="Times New Roman" w:eastAsia="Times New Roman" w:cs="Times New Roman"/>
          <w:noProof w:val="0"/>
          <w:sz w:val="24"/>
          <w:szCs w:val="24"/>
          <w:lang w:val="en-GB"/>
        </w:rPr>
        <w:t xml:space="preserve"> R. (2023) </w:t>
      </w:r>
      <w:r w:rsidRPr="32B2D038" w:rsidR="42DF6059">
        <w:rPr>
          <w:rFonts w:ascii="Times New Roman" w:hAnsi="Times New Roman" w:eastAsia="Times New Roman" w:cs="Times New Roman"/>
          <w:i w:val="1"/>
          <w:iCs w:val="1"/>
          <w:noProof w:val="0"/>
          <w:sz w:val="24"/>
          <w:szCs w:val="24"/>
          <w:lang w:val="en-GB"/>
        </w:rPr>
        <w:t>British History, 2: The Origins of Common Law</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Legal studies program</w:t>
      </w:r>
      <w:r w:rsidRPr="32B2D038" w:rsidR="42DF6059">
        <w:rPr>
          <w:rFonts w:ascii="Times New Roman" w:hAnsi="Times New Roman" w:eastAsia="Times New Roman" w:cs="Times New Roman"/>
          <w:noProof w:val="0"/>
          <w:sz w:val="24"/>
          <w:szCs w:val="24"/>
          <w:lang w:val="en-GB"/>
        </w:rPr>
        <w:t xml:space="preserve">. University of Wisconsin System. Available at: </w:t>
      </w:r>
      <w:hyperlink r:id="Re7f54fa0bd514e25">
        <w:r w:rsidRPr="32B2D038" w:rsidR="42DF6059">
          <w:rPr>
            <w:rStyle w:val="Hyperlink"/>
            <w:rFonts w:ascii="Arial" w:hAnsi="Arial" w:eastAsia="Arial" w:cs="Arial"/>
            <w:strike w:val="0"/>
            <w:dstrike w:val="0"/>
            <w:noProof w:val="0"/>
            <w:sz w:val="24"/>
            <w:szCs w:val="24"/>
            <w:lang w:val="en-GB"/>
          </w:rPr>
          <w:t>https://www.ssc.wisc.edu/~rkeyser/?page_id=625</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373D3CC2" w14:textId="48BB6F40">
      <w:pPr>
        <w:ind w:left="555" w:hanging="555"/>
      </w:pPr>
      <w:r w:rsidRPr="32B2D038" w:rsidR="42DF6059">
        <w:rPr>
          <w:rFonts w:ascii="Arial" w:hAnsi="Arial" w:eastAsia="Arial" w:cs="Arial"/>
          <w:noProof w:val="0"/>
          <w:sz w:val="24"/>
          <w:szCs w:val="24"/>
          <w:lang w:val="en-GB"/>
        </w:rPr>
        <w:t>law,</w:t>
      </w:r>
      <w:r w:rsidRPr="32B2D038" w:rsidR="42DF6059">
        <w:rPr>
          <w:rFonts w:ascii="Times New Roman" w:hAnsi="Times New Roman" w:eastAsia="Times New Roman" w:cs="Times New Roman"/>
          <w:noProof w:val="0"/>
          <w:sz w:val="24"/>
          <w:szCs w:val="24"/>
          <w:lang w:val="en-GB"/>
        </w:rPr>
        <w:t xml:space="preserve"> W. (2014) </w:t>
      </w:r>
      <w:hyperlink r:id="R0bfe1c4c1f144370">
        <w:r w:rsidRPr="32B2D038" w:rsidR="42DF6059">
          <w:rPr>
            <w:rStyle w:val="Hyperlink"/>
            <w:rFonts w:ascii="Arial" w:hAnsi="Arial" w:eastAsia="Arial" w:cs="Arial"/>
            <w:i w:val="1"/>
            <w:iCs w:val="1"/>
            <w:strike w:val="0"/>
            <w:dstrike w:val="0"/>
            <w:noProof w:val="0"/>
            <w:sz w:val="24"/>
            <w:szCs w:val="24"/>
            <w:lang w:val="en-GB"/>
          </w:rPr>
          <w:t>https://onlinelaw.wustl.edu/blog/common-law-vs-civil-law/</w:t>
        </w:r>
      </w:hyperlink>
      <w:r w:rsidRPr="32B2D038" w:rsidR="42DF6059">
        <w:rPr>
          <w:rFonts w:ascii="Arial" w:hAnsi="Arial" w:eastAsia="Arial" w:cs="Arial"/>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What is the Difference Between Common Law and Civil Law?</w:t>
      </w:r>
      <w:r w:rsidRPr="32B2D038" w:rsidR="42DF6059">
        <w:rPr>
          <w:rFonts w:ascii="Times New Roman" w:hAnsi="Times New Roman" w:eastAsia="Times New Roman" w:cs="Times New Roman"/>
          <w:noProof w:val="0"/>
          <w:sz w:val="24"/>
          <w:szCs w:val="24"/>
          <w:lang w:val="en-GB"/>
        </w:rPr>
        <w:t xml:space="preserve"> Available at: </w:t>
      </w:r>
      <w:hyperlink r:id="R942629be496f4a39">
        <w:r w:rsidRPr="32B2D038" w:rsidR="42DF6059">
          <w:rPr>
            <w:rStyle w:val="Hyperlink"/>
            <w:rFonts w:ascii="Arial" w:hAnsi="Arial" w:eastAsia="Arial" w:cs="Arial"/>
            <w:strike w:val="0"/>
            <w:dstrike w:val="0"/>
            <w:noProof w:val="0"/>
            <w:sz w:val="24"/>
            <w:szCs w:val="24"/>
            <w:lang w:val="en-GB"/>
          </w:rPr>
          <w:t>https://onlinelaw.wustl.edu/blog/common-law-vs-civil-law/</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55122601" w14:textId="2C661C83">
      <w:pPr>
        <w:ind w:left="555" w:hanging="555"/>
      </w:pPr>
      <w:r w:rsidRPr="32B2D038" w:rsidR="42DF6059">
        <w:rPr>
          <w:rFonts w:ascii="Arial" w:hAnsi="Arial" w:eastAsia="Arial" w:cs="Arial"/>
          <w:noProof w:val="0"/>
          <w:sz w:val="24"/>
          <w:szCs w:val="24"/>
          <w:lang w:val="en-GB"/>
        </w:rPr>
        <w:t xml:space="preserve">Rab, P.S. and Court, S. (2022) </w:t>
      </w:r>
      <w:r w:rsidRPr="32B2D038" w:rsidR="42DF6059">
        <w:rPr>
          <w:rFonts w:ascii="Times New Roman" w:hAnsi="Times New Roman" w:eastAsia="Times New Roman" w:cs="Times New Roman"/>
          <w:i w:val="1"/>
          <w:iCs w:val="1"/>
          <w:noProof w:val="0"/>
          <w:sz w:val="24"/>
          <w:szCs w:val="24"/>
          <w:lang w:val="en-GB"/>
        </w:rPr>
        <w:t>Legal systems in the UK (England and Wales): Overview</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Legal Systems in the UK (England and Wales): Overview</w:t>
      </w:r>
      <w:r w:rsidRPr="32B2D038" w:rsidR="42DF6059">
        <w:rPr>
          <w:rFonts w:ascii="Times New Roman" w:hAnsi="Times New Roman" w:eastAsia="Times New Roman" w:cs="Times New Roman"/>
          <w:noProof w:val="0"/>
          <w:sz w:val="24"/>
          <w:szCs w:val="24"/>
          <w:lang w:val="en-GB"/>
        </w:rPr>
        <w:t xml:space="preserve">. Available at: </w:t>
      </w:r>
      <w:hyperlink r:id="R33a3803d4fb045d9">
        <w:r w:rsidRPr="32B2D038" w:rsidR="42DF6059">
          <w:rPr>
            <w:rStyle w:val="Hyperlink"/>
            <w:rFonts w:ascii="Arial" w:hAnsi="Arial" w:eastAsia="Arial" w:cs="Arial"/>
            <w:strike w:val="0"/>
            <w:dstrike w:val="0"/>
            <w:noProof w:val="0"/>
            <w:sz w:val="24"/>
            <w:szCs w:val="24"/>
            <w:lang w:val="en-GB"/>
          </w:rPr>
          <w:t>https://uk.practicallaw.thomsonreuters.com/5-636-2498?contextData=(sc.Default</w:t>
        </w:r>
      </w:hyperlink>
      <w:r w:rsidRPr="32B2D038" w:rsidR="42DF6059">
        <w:rPr>
          <w:rFonts w:ascii="Arial" w:hAnsi="Arial" w:eastAsia="Arial" w:cs="Arial"/>
          <w:noProof w:val="0"/>
          <w:sz w:val="24"/>
          <w:szCs w:val="24"/>
          <w:lang w:val="en-GB"/>
        </w:rPr>
        <w:t xml:space="preserve">) (Accessed: March 6, 2023). </w:t>
      </w:r>
    </w:p>
    <w:p w:rsidR="42DF6059" w:rsidP="32B2D038" w:rsidRDefault="42DF6059" w14:paraId="0D435802" w14:textId="2449728D">
      <w:pPr>
        <w:ind w:left="555" w:hanging="555"/>
      </w:pPr>
      <w:r w:rsidRPr="32B2D038" w:rsidR="42DF6059">
        <w:rPr>
          <w:rFonts w:ascii="Arial" w:hAnsi="Arial" w:eastAsia="Arial" w:cs="Arial"/>
          <w:noProof w:val="0"/>
          <w:sz w:val="24"/>
          <w:szCs w:val="24"/>
          <w:lang w:val="en-GB"/>
        </w:rPr>
        <w:t xml:space="preserve">T, </w:t>
      </w:r>
      <w:r w:rsidRPr="32B2D038" w:rsidR="42DF6059">
        <w:rPr>
          <w:rFonts w:ascii="Times New Roman" w:hAnsi="Times New Roman" w:eastAsia="Times New Roman" w:cs="Times New Roman"/>
          <w:noProof w:val="0"/>
          <w:sz w:val="24"/>
          <w:szCs w:val="24"/>
          <w:lang w:val="en-GB"/>
        </w:rPr>
        <w:t xml:space="preserve">Kate and S, G. (2023) </w:t>
      </w:r>
      <w:hyperlink r:id="Rf0a26dddffc3468d">
        <w:r w:rsidRPr="32B2D038" w:rsidR="42DF6059">
          <w:rPr>
            <w:rStyle w:val="Hyperlink"/>
            <w:rFonts w:ascii="Arial" w:hAnsi="Arial" w:eastAsia="Arial" w:cs="Arial"/>
            <w:i w:val="1"/>
            <w:iCs w:val="1"/>
            <w:strike w:val="0"/>
            <w:dstrike w:val="0"/>
            <w:noProof w:val="0"/>
            <w:sz w:val="24"/>
            <w:szCs w:val="24"/>
            <w:lang w:val="en-GB"/>
          </w:rPr>
          <w:t>https://www.diffen.com/difference/Civil_Law_vs_Common_Law</w:t>
        </w:r>
      </w:hyperlink>
      <w:r w:rsidRPr="32B2D038" w:rsidR="42DF6059">
        <w:rPr>
          <w:rFonts w:ascii="Arial" w:hAnsi="Arial" w:eastAsia="Arial" w:cs="Arial"/>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Civil law vs common law</w:t>
      </w:r>
      <w:r w:rsidRPr="32B2D038" w:rsidR="42DF6059">
        <w:rPr>
          <w:rFonts w:ascii="Times New Roman" w:hAnsi="Times New Roman" w:eastAsia="Times New Roman" w:cs="Times New Roman"/>
          <w:noProof w:val="0"/>
          <w:sz w:val="24"/>
          <w:szCs w:val="24"/>
          <w:lang w:val="en-GB"/>
        </w:rPr>
        <w:t xml:space="preserve">. Available at: </w:t>
      </w:r>
      <w:hyperlink r:id="Rda93ecb0bae54e90">
        <w:r w:rsidRPr="32B2D038" w:rsidR="42DF6059">
          <w:rPr>
            <w:rStyle w:val="Hyperlink"/>
            <w:rFonts w:ascii="Arial" w:hAnsi="Arial" w:eastAsia="Arial" w:cs="Arial"/>
            <w:strike w:val="0"/>
            <w:dstrike w:val="0"/>
            <w:noProof w:val="0"/>
            <w:sz w:val="24"/>
            <w:szCs w:val="24"/>
            <w:lang w:val="en-GB"/>
          </w:rPr>
          <w:t>https://www.diffen.com/difference/Civil_Law_vs_Common_Law</w:t>
        </w:r>
      </w:hyperlink>
      <w:r w:rsidRPr="32B2D038" w:rsidR="42DF6059">
        <w:rPr>
          <w:rFonts w:ascii="Arial" w:hAnsi="Arial" w:eastAsia="Arial" w:cs="Arial"/>
          <w:noProof w:val="0"/>
          <w:sz w:val="24"/>
          <w:szCs w:val="24"/>
          <w:lang w:val="en-GB"/>
        </w:rPr>
        <w:t xml:space="preserve"> (Accessed: March 7, 2023). </w:t>
      </w:r>
    </w:p>
    <w:p w:rsidR="42DF6059" w:rsidP="32B2D038" w:rsidRDefault="42DF6059" w14:paraId="13C6EB17" w14:textId="5EA031D1">
      <w:pPr>
        <w:ind w:left="555" w:hanging="555"/>
      </w:pPr>
      <w:r w:rsidRPr="32B2D038" w:rsidR="42DF6059">
        <w:rPr>
          <w:rFonts w:ascii="Arial" w:hAnsi="Arial" w:eastAsia="Arial" w:cs="Arial"/>
          <w:noProof w:val="0"/>
          <w:sz w:val="24"/>
          <w:szCs w:val="24"/>
          <w:lang w:val="en-GB"/>
        </w:rPr>
        <w:t xml:space="preserve">teacher, law (2021) </w:t>
      </w:r>
      <w:r w:rsidRPr="32B2D038" w:rsidR="42DF6059">
        <w:rPr>
          <w:rFonts w:ascii="Times New Roman" w:hAnsi="Times New Roman" w:eastAsia="Times New Roman" w:cs="Times New Roman"/>
          <w:i w:val="1"/>
          <w:iCs w:val="1"/>
          <w:noProof w:val="0"/>
          <w:sz w:val="24"/>
          <w:szCs w:val="24"/>
          <w:lang w:val="en-GB"/>
        </w:rPr>
        <w:t>Donoghue v Stevenson [1932],</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Doctrine of negligence</w:t>
      </w:r>
      <w:r w:rsidRPr="32B2D038" w:rsidR="42DF6059">
        <w:rPr>
          <w:rFonts w:ascii="Times New Roman" w:hAnsi="Times New Roman" w:eastAsia="Times New Roman" w:cs="Times New Roman"/>
          <w:noProof w:val="0"/>
          <w:sz w:val="24"/>
          <w:szCs w:val="24"/>
          <w:lang w:val="en-GB"/>
        </w:rPr>
        <w:t xml:space="preserve">. Law Teacher. Available at: </w:t>
      </w:r>
      <w:hyperlink r:id="Rf06fb095cec048fc">
        <w:r w:rsidRPr="32B2D038" w:rsidR="42DF6059">
          <w:rPr>
            <w:rStyle w:val="Hyperlink"/>
            <w:rFonts w:ascii="Arial" w:hAnsi="Arial" w:eastAsia="Arial" w:cs="Arial"/>
            <w:strike w:val="0"/>
            <w:dstrike w:val="0"/>
            <w:noProof w:val="0"/>
            <w:sz w:val="24"/>
            <w:szCs w:val="24"/>
            <w:lang w:val="en-GB"/>
          </w:rPr>
          <w:t>https://www.lawteacher.net/cases/donoghue-v-stevenson.php</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0ED08BD9" w14:textId="72338BB9">
      <w:pPr>
        <w:ind w:left="555" w:hanging="555"/>
      </w:pPr>
      <w:r w:rsidRPr="32B2D038" w:rsidR="42DF6059">
        <w:rPr>
          <w:rFonts w:ascii="Arial" w:hAnsi="Arial" w:eastAsia="Arial" w:cs="Arial"/>
          <w:noProof w:val="0"/>
          <w:sz w:val="24"/>
          <w:szCs w:val="24"/>
          <w:lang w:val="en-GB"/>
        </w:rPr>
        <w:t xml:space="preserve">up, </w:t>
      </w:r>
      <w:r w:rsidRPr="32B2D038" w:rsidR="42DF6059">
        <w:rPr>
          <w:rFonts w:ascii="Times New Roman" w:hAnsi="Times New Roman" w:eastAsia="Times New Roman" w:cs="Times New Roman"/>
          <w:noProof w:val="0"/>
          <w:sz w:val="24"/>
          <w:szCs w:val="24"/>
          <w:lang w:val="en-GB"/>
        </w:rPr>
        <w:t xml:space="preserve">Jason (2007) </w:t>
      </w:r>
      <w:r w:rsidRPr="32B2D038" w:rsidR="42DF6059">
        <w:rPr>
          <w:rFonts w:ascii="Times New Roman" w:hAnsi="Times New Roman" w:eastAsia="Times New Roman" w:cs="Times New Roman"/>
          <w:i w:val="1"/>
          <w:iCs w:val="1"/>
          <w:noProof w:val="0"/>
          <w:sz w:val="24"/>
          <w:szCs w:val="24"/>
          <w:lang w:val="en-GB"/>
        </w:rPr>
        <w:t>History of common law timeline.,</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Time toast timelines.</w:t>
      </w:r>
      <w:r w:rsidRPr="32B2D038" w:rsidR="42DF6059">
        <w:rPr>
          <w:rFonts w:ascii="Times New Roman" w:hAnsi="Times New Roman" w:eastAsia="Times New Roman" w:cs="Times New Roman"/>
          <w:noProof w:val="0"/>
          <w:sz w:val="24"/>
          <w:szCs w:val="24"/>
          <w:lang w:val="en-GB"/>
        </w:rPr>
        <w:t xml:space="preserve"> Available at: </w:t>
      </w:r>
      <w:hyperlink r:id="R2672474103cd4f2b">
        <w:r w:rsidRPr="32B2D038" w:rsidR="42DF6059">
          <w:rPr>
            <w:rStyle w:val="Hyperlink"/>
            <w:rFonts w:ascii="Arial" w:hAnsi="Arial" w:eastAsia="Arial" w:cs="Arial"/>
            <w:strike w:val="0"/>
            <w:dstrike w:val="0"/>
            <w:noProof w:val="0"/>
            <w:sz w:val="24"/>
            <w:szCs w:val="24"/>
            <w:lang w:val="en-GB"/>
          </w:rPr>
          <w:t>https://www.timetoast.com/timelines/history-of-common-law</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70E9EFA4" w14:textId="5D78C239">
      <w:pPr>
        <w:ind w:left="555" w:hanging="555"/>
      </w:pPr>
      <w:r w:rsidRPr="32B2D038" w:rsidR="42DF6059">
        <w:rPr>
          <w:rFonts w:ascii="Arial" w:hAnsi="Arial" w:eastAsia="Arial" w:cs="Arial"/>
          <w:noProof w:val="0"/>
          <w:sz w:val="24"/>
          <w:szCs w:val="24"/>
          <w:lang w:val="en-GB"/>
        </w:rPr>
        <w:t xml:space="preserve">User, G. (2021) </w:t>
      </w:r>
      <w:r w:rsidRPr="32B2D038" w:rsidR="42DF6059">
        <w:rPr>
          <w:rFonts w:ascii="Times New Roman" w:hAnsi="Times New Roman" w:eastAsia="Times New Roman" w:cs="Times New Roman"/>
          <w:i w:val="1"/>
          <w:iCs w:val="1"/>
          <w:noProof w:val="0"/>
          <w:sz w:val="24"/>
          <w:szCs w:val="24"/>
          <w:lang w:val="en-GB"/>
        </w:rPr>
        <w:t>An introduction to the English common law system,</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Law firm in North London &amp; Central London | Carlsons Solicitors</w:t>
      </w:r>
      <w:r w:rsidRPr="32B2D038" w:rsidR="42DF6059">
        <w:rPr>
          <w:rFonts w:ascii="Times New Roman" w:hAnsi="Times New Roman" w:eastAsia="Times New Roman" w:cs="Times New Roman"/>
          <w:noProof w:val="0"/>
          <w:sz w:val="24"/>
          <w:szCs w:val="24"/>
          <w:lang w:val="en-GB"/>
        </w:rPr>
        <w:t xml:space="preserve">. Carlsons Solicitors. Available at: </w:t>
      </w:r>
      <w:hyperlink r:id="R4812a552128f42f4">
        <w:r w:rsidRPr="32B2D038" w:rsidR="42DF6059">
          <w:rPr>
            <w:rStyle w:val="Hyperlink"/>
            <w:rFonts w:ascii="Arial" w:hAnsi="Arial" w:eastAsia="Arial" w:cs="Arial"/>
            <w:strike w:val="0"/>
            <w:dstrike w:val="0"/>
            <w:noProof w:val="0"/>
            <w:sz w:val="24"/>
            <w:szCs w:val="24"/>
            <w:lang w:val="en-GB"/>
          </w:rPr>
          <w:t>https://www.carlsonssolicitors.com/news/2021/5/5/an-introduction-to-the-english-common-law-system</w:t>
        </w:r>
      </w:hyperlink>
      <w:r w:rsidRPr="32B2D038" w:rsidR="42DF6059">
        <w:rPr>
          <w:rFonts w:ascii="Arial" w:hAnsi="Arial" w:eastAsia="Arial" w:cs="Arial"/>
          <w:noProof w:val="0"/>
          <w:sz w:val="24"/>
          <w:szCs w:val="24"/>
          <w:lang w:val="en-GB"/>
        </w:rPr>
        <w:t xml:space="preserve"> (Accessed: March 9, 2023). </w:t>
      </w:r>
    </w:p>
    <w:p w:rsidR="42DF6059" w:rsidP="32B2D038" w:rsidRDefault="42DF6059" w14:paraId="128BE3F7" w14:textId="61BC66FA">
      <w:pPr>
        <w:ind w:left="555" w:hanging="555"/>
        <w:rPr>
          <w:rFonts w:ascii="Times New Roman" w:hAnsi="Times New Roman" w:eastAsia="Times New Roman" w:cs="Times New Roman"/>
          <w:noProof w:val="0"/>
          <w:sz w:val="24"/>
          <w:szCs w:val="24"/>
          <w:lang w:val="en-GB"/>
        </w:rPr>
      </w:pPr>
      <w:r w:rsidRPr="32B2D038" w:rsidR="42DF6059">
        <w:rPr>
          <w:rFonts w:ascii="Arial" w:hAnsi="Arial" w:eastAsia="Arial" w:cs="Arial"/>
          <w:noProof w:val="0"/>
          <w:sz w:val="24"/>
          <w:szCs w:val="24"/>
          <w:lang w:val="en-GB"/>
        </w:rPr>
        <w:t xml:space="preserve">user, guest (2021) </w:t>
      </w:r>
      <w:r w:rsidRPr="32B2D038" w:rsidR="42DF6059">
        <w:rPr>
          <w:rFonts w:ascii="Times New Roman" w:hAnsi="Times New Roman" w:eastAsia="Times New Roman" w:cs="Times New Roman"/>
          <w:i w:val="1"/>
          <w:iCs w:val="1"/>
          <w:noProof w:val="0"/>
          <w:sz w:val="24"/>
          <w:szCs w:val="24"/>
          <w:lang w:val="en-GB"/>
        </w:rPr>
        <w:t>LITIGATION UNDER A CODIFIED SYSTEM (CIVIL LAW) VS COMMON LAW</w:t>
      </w:r>
      <w:r w:rsidRPr="32B2D038" w:rsidR="42DF6059">
        <w:rPr>
          <w:rFonts w:ascii="Times New Roman" w:hAnsi="Times New Roman" w:eastAsia="Times New Roman" w:cs="Times New Roman"/>
          <w:noProof w:val="0"/>
          <w:sz w:val="24"/>
          <w:szCs w:val="24"/>
          <w:lang w:val="en-GB"/>
        </w:rPr>
        <w:t xml:space="preserve">, </w:t>
      </w:r>
      <w:r w:rsidRPr="32B2D038" w:rsidR="42DF6059">
        <w:rPr>
          <w:rFonts w:ascii="Times New Roman" w:hAnsi="Times New Roman" w:eastAsia="Times New Roman" w:cs="Times New Roman"/>
          <w:i w:val="1"/>
          <w:iCs w:val="1"/>
          <w:noProof w:val="0"/>
          <w:sz w:val="24"/>
          <w:szCs w:val="24"/>
          <w:lang w:val="en-GB"/>
        </w:rPr>
        <w:t>Civil vs Common Law</w:t>
      </w:r>
      <w:r w:rsidRPr="32B2D038" w:rsidR="42DF6059">
        <w:rPr>
          <w:rFonts w:ascii="Times New Roman" w:hAnsi="Times New Roman" w:eastAsia="Times New Roman" w:cs="Times New Roman"/>
          <w:noProof w:val="0"/>
          <w:sz w:val="24"/>
          <w:szCs w:val="24"/>
          <w:lang w:val="en-GB"/>
        </w:rPr>
        <w:t xml:space="preserve">. Available at: </w:t>
      </w:r>
      <w:hyperlink w:anchor=":~:text=Civil%20law%20jurisdictions%20rely%20on,by%20judges%20in%20previous%20cases" r:id="Rea157ba71a11461a">
        <w:r w:rsidRPr="32B2D038" w:rsidR="42DF6059">
          <w:rPr>
            <w:rStyle w:val="Hyperlink"/>
            <w:rFonts w:ascii="Arial" w:hAnsi="Arial" w:eastAsia="Arial" w:cs="Arial"/>
            <w:strike w:val="0"/>
            <w:dstrike w:val="0"/>
            <w:noProof w:val="0"/>
            <w:sz w:val="24"/>
            <w:szCs w:val="24"/>
            <w:lang w:val="en-GB"/>
          </w:rPr>
          <w:t>https://www.carlsonssolicitors.com/news/2021/7/12/litigation-under-a-codified-system-civil-law-vs-common-law#:~:text=Civil%20law%20jurisdictions%20rely%20on,by%20judges%20in%20previous%20cases</w:t>
        </w:r>
      </w:hyperlink>
      <w:r w:rsidRPr="32B2D038" w:rsidR="42DF6059">
        <w:rPr>
          <w:rFonts w:ascii="Arial" w:hAnsi="Arial" w:eastAsia="Arial" w:cs="Arial"/>
          <w:noProof w:val="0"/>
          <w:sz w:val="24"/>
          <w:szCs w:val="24"/>
          <w:lang w:val="en-GB"/>
        </w:rPr>
        <w:t xml:space="preserve"> (Accessed: March 9, 2023)</w:t>
      </w:r>
      <w:r w:rsidRPr="32B2D038" w:rsidR="42DF6059">
        <w:rPr>
          <w:rFonts w:ascii="Arial" w:hAnsi="Arial" w:eastAsia="Arial" w:cs="Arial"/>
          <w:noProof w:val="0"/>
          <w:sz w:val="24"/>
          <w:szCs w:val="24"/>
          <w:lang w:val="en-GB"/>
        </w:rPr>
        <w:t xml:space="preserve">. </w:t>
      </w:r>
    </w:p>
    <w:p w:rsidR="32B2D038" w:rsidP="32B2D038" w:rsidRDefault="32B2D038" w14:paraId="6B4F8DCB" w14:textId="2AC1B877">
      <w:pPr>
        <w:ind w:left="555" w:hanging="555"/>
        <w:rPr>
          <w:rFonts w:ascii="Arial" w:hAnsi="Arial" w:eastAsia="Arial" w:cs="Arial"/>
          <w:noProof w:val="0"/>
          <w:sz w:val="24"/>
          <w:szCs w:val="24"/>
          <w:lang w:val="en-GB"/>
        </w:rPr>
      </w:pPr>
    </w:p>
    <w:p w:rsidR="32B2D038" w:rsidP="32B2D038" w:rsidRDefault="32B2D038" w14:paraId="2A2B0CD8" w14:textId="005297D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8EbYfW9zI8jdWb" int2:id="WVMAxcjS">
      <int2:state int2:type="AugLoop_Text_Critique" int2:value="Rejected"/>
    </int2:textHash>
    <int2:bookmark int2:bookmarkName="_Int_BzZ68m25" int2:invalidationBookmarkName="" int2:hashCode="jKHZIdyjB4FyLT" int2:id="zOIVdD61">
      <int2:state int2:type="AugLoop_Similarity_SimilarityAnnotation" int2:value="Reviewed"/>
    </int2:bookmark>
    <int2:bookmark int2:bookmarkName="_Int_MOjNEjD5" int2:invalidationBookmarkName="" int2:hashCode="NV8o8sDDh63WIx" int2:id="9t8heaNM">
      <int2:state int2:type="AugLoop_Text_Critique" int2:value="Rejected"/>
    </int2:bookmark>
    <int2:bookmark int2:bookmarkName="_Int_8wrcfEAV" int2:invalidationBookmarkName="" int2:hashCode="d3DQTHv7eR58lZ" int2:id="HMdoSD9B">
      <int2:state int2:type="AugLoop_Acronyms_Acronyms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2C078E63-5DD9B79F 17D050B8-1D96F8FB 6172C973-7E2CB266 2A0F2131-7DD50C57 6BEB217D-0A03FA5B 03BACD49-29914BC8 3E620419-1A03A5A5 7520138A-03EFBF00 78B7ABD3-11A45BE3 2E88737F-2EB04150 1EE3C298-5E114B1F 526F5407-03344E18 4B2EFDD7-46C2657A 0CCE1F26-62A17293 64661775-1CF6CF31 0F1626B1-45A7B1C7 57453B82-31404D2C 3ED6D303-0CBAB735 59C98473-1CA82F0C 27727AF5-59136DF6 2852F1A3-42121FB2 34906941-650AA74B 71B3F989-1BC45052 17F4B605-5007BB35 74B5DD94-49C8048A 789495D9-2670F04F 42EE9F88-3FA2B885 03B54E15-69FD586A 1A863E4F-21C50FEC 7F58ED9E-2C46532D 7B76F5D7-6FAA4C7B 73A88777-46BCC970 12926A6B-3291F51F 199E27F6-3F10D8A4 581B131D-4D258722 0638B0F7-12FA8E9A 13B09CDD-16E0F817 3D2AD02F-1106BB34 0E75D1F6-7E8024CB 755F6B5A-6B67C9D5 40089847-0313E955 385879C7-4161CC09 7DE983D1-71443594 0642965B-3FA541EA 6F5EA61B-5DBBB67D 0408995B-76E7594D 65B2DECA-1522CDA6 67388DB3-31B63F8B 24EFD167-5BB76FA9 1CD3BDF4-12141D72 34CB4050-540C7619 57C5D6DB-1FE7AEFF 4DB3C363-36D96412 1CA1EC84-3BE322AC 1481BF0C-5560CA2D 51F11E39-03F1508E 583EC7CF-3215222D 5AAE8979-121408CF"/>
  </int2:onDemandWorkflows>
</int2:intelligence>
</file>

<file path=word/numbering.xml><?xml version="1.0" encoding="utf-8"?>
<w:numbering xmlns:w="http://schemas.openxmlformats.org/wordprocessingml/2006/main">
  <w:abstractNum xmlns:w="http://schemas.openxmlformats.org/wordprocessingml/2006/main" w:abstractNumId="5">
    <w:nsid w:val="aa90aff"/>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4054c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6d9c6b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b32ef0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5ed2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3E79A9"/>
    <w:rsid w:val="00120141"/>
    <w:rsid w:val="001454C5"/>
    <w:rsid w:val="00861ED3"/>
    <w:rsid w:val="009EF81E"/>
    <w:rsid w:val="00A4674C"/>
    <w:rsid w:val="00DD572D"/>
    <w:rsid w:val="00F24B02"/>
    <w:rsid w:val="00FBA6CC"/>
    <w:rsid w:val="010070B9"/>
    <w:rsid w:val="0111EC68"/>
    <w:rsid w:val="018F6D8C"/>
    <w:rsid w:val="02490387"/>
    <w:rsid w:val="02691C50"/>
    <w:rsid w:val="0270FB29"/>
    <w:rsid w:val="02738DF9"/>
    <w:rsid w:val="02BF368E"/>
    <w:rsid w:val="03209F52"/>
    <w:rsid w:val="03D5A0B4"/>
    <w:rsid w:val="040A05CC"/>
    <w:rsid w:val="042ACB69"/>
    <w:rsid w:val="048BAE62"/>
    <w:rsid w:val="050150A1"/>
    <w:rsid w:val="054CA3B6"/>
    <w:rsid w:val="0558E0F0"/>
    <w:rsid w:val="05EF8C41"/>
    <w:rsid w:val="07E1F500"/>
    <w:rsid w:val="0858E96C"/>
    <w:rsid w:val="0888AE0E"/>
    <w:rsid w:val="08D7EDC4"/>
    <w:rsid w:val="0924C027"/>
    <w:rsid w:val="0937348A"/>
    <w:rsid w:val="0961B8FD"/>
    <w:rsid w:val="0A78BD6F"/>
    <w:rsid w:val="0B2C1143"/>
    <w:rsid w:val="0B67E705"/>
    <w:rsid w:val="0B7E87F2"/>
    <w:rsid w:val="0B944E6C"/>
    <w:rsid w:val="0BD6FC3B"/>
    <w:rsid w:val="0BE3BFF4"/>
    <w:rsid w:val="0BFCE851"/>
    <w:rsid w:val="0D63B751"/>
    <w:rsid w:val="0D73A140"/>
    <w:rsid w:val="0DA4CFFE"/>
    <w:rsid w:val="0F46B08D"/>
    <w:rsid w:val="0F4E828B"/>
    <w:rsid w:val="0F894447"/>
    <w:rsid w:val="10397F67"/>
    <w:rsid w:val="109C717D"/>
    <w:rsid w:val="11CC83C4"/>
    <w:rsid w:val="120AEF69"/>
    <w:rsid w:val="1242579E"/>
    <w:rsid w:val="12530178"/>
    <w:rsid w:val="1290D500"/>
    <w:rsid w:val="1295940C"/>
    <w:rsid w:val="12A4AFEA"/>
    <w:rsid w:val="14967425"/>
    <w:rsid w:val="14E39268"/>
    <w:rsid w:val="15389501"/>
    <w:rsid w:val="15419E29"/>
    <w:rsid w:val="15940CD0"/>
    <w:rsid w:val="16AB7D62"/>
    <w:rsid w:val="16C96B9F"/>
    <w:rsid w:val="173AE8A3"/>
    <w:rsid w:val="175CA505"/>
    <w:rsid w:val="17922F63"/>
    <w:rsid w:val="17D013A0"/>
    <w:rsid w:val="17E6234D"/>
    <w:rsid w:val="18575922"/>
    <w:rsid w:val="18979BE4"/>
    <w:rsid w:val="18A3C9CC"/>
    <w:rsid w:val="196BE401"/>
    <w:rsid w:val="1971CA28"/>
    <w:rsid w:val="1A130340"/>
    <w:rsid w:val="1A9A6047"/>
    <w:rsid w:val="1BB05B7C"/>
    <w:rsid w:val="1D52B629"/>
    <w:rsid w:val="1E54FD94"/>
    <w:rsid w:val="1F70005A"/>
    <w:rsid w:val="1FA24630"/>
    <w:rsid w:val="2008EBC6"/>
    <w:rsid w:val="20C0FE5C"/>
    <w:rsid w:val="20CCE9BF"/>
    <w:rsid w:val="20EC056E"/>
    <w:rsid w:val="21B0897B"/>
    <w:rsid w:val="21C92A06"/>
    <w:rsid w:val="224B7F5F"/>
    <w:rsid w:val="2303DBBB"/>
    <w:rsid w:val="234ADBEE"/>
    <w:rsid w:val="23D9284A"/>
    <w:rsid w:val="2487212C"/>
    <w:rsid w:val="25154F2A"/>
    <w:rsid w:val="2515AA31"/>
    <w:rsid w:val="265777EE"/>
    <w:rsid w:val="267B609A"/>
    <w:rsid w:val="26A2716D"/>
    <w:rsid w:val="2775183F"/>
    <w:rsid w:val="27BF27BA"/>
    <w:rsid w:val="27C0C400"/>
    <w:rsid w:val="281F2137"/>
    <w:rsid w:val="290E23C7"/>
    <w:rsid w:val="2912CDAD"/>
    <w:rsid w:val="29363B75"/>
    <w:rsid w:val="294C22A6"/>
    <w:rsid w:val="29AEB714"/>
    <w:rsid w:val="2A5D8EAD"/>
    <w:rsid w:val="2AC2AE0E"/>
    <w:rsid w:val="2B896552"/>
    <w:rsid w:val="2B9F7B64"/>
    <w:rsid w:val="2BA9DEE1"/>
    <w:rsid w:val="2CF40CB4"/>
    <w:rsid w:val="2D5556ED"/>
    <w:rsid w:val="2DBFAE3E"/>
    <w:rsid w:val="2ED9C6A4"/>
    <w:rsid w:val="2F0E5611"/>
    <w:rsid w:val="3138F629"/>
    <w:rsid w:val="314ABE7E"/>
    <w:rsid w:val="3279858C"/>
    <w:rsid w:val="32B2D038"/>
    <w:rsid w:val="3320A415"/>
    <w:rsid w:val="33DED0B9"/>
    <w:rsid w:val="34086599"/>
    <w:rsid w:val="34337757"/>
    <w:rsid w:val="34457626"/>
    <w:rsid w:val="345AF0F0"/>
    <w:rsid w:val="34F6C64D"/>
    <w:rsid w:val="34FA377A"/>
    <w:rsid w:val="353D31C2"/>
    <w:rsid w:val="35F6C151"/>
    <w:rsid w:val="36423DE3"/>
    <w:rsid w:val="370ED48C"/>
    <w:rsid w:val="37AD1ABB"/>
    <w:rsid w:val="37EE84F4"/>
    <w:rsid w:val="387817B7"/>
    <w:rsid w:val="392D808B"/>
    <w:rsid w:val="39DEAF76"/>
    <w:rsid w:val="3A980E89"/>
    <w:rsid w:val="3B616337"/>
    <w:rsid w:val="3C482A21"/>
    <w:rsid w:val="3C48AC93"/>
    <w:rsid w:val="3D005AC6"/>
    <w:rsid w:val="3E7C6C6D"/>
    <w:rsid w:val="3EA483CF"/>
    <w:rsid w:val="3EE231B9"/>
    <w:rsid w:val="3F6828E1"/>
    <w:rsid w:val="3FB8ECE9"/>
    <w:rsid w:val="40665CA3"/>
    <w:rsid w:val="40E54A7F"/>
    <w:rsid w:val="42097D92"/>
    <w:rsid w:val="42DF6059"/>
    <w:rsid w:val="42F89BAF"/>
    <w:rsid w:val="4329ECF8"/>
    <w:rsid w:val="435673ED"/>
    <w:rsid w:val="436878E3"/>
    <w:rsid w:val="43A95841"/>
    <w:rsid w:val="442ED8B2"/>
    <w:rsid w:val="4440680F"/>
    <w:rsid w:val="4519C4E4"/>
    <w:rsid w:val="45592222"/>
    <w:rsid w:val="45D5C889"/>
    <w:rsid w:val="45E3DECC"/>
    <w:rsid w:val="46090C71"/>
    <w:rsid w:val="465B7B5F"/>
    <w:rsid w:val="478CD158"/>
    <w:rsid w:val="47AC32B3"/>
    <w:rsid w:val="47CB7EBE"/>
    <w:rsid w:val="492DFD00"/>
    <w:rsid w:val="499F46FC"/>
    <w:rsid w:val="4A01C0F7"/>
    <w:rsid w:val="4A108156"/>
    <w:rsid w:val="4A14B183"/>
    <w:rsid w:val="4BBAF0D4"/>
    <w:rsid w:val="4C8604C3"/>
    <w:rsid w:val="4C8B246E"/>
    <w:rsid w:val="4CF107CD"/>
    <w:rsid w:val="4D74C7C0"/>
    <w:rsid w:val="4DDFD292"/>
    <w:rsid w:val="4F7ED5B4"/>
    <w:rsid w:val="4FF0FD20"/>
    <w:rsid w:val="4FFE5DE2"/>
    <w:rsid w:val="5099CB39"/>
    <w:rsid w:val="51217BD9"/>
    <w:rsid w:val="51CDC73D"/>
    <w:rsid w:val="51EC8E8F"/>
    <w:rsid w:val="52952425"/>
    <w:rsid w:val="52B7B6A3"/>
    <w:rsid w:val="52D5BC8C"/>
    <w:rsid w:val="531F5274"/>
    <w:rsid w:val="5349DF9B"/>
    <w:rsid w:val="547178DE"/>
    <w:rsid w:val="55AC14A6"/>
    <w:rsid w:val="562CC382"/>
    <w:rsid w:val="5655C6DC"/>
    <w:rsid w:val="566A5CB9"/>
    <w:rsid w:val="56860BDE"/>
    <w:rsid w:val="56A53F21"/>
    <w:rsid w:val="56A6055C"/>
    <w:rsid w:val="576DF8B1"/>
    <w:rsid w:val="57D780F6"/>
    <w:rsid w:val="58999380"/>
    <w:rsid w:val="5AD7F4D6"/>
    <w:rsid w:val="5B60A810"/>
    <w:rsid w:val="5CAB5146"/>
    <w:rsid w:val="5CD99E3D"/>
    <w:rsid w:val="5D7DA19A"/>
    <w:rsid w:val="5D82CFE8"/>
    <w:rsid w:val="5F46490E"/>
    <w:rsid w:val="5FAB07D0"/>
    <w:rsid w:val="5FAB65F9"/>
    <w:rsid w:val="5FD879A6"/>
    <w:rsid w:val="606B8020"/>
    <w:rsid w:val="60850DFC"/>
    <w:rsid w:val="60955C17"/>
    <w:rsid w:val="6147365A"/>
    <w:rsid w:val="6215ABE5"/>
    <w:rsid w:val="6220DE5D"/>
    <w:rsid w:val="625CBAB3"/>
    <w:rsid w:val="626F3D2D"/>
    <w:rsid w:val="62A0D253"/>
    <w:rsid w:val="633D2931"/>
    <w:rsid w:val="63D77A5F"/>
    <w:rsid w:val="63F88B14"/>
    <w:rsid w:val="643E79A9"/>
    <w:rsid w:val="646D2566"/>
    <w:rsid w:val="650F79D4"/>
    <w:rsid w:val="65CD23F8"/>
    <w:rsid w:val="65D36451"/>
    <w:rsid w:val="661C1E6E"/>
    <w:rsid w:val="664D3B57"/>
    <w:rsid w:val="66F47BC9"/>
    <w:rsid w:val="679D4F81"/>
    <w:rsid w:val="67C9CD40"/>
    <w:rsid w:val="67DED160"/>
    <w:rsid w:val="696AE565"/>
    <w:rsid w:val="69BC4826"/>
    <w:rsid w:val="69DB8A67"/>
    <w:rsid w:val="69E0C55B"/>
    <w:rsid w:val="6A085843"/>
    <w:rsid w:val="6A4871AF"/>
    <w:rsid w:val="6ABA599D"/>
    <w:rsid w:val="6B9342B2"/>
    <w:rsid w:val="6D708F3A"/>
    <w:rsid w:val="6D722061"/>
    <w:rsid w:val="6D8CA9AE"/>
    <w:rsid w:val="6F0053F8"/>
    <w:rsid w:val="6F98FB5A"/>
    <w:rsid w:val="7015A6A5"/>
    <w:rsid w:val="7045B75E"/>
    <w:rsid w:val="70C9DBFC"/>
    <w:rsid w:val="71068F1A"/>
    <w:rsid w:val="7109D922"/>
    <w:rsid w:val="71294B96"/>
    <w:rsid w:val="714FFF1B"/>
    <w:rsid w:val="71E762A9"/>
    <w:rsid w:val="722149D4"/>
    <w:rsid w:val="7227E133"/>
    <w:rsid w:val="724BB3E3"/>
    <w:rsid w:val="72947F13"/>
    <w:rsid w:val="72A13257"/>
    <w:rsid w:val="72B781CD"/>
    <w:rsid w:val="72BEE7F1"/>
    <w:rsid w:val="731DDAF2"/>
    <w:rsid w:val="738ED173"/>
    <w:rsid w:val="73B7FBCB"/>
    <w:rsid w:val="73DAC00E"/>
    <w:rsid w:val="7425F890"/>
    <w:rsid w:val="74399E21"/>
    <w:rsid w:val="745B1EE2"/>
    <w:rsid w:val="752070D1"/>
    <w:rsid w:val="75BE4AD2"/>
    <w:rsid w:val="76595605"/>
    <w:rsid w:val="766B59CA"/>
    <w:rsid w:val="76EA0D11"/>
    <w:rsid w:val="77582630"/>
    <w:rsid w:val="77635790"/>
    <w:rsid w:val="777AE0C3"/>
    <w:rsid w:val="77BDBA51"/>
    <w:rsid w:val="785585B2"/>
    <w:rsid w:val="7876ABB2"/>
    <w:rsid w:val="78838FC7"/>
    <w:rsid w:val="7968EF83"/>
    <w:rsid w:val="79AE0F76"/>
    <w:rsid w:val="7A4A0192"/>
    <w:rsid w:val="7A70DB25"/>
    <w:rsid w:val="7AC1494C"/>
    <w:rsid w:val="7B36EA55"/>
    <w:rsid w:val="7BCABDFF"/>
    <w:rsid w:val="7BDED700"/>
    <w:rsid w:val="7BE5D1F3"/>
    <w:rsid w:val="7C077266"/>
    <w:rsid w:val="7C4DBE0C"/>
    <w:rsid w:val="7CA528C1"/>
    <w:rsid w:val="7D7C1E52"/>
    <w:rsid w:val="7E107DAF"/>
    <w:rsid w:val="7E15FE89"/>
    <w:rsid w:val="7E712BB6"/>
    <w:rsid w:val="7EAB03A5"/>
    <w:rsid w:val="7F302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79A9"/>
  <w15:chartTrackingRefBased/>
  <w15:docId w15:val="{4C8CF6B2-67A0-40C7-84F2-EAEC5F4983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2B2D03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2B2D038"/>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32B2D03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2B2D03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2B2D03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2B2D03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2B2D03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2B2D03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2B2D03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2B2D03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2B2D03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2B2D03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2B2D03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2B2D03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2B2D038"/>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32B2D03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2B2D03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2B2D03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2B2D03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2B2D03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2B2D03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2B2D03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2B2D03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2B2D03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2B2D03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2B2D03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2B2D03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2B2D038"/>
    <w:rPr>
      <w:i w:val="1"/>
      <w:iCs w:val="1"/>
      <w:noProof w:val="0"/>
      <w:color w:val="4472C4" w:themeColor="accent1" w:themeTint="FF" w:themeShade="FF"/>
      <w:lang w:val="en-GB"/>
    </w:rPr>
  </w:style>
  <w:style w:type="paragraph" w:styleId="TOC1">
    <w:uiPriority w:val="39"/>
    <w:name w:val="toc 1"/>
    <w:basedOn w:val="Normal"/>
    <w:next w:val="Normal"/>
    <w:unhideWhenUsed/>
    <w:rsid w:val="32B2D038"/>
    <w:pPr>
      <w:spacing w:after="100"/>
    </w:pPr>
  </w:style>
  <w:style w:type="paragraph" w:styleId="TOC2">
    <w:uiPriority w:val="39"/>
    <w:name w:val="toc 2"/>
    <w:basedOn w:val="Normal"/>
    <w:next w:val="Normal"/>
    <w:unhideWhenUsed/>
    <w:rsid w:val="32B2D038"/>
    <w:pPr>
      <w:spacing w:after="100"/>
      <w:ind w:left="220"/>
    </w:pPr>
  </w:style>
  <w:style w:type="paragraph" w:styleId="TOC3">
    <w:uiPriority w:val="39"/>
    <w:name w:val="toc 3"/>
    <w:basedOn w:val="Normal"/>
    <w:next w:val="Normal"/>
    <w:unhideWhenUsed/>
    <w:rsid w:val="32B2D038"/>
    <w:pPr>
      <w:spacing w:after="100"/>
      <w:ind w:left="440"/>
    </w:pPr>
  </w:style>
  <w:style w:type="paragraph" w:styleId="TOC4">
    <w:uiPriority w:val="39"/>
    <w:name w:val="toc 4"/>
    <w:basedOn w:val="Normal"/>
    <w:next w:val="Normal"/>
    <w:unhideWhenUsed/>
    <w:rsid w:val="32B2D038"/>
    <w:pPr>
      <w:spacing w:after="100"/>
      <w:ind w:left="660"/>
    </w:pPr>
  </w:style>
  <w:style w:type="paragraph" w:styleId="TOC5">
    <w:uiPriority w:val="39"/>
    <w:name w:val="toc 5"/>
    <w:basedOn w:val="Normal"/>
    <w:next w:val="Normal"/>
    <w:unhideWhenUsed/>
    <w:rsid w:val="32B2D038"/>
    <w:pPr>
      <w:spacing w:after="100"/>
      <w:ind w:left="880"/>
    </w:pPr>
  </w:style>
  <w:style w:type="paragraph" w:styleId="TOC6">
    <w:uiPriority w:val="39"/>
    <w:name w:val="toc 6"/>
    <w:basedOn w:val="Normal"/>
    <w:next w:val="Normal"/>
    <w:unhideWhenUsed/>
    <w:rsid w:val="32B2D038"/>
    <w:pPr>
      <w:spacing w:after="100"/>
      <w:ind w:left="1100"/>
    </w:pPr>
  </w:style>
  <w:style w:type="paragraph" w:styleId="TOC7">
    <w:uiPriority w:val="39"/>
    <w:name w:val="toc 7"/>
    <w:basedOn w:val="Normal"/>
    <w:next w:val="Normal"/>
    <w:unhideWhenUsed/>
    <w:rsid w:val="32B2D038"/>
    <w:pPr>
      <w:spacing w:after="100"/>
      <w:ind w:left="1320"/>
    </w:pPr>
  </w:style>
  <w:style w:type="paragraph" w:styleId="TOC8">
    <w:uiPriority w:val="39"/>
    <w:name w:val="toc 8"/>
    <w:basedOn w:val="Normal"/>
    <w:next w:val="Normal"/>
    <w:unhideWhenUsed/>
    <w:rsid w:val="32B2D038"/>
    <w:pPr>
      <w:spacing w:after="100"/>
      <w:ind w:left="1540"/>
    </w:pPr>
  </w:style>
  <w:style w:type="paragraph" w:styleId="TOC9">
    <w:uiPriority w:val="39"/>
    <w:name w:val="toc 9"/>
    <w:basedOn w:val="Normal"/>
    <w:next w:val="Normal"/>
    <w:unhideWhenUsed/>
    <w:rsid w:val="32B2D038"/>
    <w:pPr>
      <w:spacing w:after="100"/>
      <w:ind w:left="1760"/>
    </w:pPr>
  </w:style>
  <w:style w:type="paragraph" w:styleId="EndnoteText">
    <w:uiPriority w:val="99"/>
    <w:name w:val="endnote text"/>
    <w:basedOn w:val="Normal"/>
    <w:semiHidden/>
    <w:unhideWhenUsed/>
    <w:link w:val="EndnoteTextChar"/>
    <w:rsid w:val="32B2D038"/>
    <w:rPr>
      <w:sz w:val="20"/>
      <w:szCs w:val="20"/>
    </w:rPr>
    <w:pPr>
      <w:spacing w:after="0"/>
    </w:pPr>
  </w:style>
  <w:style w:type="character" w:styleId="EndnoteTextChar" w:customStyle="true">
    <w:uiPriority w:val="99"/>
    <w:name w:val="Endnote Text Char"/>
    <w:basedOn w:val="DefaultParagraphFont"/>
    <w:semiHidden/>
    <w:link w:val="EndnoteText"/>
    <w:rsid w:val="32B2D038"/>
    <w:rPr>
      <w:noProof w:val="0"/>
      <w:sz w:val="20"/>
      <w:szCs w:val="20"/>
      <w:lang w:val="en-GB"/>
    </w:rPr>
  </w:style>
  <w:style w:type="paragraph" w:styleId="Footer">
    <w:uiPriority w:val="99"/>
    <w:name w:val="footer"/>
    <w:basedOn w:val="Normal"/>
    <w:unhideWhenUsed/>
    <w:link w:val="FooterChar"/>
    <w:rsid w:val="32B2D03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2B2D038"/>
    <w:rPr>
      <w:noProof w:val="0"/>
      <w:lang w:val="en-GB"/>
    </w:rPr>
  </w:style>
  <w:style w:type="paragraph" w:styleId="FootnoteText">
    <w:uiPriority w:val="99"/>
    <w:name w:val="footnote text"/>
    <w:basedOn w:val="Normal"/>
    <w:semiHidden/>
    <w:unhideWhenUsed/>
    <w:link w:val="FootnoteTextChar"/>
    <w:rsid w:val="32B2D038"/>
    <w:rPr>
      <w:sz w:val="20"/>
      <w:szCs w:val="20"/>
    </w:rPr>
    <w:pPr>
      <w:spacing w:after="0"/>
    </w:pPr>
  </w:style>
  <w:style w:type="character" w:styleId="FootnoteTextChar" w:customStyle="true">
    <w:uiPriority w:val="99"/>
    <w:name w:val="Footnote Text Char"/>
    <w:basedOn w:val="DefaultParagraphFont"/>
    <w:semiHidden/>
    <w:link w:val="FootnoteText"/>
    <w:rsid w:val="32B2D038"/>
    <w:rPr>
      <w:noProof w:val="0"/>
      <w:sz w:val="20"/>
      <w:szCs w:val="20"/>
      <w:lang w:val="en-GB"/>
    </w:rPr>
  </w:style>
  <w:style w:type="paragraph" w:styleId="Header">
    <w:uiPriority w:val="99"/>
    <w:name w:val="header"/>
    <w:basedOn w:val="Normal"/>
    <w:unhideWhenUsed/>
    <w:link w:val="HeaderChar"/>
    <w:rsid w:val="32B2D03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2B2D038"/>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b31910f280044b5" /><Relationship Type="http://schemas.openxmlformats.org/officeDocument/2006/relationships/numbering" Target="numbering.xml" Id="Rbf6ba37084a14be6" /><Relationship Type="http://schemas.openxmlformats.org/officeDocument/2006/relationships/hyperlink" Target="https://www.legalaid.vic.gov.au/how-laws-are-made" TargetMode="External" Id="Rc3439740b7264c02" /><Relationship Type="http://schemas.openxmlformats.org/officeDocument/2006/relationships/hyperlink" Target="https://doi.org/10.1017/S0956618X00005214" TargetMode="External" Id="Rcc8844fb44f2428a" /><Relationship Type="http://schemas.openxmlformats.org/officeDocument/2006/relationships/hyperlink" Target="https://www.ecchr.eu/en/glossary/civil-law/" TargetMode="External" Id="R8e9abfdd21564cf0" /><Relationship Type="http://schemas.openxmlformats.org/officeDocument/2006/relationships/hyperlink" Target="https://www.slatergordon.co.uk/newsroom/criminal-vs-civil-law-understanding-the-differences/" TargetMode="External" Id="R3634652ef9cb49a3" /><Relationship Type="http://schemas.openxmlformats.org/officeDocument/2006/relationships/hyperlink" Target="https://www.health-ni.gov.uk/articles/common-law-duty-confidentiality" TargetMode="External" Id="R818db90c34184145" /><Relationship Type="http://schemas.openxmlformats.org/officeDocument/2006/relationships/hyperlink" Target="https://www.iclr.co.uk/knowledge/topics/the-english-legal-system/" TargetMode="External" Id="R7bc5e6ee2dcb41df" /><Relationship Type="http://schemas.openxmlformats.org/officeDocument/2006/relationships/hyperlink" Target="https://www.lawyersalliance.com.au/about-us/who-we-are" TargetMode="External" Id="R50752c4eab794fcf" /><Relationship Type="http://schemas.openxmlformats.org/officeDocument/2006/relationships/hyperlink" Target="https://www.ssc.wisc.edu/~rkeyser/?page_id=625" TargetMode="External" Id="Re7f54fa0bd514e25" /><Relationship Type="http://schemas.openxmlformats.org/officeDocument/2006/relationships/hyperlink" Target="https://onlinelaw.wustl.edu/blog/common-law-vs-civil-law/" TargetMode="External" Id="R0bfe1c4c1f144370" /><Relationship Type="http://schemas.openxmlformats.org/officeDocument/2006/relationships/hyperlink" Target="https://onlinelaw.wustl.edu/blog/common-law-vs-civil-law/" TargetMode="External" Id="R942629be496f4a39" /><Relationship Type="http://schemas.openxmlformats.org/officeDocument/2006/relationships/hyperlink" Target="https://uk.practicallaw.thomsonreuters.com/5-636-2498?contextData=(sc.Default" TargetMode="External" Id="R33a3803d4fb045d9" /><Relationship Type="http://schemas.openxmlformats.org/officeDocument/2006/relationships/hyperlink" Target="https://www.diffen.com/difference/Civil_Law_vs_Common_Law" TargetMode="External" Id="Rf0a26dddffc3468d" /><Relationship Type="http://schemas.openxmlformats.org/officeDocument/2006/relationships/hyperlink" Target="https://www.diffen.com/difference/Civil_Law_vs_Common_Law" TargetMode="External" Id="Rda93ecb0bae54e90" /><Relationship Type="http://schemas.openxmlformats.org/officeDocument/2006/relationships/hyperlink" Target="https://www.lawteacher.net/cases/donoghue-v-stevenson.php" TargetMode="External" Id="Rf06fb095cec048fc" /><Relationship Type="http://schemas.openxmlformats.org/officeDocument/2006/relationships/hyperlink" Target="https://www.timetoast.com/timelines/history-of-common-law" TargetMode="External" Id="R2672474103cd4f2b" /><Relationship Type="http://schemas.openxmlformats.org/officeDocument/2006/relationships/hyperlink" Target="https://www.carlsonssolicitors.com/news/2021/5/5/an-introduction-to-the-english-common-law-system" TargetMode="External" Id="R4812a552128f42f4" /><Relationship Type="http://schemas.openxmlformats.org/officeDocument/2006/relationships/hyperlink" Target="https://www.carlsonssolicitors.com/news/2021/7/12/litigation-under-a-codified-system-civil-law-vs-common-law" TargetMode="External" Id="Rea157ba71a1146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2023-03-06T10:40:47.7765811Z</dcterms:created>
  <dcterms:modified xsi:type="dcterms:W3CDTF">2023-03-10T18:40:24.8376381Z</dcterms:modified>
  <dc:creator>Eleri Rees (2204998)</dc:creator>
  <lastModifiedBy>Eleri Rees (2204998)</lastModifiedBy>
</coreProperties>
</file>