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878C7" w14:textId="77777777" w:rsidR="00E868DB" w:rsidRPr="00896A6B" w:rsidRDefault="00D20E65" w:rsidP="00653620">
      <w:pPr>
        <w:jc w:val="center"/>
        <w:rPr>
          <w:sz w:val="24"/>
          <w:szCs w:val="24"/>
          <w:lang w:val="en-US"/>
        </w:rPr>
      </w:pPr>
      <w:r w:rsidRPr="00896A6B">
        <w:rPr>
          <w:sz w:val="24"/>
          <w:szCs w:val="24"/>
          <w:lang w:val="en-US"/>
        </w:rPr>
        <w:t>Critically analyse the extent to which the common-sense model of illness perceptions can predict health outcomes in a breast cancer population.</w:t>
      </w:r>
    </w:p>
    <w:p w14:paraId="4DDA23B7" w14:textId="77777777" w:rsidR="00E868DB" w:rsidRPr="00896A6B" w:rsidRDefault="00E868DB" w:rsidP="00653620">
      <w:pPr>
        <w:jc w:val="center"/>
        <w:rPr>
          <w:sz w:val="24"/>
          <w:szCs w:val="24"/>
          <w:lang w:val="en-US"/>
        </w:rPr>
      </w:pPr>
    </w:p>
    <w:p w14:paraId="3A975758" w14:textId="77777777" w:rsidR="00E868DB" w:rsidRPr="00896A6B" w:rsidRDefault="00E868DB" w:rsidP="00896A6B">
      <w:pPr>
        <w:spacing w:line="360" w:lineRule="auto"/>
        <w:jc w:val="center"/>
        <w:rPr>
          <w:sz w:val="24"/>
          <w:szCs w:val="24"/>
          <w:lang w:val="en-US"/>
        </w:rPr>
      </w:pPr>
    </w:p>
    <w:p w14:paraId="6B304AA4" w14:textId="40842603" w:rsidR="009853EB" w:rsidRPr="00896A6B" w:rsidRDefault="00E868DB" w:rsidP="00896A6B">
      <w:pPr>
        <w:spacing w:line="360" w:lineRule="auto"/>
        <w:ind w:firstLine="720"/>
        <w:rPr>
          <w:sz w:val="24"/>
          <w:szCs w:val="24"/>
          <w:lang w:val="en-US"/>
        </w:rPr>
      </w:pPr>
      <w:r w:rsidRPr="00896A6B">
        <w:rPr>
          <w:sz w:val="24"/>
          <w:szCs w:val="24"/>
          <w:lang w:val="en-US"/>
        </w:rPr>
        <w:t xml:space="preserve">The common-sense model of illness perception (CSM) </w:t>
      </w:r>
      <w:r w:rsidR="00651B13">
        <w:rPr>
          <w:sz w:val="24"/>
          <w:szCs w:val="24"/>
          <w:lang w:val="en-US"/>
        </w:rPr>
        <w:t>is a theoretical framework in psychology that explains how individuals</w:t>
      </w:r>
      <w:r w:rsidRPr="00896A6B">
        <w:rPr>
          <w:sz w:val="24"/>
          <w:szCs w:val="24"/>
          <w:lang w:val="en-US"/>
        </w:rPr>
        <w:t xml:space="preserve"> perceive and ma</w:t>
      </w:r>
      <w:r w:rsidR="008F268C" w:rsidRPr="00896A6B">
        <w:rPr>
          <w:sz w:val="24"/>
          <w:szCs w:val="24"/>
          <w:lang w:val="en-US"/>
        </w:rPr>
        <w:t>k</w:t>
      </w:r>
      <w:r w:rsidRPr="00896A6B">
        <w:rPr>
          <w:sz w:val="24"/>
          <w:szCs w:val="24"/>
          <w:lang w:val="en-US"/>
        </w:rPr>
        <w:t>e sense of illness</w:t>
      </w:r>
      <w:r w:rsidR="004F0CF0" w:rsidRPr="00896A6B">
        <w:rPr>
          <w:sz w:val="24"/>
          <w:szCs w:val="24"/>
          <w:lang w:val="en-US"/>
        </w:rPr>
        <w:t xml:space="preserve"> (Leventhal et al., 2016).</w:t>
      </w:r>
      <w:r w:rsidRPr="00896A6B">
        <w:rPr>
          <w:color w:val="FF0000"/>
          <w:sz w:val="24"/>
          <w:szCs w:val="24"/>
          <w:lang w:val="en-US"/>
        </w:rPr>
        <w:t xml:space="preserve"> </w:t>
      </w:r>
      <w:r w:rsidRPr="00896A6B">
        <w:rPr>
          <w:sz w:val="24"/>
          <w:szCs w:val="24"/>
          <w:lang w:val="en-US"/>
        </w:rPr>
        <w:t>According to this model, people develop cognitive representations of illness based on their personal experiences, cultural backgrounds, and the information available to them (</w:t>
      </w:r>
      <w:r w:rsidR="006A71D9" w:rsidRPr="00896A6B">
        <w:rPr>
          <w:sz w:val="24"/>
          <w:szCs w:val="24"/>
          <w:lang w:val="en-US"/>
        </w:rPr>
        <w:t>Hagger &amp; Orbell, 2022</w:t>
      </w:r>
      <w:r w:rsidRPr="00896A6B">
        <w:rPr>
          <w:sz w:val="24"/>
          <w:szCs w:val="24"/>
          <w:lang w:val="en-US"/>
        </w:rPr>
        <w:t>). These representations consist of various aspects such as identity, cause, timeline, consequences, and controllability</w:t>
      </w:r>
      <w:r w:rsidR="006951FE" w:rsidRPr="00896A6B">
        <w:rPr>
          <w:sz w:val="24"/>
          <w:szCs w:val="24"/>
          <w:lang w:val="en-US"/>
        </w:rPr>
        <w:t xml:space="preserve"> (</w:t>
      </w:r>
      <w:r w:rsidR="00E00F65" w:rsidRPr="00896A6B">
        <w:rPr>
          <w:sz w:val="24"/>
          <w:szCs w:val="24"/>
          <w:lang w:val="en-US"/>
        </w:rPr>
        <w:t xml:space="preserve">Huston &amp; Houk, 2011; </w:t>
      </w:r>
      <w:r w:rsidR="006951FE" w:rsidRPr="00896A6B">
        <w:rPr>
          <w:sz w:val="24"/>
          <w:szCs w:val="24"/>
          <w:lang w:val="en-US"/>
        </w:rPr>
        <w:t>Randolph &amp; Mak, 2016)</w:t>
      </w:r>
      <w:r w:rsidRPr="00896A6B">
        <w:rPr>
          <w:sz w:val="24"/>
          <w:szCs w:val="24"/>
          <w:lang w:val="en-US"/>
        </w:rPr>
        <w:t xml:space="preserve">. </w:t>
      </w:r>
      <w:r w:rsidR="006A71D9" w:rsidRPr="00896A6B">
        <w:rPr>
          <w:sz w:val="24"/>
          <w:szCs w:val="24"/>
          <w:lang w:val="en-US"/>
        </w:rPr>
        <w:t>T</w:t>
      </w:r>
      <w:r w:rsidRPr="00896A6B">
        <w:rPr>
          <w:sz w:val="24"/>
          <w:szCs w:val="24"/>
          <w:lang w:val="en-US"/>
        </w:rPr>
        <w:t>hese perceptions influence emotional responses, coping strategies, and health behaviours, which in turn can affect health outcomes (</w:t>
      </w:r>
      <w:r w:rsidR="00C308A4" w:rsidRPr="00896A6B">
        <w:rPr>
          <w:sz w:val="24"/>
          <w:szCs w:val="24"/>
          <w:lang w:val="en-US"/>
        </w:rPr>
        <w:t>Hagger &amp; Orbell, 2022</w:t>
      </w:r>
      <w:r w:rsidRPr="00896A6B">
        <w:rPr>
          <w:sz w:val="24"/>
          <w:szCs w:val="24"/>
          <w:lang w:val="en-US"/>
        </w:rPr>
        <w:t xml:space="preserve">). The model emphasized that an individual’s perception of their illness is a dynamic process, constantly shaped by both internal factors and external influences. </w:t>
      </w:r>
      <w:proofErr w:type="spellStart"/>
      <w:r w:rsidRPr="00896A6B">
        <w:rPr>
          <w:sz w:val="24"/>
          <w:szCs w:val="24"/>
          <w:lang w:val="en-US"/>
        </w:rPr>
        <w:t>Undersandin</w:t>
      </w:r>
      <w:r w:rsidR="001C45A8" w:rsidRPr="00896A6B">
        <w:rPr>
          <w:sz w:val="24"/>
          <w:szCs w:val="24"/>
          <w:lang w:val="en-US"/>
        </w:rPr>
        <w:t>g</w:t>
      </w:r>
      <w:proofErr w:type="spellEnd"/>
      <w:r w:rsidRPr="00896A6B">
        <w:rPr>
          <w:sz w:val="24"/>
          <w:szCs w:val="24"/>
          <w:lang w:val="en-US"/>
        </w:rPr>
        <w:t xml:space="preserve"> these perceptions i</w:t>
      </w:r>
      <w:r w:rsidR="004B7B08" w:rsidRPr="00896A6B">
        <w:rPr>
          <w:sz w:val="24"/>
          <w:szCs w:val="24"/>
          <w:lang w:val="en-US"/>
        </w:rPr>
        <w:t>s</w:t>
      </w:r>
      <w:r w:rsidRPr="00896A6B">
        <w:rPr>
          <w:sz w:val="24"/>
          <w:szCs w:val="24"/>
          <w:lang w:val="en-US"/>
        </w:rPr>
        <w:t xml:space="preserve"> crucial for developing effective interventions to improve health outcomes</w:t>
      </w:r>
      <w:r w:rsidR="004B7B08" w:rsidRPr="00896A6B">
        <w:rPr>
          <w:sz w:val="24"/>
          <w:szCs w:val="24"/>
          <w:lang w:val="en-US"/>
        </w:rPr>
        <w:t xml:space="preserve"> (Hagger &amp; Orbell, 2022)</w:t>
      </w:r>
      <w:r w:rsidRPr="00896A6B">
        <w:rPr>
          <w:sz w:val="24"/>
          <w:szCs w:val="24"/>
          <w:lang w:val="en-US"/>
        </w:rPr>
        <w:t>.</w:t>
      </w:r>
    </w:p>
    <w:p w14:paraId="2CB5248D" w14:textId="0EDCCAF5" w:rsidR="003865DD" w:rsidRPr="00896A6B" w:rsidRDefault="00F052D3" w:rsidP="00896A6B">
      <w:pPr>
        <w:spacing w:line="360" w:lineRule="auto"/>
        <w:ind w:firstLine="720"/>
        <w:rPr>
          <w:sz w:val="24"/>
          <w:szCs w:val="24"/>
          <w:highlight w:val="yellow"/>
          <w:lang w:val="en-US"/>
        </w:rPr>
      </w:pPr>
      <w:r w:rsidRPr="00896A6B">
        <w:rPr>
          <w:sz w:val="24"/>
          <w:szCs w:val="24"/>
          <w:lang w:val="en-US"/>
        </w:rPr>
        <w:t xml:space="preserve">In relation to a specific patient population such as </w:t>
      </w:r>
      <w:r w:rsidR="00EF4D92" w:rsidRPr="00896A6B">
        <w:rPr>
          <w:sz w:val="24"/>
          <w:szCs w:val="24"/>
          <w:lang w:val="en-US"/>
        </w:rPr>
        <w:t xml:space="preserve">female </w:t>
      </w:r>
      <w:r w:rsidRPr="00896A6B">
        <w:rPr>
          <w:sz w:val="24"/>
          <w:szCs w:val="24"/>
          <w:lang w:val="en-US"/>
        </w:rPr>
        <w:t>breast cancer patients understanding the psychological mechanisms underpinning health outcomes is crucial because mental and emotional factors can significantly influence both the progression of the disease and a patient’s ability to cope with treatment</w:t>
      </w:r>
      <w:r w:rsidR="008F268C" w:rsidRPr="00896A6B">
        <w:rPr>
          <w:sz w:val="24"/>
          <w:szCs w:val="24"/>
          <w:lang w:val="en-US"/>
        </w:rPr>
        <w:t xml:space="preserve"> (Lamers et al., 201</w:t>
      </w:r>
      <w:r w:rsidR="00897AEC" w:rsidRPr="00896A6B">
        <w:rPr>
          <w:sz w:val="24"/>
          <w:szCs w:val="24"/>
          <w:lang w:val="en-US"/>
        </w:rPr>
        <w:t>2</w:t>
      </w:r>
      <w:r w:rsidR="008F268C" w:rsidRPr="00896A6B">
        <w:rPr>
          <w:sz w:val="24"/>
          <w:szCs w:val="24"/>
          <w:lang w:val="en-US"/>
        </w:rPr>
        <w:t>)</w:t>
      </w:r>
      <w:r w:rsidR="0080521E" w:rsidRPr="00896A6B">
        <w:rPr>
          <w:sz w:val="24"/>
          <w:szCs w:val="24"/>
          <w:lang w:val="en-US"/>
        </w:rPr>
        <w:t xml:space="preserve">. Illness perception including psychological aspects such as perceived control and threat </w:t>
      </w:r>
      <w:r w:rsidR="001C45A8" w:rsidRPr="00896A6B">
        <w:rPr>
          <w:sz w:val="24"/>
          <w:szCs w:val="24"/>
          <w:lang w:val="en-US"/>
        </w:rPr>
        <w:t xml:space="preserve">which </w:t>
      </w:r>
      <w:r w:rsidR="0080521E" w:rsidRPr="00896A6B">
        <w:rPr>
          <w:sz w:val="24"/>
          <w:szCs w:val="24"/>
          <w:lang w:val="en-US"/>
        </w:rPr>
        <w:t>can</w:t>
      </w:r>
      <w:r w:rsidRPr="00896A6B">
        <w:rPr>
          <w:sz w:val="24"/>
          <w:szCs w:val="24"/>
          <w:lang w:val="en-US"/>
        </w:rPr>
        <w:t xml:space="preserve"> affect </w:t>
      </w:r>
      <w:r w:rsidR="00CF1C97" w:rsidRPr="00896A6B">
        <w:rPr>
          <w:sz w:val="24"/>
          <w:szCs w:val="24"/>
          <w:lang w:val="en-US"/>
        </w:rPr>
        <w:t>a patient’s</w:t>
      </w:r>
      <w:r w:rsidRPr="00896A6B">
        <w:rPr>
          <w:sz w:val="24"/>
          <w:szCs w:val="24"/>
          <w:lang w:val="en-US"/>
        </w:rPr>
        <w:t xml:space="preserve"> adherence to treatment plans, their decision-making, and overall quality of life</w:t>
      </w:r>
      <w:r w:rsidR="008F268C" w:rsidRPr="00896A6B">
        <w:rPr>
          <w:sz w:val="24"/>
          <w:szCs w:val="24"/>
          <w:lang w:val="en-US"/>
        </w:rPr>
        <w:t xml:space="preserve"> (</w:t>
      </w:r>
      <w:r w:rsidR="0080521E" w:rsidRPr="00896A6B">
        <w:rPr>
          <w:sz w:val="24"/>
          <w:szCs w:val="24"/>
          <w:lang w:val="en-US"/>
        </w:rPr>
        <w:t xml:space="preserve">Fall et al., 2021; </w:t>
      </w:r>
      <w:r w:rsidR="00AA1073" w:rsidRPr="00896A6B">
        <w:rPr>
          <w:sz w:val="24"/>
          <w:szCs w:val="24"/>
          <w:lang w:val="en-US"/>
        </w:rPr>
        <w:t>Leventhal et al., 1992</w:t>
      </w:r>
      <w:r w:rsidR="008F268C" w:rsidRPr="00896A6B">
        <w:rPr>
          <w:sz w:val="24"/>
          <w:szCs w:val="24"/>
          <w:lang w:val="en-US"/>
        </w:rPr>
        <w:t>)</w:t>
      </w:r>
      <w:r w:rsidRPr="00896A6B">
        <w:rPr>
          <w:sz w:val="24"/>
          <w:szCs w:val="24"/>
          <w:lang w:val="en-US"/>
        </w:rPr>
        <w:t>.</w:t>
      </w:r>
      <w:r w:rsidRPr="00896A6B">
        <w:rPr>
          <w:color w:val="FF0000"/>
          <w:sz w:val="24"/>
          <w:szCs w:val="24"/>
          <w:lang w:val="en-US"/>
        </w:rPr>
        <w:t xml:space="preserve"> </w:t>
      </w:r>
      <w:r w:rsidR="00CE5D4A" w:rsidRPr="00896A6B">
        <w:rPr>
          <w:sz w:val="24"/>
          <w:szCs w:val="24"/>
          <w:lang w:val="en-US"/>
        </w:rPr>
        <w:t>By</w:t>
      </w:r>
      <w:r w:rsidRPr="00896A6B">
        <w:rPr>
          <w:sz w:val="24"/>
          <w:szCs w:val="24"/>
          <w:lang w:val="en-US"/>
        </w:rPr>
        <w:t xml:space="preserve"> addressing these factors, healthcare providers can offer more personali</w:t>
      </w:r>
      <w:r w:rsidR="00CF1C97" w:rsidRPr="00896A6B">
        <w:rPr>
          <w:sz w:val="24"/>
          <w:szCs w:val="24"/>
          <w:lang w:val="en-US"/>
        </w:rPr>
        <w:t>s</w:t>
      </w:r>
      <w:r w:rsidRPr="00896A6B">
        <w:rPr>
          <w:sz w:val="24"/>
          <w:szCs w:val="24"/>
          <w:lang w:val="en-US"/>
        </w:rPr>
        <w:t>ed care, improve coping strategies, and enhance emotional support, which may lead to better physical outcomes and a strong sense of well-being for patients. This holistic approach is essential for optimizing the management of breast cancer, long-term support, and recovery</w:t>
      </w:r>
      <w:r w:rsidR="00C85B01" w:rsidRPr="00896A6B">
        <w:rPr>
          <w:sz w:val="24"/>
          <w:szCs w:val="24"/>
          <w:lang w:val="en-US"/>
        </w:rPr>
        <w:t xml:space="preserve"> (</w:t>
      </w:r>
      <w:r w:rsidR="00421E58" w:rsidRPr="00896A6B">
        <w:rPr>
          <w:sz w:val="24"/>
          <w:szCs w:val="24"/>
          <w:lang w:val="en-US"/>
        </w:rPr>
        <w:t xml:space="preserve">Kennedy et al., 2017; </w:t>
      </w:r>
      <w:r w:rsidR="00C85B01" w:rsidRPr="00896A6B">
        <w:rPr>
          <w:sz w:val="24"/>
          <w:szCs w:val="24"/>
          <w:lang w:val="en-US"/>
        </w:rPr>
        <w:t>Petrie &amp; Weinman, 2012)</w:t>
      </w:r>
      <w:r w:rsidRPr="00896A6B">
        <w:rPr>
          <w:sz w:val="24"/>
          <w:szCs w:val="24"/>
          <w:lang w:val="en-US"/>
        </w:rPr>
        <w:t>.</w:t>
      </w:r>
      <w:r w:rsidR="00B53A21" w:rsidRPr="00896A6B">
        <w:rPr>
          <w:sz w:val="24"/>
          <w:szCs w:val="24"/>
          <w:lang w:val="en-US"/>
        </w:rPr>
        <w:t xml:space="preserve"> The remainder of this essay with be critically analysing the extent to which the common-sense model of illness </w:t>
      </w:r>
      <w:r w:rsidR="00306AA1" w:rsidRPr="00896A6B">
        <w:rPr>
          <w:sz w:val="24"/>
          <w:szCs w:val="24"/>
          <w:lang w:val="en-US"/>
        </w:rPr>
        <w:t xml:space="preserve">perceptions can predict health outcomes in a breast cancer patient population. </w:t>
      </w:r>
      <w:r w:rsidRPr="00896A6B">
        <w:rPr>
          <w:sz w:val="24"/>
          <w:szCs w:val="24"/>
          <w:lang w:val="en-US"/>
        </w:rPr>
        <w:t xml:space="preserve"> </w:t>
      </w:r>
    </w:p>
    <w:p w14:paraId="621310CF" w14:textId="44C8B47E" w:rsidR="00830CE5" w:rsidRPr="00896A6B" w:rsidRDefault="00EF4D92" w:rsidP="00896A6B">
      <w:pPr>
        <w:spacing w:line="360" w:lineRule="auto"/>
        <w:ind w:firstLine="720"/>
        <w:rPr>
          <w:sz w:val="24"/>
          <w:szCs w:val="24"/>
          <w:lang w:val="en-US"/>
        </w:rPr>
      </w:pPr>
      <w:r w:rsidRPr="00896A6B">
        <w:rPr>
          <w:sz w:val="24"/>
          <w:szCs w:val="24"/>
          <w:lang w:val="en-US"/>
        </w:rPr>
        <w:lastRenderedPageBreak/>
        <w:t xml:space="preserve">The common-sense model of illness perceptions provide </w:t>
      </w:r>
      <w:r w:rsidRPr="00FB569D">
        <w:rPr>
          <w:sz w:val="24"/>
          <w:szCs w:val="24"/>
          <w:lang w:val="en-US"/>
        </w:rPr>
        <w:t xml:space="preserve">a </w:t>
      </w:r>
      <w:r w:rsidR="00651B13" w:rsidRPr="00FB569D">
        <w:rPr>
          <w:sz w:val="24"/>
          <w:szCs w:val="24"/>
          <w:lang w:val="en-US"/>
        </w:rPr>
        <w:t>strong foundation</w:t>
      </w:r>
      <w:r w:rsidRPr="00FB569D">
        <w:rPr>
          <w:sz w:val="24"/>
          <w:szCs w:val="24"/>
          <w:lang w:val="en-US"/>
        </w:rPr>
        <w:t xml:space="preserve"> for understanding how </w:t>
      </w:r>
      <w:r w:rsidR="00E52D57" w:rsidRPr="00FB569D">
        <w:rPr>
          <w:sz w:val="24"/>
          <w:szCs w:val="24"/>
          <w:lang w:val="en-US"/>
        </w:rPr>
        <w:t>individual’s</w:t>
      </w:r>
      <w:r w:rsidR="00C95FF0" w:rsidRPr="00896A6B">
        <w:rPr>
          <w:sz w:val="24"/>
          <w:szCs w:val="24"/>
          <w:lang w:val="en-US"/>
        </w:rPr>
        <w:t xml:space="preserve"> </w:t>
      </w:r>
      <w:r w:rsidRPr="00896A6B">
        <w:rPr>
          <w:sz w:val="24"/>
          <w:szCs w:val="24"/>
          <w:lang w:val="en-US"/>
        </w:rPr>
        <w:t xml:space="preserve">subjective perceptions of their disease can predict health outcomes, </w:t>
      </w:r>
      <w:r w:rsidR="00D04FA2" w:rsidRPr="00896A6B">
        <w:rPr>
          <w:sz w:val="24"/>
          <w:szCs w:val="24"/>
          <w:lang w:val="en-US"/>
        </w:rPr>
        <w:t>which can become evident</w:t>
      </w:r>
      <w:r w:rsidRPr="00896A6B">
        <w:rPr>
          <w:sz w:val="24"/>
          <w:szCs w:val="24"/>
          <w:lang w:val="en-US"/>
        </w:rPr>
        <w:t xml:space="preserve"> in breast cancer patients.</w:t>
      </w:r>
      <w:r w:rsidR="00D04FA2" w:rsidRPr="00896A6B">
        <w:rPr>
          <w:sz w:val="24"/>
          <w:szCs w:val="24"/>
          <w:lang w:val="en-US"/>
        </w:rPr>
        <w:t xml:space="preserve"> A study </w:t>
      </w:r>
      <w:r w:rsidR="00C95FF0" w:rsidRPr="00896A6B">
        <w:rPr>
          <w:sz w:val="24"/>
          <w:szCs w:val="24"/>
          <w:lang w:val="en-US"/>
        </w:rPr>
        <w:t>conducted</w:t>
      </w:r>
      <w:r w:rsidR="00D04FA2" w:rsidRPr="00896A6B">
        <w:rPr>
          <w:sz w:val="24"/>
          <w:szCs w:val="24"/>
          <w:lang w:val="en-US"/>
        </w:rPr>
        <w:t xml:space="preserve"> by Rozema et al. (2008)</w:t>
      </w:r>
      <w:r w:rsidR="001855BB" w:rsidRPr="00896A6B">
        <w:rPr>
          <w:sz w:val="24"/>
          <w:szCs w:val="24"/>
          <w:lang w:val="en-US"/>
        </w:rPr>
        <w:t xml:space="preserve"> used a sample of 119 women diagnosed with breast cancer and used a questionnaire to measure coping strategies, perceived physical and mental health, and illness representations which were administered within 2 years of </w:t>
      </w:r>
      <w:r w:rsidR="001C45A8" w:rsidRPr="00896A6B">
        <w:rPr>
          <w:sz w:val="24"/>
          <w:szCs w:val="24"/>
          <w:lang w:val="en-US"/>
        </w:rPr>
        <w:t>their</w:t>
      </w:r>
      <w:r w:rsidR="001855BB" w:rsidRPr="00896A6B">
        <w:rPr>
          <w:sz w:val="24"/>
          <w:szCs w:val="24"/>
          <w:lang w:val="en-US"/>
        </w:rPr>
        <w:t xml:space="preserve"> diagnosis.</w:t>
      </w:r>
      <w:r w:rsidRPr="00896A6B">
        <w:rPr>
          <w:sz w:val="24"/>
          <w:szCs w:val="24"/>
          <w:lang w:val="en-US"/>
        </w:rPr>
        <w:t xml:space="preserve"> </w:t>
      </w:r>
      <w:r w:rsidR="001855BB" w:rsidRPr="00FB569D">
        <w:rPr>
          <w:sz w:val="24"/>
          <w:szCs w:val="24"/>
          <w:lang w:val="en-US"/>
        </w:rPr>
        <w:t xml:space="preserve">The findings </w:t>
      </w:r>
      <w:r w:rsidR="00D04FA2" w:rsidRPr="00FB569D">
        <w:rPr>
          <w:sz w:val="24"/>
          <w:szCs w:val="24"/>
          <w:lang w:val="en-US"/>
        </w:rPr>
        <w:t xml:space="preserve">highlights that patients who </w:t>
      </w:r>
      <w:r w:rsidR="00FB569D" w:rsidRPr="00FB569D">
        <w:rPr>
          <w:sz w:val="24"/>
          <w:szCs w:val="24"/>
          <w:lang w:val="en-US"/>
        </w:rPr>
        <w:t>perceive</w:t>
      </w:r>
      <w:r w:rsidR="00D04FA2" w:rsidRPr="00FB569D">
        <w:rPr>
          <w:sz w:val="24"/>
          <w:szCs w:val="24"/>
          <w:lang w:val="en-US"/>
        </w:rPr>
        <w:t xml:space="preserve"> their illness as having serious consequences, being chronic, or </w:t>
      </w:r>
      <w:r w:rsidR="00C95FF0" w:rsidRPr="00FB569D">
        <w:rPr>
          <w:sz w:val="24"/>
          <w:szCs w:val="24"/>
          <w:lang w:val="en-US"/>
        </w:rPr>
        <w:t>uncontrollable,</w:t>
      </w:r>
      <w:r w:rsidR="00D04FA2" w:rsidRPr="00FB569D">
        <w:rPr>
          <w:sz w:val="24"/>
          <w:szCs w:val="24"/>
          <w:lang w:val="en-US"/>
        </w:rPr>
        <w:t xml:space="preserve"> tend to report worse physical and mental health.</w:t>
      </w:r>
      <w:r w:rsidR="00D04FA2" w:rsidRPr="00896A6B">
        <w:rPr>
          <w:sz w:val="24"/>
          <w:szCs w:val="24"/>
          <w:lang w:val="en-US"/>
        </w:rPr>
        <w:t xml:space="preserve"> This aligns with the common-sense </w:t>
      </w:r>
      <w:r w:rsidR="00C95FF0" w:rsidRPr="00896A6B">
        <w:rPr>
          <w:sz w:val="24"/>
          <w:szCs w:val="24"/>
          <w:lang w:val="en-US"/>
        </w:rPr>
        <w:t>model’s</w:t>
      </w:r>
      <w:r w:rsidR="00D04FA2" w:rsidRPr="00896A6B">
        <w:rPr>
          <w:sz w:val="24"/>
          <w:szCs w:val="24"/>
          <w:lang w:val="en-US"/>
        </w:rPr>
        <w:t xml:space="preserve"> emphasis on cognitive representations, such as identity and consequences, both of which were found to explain a </w:t>
      </w:r>
      <w:r w:rsidR="00D04FA2" w:rsidRPr="00976C15">
        <w:rPr>
          <w:sz w:val="24"/>
          <w:szCs w:val="24"/>
          <w:lang w:val="en-US"/>
        </w:rPr>
        <w:t>significance of 57% of the variance in physical health</w:t>
      </w:r>
      <w:r w:rsidR="00D04FA2" w:rsidRPr="00896A6B">
        <w:rPr>
          <w:sz w:val="24"/>
          <w:szCs w:val="24"/>
          <w:lang w:val="en-US"/>
        </w:rPr>
        <w:t xml:space="preserve">. </w:t>
      </w:r>
      <w:r w:rsidR="00D04FA2" w:rsidRPr="00FB569D">
        <w:rPr>
          <w:sz w:val="24"/>
          <w:szCs w:val="24"/>
          <w:lang w:val="en-US"/>
        </w:rPr>
        <w:t xml:space="preserve">Moreover, the emotional illness representation and beliefs about treatment control, which are also important </w:t>
      </w:r>
      <w:r w:rsidR="00B87FFB" w:rsidRPr="00FB569D">
        <w:rPr>
          <w:sz w:val="24"/>
          <w:szCs w:val="24"/>
          <w:lang w:val="en-US"/>
        </w:rPr>
        <w:t>components of the common-sense model</w:t>
      </w:r>
      <w:r w:rsidR="00B87FFB" w:rsidRPr="00896A6B">
        <w:rPr>
          <w:sz w:val="24"/>
          <w:szCs w:val="24"/>
          <w:lang w:val="en-US"/>
        </w:rPr>
        <w:t>, accounted for 47% of the variance in mental health outcomes. These findings emphasize the predictive power of the common-sense model in understanding how perceptions of illness can shape both physical and psychological health, particularly in</w:t>
      </w:r>
      <w:r w:rsidR="001855BB" w:rsidRPr="00896A6B">
        <w:rPr>
          <w:sz w:val="24"/>
          <w:szCs w:val="24"/>
          <w:lang w:val="en-US"/>
        </w:rPr>
        <w:t xml:space="preserve"> the</w:t>
      </w:r>
      <w:r w:rsidR="00B87FFB" w:rsidRPr="00896A6B">
        <w:rPr>
          <w:sz w:val="24"/>
          <w:szCs w:val="24"/>
          <w:lang w:val="en-US"/>
        </w:rPr>
        <w:t xml:space="preserve"> breast cancer population.</w:t>
      </w:r>
      <w:r w:rsidR="00F67197" w:rsidRPr="00896A6B">
        <w:rPr>
          <w:sz w:val="24"/>
          <w:szCs w:val="24"/>
          <w:lang w:val="en-US"/>
        </w:rPr>
        <w:t xml:space="preserve"> A strength specially to this study is that it had a reasonable sample si</w:t>
      </w:r>
      <w:r w:rsidR="001C45A8" w:rsidRPr="00896A6B">
        <w:rPr>
          <w:sz w:val="24"/>
          <w:szCs w:val="24"/>
          <w:lang w:val="en-US"/>
        </w:rPr>
        <w:t>z</w:t>
      </w:r>
      <w:r w:rsidR="00F67197" w:rsidRPr="00896A6B">
        <w:rPr>
          <w:sz w:val="24"/>
          <w:szCs w:val="24"/>
          <w:lang w:val="en-US"/>
        </w:rPr>
        <w:t>e of 119 for the nature of the study</w:t>
      </w:r>
      <w:r w:rsidR="00754CB1" w:rsidRPr="00896A6B">
        <w:rPr>
          <w:sz w:val="24"/>
          <w:szCs w:val="24"/>
          <w:lang w:val="en-US"/>
        </w:rPr>
        <w:t>, as it allows for statistical analysis to identify trends and also provides reliability to significant findings. However, a limitations is that the study relies on questionnaires, which are subject to self-report bias. Furthermore, the study design appears t</w:t>
      </w:r>
      <w:r w:rsidR="005B290E" w:rsidRPr="00896A6B">
        <w:rPr>
          <w:sz w:val="24"/>
          <w:szCs w:val="24"/>
          <w:lang w:val="en-US"/>
        </w:rPr>
        <w:t xml:space="preserve">o assess participants at one point in time, within two years after diagnosis. While this is useful for capturing early responses, it would be beneficial to include a longitudinal approach to track changed over time. A follow-up period could show how illness representations, coping strategies, and perceived health evolves as women progress thought different phases of treatment and recovery.   </w:t>
      </w:r>
      <w:r w:rsidR="00754CB1" w:rsidRPr="00896A6B">
        <w:rPr>
          <w:sz w:val="24"/>
          <w:szCs w:val="24"/>
          <w:lang w:val="en-US"/>
        </w:rPr>
        <w:t xml:space="preserve"> </w:t>
      </w:r>
    </w:p>
    <w:p w14:paraId="764FCA50" w14:textId="1CE80ACC" w:rsidR="009C2911" w:rsidRPr="00896A6B" w:rsidRDefault="00830CE5" w:rsidP="00896A6B">
      <w:pPr>
        <w:spacing w:line="360" w:lineRule="auto"/>
        <w:ind w:firstLine="720"/>
        <w:rPr>
          <w:sz w:val="24"/>
          <w:szCs w:val="24"/>
          <w:lang w:val="en-US"/>
        </w:rPr>
      </w:pPr>
      <w:r w:rsidRPr="00896A6B">
        <w:rPr>
          <w:sz w:val="24"/>
          <w:szCs w:val="24"/>
          <w:lang w:val="en-US"/>
        </w:rPr>
        <w:t xml:space="preserve">Additionally, research by Costanzo et al. (2010) conducted a longitudinal study which looked at </w:t>
      </w:r>
      <w:proofErr w:type="gramStart"/>
      <w:r w:rsidRPr="00896A6B">
        <w:rPr>
          <w:sz w:val="24"/>
          <w:szCs w:val="24"/>
          <w:lang w:val="en-US"/>
        </w:rPr>
        <w:t>two time</w:t>
      </w:r>
      <w:proofErr w:type="gramEnd"/>
      <w:r w:rsidRPr="00896A6B">
        <w:rPr>
          <w:sz w:val="24"/>
          <w:szCs w:val="24"/>
          <w:lang w:val="en-US"/>
        </w:rPr>
        <w:t xml:space="preserve"> points which were at 3 weeks and 3 months post-treatment. A sample of 79 women</w:t>
      </w:r>
      <w:r w:rsidR="006157AF" w:rsidRPr="00896A6B">
        <w:rPr>
          <w:sz w:val="24"/>
          <w:szCs w:val="24"/>
          <w:lang w:val="en-US"/>
        </w:rPr>
        <w:t xml:space="preserve"> with a mean age of 55</w:t>
      </w:r>
      <w:r w:rsidRPr="00896A6B">
        <w:rPr>
          <w:sz w:val="24"/>
          <w:szCs w:val="24"/>
          <w:lang w:val="en-US"/>
        </w:rPr>
        <w:t xml:space="preserve"> were used who </w:t>
      </w:r>
      <w:r w:rsidRPr="00392D51">
        <w:rPr>
          <w:sz w:val="24"/>
          <w:szCs w:val="24"/>
          <w:lang w:val="en-US"/>
        </w:rPr>
        <w:t>completed measures o</w:t>
      </w:r>
      <w:r w:rsidR="00392D51" w:rsidRPr="00392D51">
        <w:rPr>
          <w:sz w:val="24"/>
          <w:szCs w:val="24"/>
          <w:lang w:val="en-US"/>
        </w:rPr>
        <w:t>n</w:t>
      </w:r>
      <w:r w:rsidR="00392D51">
        <w:rPr>
          <w:sz w:val="24"/>
          <w:szCs w:val="24"/>
          <w:lang w:val="en-US"/>
        </w:rPr>
        <w:t xml:space="preserve"> causal belief</w:t>
      </w:r>
      <w:r w:rsidRPr="00896A6B">
        <w:rPr>
          <w:sz w:val="24"/>
          <w:szCs w:val="24"/>
          <w:lang w:val="en-US"/>
        </w:rPr>
        <w:t>, consequences, personal control, and course</w:t>
      </w:r>
      <w:r w:rsidR="00407E73" w:rsidRPr="00896A6B">
        <w:rPr>
          <w:sz w:val="24"/>
          <w:szCs w:val="24"/>
          <w:lang w:val="en-US"/>
        </w:rPr>
        <w:t xml:space="preserve">s of their cancer. The findings from the study suggest that the common-sense model has predictive values in determining post-treatment health outcomes. Specifically, survivors who </w:t>
      </w:r>
      <w:r w:rsidR="00392D51">
        <w:rPr>
          <w:sz w:val="24"/>
          <w:szCs w:val="24"/>
          <w:lang w:val="en-US"/>
        </w:rPr>
        <w:t xml:space="preserve">viewed their </w:t>
      </w:r>
      <w:r w:rsidR="00392D51">
        <w:rPr>
          <w:sz w:val="24"/>
          <w:szCs w:val="24"/>
          <w:lang w:val="en-US"/>
        </w:rPr>
        <w:lastRenderedPageBreak/>
        <w:t>cancer as having greater negative consequences</w:t>
      </w:r>
      <w:r w:rsidR="00AE00FD">
        <w:rPr>
          <w:sz w:val="24"/>
          <w:szCs w:val="24"/>
          <w:lang w:val="en-US"/>
        </w:rPr>
        <w:t xml:space="preserve"> </w:t>
      </w:r>
      <w:r w:rsidR="00407E73" w:rsidRPr="00896A6B">
        <w:rPr>
          <w:sz w:val="24"/>
          <w:szCs w:val="24"/>
          <w:lang w:val="en-US"/>
        </w:rPr>
        <w:t xml:space="preserve">or attributed its development or recurrence to lifestyle factors or stress were more likely to engage in health promoting behaviours, </w:t>
      </w:r>
      <w:r w:rsidR="00AE00FD">
        <w:rPr>
          <w:sz w:val="24"/>
          <w:szCs w:val="24"/>
          <w:lang w:val="en-US"/>
        </w:rPr>
        <w:t>including adopting a healthier diet, being more physically active, and lowering alcohol intake or stress</w:t>
      </w:r>
      <w:r w:rsidR="00407E73" w:rsidRPr="00896A6B">
        <w:rPr>
          <w:sz w:val="24"/>
          <w:szCs w:val="24"/>
          <w:lang w:val="en-US"/>
        </w:rPr>
        <w:t>. This aligns with the common-sense model</w:t>
      </w:r>
      <w:r w:rsidR="00810638" w:rsidRPr="00896A6B">
        <w:rPr>
          <w:sz w:val="24"/>
          <w:szCs w:val="24"/>
          <w:lang w:val="en-US"/>
        </w:rPr>
        <w:t xml:space="preserve">’s </w:t>
      </w:r>
      <w:r w:rsidR="006875EC" w:rsidRPr="00896A6B">
        <w:rPr>
          <w:sz w:val="24"/>
          <w:szCs w:val="24"/>
          <w:lang w:val="en-US"/>
        </w:rPr>
        <w:t>claims</w:t>
      </w:r>
      <w:r w:rsidR="00810638" w:rsidRPr="00896A6B">
        <w:rPr>
          <w:sz w:val="24"/>
          <w:szCs w:val="24"/>
          <w:lang w:val="en-US"/>
        </w:rPr>
        <w:t xml:space="preserve"> that illness perceptions shape individuals coping mechanisms and health related decisions. However, the model’s ability to predict outcomes may be limited by the complexity of the recovery process, which involves a range of psychological, social, and medical factors not fully summarised by the common-sense model</w:t>
      </w:r>
      <w:r w:rsidR="00E52781" w:rsidRPr="00896A6B">
        <w:rPr>
          <w:sz w:val="24"/>
          <w:szCs w:val="24"/>
          <w:lang w:val="en-US"/>
        </w:rPr>
        <w:t xml:space="preserve"> (Gumus et al., 2015; Hinzey et al., 2016; </w:t>
      </w:r>
      <w:proofErr w:type="spellStart"/>
      <w:r w:rsidR="00E52781" w:rsidRPr="00896A6B">
        <w:rPr>
          <w:sz w:val="24"/>
          <w:szCs w:val="24"/>
          <w:lang w:val="en-US"/>
        </w:rPr>
        <w:t>Izci</w:t>
      </w:r>
      <w:proofErr w:type="spellEnd"/>
      <w:r w:rsidR="00E52781" w:rsidRPr="00896A6B">
        <w:rPr>
          <w:sz w:val="24"/>
          <w:szCs w:val="24"/>
          <w:lang w:val="en-US"/>
        </w:rPr>
        <w:t xml:space="preserve"> et al., 2016)</w:t>
      </w:r>
      <w:r w:rsidR="00810638" w:rsidRPr="00896A6B">
        <w:rPr>
          <w:sz w:val="24"/>
          <w:szCs w:val="24"/>
          <w:lang w:val="en-US"/>
        </w:rPr>
        <w:t xml:space="preserve">. For example, emotional and spiritual well-being, as reported by participants, may reflect broader, more subtle differences in coping strategies influenced by support systems and personal resilience, which the common-sense model may not fully address. Therefore, while the common-sense model offers useful insights into how illness perceptions can influence health behaviour, its predictive measure in a breast cancer population may be constrained by the </w:t>
      </w:r>
      <w:r w:rsidR="0025088A" w:rsidRPr="00896A6B">
        <w:rPr>
          <w:sz w:val="24"/>
          <w:szCs w:val="24"/>
          <w:lang w:val="en-US"/>
        </w:rPr>
        <w:t>interactions</w:t>
      </w:r>
      <w:r w:rsidR="00810638" w:rsidRPr="00896A6B">
        <w:rPr>
          <w:sz w:val="24"/>
          <w:szCs w:val="24"/>
          <w:lang w:val="en-US"/>
        </w:rPr>
        <w:t xml:space="preserve"> with other factors that </w:t>
      </w:r>
      <w:r w:rsidR="0025088A" w:rsidRPr="00896A6B">
        <w:rPr>
          <w:sz w:val="24"/>
          <w:szCs w:val="24"/>
          <w:lang w:val="en-US"/>
        </w:rPr>
        <w:t xml:space="preserve">can affect recovery. </w:t>
      </w:r>
      <w:r w:rsidR="00810638" w:rsidRPr="00896A6B">
        <w:rPr>
          <w:sz w:val="24"/>
          <w:szCs w:val="24"/>
          <w:lang w:val="en-US"/>
        </w:rPr>
        <w:t xml:space="preserve"> </w:t>
      </w:r>
      <w:r w:rsidR="003166D2" w:rsidRPr="00896A6B">
        <w:rPr>
          <w:sz w:val="24"/>
          <w:szCs w:val="24"/>
          <w:lang w:val="en-US"/>
        </w:rPr>
        <w:t xml:space="preserve">Additionally, a specific criticism to the study is that due to the mean age it can be assumed that the sample consisted of predominantly </w:t>
      </w:r>
      <w:r w:rsidR="00A50238" w:rsidRPr="00896A6B">
        <w:rPr>
          <w:sz w:val="24"/>
          <w:szCs w:val="24"/>
          <w:lang w:val="en-US"/>
        </w:rPr>
        <w:t>middle-aged</w:t>
      </w:r>
      <w:r w:rsidR="003166D2" w:rsidRPr="00896A6B">
        <w:rPr>
          <w:sz w:val="24"/>
          <w:szCs w:val="24"/>
          <w:lang w:val="en-US"/>
        </w:rPr>
        <w:t xml:space="preserve"> women. </w:t>
      </w:r>
      <w:r w:rsidR="009C2911" w:rsidRPr="00896A6B">
        <w:rPr>
          <w:sz w:val="24"/>
          <w:szCs w:val="24"/>
          <w:lang w:val="en-US"/>
        </w:rPr>
        <w:t>W</w:t>
      </w:r>
      <w:r w:rsidR="003166D2" w:rsidRPr="00896A6B">
        <w:rPr>
          <w:sz w:val="24"/>
          <w:szCs w:val="24"/>
          <w:lang w:val="en-US"/>
        </w:rPr>
        <w:t xml:space="preserve">hich may not reflect the experiences of younger or older survivors, therefore ultimately limiting the studies applicability across different age groups. Additionally, while the time points used provide meaningful short-term changes, it may not fully capture the longer-term course of health behaviour change, especially since many breast cancer survivors face ongoing challenges in adjusting to life after treatment. </w:t>
      </w:r>
      <w:r w:rsidR="00AE00FD">
        <w:rPr>
          <w:sz w:val="24"/>
          <w:szCs w:val="24"/>
          <w:lang w:val="en-US"/>
        </w:rPr>
        <w:t xml:space="preserve">A longer </w:t>
      </w:r>
      <w:proofErr w:type="gramStart"/>
      <w:r w:rsidR="00AE00FD">
        <w:rPr>
          <w:sz w:val="24"/>
          <w:szCs w:val="24"/>
          <w:lang w:val="en-US"/>
        </w:rPr>
        <w:t>follow up</w:t>
      </w:r>
      <w:proofErr w:type="gramEnd"/>
      <w:r w:rsidR="00AE00FD">
        <w:rPr>
          <w:sz w:val="24"/>
          <w:szCs w:val="24"/>
          <w:lang w:val="en-US"/>
        </w:rPr>
        <w:t xml:space="preserve"> assessment </w:t>
      </w:r>
      <w:r w:rsidR="006D6227" w:rsidRPr="00896A6B">
        <w:rPr>
          <w:sz w:val="24"/>
          <w:szCs w:val="24"/>
          <w:lang w:val="en-US"/>
        </w:rPr>
        <w:t xml:space="preserve">would offer a </w:t>
      </w:r>
      <w:r w:rsidR="009C2911" w:rsidRPr="00896A6B">
        <w:rPr>
          <w:sz w:val="24"/>
          <w:szCs w:val="24"/>
          <w:lang w:val="en-US"/>
        </w:rPr>
        <w:t>clearer</w:t>
      </w:r>
      <w:r w:rsidR="006D6227" w:rsidRPr="00896A6B">
        <w:rPr>
          <w:sz w:val="24"/>
          <w:szCs w:val="24"/>
          <w:lang w:val="en-US"/>
        </w:rPr>
        <w:t xml:space="preserve"> picture of the sustainability of health behaviour changes and the development of illness perceptions.</w:t>
      </w:r>
    </w:p>
    <w:p w14:paraId="4BA1625E" w14:textId="2EB2C76D" w:rsidR="00AC4014" w:rsidRPr="00896A6B" w:rsidRDefault="005643C8" w:rsidP="00896A6B">
      <w:pPr>
        <w:spacing w:line="360" w:lineRule="auto"/>
        <w:ind w:firstLine="720"/>
        <w:rPr>
          <w:sz w:val="24"/>
          <w:szCs w:val="24"/>
          <w:lang w:val="en-US"/>
        </w:rPr>
      </w:pPr>
      <w:r w:rsidRPr="00A749B3">
        <w:rPr>
          <w:sz w:val="24"/>
          <w:szCs w:val="24"/>
          <w:lang w:val="en-US"/>
        </w:rPr>
        <w:t xml:space="preserve">The </w:t>
      </w:r>
      <w:r w:rsidR="00A749B3" w:rsidRPr="00A749B3">
        <w:rPr>
          <w:sz w:val="24"/>
          <w:szCs w:val="24"/>
          <w:lang w:val="en-US"/>
        </w:rPr>
        <w:t>degree</w:t>
      </w:r>
      <w:r w:rsidRPr="00A749B3">
        <w:rPr>
          <w:sz w:val="24"/>
          <w:szCs w:val="24"/>
          <w:lang w:val="en-US"/>
        </w:rPr>
        <w:t xml:space="preserve"> to which the common-sense model of illness perceptions</w:t>
      </w:r>
      <w:r w:rsidRPr="00896A6B">
        <w:rPr>
          <w:sz w:val="24"/>
          <w:szCs w:val="24"/>
          <w:lang w:val="en-US"/>
        </w:rPr>
        <w:t xml:space="preserve"> in predicting health outcomes can be seen though Kelly et al. (2004) research. The results from the study suggest that the common-sense model can partially predict health outcomes, but its applicability can vary depending on an individual’s personal cancer history and the type of feedback they receive. Within the results it was </w:t>
      </w:r>
      <w:r w:rsidR="007E6AB2" w:rsidRPr="00896A6B">
        <w:rPr>
          <w:sz w:val="24"/>
          <w:szCs w:val="24"/>
          <w:lang w:val="en-US"/>
        </w:rPr>
        <w:t>stated</w:t>
      </w:r>
      <w:r w:rsidRPr="00896A6B">
        <w:rPr>
          <w:sz w:val="24"/>
          <w:szCs w:val="24"/>
          <w:lang w:val="en-US"/>
        </w:rPr>
        <w:t xml:space="preserve"> that individuals with a personal history of breast cancer who received </w:t>
      </w:r>
      <w:r w:rsidRPr="00A749B3">
        <w:rPr>
          <w:sz w:val="24"/>
          <w:szCs w:val="24"/>
          <w:lang w:val="en-US"/>
        </w:rPr>
        <w:t xml:space="preserve">uninformative negative </w:t>
      </w:r>
      <w:r w:rsidR="00AC4014" w:rsidRPr="00A749B3">
        <w:rPr>
          <w:sz w:val="24"/>
          <w:szCs w:val="24"/>
          <w:lang w:val="en-US"/>
        </w:rPr>
        <w:t>results</w:t>
      </w:r>
      <w:r w:rsidR="00AC4014" w:rsidRPr="00896A6B">
        <w:rPr>
          <w:sz w:val="24"/>
          <w:szCs w:val="24"/>
          <w:lang w:val="en-US"/>
        </w:rPr>
        <w:t xml:space="preserve"> showed a decrease in both absolute and comparative risk, potentially </w:t>
      </w:r>
      <w:r w:rsidR="00AC4014" w:rsidRPr="00896A6B">
        <w:rPr>
          <w:sz w:val="24"/>
          <w:szCs w:val="24"/>
          <w:lang w:val="en-US"/>
        </w:rPr>
        <w:lastRenderedPageBreak/>
        <w:t xml:space="preserve">linking to the role of illness beliefs in shaping risk perceptions and responses to ambiguous health information. </w:t>
      </w:r>
      <w:r w:rsidR="0022491E" w:rsidRPr="00896A6B">
        <w:rPr>
          <w:sz w:val="24"/>
          <w:szCs w:val="24"/>
          <w:lang w:val="en-US"/>
        </w:rPr>
        <w:t>Whereas</w:t>
      </w:r>
      <w:r w:rsidR="00AC4014" w:rsidRPr="00896A6B">
        <w:rPr>
          <w:sz w:val="24"/>
          <w:szCs w:val="24"/>
          <w:lang w:val="en-US"/>
        </w:rPr>
        <w:t xml:space="preserve"> those without a personal </w:t>
      </w:r>
      <w:r w:rsidR="0022491E" w:rsidRPr="00896A6B">
        <w:rPr>
          <w:sz w:val="24"/>
          <w:szCs w:val="24"/>
          <w:lang w:val="en-US"/>
        </w:rPr>
        <w:t xml:space="preserve">breast </w:t>
      </w:r>
      <w:r w:rsidR="00AC4014" w:rsidRPr="00896A6B">
        <w:rPr>
          <w:sz w:val="24"/>
          <w:szCs w:val="24"/>
          <w:lang w:val="en-US"/>
        </w:rPr>
        <w:t xml:space="preserve">cancer history who received informative negative results displayed unrealistic pessimism, maintaining heightened perceived risk over time. </w:t>
      </w:r>
      <w:r w:rsidR="0022491E" w:rsidRPr="00896A6B">
        <w:rPr>
          <w:sz w:val="24"/>
          <w:szCs w:val="24"/>
          <w:lang w:val="en-US"/>
        </w:rPr>
        <w:t xml:space="preserve">These differences suggest that the model’s control and timeline play key roles in shaping individuals risk assessments, although the model may not always fully account for the cognitive biases or emotional responses that can lead to misjudgments. Therefore, while the common-sense </w:t>
      </w:r>
      <w:r w:rsidR="00593E8D" w:rsidRPr="00896A6B">
        <w:rPr>
          <w:sz w:val="24"/>
          <w:szCs w:val="24"/>
          <w:lang w:val="en-US"/>
        </w:rPr>
        <w:t>model’s</w:t>
      </w:r>
      <w:r w:rsidR="0022491E" w:rsidRPr="00896A6B">
        <w:rPr>
          <w:sz w:val="24"/>
          <w:szCs w:val="24"/>
          <w:lang w:val="en-US"/>
        </w:rPr>
        <w:t xml:space="preserve"> framework is useful in </w:t>
      </w:r>
      <w:proofErr w:type="gramStart"/>
      <w:r w:rsidR="0022491E" w:rsidRPr="00896A6B">
        <w:rPr>
          <w:sz w:val="24"/>
          <w:szCs w:val="24"/>
          <w:lang w:val="en-US"/>
        </w:rPr>
        <w:t>explain</w:t>
      </w:r>
      <w:proofErr w:type="gramEnd"/>
      <w:r w:rsidR="0022491E" w:rsidRPr="00896A6B">
        <w:rPr>
          <w:sz w:val="24"/>
          <w:szCs w:val="24"/>
          <w:lang w:val="en-US"/>
        </w:rPr>
        <w:t xml:space="preserve"> some aspects of health outcomes, it may not fully </w:t>
      </w:r>
      <w:r w:rsidR="00121CAE" w:rsidRPr="00896A6B">
        <w:rPr>
          <w:sz w:val="24"/>
          <w:szCs w:val="24"/>
          <w:lang w:val="en-US"/>
        </w:rPr>
        <w:t xml:space="preserve">capture the complexity of risk perception, especially in the </w:t>
      </w:r>
      <w:r w:rsidR="00B17607" w:rsidRPr="00896A6B">
        <w:rPr>
          <w:sz w:val="24"/>
          <w:szCs w:val="24"/>
          <w:lang w:val="en-US"/>
        </w:rPr>
        <w:t>context</w:t>
      </w:r>
      <w:r w:rsidR="00121CAE" w:rsidRPr="00896A6B">
        <w:rPr>
          <w:sz w:val="24"/>
          <w:szCs w:val="24"/>
          <w:lang w:val="en-US"/>
        </w:rPr>
        <w:t xml:space="preserve"> of breast cancer, where personal history and feedback information can influence a </w:t>
      </w:r>
      <w:r w:rsidR="007E6AB2" w:rsidRPr="00896A6B">
        <w:rPr>
          <w:sz w:val="24"/>
          <w:szCs w:val="24"/>
          <w:lang w:val="en-US"/>
        </w:rPr>
        <w:t>patient’s</w:t>
      </w:r>
      <w:r w:rsidR="00121CAE" w:rsidRPr="00896A6B">
        <w:rPr>
          <w:sz w:val="24"/>
          <w:szCs w:val="24"/>
          <w:lang w:val="en-US"/>
        </w:rPr>
        <w:t xml:space="preserve"> </w:t>
      </w:r>
      <w:r w:rsidR="00B17607" w:rsidRPr="00896A6B">
        <w:rPr>
          <w:sz w:val="24"/>
          <w:szCs w:val="24"/>
          <w:lang w:val="en-US"/>
        </w:rPr>
        <w:t xml:space="preserve">beliefs </w:t>
      </w:r>
      <w:r w:rsidR="00121CAE" w:rsidRPr="00896A6B">
        <w:rPr>
          <w:sz w:val="24"/>
          <w:szCs w:val="24"/>
          <w:lang w:val="en-US"/>
        </w:rPr>
        <w:t>and health behaviours.</w:t>
      </w:r>
      <w:r w:rsidR="007E6AB2" w:rsidRPr="00896A6B">
        <w:rPr>
          <w:sz w:val="24"/>
          <w:szCs w:val="24"/>
          <w:lang w:val="en-US"/>
        </w:rPr>
        <w:t xml:space="preserve"> </w:t>
      </w:r>
      <w:r w:rsidR="00BB7E5D" w:rsidRPr="00896A6B">
        <w:rPr>
          <w:sz w:val="24"/>
          <w:szCs w:val="24"/>
          <w:lang w:val="en-US"/>
        </w:rPr>
        <w:t xml:space="preserve">Additionally, </w:t>
      </w:r>
      <w:proofErr w:type="gramStart"/>
      <w:r w:rsidR="00BB7E5D" w:rsidRPr="00896A6B">
        <w:rPr>
          <w:sz w:val="24"/>
          <w:szCs w:val="24"/>
          <w:lang w:val="en-US"/>
        </w:rPr>
        <w:t>in regards to</w:t>
      </w:r>
      <w:proofErr w:type="gramEnd"/>
      <w:r w:rsidR="00BB7E5D" w:rsidRPr="00896A6B">
        <w:rPr>
          <w:sz w:val="24"/>
          <w:szCs w:val="24"/>
          <w:lang w:val="en-US"/>
        </w:rPr>
        <w:t xml:space="preserve"> the studies methods sections there are a few strengths and weaknesses. The methods section of this study informs the reader that it will use the common-sense model to investigate cancer risk perceptions on individuals undergoing BRCA 1/2 testing. It was also made clear that it will be tracking changes in both absolute and comparative risk perceptions from </w:t>
      </w:r>
      <w:r w:rsidR="00B91514" w:rsidRPr="00896A6B">
        <w:rPr>
          <w:sz w:val="24"/>
          <w:szCs w:val="24"/>
          <w:lang w:val="en-US"/>
        </w:rPr>
        <w:t xml:space="preserve">post counseling to post results, which is a strength as it captures the potential shift in results from receiving genetic information. However, the methods sections lacks detail such as participant demographics and how risk perception was measured.    </w:t>
      </w:r>
    </w:p>
    <w:p w14:paraId="74ABF87C" w14:textId="34927C03" w:rsidR="003672F3" w:rsidRPr="00896A6B" w:rsidRDefault="003672F3" w:rsidP="00896A6B">
      <w:pPr>
        <w:spacing w:line="360" w:lineRule="auto"/>
        <w:ind w:firstLine="720"/>
        <w:rPr>
          <w:sz w:val="24"/>
          <w:szCs w:val="24"/>
          <w:lang w:val="en-US"/>
        </w:rPr>
      </w:pPr>
      <w:r w:rsidRPr="00896A6B">
        <w:rPr>
          <w:sz w:val="24"/>
          <w:szCs w:val="24"/>
          <w:lang w:val="en-US"/>
        </w:rPr>
        <w:t xml:space="preserve">Additionally, research conducted by Chen et al. (2023) can demonstrate </w:t>
      </w:r>
      <w:r w:rsidR="00A749B3" w:rsidRPr="00A749B3">
        <w:rPr>
          <w:sz w:val="24"/>
          <w:szCs w:val="24"/>
          <w:lang w:val="en-US"/>
        </w:rPr>
        <w:t xml:space="preserve">how strongly </w:t>
      </w:r>
      <w:r w:rsidRPr="00A749B3">
        <w:rPr>
          <w:sz w:val="24"/>
          <w:szCs w:val="24"/>
          <w:lang w:val="en-US"/>
        </w:rPr>
        <w:t>the common-sense model</w:t>
      </w:r>
      <w:r w:rsidRPr="00896A6B">
        <w:rPr>
          <w:sz w:val="24"/>
          <w:szCs w:val="24"/>
          <w:lang w:val="en-US"/>
        </w:rPr>
        <w:t xml:space="preserve"> of </w:t>
      </w:r>
      <w:proofErr w:type="gramStart"/>
      <w:r w:rsidRPr="00896A6B">
        <w:rPr>
          <w:sz w:val="24"/>
          <w:szCs w:val="24"/>
          <w:lang w:val="en-US"/>
        </w:rPr>
        <w:t>illness</w:t>
      </w:r>
      <w:proofErr w:type="gramEnd"/>
      <w:r w:rsidRPr="00896A6B">
        <w:rPr>
          <w:sz w:val="24"/>
          <w:szCs w:val="24"/>
          <w:lang w:val="en-US"/>
        </w:rPr>
        <w:t xml:space="preserve"> perceptions can predict health outcomes. The study used a longitudinal approach which collected </w:t>
      </w:r>
      <w:r w:rsidR="00B44AB6" w:rsidRPr="00896A6B">
        <w:rPr>
          <w:sz w:val="24"/>
          <w:szCs w:val="24"/>
          <w:lang w:val="en-US"/>
        </w:rPr>
        <w:t xml:space="preserve">data on illness perception on breast cancer-related lymphedema (BCRL) at </w:t>
      </w:r>
      <w:r w:rsidR="00B44AB6" w:rsidRPr="00A749B3">
        <w:rPr>
          <w:sz w:val="24"/>
          <w:szCs w:val="24"/>
          <w:lang w:val="en-US"/>
        </w:rPr>
        <w:t xml:space="preserve">baseline </w:t>
      </w:r>
      <w:r w:rsidR="00A749B3">
        <w:rPr>
          <w:sz w:val="24"/>
          <w:szCs w:val="24"/>
          <w:lang w:val="en-US"/>
        </w:rPr>
        <w:t xml:space="preserve">which occurred </w:t>
      </w:r>
      <w:r w:rsidR="00B44AB6" w:rsidRPr="00A749B3">
        <w:rPr>
          <w:sz w:val="24"/>
          <w:szCs w:val="24"/>
          <w:lang w:val="en-US"/>
        </w:rPr>
        <w:t>1-3 days after surgery</w:t>
      </w:r>
      <w:r w:rsidR="00B44AB6" w:rsidRPr="00896A6B">
        <w:rPr>
          <w:sz w:val="24"/>
          <w:szCs w:val="24"/>
          <w:lang w:val="en-US"/>
        </w:rPr>
        <w:t>,</w:t>
      </w:r>
      <w:r w:rsidR="00A749B3">
        <w:rPr>
          <w:sz w:val="24"/>
          <w:szCs w:val="24"/>
          <w:lang w:val="en-US"/>
        </w:rPr>
        <w:t xml:space="preserve"> and then again</w:t>
      </w:r>
      <w:r w:rsidR="00B44AB6" w:rsidRPr="00896A6B">
        <w:rPr>
          <w:sz w:val="24"/>
          <w:szCs w:val="24"/>
          <w:lang w:val="en-US"/>
        </w:rPr>
        <w:t xml:space="preserve"> </w:t>
      </w:r>
      <w:r w:rsidR="005D201E" w:rsidRPr="00896A6B">
        <w:rPr>
          <w:sz w:val="24"/>
          <w:szCs w:val="24"/>
          <w:lang w:val="en-US"/>
        </w:rPr>
        <w:t>1-, 3-, and 6-months</w:t>
      </w:r>
      <w:r w:rsidR="00B44AB6" w:rsidRPr="00896A6B">
        <w:rPr>
          <w:sz w:val="24"/>
          <w:szCs w:val="24"/>
          <w:lang w:val="en-US"/>
        </w:rPr>
        <w:t xml:space="preserve"> post-surgery using the BCRL-specific revised illness perception questionnaire. The results from the study </w:t>
      </w:r>
      <w:r w:rsidR="00D54220" w:rsidRPr="00896A6B">
        <w:rPr>
          <w:sz w:val="24"/>
          <w:szCs w:val="24"/>
          <w:lang w:val="en-US"/>
        </w:rPr>
        <w:t>looked at longitudinal trajectory in illness perceptions on breast cancer-related lymphedema and it was found</w:t>
      </w:r>
      <w:r w:rsidR="00B44AB6" w:rsidRPr="00896A6B">
        <w:rPr>
          <w:sz w:val="24"/>
          <w:szCs w:val="24"/>
          <w:lang w:val="en-US"/>
        </w:rPr>
        <w:t xml:space="preserve"> that </w:t>
      </w:r>
      <w:r w:rsidR="00D54220" w:rsidRPr="00896A6B">
        <w:rPr>
          <w:sz w:val="24"/>
          <w:szCs w:val="24"/>
          <w:lang w:val="en-US"/>
        </w:rPr>
        <w:t xml:space="preserve">there is a positive trajectory in timeline (acute/chronic) and illness coherence which suggests improved illness understanding, while a negative trajectory in personal control and treatment control which indicates that </w:t>
      </w:r>
      <w:r w:rsidR="005D201E" w:rsidRPr="00896A6B">
        <w:rPr>
          <w:sz w:val="24"/>
          <w:szCs w:val="24"/>
          <w:lang w:val="en-US"/>
        </w:rPr>
        <w:t xml:space="preserve">some patients may experience vulnerabilities in their sense of independence post-surgery. Furthermore, significant baseline predictors such as age, education, employment and interaction effects overtime (e.g. education x time, marital status x time) reinforce the model’s </w:t>
      </w:r>
      <w:r w:rsidR="005D201E" w:rsidRPr="00896A6B">
        <w:rPr>
          <w:sz w:val="24"/>
          <w:szCs w:val="24"/>
          <w:lang w:val="en-US"/>
        </w:rPr>
        <w:lastRenderedPageBreak/>
        <w:t>assumption that personal and contextual factors shape how an individual perceive there illness and how the adjust to them.</w:t>
      </w:r>
      <w:r w:rsidR="002660B1" w:rsidRPr="00896A6B">
        <w:rPr>
          <w:sz w:val="24"/>
          <w:szCs w:val="24"/>
          <w:lang w:val="en-US"/>
        </w:rPr>
        <w:t xml:space="preserve"> However, without direct links to clinical or behavioral health outcomes, </w:t>
      </w:r>
      <w:r w:rsidR="002660B1" w:rsidRPr="00B87F94">
        <w:rPr>
          <w:sz w:val="24"/>
          <w:szCs w:val="24"/>
          <w:lang w:val="en-US"/>
        </w:rPr>
        <w:t xml:space="preserve">the predictive </w:t>
      </w:r>
      <w:r w:rsidR="00B87F94" w:rsidRPr="00B87F94">
        <w:rPr>
          <w:sz w:val="24"/>
          <w:szCs w:val="24"/>
          <w:lang w:val="en-US"/>
        </w:rPr>
        <w:t xml:space="preserve">power </w:t>
      </w:r>
      <w:r w:rsidR="002660B1" w:rsidRPr="00B87F94">
        <w:rPr>
          <w:sz w:val="24"/>
          <w:szCs w:val="24"/>
          <w:lang w:val="en-US"/>
        </w:rPr>
        <w:t>of the common-sense model</w:t>
      </w:r>
      <w:r w:rsidR="002660B1" w:rsidRPr="00896A6B">
        <w:rPr>
          <w:sz w:val="24"/>
          <w:szCs w:val="24"/>
          <w:lang w:val="en-US"/>
        </w:rPr>
        <w:t xml:space="preserve"> remains limited in this context.</w:t>
      </w:r>
      <w:r w:rsidR="00C553D7" w:rsidRPr="00896A6B">
        <w:rPr>
          <w:sz w:val="24"/>
          <w:szCs w:val="24"/>
          <w:lang w:val="en-US"/>
        </w:rPr>
        <w:t xml:space="preserve"> </w:t>
      </w:r>
      <w:r w:rsidR="002660B1" w:rsidRPr="00896A6B">
        <w:rPr>
          <w:sz w:val="24"/>
          <w:szCs w:val="24"/>
          <w:lang w:val="en-US"/>
        </w:rPr>
        <w:t>Furthermore, there was also a high dropout rate within the study which might open up the potential for bias such as weaking generalisability.</w:t>
      </w:r>
      <w:r w:rsidR="007A59E8" w:rsidRPr="00896A6B">
        <w:rPr>
          <w:sz w:val="24"/>
          <w:szCs w:val="24"/>
          <w:lang w:val="en-US"/>
        </w:rPr>
        <w:t xml:space="preserve"> Overall, the common-sense model provides a useful framework for understanding the psychological changes that a breast cancer patient might experience.</w:t>
      </w:r>
      <w:r w:rsidR="002660B1" w:rsidRPr="00896A6B">
        <w:rPr>
          <w:sz w:val="24"/>
          <w:szCs w:val="24"/>
          <w:lang w:val="en-US"/>
        </w:rPr>
        <w:t xml:space="preserve"> </w:t>
      </w:r>
      <w:r w:rsidR="007A59E8" w:rsidRPr="00896A6B">
        <w:rPr>
          <w:sz w:val="24"/>
          <w:szCs w:val="24"/>
          <w:lang w:val="en-US"/>
        </w:rPr>
        <w:t>Additionally, there</w:t>
      </w:r>
      <w:r w:rsidR="00C553D7" w:rsidRPr="00896A6B">
        <w:rPr>
          <w:sz w:val="24"/>
          <w:szCs w:val="24"/>
          <w:lang w:val="en-US"/>
        </w:rPr>
        <w:t xml:space="preserve"> are also a few notable strengths and weaknesses of the studies method section. A notable strength is the use of valid disease-specific measure, this enhances the relevance of the data collected. However, the use of a convenience sample </w:t>
      </w:r>
      <w:r w:rsidR="003C1222" w:rsidRPr="00896A6B">
        <w:rPr>
          <w:sz w:val="24"/>
          <w:szCs w:val="24"/>
          <w:lang w:val="en-US"/>
        </w:rPr>
        <w:t xml:space="preserve">limits the generalisability, as the patients used may not be a good representative of the broader population of breast cancer patients. Additionally, while the study effectively adapted to the pandemic conditions by moving to follow up to be done online, this opens up the possibility to introducing response bias or might affect the data consistency. </w:t>
      </w:r>
      <w:r w:rsidR="007A59E8" w:rsidRPr="00896A6B">
        <w:rPr>
          <w:sz w:val="24"/>
          <w:szCs w:val="24"/>
          <w:lang w:val="en-US"/>
        </w:rPr>
        <w:t>However,</w:t>
      </w:r>
      <w:r w:rsidR="003C1222" w:rsidRPr="00896A6B">
        <w:rPr>
          <w:sz w:val="24"/>
          <w:szCs w:val="24"/>
          <w:lang w:val="en-US"/>
        </w:rPr>
        <w:t xml:space="preserve"> despite the limitations, the clear </w:t>
      </w:r>
      <w:proofErr w:type="gramStart"/>
      <w:r w:rsidR="003C1222" w:rsidRPr="00896A6B">
        <w:rPr>
          <w:sz w:val="24"/>
          <w:szCs w:val="24"/>
          <w:lang w:val="en-US"/>
        </w:rPr>
        <w:t>inclusion/ exclusion</w:t>
      </w:r>
      <w:proofErr w:type="gramEnd"/>
      <w:r w:rsidR="003C1222" w:rsidRPr="00896A6B">
        <w:rPr>
          <w:sz w:val="24"/>
          <w:szCs w:val="24"/>
          <w:lang w:val="en-US"/>
        </w:rPr>
        <w:t xml:space="preserve"> </w:t>
      </w:r>
      <w:r w:rsidR="00000955" w:rsidRPr="00896A6B">
        <w:rPr>
          <w:sz w:val="24"/>
          <w:szCs w:val="24"/>
          <w:lang w:val="en-US"/>
        </w:rPr>
        <w:t>criteria</w:t>
      </w:r>
      <w:r w:rsidR="003C1222" w:rsidRPr="00896A6B">
        <w:rPr>
          <w:sz w:val="24"/>
          <w:szCs w:val="24"/>
          <w:lang w:val="en-US"/>
        </w:rPr>
        <w:t xml:space="preserve"> and robust measurements strengthens the studies internal validity of offers a solid foundation for a longitudinal analysis of illness perceptions. </w:t>
      </w:r>
    </w:p>
    <w:p w14:paraId="26076B98" w14:textId="5E349E50" w:rsidR="00AC4014" w:rsidRPr="00896A6B" w:rsidRDefault="000423DE" w:rsidP="00896A6B">
      <w:pPr>
        <w:spacing w:line="360" w:lineRule="auto"/>
        <w:ind w:firstLine="720"/>
        <w:rPr>
          <w:sz w:val="24"/>
          <w:szCs w:val="24"/>
          <w:lang w:val="en-US"/>
        </w:rPr>
      </w:pPr>
      <w:r w:rsidRPr="00896A6B">
        <w:rPr>
          <w:sz w:val="24"/>
          <w:szCs w:val="24"/>
          <w:lang w:val="en-US"/>
        </w:rPr>
        <w:t xml:space="preserve">The common-sense model of illness perceptions can offer valuable insight into predicting health outcomes in a breast cancer population, particularly regarding </w:t>
      </w:r>
      <w:r w:rsidR="00614291" w:rsidRPr="00896A6B">
        <w:rPr>
          <w:sz w:val="24"/>
          <w:szCs w:val="24"/>
          <w:lang w:val="en-US"/>
        </w:rPr>
        <w:t xml:space="preserve">illness perception and </w:t>
      </w:r>
      <w:r w:rsidRPr="00896A6B">
        <w:rPr>
          <w:sz w:val="24"/>
          <w:szCs w:val="24"/>
          <w:lang w:val="en-US"/>
        </w:rPr>
        <w:t>adherence to risk management behaviour for breast cancer-related lymphedema. This can be seen through research conducted by Li et al. (2022) who used the Revised Illness Perception Questionnaire for BCRL (IPQ-R [BCRL]), Functional Exercise Adherence Scale (FEAS), and Lymphedema Risk Management Behaviour Questionnaire (LRMBQ) which was administrated three months after surgery</w:t>
      </w:r>
      <w:r w:rsidR="00614291" w:rsidRPr="00896A6B">
        <w:rPr>
          <w:sz w:val="24"/>
          <w:szCs w:val="24"/>
          <w:lang w:val="en-US"/>
        </w:rPr>
        <w:t>. The result from the study demonstrated that specific illness perceptions such as timeline, consequences, and identity are positively</w:t>
      </w:r>
      <w:r w:rsidR="00B87F94">
        <w:rPr>
          <w:sz w:val="24"/>
          <w:szCs w:val="24"/>
          <w:lang w:val="en-US"/>
        </w:rPr>
        <w:t xml:space="preserve"> associated with adherence with lymphedema risk management in breast cancer patents.</w:t>
      </w:r>
      <w:r w:rsidR="00614291" w:rsidRPr="00896A6B">
        <w:rPr>
          <w:sz w:val="24"/>
          <w:szCs w:val="24"/>
          <w:lang w:val="en-US"/>
        </w:rPr>
        <w:t xml:space="preserve"> This suggests that patients who perceive breast cancer-related lymphedema as serious, chronic, and personally </w:t>
      </w:r>
      <w:r w:rsidR="00CF4AF1" w:rsidRPr="00896A6B">
        <w:rPr>
          <w:sz w:val="24"/>
          <w:szCs w:val="24"/>
          <w:lang w:val="en-US"/>
        </w:rPr>
        <w:t xml:space="preserve">identifiable are more likely to engage in recommended risk management strategies. However, the </w:t>
      </w:r>
      <w:r w:rsidR="00F01914" w:rsidRPr="00896A6B">
        <w:rPr>
          <w:sz w:val="24"/>
          <w:szCs w:val="24"/>
          <w:lang w:val="en-US"/>
        </w:rPr>
        <w:t>model’s</w:t>
      </w:r>
      <w:r w:rsidR="00CF4AF1" w:rsidRPr="00896A6B">
        <w:rPr>
          <w:sz w:val="24"/>
          <w:szCs w:val="24"/>
          <w:lang w:val="en-US"/>
        </w:rPr>
        <w:t xml:space="preserve"> predictive power cannot be deemed as absolute and can be limited as uncontrollable factors were negatively related to adherence, and other subscales like </w:t>
      </w:r>
      <w:r w:rsidR="00CF4AF1" w:rsidRPr="00896A6B">
        <w:rPr>
          <w:sz w:val="24"/>
          <w:szCs w:val="24"/>
          <w:lang w:val="en-US"/>
        </w:rPr>
        <w:lastRenderedPageBreak/>
        <w:t xml:space="preserve">illness coherence showed a less significant association with health behaviours. Moreover, </w:t>
      </w:r>
      <w:r w:rsidR="0041450E" w:rsidRPr="00896A6B">
        <w:rPr>
          <w:sz w:val="24"/>
          <w:szCs w:val="24"/>
          <w:lang w:val="en-US"/>
        </w:rPr>
        <w:t xml:space="preserve">participant demographic factors such as age and education </w:t>
      </w:r>
      <w:r w:rsidR="000F7ED1" w:rsidRPr="00896A6B">
        <w:rPr>
          <w:sz w:val="24"/>
          <w:szCs w:val="24"/>
          <w:lang w:val="en-US"/>
        </w:rPr>
        <w:t xml:space="preserve">had an influence on LRMBQ scores </w:t>
      </w:r>
      <w:r w:rsidR="00F01914" w:rsidRPr="00896A6B">
        <w:rPr>
          <w:sz w:val="24"/>
          <w:szCs w:val="24"/>
          <w:lang w:val="en-US"/>
        </w:rPr>
        <w:t xml:space="preserve">which </w:t>
      </w:r>
      <w:r w:rsidR="00E0162A" w:rsidRPr="00896A6B">
        <w:rPr>
          <w:sz w:val="24"/>
          <w:szCs w:val="24"/>
          <w:lang w:val="en-US"/>
        </w:rPr>
        <w:t>indicates that there is a possibility of</w:t>
      </w:r>
      <w:r w:rsidR="00F01914" w:rsidRPr="00896A6B">
        <w:rPr>
          <w:sz w:val="24"/>
          <w:szCs w:val="24"/>
          <w:lang w:val="en-US"/>
        </w:rPr>
        <w:t xml:space="preserve"> further interaction with illness perceptions to influence adherence, suggesting that the common-sense model may offer a good structure, but its predictive ability would depend on individual and background factors. Despite this it does only explain a small portion of adherence</w:t>
      </w:r>
      <w:r w:rsidR="00E0162A" w:rsidRPr="00896A6B">
        <w:rPr>
          <w:sz w:val="24"/>
          <w:szCs w:val="24"/>
          <w:lang w:val="en-US"/>
        </w:rPr>
        <w:t>. T</w:t>
      </w:r>
      <w:r w:rsidR="00F01914" w:rsidRPr="00896A6B">
        <w:rPr>
          <w:sz w:val="24"/>
          <w:szCs w:val="24"/>
          <w:lang w:val="en-US"/>
        </w:rPr>
        <w:t xml:space="preserve">herefore, </w:t>
      </w:r>
      <w:r w:rsidR="00E0162A" w:rsidRPr="00896A6B">
        <w:rPr>
          <w:sz w:val="24"/>
          <w:szCs w:val="24"/>
          <w:lang w:val="en-US"/>
        </w:rPr>
        <w:t>the common-sense model can aid</w:t>
      </w:r>
      <w:r w:rsidR="00CC168F" w:rsidRPr="00896A6B">
        <w:rPr>
          <w:sz w:val="24"/>
          <w:szCs w:val="24"/>
          <w:lang w:val="en-US"/>
        </w:rPr>
        <w:t xml:space="preserve"> in</w:t>
      </w:r>
      <w:r w:rsidR="00E0162A" w:rsidRPr="00896A6B">
        <w:rPr>
          <w:sz w:val="24"/>
          <w:szCs w:val="24"/>
          <w:lang w:val="en-US"/>
        </w:rPr>
        <w:t xml:space="preserve"> predicting some aspects of health </w:t>
      </w:r>
      <w:r w:rsidR="00CC168F" w:rsidRPr="00896A6B">
        <w:rPr>
          <w:sz w:val="24"/>
          <w:szCs w:val="24"/>
          <w:lang w:val="en-US"/>
        </w:rPr>
        <w:t>behaviour,</w:t>
      </w:r>
      <w:r w:rsidR="00E0162A" w:rsidRPr="00896A6B">
        <w:rPr>
          <w:sz w:val="24"/>
          <w:szCs w:val="24"/>
          <w:lang w:val="en-US"/>
        </w:rPr>
        <w:t xml:space="preserve"> but i</w:t>
      </w:r>
      <w:r w:rsidR="00BA394B" w:rsidRPr="00896A6B">
        <w:rPr>
          <w:sz w:val="24"/>
          <w:szCs w:val="24"/>
          <w:lang w:val="en-US"/>
        </w:rPr>
        <w:t>t</w:t>
      </w:r>
      <w:r w:rsidR="00E0162A" w:rsidRPr="00896A6B">
        <w:rPr>
          <w:sz w:val="24"/>
          <w:szCs w:val="24"/>
          <w:lang w:val="en-US"/>
        </w:rPr>
        <w:t xml:space="preserve"> does not fully capture the complexity of</w:t>
      </w:r>
      <w:r w:rsidR="00B87F94">
        <w:rPr>
          <w:sz w:val="24"/>
          <w:szCs w:val="24"/>
          <w:lang w:val="en-US"/>
        </w:rPr>
        <w:t xml:space="preserve"> patient compliance</w:t>
      </w:r>
      <w:r w:rsidR="00E0162A" w:rsidRPr="00B87F94">
        <w:rPr>
          <w:sz w:val="24"/>
          <w:szCs w:val="24"/>
          <w:lang w:val="en-US"/>
        </w:rPr>
        <w:t xml:space="preserve"> to breast cancer-related lymphedema risk management</w:t>
      </w:r>
      <w:r w:rsidR="00E0162A" w:rsidRPr="00896A6B">
        <w:rPr>
          <w:sz w:val="24"/>
          <w:szCs w:val="24"/>
          <w:lang w:val="en-US"/>
        </w:rPr>
        <w:t xml:space="preserve"> in a breast cancer population. As for the strengths and weaknesses of the study, </w:t>
      </w:r>
      <w:r w:rsidR="00BA394B" w:rsidRPr="00896A6B">
        <w:rPr>
          <w:sz w:val="24"/>
          <w:szCs w:val="24"/>
          <w:lang w:val="en-US"/>
        </w:rPr>
        <w:t xml:space="preserve">one of the strengths is that it used validated measures which strengthens the reliability of the results. Additionally, while the study used a convenient sampling method which would increase accessibility, it opened up the possibility for selection bias which would ultimately </w:t>
      </w:r>
      <w:r w:rsidR="00CC168F" w:rsidRPr="00896A6B">
        <w:rPr>
          <w:sz w:val="24"/>
          <w:szCs w:val="24"/>
          <w:lang w:val="en-US"/>
        </w:rPr>
        <w:t>affect</w:t>
      </w:r>
      <w:r w:rsidR="00BA394B" w:rsidRPr="00896A6B">
        <w:rPr>
          <w:sz w:val="24"/>
          <w:szCs w:val="24"/>
          <w:lang w:val="en-US"/>
        </w:rPr>
        <w:t xml:space="preserve"> the generalisability of the findings. </w:t>
      </w:r>
      <w:r w:rsidR="00BA394B" w:rsidRPr="005A4719">
        <w:rPr>
          <w:sz w:val="24"/>
          <w:szCs w:val="24"/>
          <w:lang w:val="en-US"/>
        </w:rPr>
        <w:t xml:space="preserve">Finally, the study </w:t>
      </w:r>
      <w:r w:rsidR="005A4719" w:rsidRPr="005A4719">
        <w:rPr>
          <w:sz w:val="24"/>
          <w:szCs w:val="24"/>
          <w:lang w:val="en-US"/>
        </w:rPr>
        <w:t xml:space="preserve">utilised </w:t>
      </w:r>
      <w:r w:rsidR="00BA394B" w:rsidRPr="005A4719">
        <w:rPr>
          <w:sz w:val="24"/>
          <w:szCs w:val="24"/>
          <w:lang w:val="en-US"/>
        </w:rPr>
        <w:t>a cross-sectional design</w:t>
      </w:r>
      <w:r w:rsidR="00CC168F" w:rsidRPr="005A4719">
        <w:rPr>
          <w:sz w:val="24"/>
          <w:szCs w:val="24"/>
          <w:lang w:val="en-US"/>
        </w:rPr>
        <w:t xml:space="preserve"> which </w:t>
      </w:r>
      <w:r w:rsidR="005A4719" w:rsidRPr="005A4719">
        <w:rPr>
          <w:sz w:val="24"/>
          <w:szCs w:val="24"/>
          <w:lang w:val="en-US"/>
        </w:rPr>
        <w:t>gathered</w:t>
      </w:r>
      <w:r w:rsidR="00BA394B" w:rsidRPr="005A4719">
        <w:rPr>
          <w:sz w:val="24"/>
          <w:szCs w:val="24"/>
          <w:lang w:val="en-US"/>
        </w:rPr>
        <w:t xml:space="preserve"> data at one point</w:t>
      </w:r>
      <w:r w:rsidR="00BA394B" w:rsidRPr="00896A6B">
        <w:rPr>
          <w:sz w:val="24"/>
          <w:szCs w:val="24"/>
          <w:lang w:val="en-US"/>
        </w:rPr>
        <w:t xml:space="preserve"> in time therefor making it difficult to</w:t>
      </w:r>
      <w:r w:rsidR="00CC168F" w:rsidRPr="00896A6B">
        <w:rPr>
          <w:sz w:val="24"/>
          <w:szCs w:val="24"/>
          <w:lang w:val="en-US"/>
        </w:rPr>
        <w:t xml:space="preserve"> establish the cause and effect of illness perception and adherence to risk management behaviour for breast cancer-related lymphedema. </w:t>
      </w:r>
      <w:r w:rsidR="00BA394B" w:rsidRPr="00896A6B">
        <w:rPr>
          <w:sz w:val="24"/>
          <w:szCs w:val="24"/>
          <w:lang w:val="en-US"/>
        </w:rPr>
        <w:t xml:space="preserve">  </w:t>
      </w:r>
    </w:p>
    <w:p w14:paraId="7542044F" w14:textId="0A789F27" w:rsidR="00D34546" w:rsidRPr="00896A6B" w:rsidRDefault="000F7059" w:rsidP="00896A6B">
      <w:pPr>
        <w:spacing w:line="360" w:lineRule="auto"/>
        <w:ind w:firstLine="720"/>
        <w:rPr>
          <w:sz w:val="24"/>
          <w:szCs w:val="24"/>
          <w:lang w:val="en-US"/>
        </w:rPr>
      </w:pPr>
      <w:r w:rsidRPr="00896A6B">
        <w:rPr>
          <w:sz w:val="24"/>
          <w:szCs w:val="24"/>
          <w:lang w:val="en-US"/>
        </w:rPr>
        <w:t xml:space="preserve">However, there is research that demonstrates with their findings that the extent to which the common-sense model of illness perceptions can predict health outcomes in a breast cancer population can appear to have subtle differences and time dependent. </w:t>
      </w:r>
      <w:r w:rsidR="00BB0BE4" w:rsidRPr="00896A6B">
        <w:rPr>
          <w:sz w:val="24"/>
          <w:szCs w:val="24"/>
          <w:lang w:val="en-US"/>
        </w:rPr>
        <w:t xml:space="preserve">This can be seen though research conducted by Fischer et al. (2012) who conducted a longitudinal study looking at illness perception and coping in a psycho-educational group intervention using </w:t>
      </w:r>
      <w:r w:rsidR="000C0762" w:rsidRPr="00896A6B">
        <w:rPr>
          <w:sz w:val="24"/>
          <w:szCs w:val="24"/>
          <w:lang w:val="en-US"/>
        </w:rPr>
        <w:t xml:space="preserve">the revised illness perception </w:t>
      </w:r>
      <w:r w:rsidR="00BB0BE4" w:rsidRPr="00896A6B">
        <w:rPr>
          <w:sz w:val="24"/>
          <w:szCs w:val="24"/>
          <w:lang w:val="en-US"/>
        </w:rPr>
        <w:t>questionnaire</w:t>
      </w:r>
      <w:r w:rsidR="000C0762" w:rsidRPr="00896A6B">
        <w:rPr>
          <w:sz w:val="24"/>
          <w:szCs w:val="24"/>
          <w:lang w:val="en-US"/>
        </w:rPr>
        <w:t>,</w:t>
      </w:r>
      <w:r w:rsidR="006C72C3" w:rsidRPr="00896A6B">
        <w:rPr>
          <w:sz w:val="24"/>
          <w:szCs w:val="24"/>
          <w:lang w:val="en-US"/>
        </w:rPr>
        <w:t xml:space="preserve"> COPE questionnaire, and the Hopkins Symptom Check List. D</w:t>
      </w:r>
      <w:r w:rsidR="000C0762" w:rsidRPr="00896A6B">
        <w:rPr>
          <w:sz w:val="24"/>
          <w:szCs w:val="24"/>
          <w:lang w:val="en-US"/>
        </w:rPr>
        <w:t xml:space="preserve">ata was </w:t>
      </w:r>
      <w:r w:rsidR="00BB0BE4" w:rsidRPr="00896A6B">
        <w:rPr>
          <w:sz w:val="24"/>
          <w:szCs w:val="24"/>
          <w:lang w:val="en-US"/>
        </w:rPr>
        <w:t xml:space="preserve">taken at </w:t>
      </w:r>
      <w:proofErr w:type="gramStart"/>
      <w:r w:rsidR="00BB0BE4" w:rsidRPr="00896A6B">
        <w:rPr>
          <w:sz w:val="24"/>
          <w:szCs w:val="24"/>
          <w:lang w:val="en-US"/>
        </w:rPr>
        <w:t>two time</w:t>
      </w:r>
      <w:proofErr w:type="gramEnd"/>
      <w:r w:rsidR="00BB0BE4" w:rsidRPr="00896A6B">
        <w:rPr>
          <w:sz w:val="24"/>
          <w:szCs w:val="24"/>
          <w:lang w:val="en-US"/>
        </w:rPr>
        <w:t xml:space="preserve"> point (at base line and</w:t>
      </w:r>
      <w:r w:rsidR="005A4719">
        <w:rPr>
          <w:sz w:val="24"/>
          <w:szCs w:val="24"/>
          <w:lang w:val="en-US"/>
        </w:rPr>
        <w:t xml:space="preserve"> one year following the initiation of the intervention</w:t>
      </w:r>
      <w:r w:rsidR="00BB0BE4" w:rsidRPr="00896A6B">
        <w:rPr>
          <w:sz w:val="24"/>
          <w:szCs w:val="24"/>
          <w:lang w:val="en-US"/>
        </w:rPr>
        <w:t>)</w:t>
      </w:r>
      <w:r w:rsidR="000C0762" w:rsidRPr="00896A6B">
        <w:rPr>
          <w:sz w:val="24"/>
          <w:szCs w:val="24"/>
          <w:lang w:val="en-US"/>
        </w:rPr>
        <w:t xml:space="preserve">. The findings from the study demonstrated that while the model can show </w:t>
      </w:r>
      <w:r w:rsidR="00926290" w:rsidRPr="00896A6B">
        <w:rPr>
          <w:sz w:val="24"/>
          <w:szCs w:val="24"/>
          <w:lang w:val="en-US"/>
        </w:rPr>
        <w:t>considerable</w:t>
      </w:r>
      <w:r w:rsidR="000C0762" w:rsidRPr="00896A6B">
        <w:rPr>
          <w:sz w:val="24"/>
          <w:szCs w:val="24"/>
          <w:lang w:val="en-US"/>
        </w:rPr>
        <w:t xml:space="preserve"> predictive power at baseline as </w:t>
      </w:r>
      <w:r w:rsidR="00926290" w:rsidRPr="00896A6B">
        <w:rPr>
          <w:sz w:val="24"/>
          <w:szCs w:val="24"/>
          <w:lang w:val="en-US"/>
        </w:rPr>
        <w:t xml:space="preserve">the results explained 43% of the variance in distress </w:t>
      </w:r>
      <w:r w:rsidR="00926290" w:rsidRPr="005A4719">
        <w:rPr>
          <w:sz w:val="24"/>
          <w:szCs w:val="24"/>
          <w:lang w:val="en-US"/>
        </w:rPr>
        <w:t xml:space="preserve">which was explained by participants </w:t>
      </w:r>
      <w:r w:rsidR="005A4719">
        <w:rPr>
          <w:sz w:val="24"/>
          <w:szCs w:val="24"/>
          <w:lang w:val="en-US"/>
        </w:rPr>
        <w:t>views on their illness</w:t>
      </w:r>
      <w:r w:rsidR="00926290" w:rsidRPr="00896A6B">
        <w:rPr>
          <w:sz w:val="24"/>
          <w:szCs w:val="24"/>
          <w:lang w:val="en-US"/>
        </w:rPr>
        <w:t xml:space="preserve">, with cyclical timeline perceptions being the most influential, its predictive abilities diminished over time. Specifically, baseline illness perception was not significantly associated </w:t>
      </w:r>
      <w:r w:rsidR="00926290" w:rsidRPr="005A4719">
        <w:rPr>
          <w:sz w:val="24"/>
          <w:szCs w:val="24"/>
          <w:lang w:val="en-US"/>
        </w:rPr>
        <w:t xml:space="preserve">with distress </w:t>
      </w:r>
      <w:r w:rsidR="005A4719" w:rsidRPr="005A4719">
        <w:rPr>
          <w:sz w:val="24"/>
          <w:szCs w:val="24"/>
          <w:lang w:val="en-US"/>
        </w:rPr>
        <w:t>which was observed during</w:t>
      </w:r>
      <w:r w:rsidR="00926290" w:rsidRPr="005A4719">
        <w:rPr>
          <w:sz w:val="24"/>
          <w:szCs w:val="24"/>
          <w:lang w:val="en-US"/>
        </w:rPr>
        <w:t xml:space="preserve"> </w:t>
      </w:r>
      <w:r w:rsidR="005A4719" w:rsidRPr="005A4719">
        <w:rPr>
          <w:sz w:val="24"/>
          <w:szCs w:val="24"/>
          <w:lang w:val="en-US"/>
        </w:rPr>
        <w:t>follow-up</w:t>
      </w:r>
      <w:r w:rsidR="00926290" w:rsidRPr="005A4719">
        <w:rPr>
          <w:sz w:val="24"/>
          <w:szCs w:val="24"/>
          <w:lang w:val="en-US"/>
        </w:rPr>
        <w:t xml:space="preserve">. However, </w:t>
      </w:r>
      <w:r w:rsidR="005A4719" w:rsidRPr="005A4719">
        <w:rPr>
          <w:sz w:val="24"/>
          <w:szCs w:val="24"/>
          <w:lang w:val="en-US"/>
        </w:rPr>
        <w:t>shifts</w:t>
      </w:r>
      <w:r w:rsidR="00926290" w:rsidRPr="005A4719">
        <w:rPr>
          <w:sz w:val="24"/>
          <w:szCs w:val="24"/>
          <w:lang w:val="en-US"/>
        </w:rPr>
        <w:t xml:space="preserve"> in illness perception</w:t>
      </w:r>
      <w:r w:rsidR="00926290" w:rsidRPr="00896A6B">
        <w:rPr>
          <w:sz w:val="24"/>
          <w:szCs w:val="24"/>
          <w:lang w:val="en-US"/>
        </w:rPr>
        <w:t>, in particular timeline</w:t>
      </w:r>
      <w:r w:rsidR="00687837" w:rsidRPr="00896A6B">
        <w:rPr>
          <w:sz w:val="24"/>
          <w:szCs w:val="24"/>
          <w:lang w:val="en-US"/>
        </w:rPr>
        <w:t xml:space="preserve"> and </w:t>
      </w:r>
      <w:r w:rsidR="00687837" w:rsidRPr="00896A6B">
        <w:rPr>
          <w:sz w:val="24"/>
          <w:szCs w:val="24"/>
          <w:lang w:val="en-US"/>
        </w:rPr>
        <w:lastRenderedPageBreak/>
        <w:t xml:space="preserve">symptoms were significantly linked to emotional well being at later points. This suggests that while fixed illness beliefs may be limited in predicting long term outcomes, the shifts in these perceptions </w:t>
      </w:r>
      <w:r w:rsidR="001F2783" w:rsidRPr="00896A6B">
        <w:rPr>
          <w:sz w:val="24"/>
          <w:szCs w:val="24"/>
          <w:lang w:val="en-US"/>
        </w:rPr>
        <w:t xml:space="preserve">can be more closely related to psychological adjustments which is a known limitation of the common-sense model (Hagger &amp; Orbell, 2022). Therefore, the common-sense model of illness perceptions is moderately affective in predicting health outcomes, </w:t>
      </w:r>
      <w:r w:rsidR="00A03B1D" w:rsidRPr="00896A6B">
        <w:rPr>
          <w:sz w:val="24"/>
          <w:szCs w:val="24"/>
          <w:lang w:val="en-US"/>
        </w:rPr>
        <w:t xml:space="preserve">especially when </w:t>
      </w:r>
      <w:r w:rsidR="00563201" w:rsidRPr="00896A6B">
        <w:rPr>
          <w:sz w:val="24"/>
          <w:szCs w:val="24"/>
          <w:lang w:val="en-US"/>
        </w:rPr>
        <w:t xml:space="preserve">the model </w:t>
      </w:r>
      <w:r w:rsidR="00A03B1D" w:rsidRPr="00896A6B">
        <w:rPr>
          <w:sz w:val="24"/>
          <w:szCs w:val="24"/>
          <w:lang w:val="en-US"/>
        </w:rPr>
        <w:t xml:space="preserve">accounts for evolving perceptions, emphasizing the importance of interventions that adapt and change </w:t>
      </w:r>
      <w:r w:rsidR="00FF20D2" w:rsidRPr="00896A6B">
        <w:rPr>
          <w:sz w:val="24"/>
          <w:szCs w:val="24"/>
          <w:lang w:val="en-US"/>
        </w:rPr>
        <w:t>patients’</w:t>
      </w:r>
      <w:r w:rsidR="00A03B1D" w:rsidRPr="00896A6B">
        <w:rPr>
          <w:sz w:val="24"/>
          <w:szCs w:val="24"/>
          <w:lang w:val="en-US"/>
        </w:rPr>
        <w:t xml:space="preserve"> illness representations over time</w:t>
      </w:r>
      <w:r w:rsidR="006F7CC0" w:rsidRPr="00896A6B">
        <w:rPr>
          <w:sz w:val="24"/>
          <w:szCs w:val="24"/>
          <w:lang w:val="en-US"/>
        </w:rPr>
        <w:t xml:space="preserve"> (</w:t>
      </w:r>
      <w:r w:rsidR="006D1042" w:rsidRPr="00896A6B">
        <w:rPr>
          <w:sz w:val="24"/>
          <w:szCs w:val="24"/>
          <w:lang w:val="en-US"/>
        </w:rPr>
        <w:t xml:space="preserve">Hagger &amp; Orbell, 2022; </w:t>
      </w:r>
      <w:r w:rsidR="006F7CC0" w:rsidRPr="00896A6B">
        <w:rPr>
          <w:sz w:val="24"/>
          <w:szCs w:val="24"/>
          <w:lang w:val="en-US"/>
        </w:rPr>
        <w:t>Kaptein et al., 2010)</w:t>
      </w:r>
      <w:r w:rsidR="00A03B1D" w:rsidRPr="00896A6B">
        <w:rPr>
          <w:sz w:val="24"/>
          <w:szCs w:val="24"/>
          <w:lang w:val="en-US"/>
        </w:rPr>
        <w:t>.</w:t>
      </w:r>
      <w:r w:rsidR="00FF20D2" w:rsidRPr="00896A6B">
        <w:rPr>
          <w:sz w:val="24"/>
          <w:szCs w:val="24"/>
          <w:lang w:val="en-US"/>
        </w:rPr>
        <w:t xml:space="preserve"> As for the strengths and weakness of the study </w:t>
      </w:r>
      <w:r w:rsidR="00994810" w:rsidRPr="00896A6B">
        <w:rPr>
          <w:sz w:val="24"/>
          <w:szCs w:val="24"/>
          <w:lang w:val="en-US"/>
        </w:rPr>
        <w:t>itself,</w:t>
      </w:r>
      <w:r w:rsidR="00FF20D2" w:rsidRPr="00896A6B">
        <w:rPr>
          <w:sz w:val="24"/>
          <w:szCs w:val="24"/>
          <w:lang w:val="en-US"/>
        </w:rPr>
        <w:t xml:space="preserve"> a strength of the study is the use of validated measures, however, due to them being self-reporting measures it can be seen as a limitation as it can produce biased results such as social desirability. Additionally, </w:t>
      </w:r>
      <w:r w:rsidR="00347321" w:rsidRPr="00896A6B">
        <w:rPr>
          <w:sz w:val="24"/>
          <w:szCs w:val="24"/>
          <w:lang w:val="en-US"/>
        </w:rPr>
        <w:t xml:space="preserve">from the information provided </w:t>
      </w:r>
      <w:r w:rsidR="00E37BC7" w:rsidRPr="00896A6B">
        <w:rPr>
          <w:sz w:val="24"/>
          <w:szCs w:val="24"/>
          <w:lang w:val="en-US"/>
        </w:rPr>
        <w:t>the study</w:t>
      </w:r>
      <w:r w:rsidR="00347321" w:rsidRPr="00896A6B">
        <w:rPr>
          <w:sz w:val="24"/>
          <w:szCs w:val="24"/>
          <w:lang w:val="en-US"/>
        </w:rPr>
        <w:t xml:space="preserve"> doesn’t seem to have a control group therefore it would be difficult to determine whether the effect seen within the </w:t>
      </w:r>
      <w:r w:rsidR="006B551E" w:rsidRPr="00896A6B">
        <w:rPr>
          <w:sz w:val="24"/>
          <w:szCs w:val="24"/>
          <w:lang w:val="en-US"/>
        </w:rPr>
        <w:t>results</w:t>
      </w:r>
      <w:r w:rsidR="00347321" w:rsidRPr="00896A6B">
        <w:rPr>
          <w:sz w:val="24"/>
          <w:szCs w:val="24"/>
          <w:lang w:val="en-US"/>
        </w:rPr>
        <w:t xml:space="preserve"> are purely from the psychological interventions or external factors or even natural recovery.</w:t>
      </w:r>
      <w:r w:rsidR="006B551E" w:rsidRPr="00896A6B">
        <w:rPr>
          <w:sz w:val="24"/>
          <w:szCs w:val="24"/>
          <w:lang w:val="en-US"/>
        </w:rPr>
        <w:t xml:space="preserve"> Therefore, </w:t>
      </w:r>
      <w:r w:rsidR="00E37BC7" w:rsidRPr="00896A6B">
        <w:rPr>
          <w:sz w:val="24"/>
          <w:szCs w:val="24"/>
          <w:lang w:val="en-US"/>
        </w:rPr>
        <w:t>the results from the study</w:t>
      </w:r>
      <w:r w:rsidR="006B551E" w:rsidRPr="00896A6B">
        <w:rPr>
          <w:sz w:val="24"/>
          <w:szCs w:val="24"/>
          <w:lang w:val="en-US"/>
        </w:rPr>
        <w:t xml:space="preserve"> offers important initial </w:t>
      </w:r>
      <w:r w:rsidR="00994810" w:rsidRPr="00896A6B">
        <w:rPr>
          <w:sz w:val="24"/>
          <w:szCs w:val="24"/>
          <w:lang w:val="en-US"/>
        </w:rPr>
        <w:t>evidence but</w:t>
      </w:r>
      <w:r w:rsidR="006B551E" w:rsidRPr="00896A6B">
        <w:rPr>
          <w:sz w:val="24"/>
          <w:szCs w:val="24"/>
          <w:lang w:val="en-US"/>
        </w:rPr>
        <w:t xml:space="preserve"> </w:t>
      </w:r>
      <w:r w:rsidR="00994810" w:rsidRPr="00896A6B">
        <w:rPr>
          <w:sz w:val="24"/>
          <w:szCs w:val="24"/>
          <w:lang w:val="en-US"/>
        </w:rPr>
        <w:t xml:space="preserve">these aspects </w:t>
      </w:r>
      <w:r w:rsidR="006B551E" w:rsidRPr="00896A6B">
        <w:rPr>
          <w:sz w:val="24"/>
          <w:szCs w:val="24"/>
          <w:lang w:val="en-US"/>
        </w:rPr>
        <w:t>should</w:t>
      </w:r>
      <w:r w:rsidR="00994810" w:rsidRPr="00896A6B">
        <w:rPr>
          <w:sz w:val="24"/>
          <w:szCs w:val="24"/>
          <w:lang w:val="en-US"/>
        </w:rPr>
        <w:t xml:space="preserve"> be</w:t>
      </w:r>
      <w:r w:rsidR="006B551E" w:rsidRPr="00896A6B">
        <w:rPr>
          <w:sz w:val="24"/>
          <w:szCs w:val="24"/>
          <w:lang w:val="en-US"/>
        </w:rPr>
        <w:t xml:space="preserve"> tak</w:t>
      </w:r>
      <w:r w:rsidR="00994810" w:rsidRPr="00896A6B">
        <w:rPr>
          <w:sz w:val="24"/>
          <w:szCs w:val="24"/>
          <w:lang w:val="en-US"/>
        </w:rPr>
        <w:t>en</w:t>
      </w:r>
      <w:r w:rsidR="006B551E" w:rsidRPr="00896A6B">
        <w:rPr>
          <w:sz w:val="24"/>
          <w:szCs w:val="24"/>
          <w:lang w:val="en-US"/>
        </w:rPr>
        <w:t xml:space="preserve"> </w:t>
      </w:r>
      <w:r w:rsidR="00994810" w:rsidRPr="00896A6B">
        <w:rPr>
          <w:sz w:val="24"/>
          <w:szCs w:val="24"/>
          <w:lang w:val="en-US"/>
        </w:rPr>
        <w:t>into consideration</w:t>
      </w:r>
      <w:r w:rsidR="006B551E" w:rsidRPr="00896A6B">
        <w:rPr>
          <w:sz w:val="24"/>
          <w:szCs w:val="24"/>
          <w:lang w:val="en-US"/>
        </w:rPr>
        <w:t xml:space="preserve"> when drawing upon a conclusion.  </w:t>
      </w:r>
    </w:p>
    <w:p w14:paraId="3225F88E" w14:textId="195A5134" w:rsidR="00B87FFB" w:rsidRDefault="00D34546" w:rsidP="00896A6B">
      <w:pPr>
        <w:spacing w:line="360" w:lineRule="auto"/>
        <w:ind w:firstLine="720"/>
        <w:rPr>
          <w:sz w:val="24"/>
          <w:szCs w:val="24"/>
          <w:lang w:val="en-US"/>
        </w:rPr>
      </w:pPr>
      <w:r w:rsidRPr="00896A6B">
        <w:rPr>
          <w:sz w:val="24"/>
          <w:szCs w:val="24"/>
          <w:lang w:val="en-US"/>
        </w:rPr>
        <w:t xml:space="preserve">In conclusion, </w:t>
      </w:r>
      <w:r w:rsidR="00DD331B" w:rsidRPr="00896A6B">
        <w:rPr>
          <w:sz w:val="24"/>
          <w:szCs w:val="24"/>
          <w:lang w:val="en-US"/>
        </w:rPr>
        <w:t xml:space="preserve">the common-sense model of illness perception offers a valuable insight into how individuals with breast cancer interpret and respond to their </w:t>
      </w:r>
      <w:r w:rsidR="00F041A4" w:rsidRPr="00896A6B">
        <w:rPr>
          <w:sz w:val="24"/>
          <w:szCs w:val="24"/>
          <w:lang w:val="en-US"/>
        </w:rPr>
        <w:t>condition, but its predictive power regarding health outcomes remain somewhat limited. The model highlights the significance of personal belief and emotional responses in influencing health behaviours and coping</w:t>
      </w:r>
      <w:r w:rsidR="00E70DF3" w:rsidRPr="00896A6B">
        <w:rPr>
          <w:sz w:val="24"/>
          <w:szCs w:val="24"/>
          <w:lang w:val="en-US"/>
        </w:rPr>
        <w:t xml:space="preserve">. However, the extent to which these perceptions directly correlate with objective health outcomes such as survival rates, </w:t>
      </w:r>
      <w:r w:rsidR="005C1C02" w:rsidRPr="00896A6B">
        <w:rPr>
          <w:sz w:val="24"/>
          <w:szCs w:val="24"/>
          <w:lang w:val="en-US"/>
        </w:rPr>
        <w:t>recurrence</w:t>
      </w:r>
      <w:r w:rsidR="00E70DF3" w:rsidRPr="00896A6B">
        <w:rPr>
          <w:sz w:val="24"/>
          <w:szCs w:val="24"/>
          <w:lang w:val="en-US"/>
        </w:rPr>
        <w:t xml:space="preserve">, </w:t>
      </w:r>
      <w:r w:rsidR="005C1C02" w:rsidRPr="00896A6B">
        <w:rPr>
          <w:sz w:val="24"/>
          <w:szCs w:val="24"/>
          <w:lang w:val="en-US"/>
        </w:rPr>
        <w:t xml:space="preserve">or quality of life is complex and can be influenced by many factors such as medical, social, and psychological. Therefore, while the common-sense model of illness perception can offer a framework for understanding patient experiences, it would be </w:t>
      </w:r>
      <w:r w:rsidR="00CA5A5F" w:rsidRPr="00896A6B">
        <w:rPr>
          <w:sz w:val="24"/>
          <w:szCs w:val="24"/>
          <w:lang w:val="en-US"/>
        </w:rPr>
        <w:t xml:space="preserve">better </w:t>
      </w:r>
      <w:r w:rsidR="005C1C02" w:rsidRPr="00896A6B">
        <w:rPr>
          <w:sz w:val="24"/>
          <w:szCs w:val="24"/>
          <w:lang w:val="en-US"/>
        </w:rPr>
        <w:t xml:space="preserve">used with </w:t>
      </w:r>
      <w:r w:rsidR="000851CC" w:rsidRPr="00896A6B">
        <w:rPr>
          <w:sz w:val="24"/>
          <w:szCs w:val="24"/>
          <w:lang w:val="en-US"/>
        </w:rPr>
        <w:t xml:space="preserve">the consideration of </w:t>
      </w:r>
      <w:r w:rsidR="005C1C02" w:rsidRPr="00896A6B">
        <w:rPr>
          <w:sz w:val="24"/>
          <w:szCs w:val="24"/>
          <w:lang w:val="en-US"/>
        </w:rPr>
        <w:t xml:space="preserve">other factors to more accurately predict health outcomes in a breast cancer population.  </w:t>
      </w:r>
      <w:r w:rsidR="00F041A4" w:rsidRPr="00896A6B">
        <w:rPr>
          <w:sz w:val="24"/>
          <w:szCs w:val="24"/>
          <w:lang w:val="en-US"/>
        </w:rPr>
        <w:t xml:space="preserve">  </w:t>
      </w:r>
    </w:p>
    <w:p w14:paraId="310A4711" w14:textId="77777777" w:rsidR="00F9743E" w:rsidRDefault="00F9743E" w:rsidP="00896A6B">
      <w:pPr>
        <w:spacing w:line="360" w:lineRule="auto"/>
        <w:ind w:firstLine="720"/>
        <w:rPr>
          <w:sz w:val="24"/>
          <w:szCs w:val="24"/>
          <w:lang w:val="en-US"/>
        </w:rPr>
      </w:pPr>
    </w:p>
    <w:p w14:paraId="44F389EA" w14:textId="77777777" w:rsidR="00F9743E" w:rsidRDefault="00F9743E" w:rsidP="00896A6B">
      <w:pPr>
        <w:spacing w:line="360" w:lineRule="auto"/>
        <w:ind w:firstLine="720"/>
        <w:rPr>
          <w:sz w:val="24"/>
          <w:szCs w:val="24"/>
          <w:lang w:val="en-US"/>
        </w:rPr>
      </w:pPr>
    </w:p>
    <w:p w14:paraId="58D37974" w14:textId="77777777" w:rsidR="00F9743E" w:rsidRDefault="00F9743E" w:rsidP="00F9743E">
      <w:pPr>
        <w:spacing w:line="360" w:lineRule="auto"/>
        <w:rPr>
          <w:sz w:val="24"/>
          <w:szCs w:val="24"/>
          <w:lang w:val="en-US"/>
        </w:rPr>
      </w:pPr>
    </w:p>
    <w:p w14:paraId="6C9F6928" w14:textId="7FFF3A47" w:rsidR="00F9743E" w:rsidRPr="00F9743E" w:rsidRDefault="00F9743E" w:rsidP="00F9743E">
      <w:pPr>
        <w:spacing w:line="360" w:lineRule="auto"/>
        <w:rPr>
          <w:sz w:val="24"/>
          <w:szCs w:val="24"/>
          <w:lang w:val="en-US"/>
        </w:rPr>
      </w:pPr>
      <w:r>
        <w:rPr>
          <w:sz w:val="24"/>
          <w:szCs w:val="24"/>
          <w:lang w:val="en-US"/>
        </w:rPr>
        <w:lastRenderedPageBreak/>
        <w:t xml:space="preserve">References </w:t>
      </w:r>
    </w:p>
    <w:p w14:paraId="3A92034A" w14:textId="77777777" w:rsidR="00F9743E" w:rsidRDefault="00F9743E" w:rsidP="00F9743E">
      <w:pPr>
        <w:spacing w:line="360" w:lineRule="auto"/>
        <w:ind w:left="720" w:hanging="720"/>
      </w:pPr>
      <w:r>
        <w:t xml:space="preserve">Chen, J., Guo, Z., Luo, X., Zhang, Y., Zhang, X., Li, M., Xiong, C., Zhao, M., &amp; Yan, J. (2023). Longitudinal trajectories of illness perception regarding breast cancer-related lymphedema among women with breast cancer. </w:t>
      </w:r>
      <w:r w:rsidRPr="008F32DE">
        <w:rPr>
          <w:i/>
          <w:iCs/>
        </w:rPr>
        <w:t>Journal of Psychosomatic Research, 170</w:t>
      </w:r>
      <w:r>
        <w:t xml:space="preserve">, 111344. </w:t>
      </w:r>
      <w:hyperlink r:id="rId4" w:history="1">
        <w:r w:rsidRPr="00B70373">
          <w:rPr>
            <w:rStyle w:val="Hyperlink"/>
          </w:rPr>
          <w:t>https://doi.org/10.1016/j.jpsychores.2023.111344</w:t>
        </w:r>
      </w:hyperlink>
    </w:p>
    <w:p w14:paraId="0E950D1F" w14:textId="77777777" w:rsidR="00F9743E" w:rsidRDefault="00F9743E" w:rsidP="00F9743E">
      <w:pPr>
        <w:spacing w:line="360" w:lineRule="auto"/>
        <w:ind w:left="720" w:hanging="720"/>
        <w:rPr>
          <w:lang w:val="en-US"/>
        </w:rPr>
      </w:pPr>
      <w:r>
        <w:rPr>
          <w:lang w:val="en-US"/>
        </w:rPr>
        <w:t xml:space="preserve">Costanzo, E. S., Lutgendorf, S. K., &amp; Roeder, S. L. (2010). Common-sense beliefs about cancer and health practices among women completing treatment for breast cancer. </w:t>
      </w:r>
      <w:r w:rsidRPr="00FA61C5">
        <w:rPr>
          <w:i/>
          <w:iCs/>
          <w:lang w:val="en-US"/>
        </w:rPr>
        <w:t>Psycho-Oncology, 20</w:t>
      </w:r>
      <w:r>
        <w:rPr>
          <w:lang w:val="en-US"/>
        </w:rPr>
        <w:t xml:space="preserve">(1), 53-61. </w:t>
      </w:r>
      <w:hyperlink r:id="rId5" w:history="1">
        <w:r w:rsidRPr="00543550">
          <w:rPr>
            <w:rStyle w:val="Hyperlink"/>
            <w:lang w:val="en-US"/>
          </w:rPr>
          <w:t>https://doi.org/10.1002/pon.1707</w:t>
        </w:r>
      </w:hyperlink>
    </w:p>
    <w:p w14:paraId="07250C92" w14:textId="77777777" w:rsidR="00F9743E" w:rsidRDefault="00F9743E" w:rsidP="00F9743E">
      <w:pPr>
        <w:spacing w:line="360" w:lineRule="auto"/>
        <w:ind w:left="720" w:hanging="720"/>
        <w:rPr>
          <w:lang w:val="en-US"/>
        </w:rPr>
      </w:pPr>
      <w:r>
        <w:rPr>
          <w:lang w:val="en-US"/>
        </w:rPr>
        <w:t>Fall, E., Chakroun-</w:t>
      </w:r>
      <w:proofErr w:type="spellStart"/>
      <w:r>
        <w:rPr>
          <w:lang w:val="en-US"/>
        </w:rPr>
        <w:t>Baggioni</w:t>
      </w:r>
      <w:proofErr w:type="spellEnd"/>
      <w:r>
        <w:rPr>
          <w:lang w:val="en-US"/>
        </w:rPr>
        <w:t xml:space="preserve">, N., Bohme, P., </w:t>
      </w:r>
      <w:proofErr w:type="spellStart"/>
      <w:r>
        <w:rPr>
          <w:lang w:val="en-US"/>
        </w:rPr>
        <w:t>Maqdasy</w:t>
      </w:r>
      <w:proofErr w:type="spellEnd"/>
      <w:r>
        <w:rPr>
          <w:lang w:val="en-US"/>
        </w:rPr>
        <w:t xml:space="preserve">, S., </w:t>
      </w:r>
      <w:proofErr w:type="spellStart"/>
      <w:r>
        <w:rPr>
          <w:lang w:val="en-US"/>
        </w:rPr>
        <w:t>Izaute</w:t>
      </w:r>
      <w:proofErr w:type="spellEnd"/>
      <w:r>
        <w:rPr>
          <w:lang w:val="en-US"/>
        </w:rPr>
        <w:t xml:space="preserve">, M., &amp; </w:t>
      </w:r>
      <w:proofErr w:type="spellStart"/>
      <w:r>
        <w:rPr>
          <w:lang w:val="en-US"/>
        </w:rPr>
        <w:t>Tauveron</w:t>
      </w:r>
      <w:proofErr w:type="spellEnd"/>
      <w:r>
        <w:rPr>
          <w:lang w:val="en-US"/>
        </w:rPr>
        <w:t xml:space="preserve">, I. (2021). Common sense mode of self-regulation for understanding adherence and quality of life in type 2 diabetes with structural equation modeling. </w:t>
      </w:r>
      <w:r w:rsidRPr="00123A10">
        <w:rPr>
          <w:i/>
          <w:iCs/>
          <w:lang w:val="en-US"/>
        </w:rPr>
        <w:t>Patient Education and Counseling, 104</w:t>
      </w:r>
      <w:r>
        <w:rPr>
          <w:lang w:val="en-US"/>
        </w:rPr>
        <w:t xml:space="preserve">(1), 171-178. </w:t>
      </w:r>
      <w:hyperlink r:id="rId6" w:history="1">
        <w:r w:rsidRPr="008C5799">
          <w:rPr>
            <w:rStyle w:val="Hyperlink"/>
            <w:lang w:val="en-US"/>
          </w:rPr>
          <w:t>https://doi.org/10.1016/j.pec.2020.06.023</w:t>
        </w:r>
      </w:hyperlink>
    </w:p>
    <w:p w14:paraId="335FFA42" w14:textId="77777777" w:rsidR="00F9743E" w:rsidRDefault="00F9743E" w:rsidP="00F9743E">
      <w:pPr>
        <w:spacing w:line="360" w:lineRule="auto"/>
        <w:ind w:left="720" w:hanging="720"/>
      </w:pPr>
      <w:r>
        <w:t xml:space="preserve">Fischer, M. J., </w:t>
      </w:r>
      <w:proofErr w:type="spellStart"/>
      <w:r>
        <w:t>Wiesenhaan</w:t>
      </w:r>
      <w:proofErr w:type="spellEnd"/>
      <w:r>
        <w:t xml:space="preserve">, M. E., </w:t>
      </w:r>
      <w:proofErr w:type="spellStart"/>
      <w:r>
        <w:t>Heijer</w:t>
      </w:r>
      <w:proofErr w:type="spellEnd"/>
      <w:r>
        <w:t xml:space="preserve">, A. D., Kleijn, W. C., Nortier, J. W. R., &amp; Kaptein, A. A. (2012). From despair to hope: a longitudinal study of illness perceptions and coping in a psycho-educational group intervention for women with breast cancer. </w:t>
      </w:r>
      <w:r w:rsidRPr="00AF41BE">
        <w:rPr>
          <w:i/>
          <w:iCs/>
        </w:rPr>
        <w:t>British Journal of Health Psychology, 18</w:t>
      </w:r>
      <w:r>
        <w:t xml:space="preserve">(3), 526-545. </w:t>
      </w:r>
      <w:hyperlink r:id="rId7" w:history="1">
        <w:r w:rsidRPr="003F6E1D">
          <w:rPr>
            <w:rStyle w:val="Hyperlink"/>
          </w:rPr>
          <w:t>https://doi.org/10.1111/j.2044-8287.2012.02100.x</w:t>
        </w:r>
      </w:hyperlink>
    </w:p>
    <w:p w14:paraId="041078D1" w14:textId="77777777" w:rsidR="00F9743E" w:rsidRDefault="00F9743E" w:rsidP="00F9743E">
      <w:pPr>
        <w:spacing w:line="360" w:lineRule="auto"/>
        <w:ind w:left="720" w:hanging="720"/>
        <w:rPr>
          <w:lang w:val="en-US"/>
        </w:rPr>
      </w:pPr>
      <w:r>
        <w:rPr>
          <w:lang w:val="en-US"/>
        </w:rPr>
        <w:t xml:space="preserve">Gumus, M., </w:t>
      </w:r>
      <w:proofErr w:type="spellStart"/>
      <w:r>
        <w:rPr>
          <w:lang w:val="en-US"/>
        </w:rPr>
        <w:t>Satici</w:t>
      </w:r>
      <w:proofErr w:type="spellEnd"/>
      <w:r>
        <w:rPr>
          <w:lang w:val="en-US"/>
        </w:rPr>
        <w:t xml:space="preserve">, O., </w:t>
      </w:r>
      <w:proofErr w:type="spellStart"/>
      <w:r>
        <w:rPr>
          <w:lang w:val="en-US"/>
        </w:rPr>
        <w:t>Ulger</w:t>
      </w:r>
      <w:proofErr w:type="spellEnd"/>
      <w:r>
        <w:rPr>
          <w:lang w:val="en-US"/>
        </w:rPr>
        <w:t xml:space="preserve">, B. V., Oguz, A., </w:t>
      </w:r>
      <w:proofErr w:type="spellStart"/>
      <w:r>
        <w:rPr>
          <w:lang w:val="en-US"/>
        </w:rPr>
        <w:t>Taskesen</w:t>
      </w:r>
      <w:proofErr w:type="spellEnd"/>
      <w:r>
        <w:rPr>
          <w:lang w:val="en-US"/>
        </w:rPr>
        <w:t xml:space="preserve">, F., &amp; Girgin, S. (2015). Factors affecting the postsurgical length of hospital stay in patients with breast cancer. </w:t>
      </w:r>
      <w:r w:rsidRPr="00553080">
        <w:rPr>
          <w:i/>
          <w:iCs/>
          <w:lang w:val="en-US"/>
        </w:rPr>
        <w:t>The Journal of Breast Health, 11</w:t>
      </w:r>
      <w:r>
        <w:rPr>
          <w:lang w:val="en-US"/>
        </w:rPr>
        <w:t xml:space="preserve">(3), 128-131. </w:t>
      </w:r>
      <w:hyperlink r:id="rId8" w:history="1">
        <w:r w:rsidRPr="00CF2989">
          <w:rPr>
            <w:rStyle w:val="Hyperlink"/>
            <w:lang w:val="en-US"/>
          </w:rPr>
          <w:t>https://doi.org/10.5152/tjbh.2015.2546</w:t>
        </w:r>
      </w:hyperlink>
    </w:p>
    <w:p w14:paraId="06F79E4E" w14:textId="77777777" w:rsidR="00F9743E" w:rsidRDefault="00F9743E" w:rsidP="00F9743E">
      <w:pPr>
        <w:spacing w:line="360" w:lineRule="auto"/>
        <w:ind w:left="720" w:hanging="720"/>
        <w:rPr>
          <w:lang w:val="en-US"/>
        </w:rPr>
      </w:pPr>
      <w:r>
        <w:rPr>
          <w:lang w:val="en-US"/>
        </w:rPr>
        <w:t xml:space="preserve">Hagger, M. S., &amp; Orbell, S. (2022). The </w:t>
      </w:r>
      <w:proofErr w:type="gramStart"/>
      <w:r>
        <w:rPr>
          <w:lang w:val="en-US"/>
        </w:rPr>
        <w:t>common sense</w:t>
      </w:r>
      <w:proofErr w:type="gramEnd"/>
      <w:r>
        <w:rPr>
          <w:lang w:val="en-US"/>
        </w:rPr>
        <w:t xml:space="preserve"> model of illness self-regulation: a conceptual review and proposed extended model. </w:t>
      </w:r>
      <w:r w:rsidRPr="00151598">
        <w:rPr>
          <w:i/>
          <w:iCs/>
          <w:lang w:val="en-US"/>
        </w:rPr>
        <w:t>Health Psychology Review, 16</w:t>
      </w:r>
      <w:r>
        <w:rPr>
          <w:lang w:val="en-US"/>
        </w:rPr>
        <w:t xml:space="preserve">(3), 347-377. </w:t>
      </w:r>
      <w:hyperlink r:id="rId9" w:history="1">
        <w:r w:rsidRPr="00CF3147">
          <w:rPr>
            <w:rStyle w:val="Hyperlink"/>
            <w:lang w:val="en-US"/>
          </w:rPr>
          <w:t>https://doi.org/10.1080/17437199.2021.1878050</w:t>
        </w:r>
      </w:hyperlink>
    </w:p>
    <w:p w14:paraId="6480C889" w14:textId="77777777" w:rsidR="00F9743E" w:rsidRDefault="00F9743E" w:rsidP="00F9743E">
      <w:pPr>
        <w:spacing w:line="360" w:lineRule="auto"/>
        <w:ind w:left="720" w:hanging="720"/>
        <w:rPr>
          <w:lang w:val="en-US"/>
        </w:rPr>
      </w:pPr>
      <w:r>
        <w:rPr>
          <w:lang w:val="en-US"/>
        </w:rPr>
        <w:t xml:space="preserve">Hinzey, A., Gaudier-Diaz, M. M., Lustberg, M. B., &amp; DeVries, A. C. (2016). Breast cancer and social environment: getting by with a little help from our friends. </w:t>
      </w:r>
      <w:r w:rsidRPr="00553080">
        <w:rPr>
          <w:i/>
          <w:iCs/>
          <w:lang w:val="en-US"/>
        </w:rPr>
        <w:t>Breast Cancer Research: BCR, 18</w:t>
      </w:r>
      <w:r>
        <w:rPr>
          <w:lang w:val="en-US"/>
        </w:rPr>
        <w:t xml:space="preserve">(1), 54. </w:t>
      </w:r>
      <w:hyperlink r:id="rId10" w:history="1">
        <w:r w:rsidRPr="00CF2989">
          <w:rPr>
            <w:rStyle w:val="Hyperlink"/>
            <w:lang w:val="en-US"/>
          </w:rPr>
          <w:t>https://doi.org/10.1186/s13058-016-0700-x</w:t>
        </w:r>
      </w:hyperlink>
    </w:p>
    <w:p w14:paraId="3B9A246F" w14:textId="77777777" w:rsidR="00F9743E" w:rsidRDefault="00F9743E" w:rsidP="00F9743E">
      <w:pPr>
        <w:spacing w:line="360" w:lineRule="auto"/>
        <w:ind w:left="720" w:hanging="720"/>
        <w:rPr>
          <w:lang w:val="en-US"/>
        </w:rPr>
      </w:pPr>
      <w:r>
        <w:rPr>
          <w:lang w:val="en-US"/>
        </w:rPr>
        <w:t xml:space="preserve">Huston, S. A., &amp; Houk, C. P. (2011). Common sense model of illness in youth with type 1 diabetes or sickle cell disease. </w:t>
      </w:r>
      <w:r w:rsidRPr="0020757A">
        <w:rPr>
          <w:i/>
          <w:iCs/>
          <w:lang w:val="en-US"/>
        </w:rPr>
        <w:t>The Journal of Pediatric Pharmacology and Therapeutics: JPPT: the official journal of PPAG, 16</w:t>
      </w:r>
      <w:r>
        <w:rPr>
          <w:lang w:val="en-US"/>
        </w:rPr>
        <w:t xml:space="preserve">(4), 270-280. </w:t>
      </w:r>
      <w:hyperlink r:id="rId11" w:history="1">
        <w:r w:rsidRPr="00CF3147">
          <w:rPr>
            <w:rStyle w:val="Hyperlink"/>
            <w:lang w:val="en-US"/>
          </w:rPr>
          <w:t>https://doi.org/10.5863/1551-6776-16.4.270</w:t>
        </w:r>
      </w:hyperlink>
    </w:p>
    <w:p w14:paraId="2374890C" w14:textId="77777777" w:rsidR="00F9743E" w:rsidRDefault="00F9743E" w:rsidP="00F9743E">
      <w:pPr>
        <w:spacing w:line="360" w:lineRule="auto"/>
        <w:ind w:left="720" w:hanging="720"/>
        <w:rPr>
          <w:lang w:val="en-US"/>
        </w:rPr>
      </w:pPr>
      <w:proofErr w:type="spellStart"/>
      <w:r>
        <w:rPr>
          <w:lang w:val="en-US"/>
        </w:rPr>
        <w:lastRenderedPageBreak/>
        <w:t>Izci</w:t>
      </w:r>
      <w:proofErr w:type="spellEnd"/>
      <w:r>
        <w:rPr>
          <w:lang w:val="en-US"/>
        </w:rPr>
        <w:t xml:space="preserve">, F., </w:t>
      </w:r>
      <w:proofErr w:type="spellStart"/>
      <w:r>
        <w:rPr>
          <w:lang w:val="en-US"/>
        </w:rPr>
        <w:t>Ilgun</w:t>
      </w:r>
      <w:proofErr w:type="spellEnd"/>
      <w:r>
        <w:rPr>
          <w:lang w:val="en-US"/>
        </w:rPr>
        <w:t xml:space="preserve">, A. S., </w:t>
      </w:r>
      <w:proofErr w:type="spellStart"/>
      <w:r>
        <w:rPr>
          <w:lang w:val="en-US"/>
        </w:rPr>
        <w:t>Findikli</w:t>
      </w:r>
      <w:proofErr w:type="spellEnd"/>
      <w:r>
        <w:rPr>
          <w:lang w:val="en-US"/>
        </w:rPr>
        <w:t xml:space="preserve">, E., &amp; </w:t>
      </w:r>
      <w:proofErr w:type="spellStart"/>
      <w:r>
        <w:rPr>
          <w:lang w:val="en-US"/>
        </w:rPr>
        <w:t>Ozmen</w:t>
      </w:r>
      <w:proofErr w:type="spellEnd"/>
      <w:r>
        <w:rPr>
          <w:lang w:val="en-US"/>
        </w:rPr>
        <w:t xml:space="preserve">, V. (2016). Psychiatric symptoms and psychosocial problems in patients with breast cancer. </w:t>
      </w:r>
      <w:r w:rsidRPr="00553080">
        <w:rPr>
          <w:i/>
          <w:iCs/>
          <w:lang w:val="en-US"/>
        </w:rPr>
        <w:t>The Journal of Breast Health, 12</w:t>
      </w:r>
      <w:r>
        <w:rPr>
          <w:lang w:val="en-US"/>
        </w:rPr>
        <w:t xml:space="preserve">(3), 94-101. </w:t>
      </w:r>
      <w:hyperlink r:id="rId12" w:history="1">
        <w:r w:rsidRPr="00CF2989">
          <w:rPr>
            <w:rStyle w:val="Hyperlink"/>
            <w:lang w:val="en-US"/>
          </w:rPr>
          <w:t>https://doi.org/10.5152/tjbh.2016.3041</w:t>
        </w:r>
      </w:hyperlink>
    </w:p>
    <w:p w14:paraId="48BA5937" w14:textId="77777777" w:rsidR="00F9743E" w:rsidRDefault="00F9743E" w:rsidP="00F9743E">
      <w:pPr>
        <w:spacing w:line="360" w:lineRule="auto"/>
        <w:ind w:left="720" w:hanging="720"/>
      </w:pPr>
      <w:r>
        <w:t xml:space="preserve">Kaptein, A. A., </w:t>
      </w:r>
      <w:proofErr w:type="spellStart"/>
      <w:r>
        <w:t>Bijsterbosch</w:t>
      </w:r>
      <w:proofErr w:type="spellEnd"/>
      <w:r>
        <w:t xml:space="preserve">, J., </w:t>
      </w:r>
      <w:proofErr w:type="spellStart"/>
      <w:r>
        <w:t>Scharloo</w:t>
      </w:r>
      <w:proofErr w:type="spellEnd"/>
      <w:r>
        <w:t xml:space="preserve">, M., Hampson, S. E., Kroon, H. M., &amp; Kloppenburg, M. (2010). Using the common sese model of illness perceptions to examine osteoarthritis change: a 6-year longitudinal study. </w:t>
      </w:r>
      <w:r w:rsidRPr="00A73D49">
        <w:rPr>
          <w:i/>
          <w:iCs/>
        </w:rPr>
        <w:t>Health Psychology, 29</w:t>
      </w:r>
      <w:r>
        <w:t xml:space="preserve">(1), 56-64. </w:t>
      </w:r>
      <w:hyperlink r:id="rId13" w:history="1">
        <w:r w:rsidRPr="003F6E1D">
          <w:rPr>
            <w:rStyle w:val="Hyperlink"/>
          </w:rPr>
          <w:t>https://psycnet.apa.org/doi/10.1037/a0017787</w:t>
        </w:r>
      </w:hyperlink>
    </w:p>
    <w:p w14:paraId="2FFD743D" w14:textId="77777777" w:rsidR="00F9743E" w:rsidRDefault="00F9743E" w:rsidP="00F9743E">
      <w:pPr>
        <w:spacing w:line="360" w:lineRule="auto"/>
        <w:ind w:left="720" w:hanging="720"/>
        <w:rPr>
          <w:lang w:val="en-US"/>
        </w:rPr>
      </w:pPr>
      <w:r>
        <w:rPr>
          <w:lang w:val="en-US"/>
        </w:rPr>
        <w:t xml:space="preserve">Kelly, K., Leventhal, H., </w:t>
      </w:r>
      <w:proofErr w:type="spellStart"/>
      <w:r>
        <w:rPr>
          <w:lang w:val="en-US"/>
        </w:rPr>
        <w:t>Andrykowski</w:t>
      </w:r>
      <w:proofErr w:type="spellEnd"/>
      <w:r>
        <w:rPr>
          <w:lang w:val="en-US"/>
        </w:rPr>
        <w:t xml:space="preserve">, M., </w:t>
      </w:r>
      <w:proofErr w:type="spellStart"/>
      <w:r>
        <w:rPr>
          <w:lang w:val="en-US"/>
        </w:rPr>
        <w:t>Toppmeyer</w:t>
      </w:r>
      <w:proofErr w:type="spellEnd"/>
      <w:r>
        <w:rPr>
          <w:lang w:val="en-US"/>
        </w:rPr>
        <w:t xml:space="preserve">, D., Much, J., Dermody, J., Marvin, M., Baran, J., Schwald, M. (2004). Using the </w:t>
      </w:r>
      <w:proofErr w:type="gramStart"/>
      <w:r>
        <w:rPr>
          <w:lang w:val="en-US"/>
        </w:rPr>
        <w:t>common sense</w:t>
      </w:r>
      <w:proofErr w:type="gramEnd"/>
      <w:r>
        <w:rPr>
          <w:lang w:val="en-US"/>
        </w:rPr>
        <w:t xml:space="preserve"> model to understand perceived cancer risk in individuals testing for BRCA 1/2 mutations. </w:t>
      </w:r>
      <w:r w:rsidRPr="00E4712D">
        <w:rPr>
          <w:i/>
          <w:iCs/>
          <w:lang w:val="en-US"/>
        </w:rPr>
        <w:t>Psycho-Oncology, 14</w:t>
      </w:r>
      <w:r>
        <w:rPr>
          <w:lang w:val="en-US"/>
        </w:rPr>
        <w:t xml:space="preserve">(1), 34-48. </w:t>
      </w:r>
      <w:hyperlink r:id="rId14" w:history="1">
        <w:r w:rsidRPr="00CF2989">
          <w:rPr>
            <w:rStyle w:val="Hyperlink"/>
            <w:lang w:val="en-US"/>
          </w:rPr>
          <w:t>https://doi.org/10.1002/pon.805</w:t>
        </w:r>
      </w:hyperlink>
    </w:p>
    <w:p w14:paraId="29611929" w14:textId="77777777" w:rsidR="00F9743E" w:rsidRDefault="00F9743E" w:rsidP="00F9743E">
      <w:pPr>
        <w:spacing w:line="360" w:lineRule="auto"/>
        <w:ind w:left="720" w:hanging="720"/>
      </w:pPr>
      <w:r>
        <w:t xml:space="preserve">Kennedy, B. M., Rehman, M., Johnson, W. D., Magee, M. B., Leonard, R., &amp; Katzmarzyk, P. T. (2017). Healthcare providers versus patients’ understanding of health beliefs and values. </w:t>
      </w:r>
      <w:r w:rsidRPr="00252F15">
        <w:rPr>
          <w:i/>
          <w:iCs/>
        </w:rPr>
        <w:t>Patient Experience Journal, 4</w:t>
      </w:r>
      <w:r>
        <w:t xml:space="preserve">(3), 29-37. </w:t>
      </w:r>
      <w:hyperlink r:id="rId15" w:history="1">
        <w:r w:rsidRPr="00D634A0">
          <w:rPr>
            <w:rStyle w:val="Hyperlink"/>
          </w:rPr>
          <w:t>Healthcare Providers versus Patients’ Understanding of Health Beliefs and Values - PMC</w:t>
        </w:r>
      </w:hyperlink>
    </w:p>
    <w:p w14:paraId="0D0EFAF0" w14:textId="77777777" w:rsidR="00F9743E" w:rsidRDefault="00F9743E" w:rsidP="00F9743E">
      <w:pPr>
        <w:spacing w:line="360" w:lineRule="auto"/>
        <w:ind w:left="720" w:hanging="720"/>
        <w:rPr>
          <w:lang w:val="en-US"/>
        </w:rPr>
      </w:pPr>
      <w:r>
        <w:rPr>
          <w:lang w:val="en-US"/>
        </w:rPr>
        <w:t xml:space="preserve">Lamers, S. M., Boiler, L., Westerhof, G. J., Smit, F., &amp; </w:t>
      </w:r>
      <w:proofErr w:type="spellStart"/>
      <w:r>
        <w:rPr>
          <w:lang w:val="en-US"/>
        </w:rPr>
        <w:t>Bohlmeijer</w:t>
      </w:r>
      <w:proofErr w:type="spellEnd"/>
      <w:r>
        <w:rPr>
          <w:lang w:val="en-US"/>
        </w:rPr>
        <w:t xml:space="preserve">, E. T. (2012). The impact of emotional well-being on long-term recovery and survival in physical illness: a meta-analysis. </w:t>
      </w:r>
      <w:r w:rsidRPr="007E3DAC">
        <w:rPr>
          <w:i/>
          <w:iCs/>
          <w:lang w:val="en-US"/>
        </w:rPr>
        <w:t>Journal of Behavioral medicine, 35</w:t>
      </w:r>
      <w:r>
        <w:rPr>
          <w:lang w:val="en-US"/>
        </w:rPr>
        <w:t xml:space="preserve">(5), 538-547. </w:t>
      </w:r>
      <w:hyperlink r:id="rId16" w:history="1">
        <w:r w:rsidRPr="008C5799">
          <w:rPr>
            <w:rStyle w:val="Hyperlink"/>
            <w:lang w:val="en-US"/>
          </w:rPr>
          <w:t>https://doi.org/10.1007/s10865-011-9379-8</w:t>
        </w:r>
      </w:hyperlink>
    </w:p>
    <w:p w14:paraId="12BD6FC7" w14:textId="77777777" w:rsidR="00F9743E" w:rsidRDefault="00F9743E" w:rsidP="00F9743E">
      <w:pPr>
        <w:spacing w:line="360" w:lineRule="auto"/>
        <w:ind w:left="720" w:hanging="720"/>
      </w:pPr>
      <w:r>
        <w:rPr>
          <w:lang w:val="en-US"/>
        </w:rPr>
        <w:t xml:space="preserve">Leventhal, H., Diefenbach, M., &amp; Leventhal, E. A. (1992). Illness cognition: using common sense to understand treatment adherence and affect cognition interactions. </w:t>
      </w:r>
      <w:r w:rsidRPr="001677DF">
        <w:rPr>
          <w:i/>
          <w:iCs/>
          <w:lang w:val="en-US"/>
        </w:rPr>
        <w:t>Cognitive Therapy and Research, 16</w:t>
      </w:r>
      <w:r>
        <w:rPr>
          <w:lang w:val="en-US"/>
        </w:rPr>
        <w:t xml:space="preserve">, 143-163. </w:t>
      </w:r>
      <w:hyperlink r:id="rId17" w:history="1">
        <w:r w:rsidRPr="00456E9F">
          <w:rPr>
            <w:rStyle w:val="Hyperlink"/>
          </w:rPr>
          <w:t>https://doi.org/10.1007/BF01173486</w:t>
        </w:r>
      </w:hyperlink>
    </w:p>
    <w:p w14:paraId="0875EDAD" w14:textId="77777777" w:rsidR="00F9743E" w:rsidRDefault="00F9743E" w:rsidP="00F9743E">
      <w:pPr>
        <w:spacing w:line="360" w:lineRule="auto"/>
        <w:ind w:left="720" w:hanging="720"/>
        <w:rPr>
          <w:lang w:val="en-US"/>
        </w:rPr>
      </w:pPr>
      <w:r>
        <w:rPr>
          <w:lang w:val="en-US"/>
        </w:rPr>
        <w:t xml:space="preserve">Leventhal, H., Phillips, L. A., &amp; Burns, E. (2016). The common-sense model of self-regulation (CSM): a dynamic framework for understanding illness self-management. </w:t>
      </w:r>
      <w:r w:rsidRPr="001E1E9F">
        <w:rPr>
          <w:i/>
          <w:iCs/>
          <w:lang w:val="en-US"/>
        </w:rPr>
        <w:t>Journal of Behavioral Medicine, 39</w:t>
      </w:r>
      <w:r>
        <w:rPr>
          <w:lang w:val="en-US"/>
        </w:rPr>
        <w:t xml:space="preserve">(6), 935-946. </w:t>
      </w:r>
      <w:hyperlink r:id="rId18" w:history="1">
        <w:r w:rsidRPr="00CF3147">
          <w:rPr>
            <w:rStyle w:val="Hyperlink"/>
            <w:lang w:val="en-US"/>
          </w:rPr>
          <w:t>https://doi.org/10.1007/s10865-016-9782-2</w:t>
        </w:r>
      </w:hyperlink>
    </w:p>
    <w:p w14:paraId="2F2BCB28" w14:textId="77777777" w:rsidR="00F9743E" w:rsidRDefault="00F9743E" w:rsidP="00F9743E">
      <w:pPr>
        <w:spacing w:line="360" w:lineRule="auto"/>
        <w:ind w:left="720" w:hanging="720"/>
      </w:pPr>
      <w:r>
        <w:t xml:space="preserve">Li, M., Huang, W., Zhang, X., Chen, J., Luo, X., Zhang, Y., Xiong, C., &amp; Yan, J. (2022). Illness perceptions and adherence to breast cancer-related lymphedema risk management behaviours among breast cancer survivors. </w:t>
      </w:r>
      <w:r w:rsidRPr="00251331">
        <w:rPr>
          <w:i/>
          <w:iCs/>
        </w:rPr>
        <w:t>European Journal of Oncology Nursing, 58</w:t>
      </w:r>
      <w:r>
        <w:t xml:space="preserve">, 102144. </w:t>
      </w:r>
      <w:hyperlink r:id="rId19" w:history="1">
        <w:r w:rsidRPr="00A125B1">
          <w:rPr>
            <w:rStyle w:val="Hyperlink"/>
          </w:rPr>
          <w:t>https://doi.org/10.1016/j.ejon.2022.102144</w:t>
        </w:r>
      </w:hyperlink>
    </w:p>
    <w:p w14:paraId="3E1D980C" w14:textId="77777777" w:rsidR="00F9743E" w:rsidRDefault="00F9743E" w:rsidP="00F9743E">
      <w:pPr>
        <w:spacing w:line="360" w:lineRule="auto"/>
        <w:ind w:left="720" w:hanging="720"/>
      </w:pPr>
      <w:r>
        <w:lastRenderedPageBreak/>
        <w:t xml:space="preserve">Petrie, K. J., &amp; Weinman, J. (2012). Patients’ perceptions of their illness: the dynamo of volition in health care. </w:t>
      </w:r>
      <w:r w:rsidRPr="00BD2182">
        <w:rPr>
          <w:i/>
          <w:iCs/>
        </w:rPr>
        <w:t>Current Directions in Psychology Science, 21</w:t>
      </w:r>
      <w:r>
        <w:t xml:space="preserve">(1), 60-65. </w:t>
      </w:r>
      <w:hyperlink r:id="rId20" w:history="1">
        <w:r w:rsidRPr="00456E9F">
          <w:rPr>
            <w:rStyle w:val="Hyperlink"/>
          </w:rPr>
          <w:t>https://doi.org/10.1177/0963721411429456</w:t>
        </w:r>
      </w:hyperlink>
    </w:p>
    <w:p w14:paraId="105EC806" w14:textId="77777777" w:rsidR="00F9743E" w:rsidRDefault="00F9743E" w:rsidP="00F9743E">
      <w:pPr>
        <w:spacing w:line="360" w:lineRule="auto"/>
        <w:ind w:left="720" w:hanging="720"/>
        <w:rPr>
          <w:lang w:val="en-US"/>
        </w:rPr>
      </w:pPr>
      <w:r>
        <w:rPr>
          <w:lang w:val="en-US"/>
        </w:rPr>
        <w:t xml:space="preserve">Randolph, C. H., &amp; Mak, W. W. S. (2016). Common sense model of mental illness: understanding the impact of cognitive and emotional representations of mental illness on recovery through the mediation of self-stigma. </w:t>
      </w:r>
      <w:r w:rsidRPr="00BA5BED">
        <w:rPr>
          <w:i/>
          <w:iCs/>
          <w:lang w:val="en-US"/>
        </w:rPr>
        <w:t>Psychiatry Research, 246</w:t>
      </w:r>
      <w:r>
        <w:rPr>
          <w:lang w:val="en-US"/>
        </w:rPr>
        <w:t xml:space="preserve">, 16-24. </w:t>
      </w:r>
      <w:hyperlink r:id="rId21" w:history="1">
        <w:r w:rsidRPr="00CF3147">
          <w:rPr>
            <w:rStyle w:val="Hyperlink"/>
            <w:lang w:val="en-US"/>
          </w:rPr>
          <w:t>https://doi.org/10.1016/j.psychres.2016.09.013</w:t>
        </w:r>
      </w:hyperlink>
    </w:p>
    <w:p w14:paraId="1F2C427B" w14:textId="77777777" w:rsidR="00F9743E" w:rsidRDefault="00F9743E" w:rsidP="00F9743E">
      <w:pPr>
        <w:spacing w:line="360" w:lineRule="auto"/>
        <w:ind w:left="720" w:hanging="720"/>
        <w:rPr>
          <w:lang w:val="en-US"/>
        </w:rPr>
      </w:pPr>
      <w:r>
        <w:rPr>
          <w:lang w:val="en-US"/>
        </w:rPr>
        <w:t xml:space="preserve">Rozema, H., Vollink, T., &amp; Lechner, L. (2008). The role of illness representations in coping and health of patients treated for breast cancer. </w:t>
      </w:r>
      <w:r w:rsidRPr="00B714B5">
        <w:rPr>
          <w:i/>
          <w:iCs/>
          <w:lang w:val="en-US"/>
        </w:rPr>
        <w:t>Psycho-Oncology, 18</w:t>
      </w:r>
      <w:r>
        <w:rPr>
          <w:lang w:val="en-US"/>
        </w:rPr>
        <w:t xml:space="preserve">(8), 849-857. </w:t>
      </w:r>
      <w:hyperlink r:id="rId22" w:history="1">
        <w:r w:rsidRPr="00D36C5E">
          <w:rPr>
            <w:rStyle w:val="Hyperlink"/>
            <w:lang w:val="en-US"/>
          </w:rPr>
          <w:t>https://doi.org/10.1002/pon.1488</w:t>
        </w:r>
      </w:hyperlink>
    </w:p>
    <w:p w14:paraId="6B9AF5D5" w14:textId="77777777" w:rsidR="00F9743E" w:rsidRDefault="00F9743E" w:rsidP="00F9743E">
      <w:pPr>
        <w:spacing w:line="360" w:lineRule="auto"/>
        <w:rPr>
          <w:sz w:val="24"/>
          <w:szCs w:val="24"/>
          <w:lang w:val="en-US"/>
        </w:rPr>
      </w:pPr>
    </w:p>
    <w:p w14:paraId="25DE2060" w14:textId="77777777" w:rsidR="001E7252" w:rsidRDefault="001E7252" w:rsidP="00F9743E">
      <w:pPr>
        <w:spacing w:line="360" w:lineRule="auto"/>
        <w:rPr>
          <w:sz w:val="24"/>
          <w:szCs w:val="24"/>
          <w:lang w:val="en-US"/>
        </w:rPr>
      </w:pPr>
    </w:p>
    <w:p w14:paraId="12BAE6AE" w14:textId="77777777" w:rsidR="001E7252" w:rsidRDefault="001E7252" w:rsidP="00F9743E">
      <w:pPr>
        <w:spacing w:line="360" w:lineRule="auto"/>
        <w:rPr>
          <w:sz w:val="24"/>
          <w:szCs w:val="24"/>
          <w:lang w:val="en-US"/>
        </w:rPr>
      </w:pPr>
    </w:p>
    <w:p w14:paraId="05AEE449" w14:textId="77777777" w:rsidR="001E7252" w:rsidRDefault="001E7252" w:rsidP="00F9743E">
      <w:pPr>
        <w:spacing w:line="360" w:lineRule="auto"/>
        <w:rPr>
          <w:sz w:val="24"/>
          <w:szCs w:val="24"/>
          <w:lang w:val="en-US"/>
        </w:rPr>
      </w:pPr>
    </w:p>
    <w:p w14:paraId="234A5E36" w14:textId="77777777" w:rsidR="001E7252" w:rsidRDefault="001E7252" w:rsidP="00F9743E">
      <w:pPr>
        <w:spacing w:line="360" w:lineRule="auto"/>
        <w:rPr>
          <w:sz w:val="24"/>
          <w:szCs w:val="24"/>
          <w:lang w:val="en-US"/>
        </w:rPr>
      </w:pPr>
    </w:p>
    <w:p w14:paraId="4872A168" w14:textId="77777777" w:rsidR="001E7252" w:rsidRDefault="001E7252" w:rsidP="00F9743E">
      <w:pPr>
        <w:spacing w:line="360" w:lineRule="auto"/>
        <w:rPr>
          <w:sz w:val="24"/>
          <w:szCs w:val="24"/>
          <w:lang w:val="en-US"/>
        </w:rPr>
      </w:pPr>
    </w:p>
    <w:p w14:paraId="4D3DF38A" w14:textId="77777777" w:rsidR="001E7252" w:rsidRDefault="001E7252" w:rsidP="00F9743E">
      <w:pPr>
        <w:spacing w:line="360" w:lineRule="auto"/>
        <w:rPr>
          <w:sz w:val="24"/>
          <w:szCs w:val="24"/>
          <w:lang w:val="en-US"/>
        </w:rPr>
      </w:pPr>
    </w:p>
    <w:p w14:paraId="1FA2F610" w14:textId="77777777" w:rsidR="001E7252" w:rsidRDefault="001E7252" w:rsidP="00F9743E">
      <w:pPr>
        <w:spacing w:line="360" w:lineRule="auto"/>
        <w:rPr>
          <w:sz w:val="24"/>
          <w:szCs w:val="24"/>
          <w:lang w:val="en-US"/>
        </w:rPr>
      </w:pPr>
    </w:p>
    <w:p w14:paraId="5F67D1B5" w14:textId="77777777" w:rsidR="001E7252" w:rsidRDefault="001E7252" w:rsidP="00F9743E">
      <w:pPr>
        <w:spacing w:line="360" w:lineRule="auto"/>
        <w:rPr>
          <w:sz w:val="24"/>
          <w:szCs w:val="24"/>
          <w:lang w:val="en-US"/>
        </w:rPr>
      </w:pPr>
    </w:p>
    <w:p w14:paraId="65609C06" w14:textId="77777777" w:rsidR="001E7252" w:rsidRDefault="001E7252" w:rsidP="00F9743E">
      <w:pPr>
        <w:spacing w:line="360" w:lineRule="auto"/>
        <w:rPr>
          <w:sz w:val="24"/>
          <w:szCs w:val="24"/>
          <w:lang w:val="en-US"/>
        </w:rPr>
      </w:pPr>
    </w:p>
    <w:p w14:paraId="4F1ECD9A" w14:textId="77777777" w:rsidR="001E7252" w:rsidRDefault="001E7252" w:rsidP="00F9743E">
      <w:pPr>
        <w:spacing w:line="360" w:lineRule="auto"/>
        <w:rPr>
          <w:sz w:val="24"/>
          <w:szCs w:val="24"/>
          <w:lang w:val="en-US"/>
        </w:rPr>
      </w:pPr>
    </w:p>
    <w:p w14:paraId="1B7B03DE" w14:textId="77777777" w:rsidR="001E7252" w:rsidRDefault="001E7252" w:rsidP="00F9743E">
      <w:pPr>
        <w:spacing w:line="360" w:lineRule="auto"/>
        <w:rPr>
          <w:sz w:val="24"/>
          <w:szCs w:val="24"/>
          <w:lang w:val="en-US"/>
        </w:rPr>
      </w:pPr>
    </w:p>
    <w:p w14:paraId="710A7D27" w14:textId="77777777" w:rsidR="001E7252" w:rsidRDefault="001E7252" w:rsidP="00F9743E">
      <w:pPr>
        <w:spacing w:line="360" w:lineRule="auto"/>
        <w:rPr>
          <w:sz w:val="24"/>
          <w:szCs w:val="24"/>
          <w:lang w:val="en-US"/>
        </w:rPr>
      </w:pPr>
    </w:p>
    <w:p w14:paraId="000CE550" w14:textId="77777777" w:rsidR="001E7252" w:rsidRDefault="001E7252" w:rsidP="00F9743E">
      <w:pPr>
        <w:spacing w:line="360" w:lineRule="auto"/>
        <w:rPr>
          <w:sz w:val="24"/>
          <w:szCs w:val="24"/>
          <w:lang w:val="en-US"/>
        </w:rPr>
      </w:pPr>
    </w:p>
    <w:p w14:paraId="08BA8DAE" w14:textId="77777777" w:rsidR="001E7252" w:rsidRDefault="001E7252" w:rsidP="00F9743E">
      <w:pPr>
        <w:spacing w:line="360" w:lineRule="auto"/>
        <w:rPr>
          <w:sz w:val="24"/>
          <w:szCs w:val="24"/>
          <w:lang w:val="en-US"/>
        </w:rPr>
      </w:pPr>
    </w:p>
    <w:p w14:paraId="16E920B5" w14:textId="77777777" w:rsidR="001E7252" w:rsidRDefault="001E7252" w:rsidP="00F9743E">
      <w:pPr>
        <w:spacing w:line="360" w:lineRule="auto"/>
        <w:rPr>
          <w:sz w:val="24"/>
          <w:szCs w:val="24"/>
          <w:lang w:val="en-US"/>
        </w:rPr>
      </w:pPr>
    </w:p>
    <w:p w14:paraId="5CE26096" w14:textId="64942C15" w:rsidR="001E7252" w:rsidRDefault="001E7252" w:rsidP="00F9743E">
      <w:pPr>
        <w:spacing w:line="360" w:lineRule="auto"/>
        <w:rPr>
          <w:sz w:val="24"/>
          <w:szCs w:val="24"/>
          <w:lang w:val="en-US"/>
        </w:rPr>
      </w:pPr>
      <w:r>
        <w:rPr>
          <w:sz w:val="24"/>
          <w:szCs w:val="24"/>
          <w:lang w:val="en-US"/>
        </w:rPr>
        <w:lastRenderedPageBreak/>
        <w:t>AI</w:t>
      </w:r>
    </w:p>
    <w:p w14:paraId="36CA7989" w14:textId="77777777" w:rsidR="001E7252" w:rsidRPr="009F489D" w:rsidRDefault="001E7252" w:rsidP="001E7252">
      <w:pPr>
        <w:rPr>
          <w:rFonts w:ascii="Arial" w:hAnsi="Arial" w:cs="Arial"/>
          <w:sz w:val="24"/>
          <w:szCs w:val="24"/>
        </w:rPr>
      </w:pPr>
      <w:r>
        <w:rPr>
          <w:sz w:val="24"/>
          <w:szCs w:val="24"/>
          <w:lang w:val="en-US"/>
        </w:rPr>
        <w:t xml:space="preserve"> </w:t>
      </w:r>
      <w:r w:rsidRPr="009F489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4275367" w14:textId="10A547C7" w:rsidR="001E7252" w:rsidRPr="00896A6B" w:rsidRDefault="001E7252" w:rsidP="00F9743E">
      <w:pPr>
        <w:spacing w:line="360" w:lineRule="auto"/>
        <w:rPr>
          <w:sz w:val="24"/>
          <w:szCs w:val="24"/>
          <w:lang w:val="en-US"/>
        </w:rPr>
      </w:pPr>
    </w:p>
    <w:sectPr w:rsidR="001E7252" w:rsidRPr="00896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620"/>
    <w:rsid w:val="00000955"/>
    <w:rsid w:val="000423DE"/>
    <w:rsid w:val="000673E5"/>
    <w:rsid w:val="000851CC"/>
    <w:rsid w:val="000C0762"/>
    <w:rsid w:val="000F7059"/>
    <w:rsid w:val="000F7ED1"/>
    <w:rsid w:val="00121CAE"/>
    <w:rsid w:val="00135204"/>
    <w:rsid w:val="001855BB"/>
    <w:rsid w:val="001867A7"/>
    <w:rsid w:val="001C45A8"/>
    <w:rsid w:val="001E7252"/>
    <w:rsid w:val="001F2783"/>
    <w:rsid w:val="00205B8E"/>
    <w:rsid w:val="0022491E"/>
    <w:rsid w:val="0025088A"/>
    <w:rsid w:val="0026529E"/>
    <w:rsid w:val="002660B1"/>
    <w:rsid w:val="00280871"/>
    <w:rsid w:val="002B2D91"/>
    <w:rsid w:val="00306AA1"/>
    <w:rsid w:val="00312CBD"/>
    <w:rsid w:val="003166D2"/>
    <w:rsid w:val="00347321"/>
    <w:rsid w:val="003672F3"/>
    <w:rsid w:val="003865DD"/>
    <w:rsid w:val="00392D51"/>
    <w:rsid w:val="003C1222"/>
    <w:rsid w:val="00407E73"/>
    <w:rsid w:val="0041450E"/>
    <w:rsid w:val="00421E58"/>
    <w:rsid w:val="004328B3"/>
    <w:rsid w:val="0045125F"/>
    <w:rsid w:val="004B7B08"/>
    <w:rsid w:val="004F0CF0"/>
    <w:rsid w:val="00555940"/>
    <w:rsid w:val="00563201"/>
    <w:rsid w:val="005643C8"/>
    <w:rsid w:val="00593E8D"/>
    <w:rsid w:val="005A4719"/>
    <w:rsid w:val="005B290E"/>
    <w:rsid w:val="005C1C02"/>
    <w:rsid w:val="005D201E"/>
    <w:rsid w:val="005E1511"/>
    <w:rsid w:val="00614291"/>
    <w:rsid w:val="00614FD1"/>
    <w:rsid w:val="006157AF"/>
    <w:rsid w:val="00651B13"/>
    <w:rsid w:val="00653620"/>
    <w:rsid w:val="006875EC"/>
    <w:rsid w:val="00687837"/>
    <w:rsid w:val="006951FE"/>
    <w:rsid w:val="006A71D9"/>
    <w:rsid w:val="006B551E"/>
    <w:rsid w:val="006C72C3"/>
    <w:rsid w:val="006D1042"/>
    <w:rsid w:val="006D6227"/>
    <w:rsid w:val="006F7CC0"/>
    <w:rsid w:val="0071119D"/>
    <w:rsid w:val="00754CB1"/>
    <w:rsid w:val="007A59E8"/>
    <w:rsid w:val="007C7A55"/>
    <w:rsid w:val="007E6AB2"/>
    <w:rsid w:val="0080521E"/>
    <w:rsid w:val="00810638"/>
    <w:rsid w:val="00830CE5"/>
    <w:rsid w:val="00896A6B"/>
    <w:rsid w:val="00897AEC"/>
    <w:rsid w:val="008D55A9"/>
    <w:rsid w:val="008F268C"/>
    <w:rsid w:val="00926290"/>
    <w:rsid w:val="00936349"/>
    <w:rsid w:val="00976C15"/>
    <w:rsid w:val="009853EB"/>
    <w:rsid w:val="00994810"/>
    <w:rsid w:val="009C2911"/>
    <w:rsid w:val="009F79D2"/>
    <w:rsid w:val="00A03B1D"/>
    <w:rsid w:val="00A50238"/>
    <w:rsid w:val="00A749B3"/>
    <w:rsid w:val="00AA1073"/>
    <w:rsid w:val="00AC4014"/>
    <w:rsid w:val="00AE00FD"/>
    <w:rsid w:val="00B17607"/>
    <w:rsid w:val="00B44AB6"/>
    <w:rsid w:val="00B53A21"/>
    <w:rsid w:val="00B87F94"/>
    <w:rsid w:val="00B87FFB"/>
    <w:rsid w:val="00B91514"/>
    <w:rsid w:val="00BA394B"/>
    <w:rsid w:val="00BB0BE4"/>
    <w:rsid w:val="00BB7E5D"/>
    <w:rsid w:val="00BC450F"/>
    <w:rsid w:val="00C308A4"/>
    <w:rsid w:val="00C553D7"/>
    <w:rsid w:val="00C85B01"/>
    <w:rsid w:val="00C95FF0"/>
    <w:rsid w:val="00CA5A5F"/>
    <w:rsid w:val="00CC168F"/>
    <w:rsid w:val="00CE5D4A"/>
    <w:rsid w:val="00CF1C97"/>
    <w:rsid w:val="00CF4AF1"/>
    <w:rsid w:val="00D04FA2"/>
    <w:rsid w:val="00D20E65"/>
    <w:rsid w:val="00D34546"/>
    <w:rsid w:val="00D54220"/>
    <w:rsid w:val="00D6660C"/>
    <w:rsid w:val="00DD331B"/>
    <w:rsid w:val="00DD7BF7"/>
    <w:rsid w:val="00DE0D22"/>
    <w:rsid w:val="00E00F65"/>
    <w:rsid w:val="00E0162A"/>
    <w:rsid w:val="00E37BC7"/>
    <w:rsid w:val="00E52781"/>
    <w:rsid w:val="00E52D57"/>
    <w:rsid w:val="00E70DF3"/>
    <w:rsid w:val="00E868DB"/>
    <w:rsid w:val="00EA0150"/>
    <w:rsid w:val="00EF4D92"/>
    <w:rsid w:val="00F01914"/>
    <w:rsid w:val="00F041A4"/>
    <w:rsid w:val="00F052D3"/>
    <w:rsid w:val="00F352AE"/>
    <w:rsid w:val="00F41A2C"/>
    <w:rsid w:val="00F67197"/>
    <w:rsid w:val="00F9743E"/>
    <w:rsid w:val="00FB569D"/>
    <w:rsid w:val="00FF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A97E"/>
  <w15:chartTrackingRefBased/>
  <w15:docId w15:val="{23416A7C-AEBE-4D1C-87E8-89FFCCBE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620"/>
    <w:rPr>
      <w:rFonts w:eastAsiaTheme="majorEastAsia" w:cstheme="majorBidi"/>
      <w:color w:val="272727" w:themeColor="text1" w:themeTint="D8"/>
    </w:rPr>
  </w:style>
  <w:style w:type="paragraph" w:styleId="Title">
    <w:name w:val="Title"/>
    <w:basedOn w:val="Normal"/>
    <w:next w:val="Normal"/>
    <w:link w:val="TitleChar"/>
    <w:uiPriority w:val="10"/>
    <w:qFormat/>
    <w:rsid w:val="00653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620"/>
    <w:pPr>
      <w:spacing w:before="160"/>
      <w:jc w:val="center"/>
    </w:pPr>
    <w:rPr>
      <w:i/>
      <w:iCs/>
      <w:color w:val="404040" w:themeColor="text1" w:themeTint="BF"/>
    </w:rPr>
  </w:style>
  <w:style w:type="character" w:customStyle="1" w:styleId="QuoteChar">
    <w:name w:val="Quote Char"/>
    <w:basedOn w:val="DefaultParagraphFont"/>
    <w:link w:val="Quote"/>
    <w:uiPriority w:val="29"/>
    <w:rsid w:val="00653620"/>
    <w:rPr>
      <w:i/>
      <w:iCs/>
      <w:color w:val="404040" w:themeColor="text1" w:themeTint="BF"/>
    </w:rPr>
  </w:style>
  <w:style w:type="paragraph" w:styleId="ListParagraph">
    <w:name w:val="List Paragraph"/>
    <w:basedOn w:val="Normal"/>
    <w:uiPriority w:val="34"/>
    <w:qFormat/>
    <w:rsid w:val="00653620"/>
    <w:pPr>
      <w:ind w:left="720"/>
      <w:contextualSpacing/>
    </w:pPr>
  </w:style>
  <w:style w:type="character" w:styleId="IntenseEmphasis">
    <w:name w:val="Intense Emphasis"/>
    <w:basedOn w:val="DefaultParagraphFont"/>
    <w:uiPriority w:val="21"/>
    <w:qFormat/>
    <w:rsid w:val="00653620"/>
    <w:rPr>
      <w:i/>
      <w:iCs/>
      <w:color w:val="0F4761" w:themeColor="accent1" w:themeShade="BF"/>
    </w:rPr>
  </w:style>
  <w:style w:type="paragraph" w:styleId="IntenseQuote">
    <w:name w:val="Intense Quote"/>
    <w:basedOn w:val="Normal"/>
    <w:next w:val="Normal"/>
    <w:link w:val="IntenseQuoteChar"/>
    <w:uiPriority w:val="30"/>
    <w:qFormat/>
    <w:rsid w:val="00653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620"/>
    <w:rPr>
      <w:i/>
      <w:iCs/>
      <w:color w:val="0F4761" w:themeColor="accent1" w:themeShade="BF"/>
    </w:rPr>
  </w:style>
  <w:style w:type="character" w:styleId="IntenseReference">
    <w:name w:val="Intense Reference"/>
    <w:basedOn w:val="DefaultParagraphFont"/>
    <w:uiPriority w:val="32"/>
    <w:qFormat/>
    <w:rsid w:val="00653620"/>
    <w:rPr>
      <w:b/>
      <w:bCs/>
      <w:smallCaps/>
      <w:color w:val="0F4761" w:themeColor="accent1" w:themeShade="BF"/>
      <w:spacing w:val="5"/>
    </w:rPr>
  </w:style>
  <w:style w:type="character" w:styleId="Hyperlink">
    <w:name w:val="Hyperlink"/>
    <w:basedOn w:val="DefaultParagraphFont"/>
    <w:uiPriority w:val="99"/>
    <w:unhideWhenUsed/>
    <w:rsid w:val="00F9743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152/tjbh.2015.2546" TargetMode="External"/><Relationship Id="rId13" Type="http://schemas.openxmlformats.org/officeDocument/2006/relationships/hyperlink" Target="https://psycnet.apa.org/doi/10.1037/a0017787" TargetMode="External"/><Relationship Id="rId18" Type="http://schemas.openxmlformats.org/officeDocument/2006/relationships/hyperlink" Target="https://doi.org/10.1007/s10865-016-9782-2" TargetMode="External"/><Relationship Id="rId3" Type="http://schemas.openxmlformats.org/officeDocument/2006/relationships/webSettings" Target="webSettings.xml"/><Relationship Id="rId21" Type="http://schemas.openxmlformats.org/officeDocument/2006/relationships/hyperlink" Target="https://doi.org/10.1016/j.psychres.2016.09.013" TargetMode="External"/><Relationship Id="rId7" Type="http://schemas.openxmlformats.org/officeDocument/2006/relationships/hyperlink" Target="https://doi.org/10.1111/j.2044-8287.2012.02100.x" TargetMode="External"/><Relationship Id="rId12" Type="http://schemas.openxmlformats.org/officeDocument/2006/relationships/hyperlink" Target="https://doi.org/10.5152/tjbh.2016.3041" TargetMode="External"/><Relationship Id="rId17" Type="http://schemas.openxmlformats.org/officeDocument/2006/relationships/hyperlink" Target="https://doi.org/10.1007/BF01173486" TargetMode="External"/><Relationship Id="rId2" Type="http://schemas.openxmlformats.org/officeDocument/2006/relationships/settings" Target="settings.xml"/><Relationship Id="rId16" Type="http://schemas.openxmlformats.org/officeDocument/2006/relationships/hyperlink" Target="https://doi.org/10.1007/s10865-011-9379-8" TargetMode="External"/><Relationship Id="rId20" Type="http://schemas.openxmlformats.org/officeDocument/2006/relationships/hyperlink" Target="https://doi.org/10.1177/0963721411429456" TargetMode="External"/><Relationship Id="rId1" Type="http://schemas.openxmlformats.org/officeDocument/2006/relationships/styles" Target="styles.xml"/><Relationship Id="rId6" Type="http://schemas.openxmlformats.org/officeDocument/2006/relationships/hyperlink" Target="https://doi.org/10.1016/j.pec.2020.06.023" TargetMode="External"/><Relationship Id="rId11" Type="http://schemas.openxmlformats.org/officeDocument/2006/relationships/hyperlink" Target="https://doi.org/10.5863/1551-6776-16.4.270" TargetMode="External"/><Relationship Id="rId24" Type="http://schemas.openxmlformats.org/officeDocument/2006/relationships/theme" Target="theme/theme1.xml"/><Relationship Id="rId5" Type="http://schemas.openxmlformats.org/officeDocument/2006/relationships/hyperlink" Target="https://doi.org/10.1002/pon.1707" TargetMode="External"/><Relationship Id="rId15" Type="http://schemas.openxmlformats.org/officeDocument/2006/relationships/hyperlink" Target="https://pmc.ncbi.nlm.nih.gov/articles/PMC5751953/" TargetMode="External"/><Relationship Id="rId23" Type="http://schemas.openxmlformats.org/officeDocument/2006/relationships/fontTable" Target="fontTable.xml"/><Relationship Id="rId10" Type="http://schemas.openxmlformats.org/officeDocument/2006/relationships/hyperlink" Target="https://doi.org/10.1186/s13058-016-0700-x" TargetMode="External"/><Relationship Id="rId19" Type="http://schemas.openxmlformats.org/officeDocument/2006/relationships/hyperlink" Target="https://doi.org/10.1016/j.ejon.2022.102144" TargetMode="External"/><Relationship Id="rId4" Type="http://schemas.openxmlformats.org/officeDocument/2006/relationships/hyperlink" Target="https://doi.org/10.1016/j.jpsychores.2023.111344" TargetMode="External"/><Relationship Id="rId9" Type="http://schemas.openxmlformats.org/officeDocument/2006/relationships/hyperlink" Target="https://doi.org/10.1080/17437199.2021.1878050" TargetMode="External"/><Relationship Id="rId14" Type="http://schemas.openxmlformats.org/officeDocument/2006/relationships/hyperlink" Target="https://doi.org/10.1002/pon.805" TargetMode="External"/><Relationship Id="rId22" Type="http://schemas.openxmlformats.org/officeDocument/2006/relationships/hyperlink" Target="https://doi.org/10.1002/pon.14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8</cp:revision>
  <dcterms:created xsi:type="dcterms:W3CDTF">2025-04-19T08:52:00Z</dcterms:created>
  <dcterms:modified xsi:type="dcterms:W3CDTF">2025-04-19T10:13:00Z</dcterms:modified>
</cp:coreProperties>
</file>