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themeColor="background1"/>
  <w:body>
    <w:p w14:paraId="323EE714" w14:textId="54B6FCFA" w:rsidR="00952F7D" w:rsidRDefault="0037398F" w:rsidP="00DF198B">
      <w:pPr>
        <w:pStyle w:val="GraphicAnchor"/>
      </w:pPr>
      <w:r w:rsidRPr="00471014">
        <w:rPr>
          <w:noProof/>
          <w:lang w:eastAsia="en-AU"/>
        </w:rPr>
        <w:drawing>
          <wp:anchor distT="0" distB="0" distL="114300" distR="114300" simplePos="0" relativeHeight="251658240" behindDoc="1" locked="0" layoutInCell="1" allowOverlap="1" wp14:anchorId="657950E3" wp14:editId="0B13DF49">
            <wp:simplePos x="0" y="0"/>
            <wp:positionH relativeFrom="page">
              <wp:align>right</wp:align>
            </wp:positionH>
            <wp:positionV relativeFrom="page">
              <wp:align>top</wp:align>
            </wp:positionV>
            <wp:extent cx="15109190" cy="10677525"/>
            <wp:effectExtent l="0" t="0" r="0" b="9525"/>
            <wp:wrapNone/>
            <wp:docPr id="1" name="Picture 1">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01.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5109190" cy="10677525"/>
                    </a:xfrm>
                    <a:prstGeom prst="rect">
                      <a:avLst/>
                    </a:prstGeom>
                  </pic:spPr>
                </pic:pic>
              </a:graphicData>
            </a:graphic>
            <wp14:sizeRelH relativeFrom="page">
              <wp14:pctWidth>0</wp14:pctWidth>
            </wp14:sizeRelH>
            <wp14:sizeRelV relativeFrom="page">
              <wp14:pctHeight>0</wp14:pctHeight>
            </wp14:sizeRelV>
          </wp:anchor>
        </w:drawing>
      </w:r>
    </w:p>
    <w:tbl>
      <w:tblPr>
        <w:tblStyle w:val="TableGrid"/>
        <w:tblpPr w:leftFromText="181" w:rightFromText="181" w:horzAnchor="margin" w:tblpXSpec="center" w:tblpY="216"/>
        <w:tblW w:w="5000" w:type="pct"/>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620" w:firstRow="1" w:lastRow="0" w:firstColumn="0" w:lastColumn="0" w:noHBand="1" w:noVBand="1"/>
      </w:tblPr>
      <w:tblGrid>
        <w:gridCol w:w="7455"/>
        <w:gridCol w:w="7458"/>
        <w:gridCol w:w="7458"/>
      </w:tblGrid>
      <w:tr w:rsidR="00DF198B" w14:paraId="04A12C62" w14:textId="77777777" w:rsidTr="0037398F">
        <w:trPr>
          <w:trHeight w:val="1245"/>
        </w:trPr>
        <w:tc>
          <w:tcPr>
            <w:tcW w:w="5000" w:type="pct"/>
            <w:gridSpan w:val="3"/>
          </w:tcPr>
          <w:p w14:paraId="3233B485" w14:textId="734630B1" w:rsidR="00DF198B" w:rsidRDefault="00DF198B" w:rsidP="0037398F"/>
        </w:tc>
      </w:tr>
      <w:tr w:rsidR="00DF198B" w14:paraId="2D8FF98A" w14:textId="77777777" w:rsidTr="0037398F">
        <w:trPr>
          <w:trHeight w:val="1228"/>
        </w:trPr>
        <w:tc>
          <w:tcPr>
            <w:tcW w:w="1666" w:type="pct"/>
            <w:tcBorders>
              <w:right w:val="single" w:sz="18" w:space="0" w:color="476166" w:themeColor="accent1"/>
            </w:tcBorders>
          </w:tcPr>
          <w:p w14:paraId="36306BD1" w14:textId="7E1F5819" w:rsidR="00DF198B" w:rsidRDefault="00DF198B" w:rsidP="0037398F"/>
        </w:tc>
        <w:tc>
          <w:tcPr>
            <w:tcW w:w="1667" w:type="pct"/>
            <w:tcBorders>
              <w:top w:val="single" w:sz="18" w:space="0" w:color="476166" w:themeColor="accent1"/>
              <w:left w:val="single" w:sz="18" w:space="0" w:color="476166" w:themeColor="accent1"/>
              <w:bottom w:val="single" w:sz="18" w:space="0" w:color="476166" w:themeColor="accent1"/>
              <w:right w:val="single" w:sz="18" w:space="0" w:color="476166" w:themeColor="accent1"/>
            </w:tcBorders>
            <w:shd w:val="clear" w:color="auto" w:fill="FFFFFF" w:themeFill="background1"/>
            <w:vAlign w:val="center"/>
          </w:tcPr>
          <w:p w14:paraId="7AA4FDF3" w14:textId="6FE0E057" w:rsidR="00D7168B" w:rsidRPr="00584CBF" w:rsidRDefault="0063481B" w:rsidP="0063481B">
            <w:pPr>
              <w:pStyle w:val="Style2"/>
              <w:ind w:left="0"/>
            </w:pPr>
            <w:r>
              <w:t>An</w:t>
            </w:r>
            <w:r w:rsidR="001E040B">
              <w:t xml:space="preserve"> Analytical Report of Microsoft</w:t>
            </w:r>
          </w:p>
        </w:tc>
        <w:tc>
          <w:tcPr>
            <w:tcW w:w="1667" w:type="pct"/>
            <w:tcBorders>
              <w:left w:val="single" w:sz="18" w:space="0" w:color="476166" w:themeColor="accent1"/>
            </w:tcBorders>
          </w:tcPr>
          <w:p w14:paraId="26AF48FE" w14:textId="4FCFF262" w:rsidR="00DF198B" w:rsidRDefault="00DF198B" w:rsidP="0037398F"/>
        </w:tc>
      </w:tr>
      <w:tr w:rsidR="00DF198B" w14:paraId="5648D258" w14:textId="77777777" w:rsidTr="0037398F">
        <w:trPr>
          <w:trHeight w:val="2113"/>
        </w:trPr>
        <w:tc>
          <w:tcPr>
            <w:tcW w:w="1666" w:type="pct"/>
          </w:tcPr>
          <w:p w14:paraId="0764DEA1" w14:textId="40C9092E" w:rsidR="00DF198B" w:rsidRDefault="00DF198B" w:rsidP="0037398F"/>
        </w:tc>
        <w:tc>
          <w:tcPr>
            <w:tcW w:w="1667" w:type="pct"/>
          </w:tcPr>
          <w:p w14:paraId="43BD8282" w14:textId="7E67ACAC" w:rsidR="00DF198B" w:rsidRDefault="00DF198B" w:rsidP="0037398F"/>
        </w:tc>
        <w:tc>
          <w:tcPr>
            <w:tcW w:w="1667" w:type="pct"/>
          </w:tcPr>
          <w:p w14:paraId="58447BA8" w14:textId="77777777" w:rsidR="00DF198B" w:rsidRDefault="00DF198B" w:rsidP="0037398F"/>
        </w:tc>
      </w:tr>
      <w:tr w:rsidR="00DF198B" w14:paraId="3CFD32FA" w14:textId="77777777" w:rsidTr="0037398F">
        <w:trPr>
          <w:trHeight w:val="1068"/>
        </w:trPr>
        <w:tc>
          <w:tcPr>
            <w:tcW w:w="1666" w:type="pct"/>
          </w:tcPr>
          <w:p w14:paraId="42BA4C8A" w14:textId="7269D853" w:rsidR="00DF198B" w:rsidRDefault="00DF198B" w:rsidP="0037398F"/>
        </w:tc>
        <w:tc>
          <w:tcPr>
            <w:tcW w:w="1667" w:type="pct"/>
            <w:shd w:val="clear" w:color="auto" w:fill="FFFFFF" w:themeFill="background1"/>
          </w:tcPr>
          <w:p w14:paraId="00172A6B" w14:textId="2F81227E" w:rsidR="00DF198B" w:rsidRPr="00DF198B" w:rsidRDefault="00DF198B" w:rsidP="0037398F">
            <w:pPr>
              <w:rPr>
                <w:rFonts w:ascii="Georgia" w:hAnsi="Georgia"/>
              </w:rPr>
            </w:pPr>
          </w:p>
        </w:tc>
        <w:tc>
          <w:tcPr>
            <w:tcW w:w="1667" w:type="pct"/>
          </w:tcPr>
          <w:p w14:paraId="13C30E03" w14:textId="33A9808B" w:rsidR="00DF198B" w:rsidRDefault="00DF198B" w:rsidP="0037398F"/>
        </w:tc>
      </w:tr>
      <w:tr w:rsidR="00DF198B" w14:paraId="4E27E754" w14:textId="77777777" w:rsidTr="0037398F">
        <w:trPr>
          <w:trHeight w:val="1679"/>
        </w:trPr>
        <w:tc>
          <w:tcPr>
            <w:tcW w:w="1666" w:type="pct"/>
          </w:tcPr>
          <w:p w14:paraId="5899768E" w14:textId="24D5A140" w:rsidR="00DF198B" w:rsidRDefault="00DF198B" w:rsidP="0037398F"/>
        </w:tc>
        <w:tc>
          <w:tcPr>
            <w:tcW w:w="1667" w:type="pct"/>
            <w:shd w:val="clear" w:color="auto" w:fill="FFFFFF" w:themeFill="background1"/>
          </w:tcPr>
          <w:p w14:paraId="7E637362" w14:textId="718D0187" w:rsidR="003B4DAE" w:rsidRPr="002F1558" w:rsidRDefault="00DC6224" w:rsidP="0037398F">
            <w:pPr>
              <w:pStyle w:val="Heading2"/>
              <w:rPr>
                <w:sz w:val="48"/>
              </w:rPr>
            </w:pPr>
            <w:r>
              <w:rPr>
                <w:sz w:val="48"/>
              </w:rPr>
              <w:t>C</w:t>
            </w:r>
            <w:r w:rsidR="00304846">
              <w:rPr>
                <w:sz w:val="48"/>
              </w:rPr>
              <w:t>ristian Eugen</w:t>
            </w:r>
            <w:r w:rsidR="00A97429">
              <w:rPr>
                <w:sz w:val="48"/>
              </w:rPr>
              <w:t xml:space="preserve"> Teaca</w:t>
            </w:r>
          </w:p>
          <w:p w14:paraId="1FE0BED7" w14:textId="62CB3852" w:rsidR="003B4DAE" w:rsidRPr="00A97429" w:rsidRDefault="00DC6224" w:rsidP="00584CBF">
            <w:pPr>
              <w:pStyle w:val="Style2"/>
            </w:pPr>
            <w:r w:rsidRPr="00A97429">
              <w:t>212771</w:t>
            </w:r>
            <w:r w:rsidR="00304846">
              <w:t>7</w:t>
            </w:r>
          </w:p>
          <w:p w14:paraId="5C59640E" w14:textId="77777777" w:rsidR="00B92521" w:rsidRDefault="00B92521" w:rsidP="0037398F"/>
          <w:p w14:paraId="48D212A0" w14:textId="4A4395E6" w:rsidR="00B92521" w:rsidRDefault="00B92521" w:rsidP="0037398F"/>
          <w:p w14:paraId="53993576" w14:textId="11A3C0C1" w:rsidR="00DC6224" w:rsidRDefault="00DC6224" w:rsidP="0057712D">
            <w:pPr>
              <w:rPr>
                <w:b/>
                <w:bCs/>
                <w:sz w:val="48"/>
              </w:rPr>
            </w:pPr>
            <w:r w:rsidRPr="00DC6224">
              <w:rPr>
                <w:b/>
                <w:bCs/>
                <w:sz w:val="48"/>
              </w:rPr>
              <w:t>BMSW510</w:t>
            </w:r>
            <w:r w:rsidR="00267CB2">
              <w:rPr>
                <w:b/>
                <w:bCs/>
                <w:sz w:val="48"/>
              </w:rPr>
              <w:t>2</w:t>
            </w:r>
          </w:p>
          <w:p w14:paraId="221B9306" w14:textId="4CC6286E" w:rsidR="00B92521" w:rsidRDefault="00267CB2" w:rsidP="0037398F">
            <w:pPr>
              <w:rPr>
                <w:b/>
                <w:color w:val="476166" w:themeColor="accent1"/>
                <w:sz w:val="48"/>
                <w:szCs w:val="52"/>
              </w:rPr>
            </w:pPr>
            <w:r w:rsidRPr="00267CB2">
              <w:rPr>
                <w:b/>
                <w:color w:val="476166" w:themeColor="accent1"/>
                <w:sz w:val="48"/>
                <w:szCs w:val="52"/>
              </w:rPr>
              <w:t>Developing Relationships and Workplace Achievement</w:t>
            </w:r>
          </w:p>
          <w:p w14:paraId="3CC7F98A" w14:textId="77777777" w:rsidR="00267CB2" w:rsidRDefault="00267CB2" w:rsidP="0037398F"/>
          <w:p w14:paraId="470D9B45" w14:textId="42EE47C1" w:rsidR="00B92521" w:rsidRPr="00117701" w:rsidRDefault="00117701" w:rsidP="0037398F">
            <w:pPr>
              <w:rPr>
                <w:b/>
                <w:bCs/>
                <w:sz w:val="48"/>
              </w:rPr>
            </w:pPr>
            <w:r w:rsidRPr="00117701">
              <w:rPr>
                <w:b/>
                <w:bCs/>
                <w:sz w:val="48"/>
              </w:rPr>
              <w:t>Lecture</w:t>
            </w:r>
            <w:r w:rsidR="0057712D">
              <w:rPr>
                <w:b/>
                <w:bCs/>
                <w:sz w:val="48"/>
              </w:rPr>
              <w:t>r Name</w:t>
            </w:r>
          </w:p>
          <w:p w14:paraId="12661622" w14:textId="423D5715" w:rsidR="008C2E16" w:rsidRPr="00A97429" w:rsidRDefault="00267CB2" w:rsidP="00DC6224">
            <w:pPr>
              <w:rPr>
                <w:sz w:val="40"/>
                <w:szCs w:val="40"/>
              </w:rPr>
            </w:pPr>
            <w:r w:rsidRPr="00267CB2">
              <w:rPr>
                <w:b/>
                <w:color w:val="476166" w:themeColor="accent1"/>
                <w:sz w:val="48"/>
                <w:szCs w:val="52"/>
              </w:rPr>
              <w:t>Ehsan Khajeh</w:t>
            </w:r>
          </w:p>
        </w:tc>
        <w:tc>
          <w:tcPr>
            <w:tcW w:w="1667" w:type="pct"/>
          </w:tcPr>
          <w:p w14:paraId="716BC315" w14:textId="137315F0" w:rsidR="00DF198B" w:rsidRDefault="00DF198B" w:rsidP="0037398F"/>
        </w:tc>
      </w:tr>
    </w:tbl>
    <w:p w14:paraId="0B2FDAB3" w14:textId="3D8AD194" w:rsidR="008C2E16" w:rsidRDefault="008C2E16">
      <w:pPr>
        <w:rPr>
          <w:sz w:val="52"/>
          <w:szCs w:val="52"/>
        </w:rPr>
      </w:pPr>
      <w:bookmarkStart w:id="0" w:name="_Hlk110423899"/>
    </w:p>
    <w:p w14:paraId="5A9C206C" w14:textId="7590A279" w:rsidR="008C2E16" w:rsidRDefault="008C2E16" w:rsidP="008C2E16">
      <w:pPr>
        <w:rPr>
          <w:sz w:val="52"/>
          <w:szCs w:val="52"/>
        </w:rPr>
      </w:pPr>
    </w:p>
    <w:p w14:paraId="1A316F89" w14:textId="71C36C57" w:rsidR="00FC0F56" w:rsidRDefault="00FC0F56" w:rsidP="008C2E16">
      <w:pPr>
        <w:rPr>
          <w:sz w:val="52"/>
          <w:szCs w:val="52"/>
        </w:rPr>
      </w:pPr>
    </w:p>
    <w:p w14:paraId="7D98EE26" w14:textId="77777777" w:rsidR="008C2E16" w:rsidRDefault="008C2E16" w:rsidP="008C2E16">
      <w:pPr>
        <w:rPr>
          <w:sz w:val="52"/>
          <w:szCs w:val="52"/>
        </w:rPr>
      </w:pPr>
    </w:p>
    <w:p w14:paraId="323C7F77" w14:textId="77777777" w:rsidR="008C2E16" w:rsidRDefault="008C2E16" w:rsidP="008C2E16">
      <w:pPr>
        <w:rPr>
          <w:sz w:val="52"/>
          <w:szCs w:val="52"/>
        </w:rPr>
      </w:pPr>
    </w:p>
    <w:p w14:paraId="742991B6" w14:textId="4360EE3E" w:rsidR="008C2E16" w:rsidRDefault="008C2E16" w:rsidP="00A94FF5">
      <w:pPr>
        <w:pStyle w:val="Style2"/>
        <w:keepNext/>
        <w:numPr>
          <w:ilvl w:val="0"/>
          <w:numId w:val="61"/>
        </w:numPr>
        <w:pBdr>
          <w:top w:val="threeDEngrave" w:sz="24" w:space="1" w:color="476166" w:themeColor="accent1"/>
          <w:left w:val="threeDEngrave" w:sz="24" w:space="4" w:color="476166" w:themeColor="accent1"/>
          <w:bottom w:val="threeDEmboss" w:sz="24" w:space="1" w:color="476166" w:themeColor="accent1"/>
          <w:right w:val="threeDEmboss" w:sz="24" w:space="4" w:color="476166" w:themeColor="accent1"/>
        </w:pBdr>
        <w:mirrorIndents/>
      </w:pPr>
      <w:r>
        <w:lastRenderedPageBreak/>
        <w:t>Executive Summary</w:t>
      </w:r>
    </w:p>
    <w:p w14:paraId="02D4D052" w14:textId="77777777" w:rsidR="008C2E16" w:rsidRDefault="008C2E16" w:rsidP="008C2E16">
      <w:pPr>
        <w:rPr>
          <w:szCs w:val="32"/>
        </w:rPr>
      </w:pPr>
    </w:p>
    <w:p w14:paraId="7382B305" w14:textId="77777777" w:rsidR="00172854" w:rsidRPr="00172854" w:rsidRDefault="00172854" w:rsidP="00172854">
      <w:pPr>
        <w:jc w:val="left"/>
        <w:rPr>
          <w:szCs w:val="32"/>
        </w:rPr>
      </w:pPr>
      <w:r w:rsidRPr="00172854">
        <w:rPr>
          <w:szCs w:val="32"/>
        </w:rPr>
        <w:t>In the dynamic landscape of contemporary organizational management, this report conducts an in-depth exploration of Microsoft's performance management practices. As a technology giant at the forefront of innovation, Microsoft's approach to performance management serves as a compelling case study, unraveling the intricacies of its strategies in goal setting, employee development, feedback mechanisms, and their impact on organizational culture.</w:t>
      </w:r>
    </w:p>
    <w:p w14:paraId="781ABC3A" w14:textId="77777777" w:rsidR="00172854" w:rsidRPr="00172854" w:rsidRDefault="00172854" w:rsidP="00172854">
      <w:pPr>
        <w:jc w:val="left"/>
        <w:rPr>
          <w:szCs w:val="32"/>
        </w:rPr>
      </w:pPr>
    </w:p>
    <w:p w14:paraId="34B3EF30" w14:textId="77777777" w:rsidR="00172854" w:rsidRPr="00172854" w:rsidRDefault="00172854" w:rsidP="00172854">
      <w:pPr>
        <w:jc w:val="left"/>
        <w:rPr>
          <w:szCs w:val="32"/>
        </w:rPr>
      </w:pPr>
      <w:r w:rsidRPr="00172854">
        <w:rPr>
          <w:szCs w:val="32"/>
        </w:rPr>
        <w:t>Goal setting emerges as a foundational pillar in Microsoft's performance management framework. The company adopts a methodology emphasizing clarity, alignment, and agility, encapsulated by the implementation of the OKR (Objectives and Key Results) framework. This approach fosters a culture of continuous improvement, where goals are not static benchmarks but dynamic indicators subject to iterative refinement, ensuring adaptability to the dynamic nature of the technology sector (Buckingham &amp; Goodall, 2019; DeMarco &amp; Robertson, 2020).</w:t>
      </w:r>
    </w:p>
    <w:p w14:paraId="75EBD07D" w14:textId="77777777" w:rsidR="00172854" w:rsidRPr="00172854" w:rsidRDefault="00172854" w:rsidP="00172854">
      <w:pPr>
        <w:jc w:val="left"/>
        <w:rPr>
          <w:szCs w:val="32"/>
        </w:rPr>
      </w:pPr>
    </w:p>
    <w:p w14:paraId="72AA3342" w14:textId="77777777" w:rsidR="00172854" w:rsidRPr="00172854" w:rsidRDefault="00172854" w:rsidP="00172854">
      <w:pPr>
        <w:jc w:val="left"/>
        <w:rPr>
          <w:szCs w:val="32"/>
        </w:rPr>
      </w:pPr>
      <w:r w:rsidRPr="00172854">
        <w:rPr>
          <w:szCs w:val="32"/>
        </w:rPr>
        <w:t>Employee development, a pivotal aspect of performance management, assumes a holistic form within Microsoft. The company's commitment to a culture of continuous learning is evident in initiatives such as Microsoft Learn and LinkedIn Learning, providing employees with diverse resources for skill acquisition and staying abreast of industry trends. This report investigates how Microsoft's investment in employee development contributes to a skilled and adaptable workforce, essential for navigating the complexities of the technology landscape (Nadler, 2021; Smith &amp; Johnson, 2018).</w:t>
      </w:r>
    </w:p>
    <w:p w14:paraId="067D61E4" w14:textId="77777777" w:rsidR="00172854" w:rsidRPr="00172854" w:rsidRDefault="00172854" w:rsidP="00172854">
      <w:pPr>
        <w:jc w:val="left"/>
        <w:rPr>
          <w:szCs w:val="32"/>
        </w:rPr>
      </w:pPr>
    </w:p>
    <w:p w14:paraId="1321257F" w14:textId="77777777" w:rsidR="00172854" w:rsidRPr="00172854" w:rsidRDefault="00172854" w:rsidP="00172854">
      <w:pPr>
        <w:jc w:val="left"/>
        <w:rPr>
          <w:szCs w:val="32"/>
        </w:rPr>
      </w:pPr>
      <w:r w:rsidRPr="00172854">
        <w:rPr>
          <w:szCs w:val="32"/>
        </w:rPr>
        <w:t>Feedback mechanisms play a crucial role in Microsoft's performance management ecosystem, contributing to a culture of continuous improvement and adaptability. The company employs a multifaceted feedback system, including regular performance reviews, 360-degree feedback, and real-time feedback tools. This approach not only identifies areas for improvement but also fosters a dynamic and high-performing organization through real-time responsiveness (Meyer, 2019; Chang &amp; Wang, 2021).</w:t>
      </w:r>
    </w:p>
    <w:p w14:paraId="79A83F6B" w14:textId="77777777" w:rsidR="00172854" w:rsidRPr="00172854" w:rsidRDefault="00172854" w:rsidP="00172854">
      <w:pPr>
        <w:jc w:val="left"/>
        <w:rPr>
          <w:szCs w:val="32"/>
        </w:rPr>
      </w:pPr>
    </w:p>
    <w:p w14:paraId="4695D43F" w14:textId="77777777" w:rsidR="00172854" w:rsidRPr="00172854" w:rsidRDefault="00172854" w:rsidP="00172854">
      <w:pPr>
        <w:jc w:val="left"/>
        <w:rPr>
          <w:szCs w:val="32"/>
        </w:rPr>
      </w:pPr>
      <w:r w:rsidRPr="00172854">
        <w:rPr>
          <w:szCs w:val="32"/>
        </w:rPr>
        <w:t>The impact of Microsoft's performance management practices extends beyond individual and team dynamics to shape the overarching organizational culture. Rooted in a growth mindset, Microsoft encourages employees to view challenges as opportunities for learning and improvement. This mindset permeates performance management strategies, reframing failures as integral components of the learning journey. The report investigates how this emphasis on continuous improvement and employee development contributes to a positive and innovative work environment, positioning Microsoft as a leader in talent attraction and retention (Dweck, 2016; Gupta &amp; Bok, 2020; Li et al., 2019).</w:t>
      </w:r>
    </w:p>
    <w:p w14:paraId="7CFC4FC5" w14:textId="77777777" w:rsidR="00172854" w:rsidRPr="00172854" w:rsidRDefault="00172854" w:rsidP="00172854">
      <w:pPr>
        <w:jc w:val="left"/>
        <w:rPr>
          <w:szCs w:val="32"/>
        </w:rPr>
      </w:pPr>
    </w:p>
    <w:p w14:paraId="3AB30315" w14:textId="768D456E" w:rsidR="00304846" w:rsidRDefault="00172854" w:rsidP="00172854">
      <w:pPr>
        <w:jc w:val="left"/>
        <w:rPr>
          <w:szCs w:val="32"/>
        </w:rPr>
      </w:pPr>
      <w:r w:rsidRPr="00172854">
        <w:rPr>
          <w:szCs w:val="32"/>
        </w:rPr>
        <w:t>Challenges and criticisms are acknowledged within Microsoft's performance management paradigm. Concerns about potential bias in performance evaluations and the need to balance performance expectations with employee well-being are addressed. The report emphasizes the importance of mitigating bias in the evaluation process and fostering a healthy work environment to sustain Microsoft's performance management success (Roberts &amp; Patel, 2022; Berg, 2018).</w:t>
      </w:r>
    </w:p>
    <w:p w14:paraId="0B81D6CE" w14:textId="77777777" w:rsidR="00900A6A" w:rsidRDefault="00900A6A" w:rsidP="00A2068D">
      <w:pPr>
        <w:jc w:val="left"/>
        <w:rPr>
          <w:szCs w:val="32"/>
        </w:rPr>
      </w:pPr>
    </w:p>
    <w:p w14:paraId="21BB004B" w14:textId="77777777" w:rsidR="00304846" w:rsidRPr="00142ABF" w:rsidRDefault="00304846" w:rsidP="00A2068D">
      <w:pPr>
        <w:ind w:left="0"/>
        <w:jc w:val="both"/>
        <w:rPr>
          <w:szCs w:val="32"/>
        </w:rPr>
      </w:pPr>
    </w:p>
    <w:sdt>
      <w:sdtPr>
        <w:rPr>
          <w:rFonts w:eastAsiaTheme="minorHAnsi" w:cs="Arial"/>
          <w:b/>
          <w:bCs/>
          <w:color w:val="0070C0"/>
          <w:sz w:val="48"/>
          <w:szCs w:val="48"/>
        </w:rPr>
        <w:id w:val="-1700842809"/>
        <w:docPartObj>
          <w:docPartGallery w:val="Table of Contents"/>
          <w:docPartUnique/>
        </w:docPartObj>
      </w:sdtPr>
      <w:sdtEndPr>
        <w:rPr>
          <w:b w:val="0"/>
          <w:bCs w:val="0"/>
          <w:color w:val="auto"/>
          <w:sz w:val="32"/>
        </w:rPr>
      </w:sdtEndPr>
      <w:sdtContent>
        <w:p w14:paraId="4BC454F2" w14:textId="77777777" w:rsidR="00752AE1" w:rsidRDefault="00752AE1" w:rsidP="008C5AC8">
          <w:pPr>
            <w:pStyle w:val="TOCHeading"/>
            <w:rPr>
              <w:b/>
              <w:bCs/>
              <w:color w:val="0070C0"/>
              <w:sz w:val="48"/>
              <w:szCs w:val="48"/>
            </w:rPr>
          </w:pPr>
        </w:p>
        <w:p w14:paraId="644D9A31" w14:textId="77777777" w:rsidR="00752AE1" w:rsidRDefault="00752AE1" w:rsidP="00FC0F56">
          <w:pPr>
            <w:pStyle w:val="TOCHeading"/>
            <w:jc w:val="center"/>
            <w:rPr>
              <w:b/>
              <w:bCs/>
              <w:color w:val="0070C0"/>
              <w:sz w:val="48"/>
              <w:szCs w:val="48"/>
            </w:rPr>
          </w:pPr>
        </w:p>
        <w:p w14:paraId="67A81F77" w14:textId="77777777" w:rsidR="00752AE1" w:rsidRDefault="00752AE1" w:rsidP="00FC0F56">
          <w:pPr>
            <w:pStyle w:val="TOCHeading"/>
            <w:jc w:val="center"/>
            <w:rPr>
              <w:b/>
              <w:bCs/>
              <w:color w:val="0070C0"/>
              <w:sz w:val="48"/>
              <w:szCs w:val="48"/>
            </w:rPr>
          </w:pPr>
        </w:p>
        <w:p w14:paraId="28F24D1B" w14:textId="77777777" w:rsidR="00752AE1" w:rsidRDefault="00752AE1" w:rsidP="00FC0F56">
          <w:pPr>
            <w:pStyle w:val="TOCHeading"/>
            <w:jc w:val="center"/>
            <w:rPr>
              <w:b/>
              <w:bCs/>
              <w:color w:val="0070C0"/>
              <w:sz w:val="48"/>
              <w:szCs w:val="48"/>
            </w:rPr>
          </w:pPr>
        </w:p>
        <w:p w14:paraId="4651ED16" w14:textId="5EB37954" w:rsidR="00752AE1" w:rsidRDefault="00752AE1" w:rsidP="008C5AC8">
          <w:pPr>
            <w:pStyle w:val="TOCHeading"/>
            <w:rPr>
              <w:b/>
              <w:bCs/>
              <w:color w:val="0070C0"/>
              <w:sz w:val="48"/>
              <w:szCs w:val="48"/>
            </w:rPr>
          </w:pPr>
        </w:p>
        <w:p w14:paraId="2642638F" w14:textId="77777777" w:rsidR="008C5AC8" w:rsidRPr="008C5AC8" w:rsidRDefault="008C5AC8" w:rsidP="008C5AC8"/>
        <w:p w14:paraId="64DBB5B1" w14:textId="0389536B" w:rsidR="00FC0F56" w:rsidRPr="00584CBF" w:rsidRDefault="00FC0F56" w:rsidP="00FC0F56">
          <w:pPr>
            <w:pStyle w:val="TOCHeading"/>
            <w:jc w:val="center"/>
            <w:rPr>
              <w:b/>
              <w:bCs/>
              <w:color w:val="476166" w:themeColor="accent1"/>
              <w:sz w:val="48"/>
              <w:szCs w:val="48"/>
            </w:rPr>
          </w:pPr>
          <w:r w:rsidRPr="00584CBF">
            <w:rPr>
              <w:b/>
              <w:bCs/>
              <w:color w:val="476166" w:themeColor="accent1"/>
              <w:sz w:val="48"/>
              <w:szCs w:val="48"/>
            </w:rPr>
            <w:t>Table of Contents</w:t>
          </w:r>
        </w:p>
        <w:p w14:paraId="750F8BBF" w14:textId="73CF0BBA" w:rsidR="00707B92" w:rsidRPr="00D7193D" w:rsidRDefault="00930D50" w:rsidP="003542B1">
          <w:pPr>
            <w:pStyle w:val="TOC1"/>
          </w:pPr>
          <w:bookmarkStart w:id="1" w:name="_Hlk130853063"/>
          <w:r>
            <w:t>Executive Summary</w:t>
          </w:r>
          <w:r w:rsidR="00707B92" w:rsidRPr="00D7193D">
            <w:ptab w:relativeTo="margin" w:alignment="right" w:leader="dot"/>
          </w:r>
          <w:r w:rsidR="00707B92" w:rsidRPr="00D7193D">
            <w:t>1</w:t>
          </w:r>
        </w:p>
        <w:bookmarkEnd w:id="1"/>
        <w:p w14:paraId="7071051C" w14:textId="6126AEDE" w:rsidR="00707B92" w:rsidRPr="00D7193D" w:rsidRDefault="003022BB" w:rsidP="003542B1">
          <w:pPr>
            <w:pStyle w:val="TOC1"/>
          </w:pPr>
          <w:r>
            <w:t>Introduction</w:t>
          </w:r>
          <w:r w:rsidR="00707B92" w:rsidRPr="00D7193D">
            <w:ptab w:relativeTo="margin" w:alignment="right" w:leader="dot"/>
          </w:r>
          <w:r w:rsidR="00707B92" w:rsidRPr="00D7193D">
            <w:t>2</w:t>
          </w:r>
        </w:p>
        <w:p w14:paraId="3ADE0493" w14:textId="06D68D22" w:rsidR="00707B92" w:rsidRPr="00D7193D" w:rsidRDefault="007A37C7" w:rsidP="003542B1">
          <w:pPr>
            <w:pStyle w:val="TOC1"/>
          </w:pPr>
          <w:r>
            <w:t>Performance Management</w:t>
          </w:r>
          <w:r w:rsidR="00707B92" w:rsidRPr="00D7193D">
            <w:ptab w:relativeTo="margin" w:alignment="right" w:leader="dot"/>
          </w:r>
          <w:r w:rsidR="00707B92" w:rsidRPr="00D7193D">
            <w:t>3</w:t>
          </w:r>
        </w:p>
        <w:p w14:paraId="7262498D" w14:textId="262E1482" w:rsidR="00707B92" w:rsidRPr="003022BB" w:rsidRDefault="007A37C7" w:rsidP="003542B1">
          <w:pPr>
            <w:pStyle w:val="ListParagraph"/>
            <w:numPr>
              <w:ilvl w:val="0"/>
              <w:numId w:val="49"/>
            </w:numPr>
            <w:spacing w:line="360" w:lineRule="auto"/>
            <w:ind w:left="227" w:firstLine="0"/>
            <w:contextualSpacing w:val="0"/>
            <w:jc w:val="left"/>
            <w:rPr>
              <w:szCs w:val="32"/>
            </w:rPr>
          </w:pPr>
          <w:r>
            <w:rPr>
              <w:szCs w:val="32"/>
            </w:rPr>
            <w:t>Training and Development Initiatives</w:t>
          </w:r>
          <w:r w:rsidR="00707B92" w:rsidRPr="003022BB">
            <w:rPr>
              <w:szCs w:val="32"/>
            </w:rPr>
            <w:ptab w:relativeTo="margin" w:alignment="right" w:leader="dot"/>
          </w:r>
          <w:r w:rsidR="00707B92" w:rsidRPr="003022BB">
            <w:rPr>
              <w:szCs w:val="32"/>
            </w:rPr>
            <w:t>4</w:t>
          </w:r>
        </w:p>
        <w:p w14:paraId="3FAC915F" w14:textId="1180EA00" w:rsidR="00707B92" w:rsidRDefault="007A37C7" w:rsidP="003542B1">
          <w:pPr>
            <w:pStyle w:val="TOC1"/>
          </w:pPr>
          <w:bookmarkStart w:id="2" w:name="_Hlk150532202"/>
          <w:r>
            <w:t>Personal Development Plans</w:t>
          </w:r>
          <w:r w:rsidR="00707B92" w:rsidRPr="00D7193D">
            <w:ptab w:relativeTo="margin" w:alignment="right" w:leader="dot"/>
          </w:r>
          <w:r w:rsidR="00707B92" w:rsidRPr="00D7193D">
            <w:t>5</w:t>
          </w:r>
        </w:p>
        <w:bookmarkEnd w:id="2"/>
        <w:p w14:paraId="12680B2C" w14:textId="71FE698F" w:rsidR="003542B1" w:rsidRPr="003542B1" w:rsidRDefault="007A37C7" w:rsidP="003542B1">
          <w:pPr>
            <w:pStyle w:val="TOC1"/>
          </w:pPr>
          <w:r>
            <w:t>E-learning Initiatives</w:t>
          </w:r>
          <w:r w:rsidR="003542B1" w:rsidRPr="003542B1">
            <w:t xml:space="preserve"> </w:t>
          </w:r>
          <w:r w:rsidR="003542B1" w:rsidRPr="00D7193D">
            <w:ptab w:relativeTo="margin" w:alignment="right" w:leader="dot"/>
          </w:r>
          <w:r w:rsidR="003542B1">
            <w:t>6</w:t>
          </w:r>
        </w:p>
        <w:p w14:paraId="77738EEF" w14:textId="648AF52C" w:rsidR="00E00E41" w:rsidRPr="00D7193D" w:rsidRDefault="007A37C7" w:rsidP="003542B1">
          <w:pPr>
            <w:pStyle w:val="TOC1"/>
          </w:pPr>
          <w:bookmarkStart w:id="3" w:name="_Hlk150524983"/>
          <w:r>
            <w:t>Conclusion</w:t>
          </w:r>
          <w:r w:rsidR="00707B92" w:rsidRPr="00D7193D">
            <w:ptab w:relativeTo="margin" w:alignment="right" w:leader="dot"/>
          </w:r>
          <w:bookmarkEnd w:id="3"/>
          <w:r w:rsidR="003542B1">
            <w:t>7</w:t>
          </w:r>
        </w:p>
        <w:p w14:paraId="6C18F2FE" w14:textId="07E527B5" w:rsidR="00E00E41" w:rsidRPr="00D7193D" w:rsidRDefault="007A37C7" w:rsidP="003542B1">
          <w:pPr>
            <w:pStyle w:val="TOC1"/>
          </w:pPr>
          <w:bookmarkStart w:id="4" w:name="_Hlk150531726"/>
          <w:r>
            <w:t>Reference List</w:t>
          </w:r>
          <w:r w:rsidR="00E00E41" w:rsidRPr="00D7193D">
            <w:ptab w:relativeTo="margin" w:alignment="right" w:leader="dot"/>
          </w:r>
          <w:r w:rsidR="003542B1">
            <w:t>8</w:t>
          </w:r>
        </w:p>
        <w:bookmarkEnd w:id="4"/>
        <w:p w14:paraId="7069587F" w14:textId="77777777" w:rsidR="00707B92" w:rsidRDefault="00707B92" w:rsidP="009A3420">
          <w:pPr>
            <w:jc w:val="left"/>
          </w:pPr>
        </w:p>
        <w:p w14:paraId="6C1DD995" w14:textId="77777777" w:rsidR="009A3420" w:rsidRDefault="009A3420" w:rsidP="009A3420">
          <w:pPr>
            <w:jc w:val="left"/>
          </w:pPr>
        </w:p>
        <w:p w14:paraId="05CF98E0" w14:textId="77777777" w:rsidR="009A3420" w:rsidRDefault="009A3420" w:rsidP="009A3420">
          <w:pPr>
            <w:jc w:val="left"/>
          </w:pPr>
        </w:p>
        <w:p w14:paraId="75953702" w14:textId="77777777" w:rsidR="009A3420" w:rsidRDefault="009A3420" w:rsidP="009A3420">
          <w:pPr>
            <w:jc w:val="left"/>
          </w:pPr>
        </w:p>
        <w:p w14:paraId="03A9A837" w14:textId="77777777" w:rsidR="009A3420" w:rsidRDefault="009A3420" w:rsidP="009A3420">
          <w:pPr>
            <w:jc w:val="left"/>
          </w:pPr>
        </w:p>
        <w:p w14:paraId="0D86DA3D" w14:textId="77777777" w:rsidR="003022BB" w:rsidRDefault="003022BB" w:rsidP="009A3420">
          <w:pPr>
            <w:ind w:left="0"/>
            <w:jc w:val="left"/>
          </w:pPr>
        </w:p>
        <w:p w14:paraId="45CCBB32" w14:textId="77777777" w:rsidR="003542B1" w:rsidRDefault="003542B1" w:rsidP="009A3420">
          <w:pPr>
            <w:ind w:left="0"/>
            <w:jc w:val="left"/>
          </w:pPr>
        </w:p>
        <w:p w14:paraId="008A4D22" w14:textId="77777777" w:rsidR="003542B1" w:rsidRDefault="003542B1" w:rsidP="009A3420">
          <w:pPr>
            <w:ind w:left="0"/>
            <w:jc w:val="left"/>
          </w:pPr>
        </w:p>
        <w:p w14:paraId="59BE8450" w14:textId="77777777" w:rsidR="007A37C7" w:rsidRDefault="007A37C7" w:rsidP="009A3420">
          <w:pPr>
            <w:ind w:left="0"/>
            <w:jc w:val="left"/>
          </w:pPr>
        </w:p>
        <w:p w14:paraId="4083A93E" w14:textId="77777777" w:rsidR="007A37C7" w:rsidRDefault="007A37C7" w:rsidP="009A3420">
          <w:pPr>
            <w:ind w:left="0"/>
            <w:jc w:val="left"/>
          </w:pPr>
        </w:p>
        <w:p w14:paraId="6AAC02D4" w14:textId="77777777" w:rsidR="009A3420" w:rsidRDefault="009A3420" w:rsidP="003022BB">
          <w:pPr>
            <w:ind w:left="0"/>
            <w:jc w:val="both"/>
          </w:pPr>
        </w:p>
        <w:p w14:paraId="2994CE10" w14:textId="1EA6EAC6" w:rsidR="00D24B78" w:rsidRPr="003E5FC8" w:rsidRDefault="00000000" w:rsidP="003022BB">
          <w:pPr>
            <w:ind w:left="0"/>
            <w:jc w:val="both"/>
          </w:pPr>
        </w:p>
      </w:sdtContent>
    </w:sdt>
    <w:bookmarkStart w:id="5" w:name="_Toc130852392" w:displacedByCustomXml="prev"/>
    <w:bookmarkStart w:id="6" w:name="_Hlk130733978" w:displacedByCustomXml="prev"/>
    <w:bookmarkEnd w:id="6"/>
    <w:bookmarkEnd w:id="5"/>
    <w:p w14:paraId="14711E8E" w14:textId="2951AC1C" w:rsidR="0037398F" w:rsidRPr="00584CBF" w:rsidRDefault="00EA57B1" w:rsidP="0081719F">
      <w:pPr>
        <w:pStyle w:val="ListParagraph"/>
        <w:numPr>
          <w:ilvl w:val="0"/>
          <w:numId w:val="55"/>
        </w:numPr>
        <w:pBdr>
          <w:top w:val="threeDEngrave" w:sz="24" w:space="1" w:color="476166" w:themeColor="accent1"/>
          <w:left w:val="threeDEngrave" w:sz="24" w:space="4" w:color="476166" w:themeColor="accent1"/>
          <w:bottom w:val="threeDEmboss" w:sz="24" w:space="1" w:color="476166" w:themeColor="accent1"/>
          <w:right w:val="threeDEmboss" w:sz="24" w:space="4" w:color="476166" w:themeColor="accent1"/>
        </w:pBdr>
        <w:ind w:left="227" w:firstLine="0"/>
        <w:mirrorIndents/>
        <w:outlineLvl w:val="0"/>
        <w:rPr>
          <w:b/>
          <w:color w:val="476166" w:themeColor="accent1"/>
          <w:sz w:val="48"/>
        </w:rPr>
      </w:pPr>
      <w:r w:rsidRPr="00584CBF">
        <w:rPr>
          <w:b/>
          <w:color w:val="476166" w:themeColor="accent1"/>
          <w:sz w:val="48"/>
        </w:rPr>
        <w:lastRenderedPageBreak/>
        <w:t>Introduction</w:t>
      </w:r>
    </w:p>
    <w:p w14:paraId="717373D8" w14:textId="3F6F59C9" w:rsidR="008160C1" w:rsidRPr="008160C1" w:rsidRDefault="008160C1" w:rsidP="008160C1">
      <w:pPr>
        <w:shd w:val="clear" w:color="auto" w:fill="FFFFFF" w:themeFill="background1"/>
        <w:ind w:left="0"/>
        <w:jc w:val="left"/>
        <w:rPr>
          <w:color w:val="000000" w:themeColor="text1"/>
        </w:rPr>
      </w:pPr>
    </w:p>
    <w:p w14:paraId="7B14129B" w14:textId="77777777" w:rsidR="0029199F" w:rsidRPr="0029199F" w:rsidRDefault="0029199F" w:rsidP="0029199F">
      <w:pPr>
        <w:shd w:val="clear" w:color="auto" w:fill="FFFFFF" w:themeFill="background1"/>
        <w:jc w:val="left"/>
        <w:rPr>
          <w:color w:val="000000" w:themeColor="text1"/>
        </w:rPr>
      </w:pPr>
      <w:r w:rsidRPr="0029199F">
        <w:rPr>
          <w:color w:val="000000" w:themeColor="text1"/>
        </w:rPr>
        <w:t>Microsoft Corporation, founded in 1975 by Bill Gates and Paul Allen, has emerged as a global technology behemoth, shaping the landscape of computing, software, and services for decades. With its headquarters in Redmond, Washington, Microsoft has become synonymous with innovation, playing a pivotal role in the evolution of the digital era. This introduction provides a glimpse into the multifaceted entity that is Microsoft, exploring its historical roots, corporate evolution, key product offerings, global impact, and the ongoing pursuit of technological excellence.</w:t>
      </w:r>
    </w:p>
    <w:p w14:paraId="4C1AAF9B" w14:textId="77777777" w:rsidR="0029199F" w:rsidRPr="0029199F" w:rsidRDefault="0029199F" w:rsidP="0029199F">
      <w:pPr>
        <w:shd w:val="clear" w:color="auto" w:fill="FFFFFF" w:themeFill="background1"/>
        <w:jc w:val="left"/>
        <w:rPr>
          <w:color w:val="000000" w:themeColor="text1"/>
        </w:rPr>
      </w:pPr>
    </w:p>
    <w:p w14:paraId="57ED273C" w14:textId="132863F7" w:rsidR="0029199F" w:rsidRPr="0029199F" w:rsidRDefault="0029199F" w:rsidP="0029199F">
      <w:pPr>
        <w:shd w:val="clear" w:color="auto" w:fill="FFFFFF" w:themeFill="background1"/>
        <w:jc w:val="left"/>
        <w:rPr>
          <w:b/>
          <w:bCs/>
          <w:color w:val="476166" w:themeColor="accent1"/>
          <w:sz w:val="36"/>
          <w:szCs w:val="36"/>
        </w:rPr>
      </w:pPr>
      <w:r w:rsidRPr="0029199F">
        <w:rPr>
          <w:b/>
          <w:bCs/>
          <w:color w:val="476166" w:themeColor="accent1"/>
          <w:sz w:val="36"/>
          <w:szCs w:val="36"/>
        </w:rPr>
        <w:t>Historical Roots and Corporate Evolution</w:t>
      </w:r>
    </w:p>
    <w:p w14:paraId="67D4BAB2" w14:textId="7171B15A" w:rsidR="0029199F" w:rsidRDefault="0029199F" w:rsidP="0029199F">
      <w:pPr>
        <w:shd w:val="clear" w:color="auto" w:fill="FFFFFF" w:themeFill="background1"/>
        <w:jc w:val="left"/>
        <w:rPr>
          <w:color w:val="000000" w:themeColor="text1"/>
        </w:rPr>
      </w:pPr>
      <w:r w:rsidRPr="0029199F">
        <w:rPr>
          <w:color w:val="000000" w:themeColor="text1"/>
        </w:rPr>
        <w:t>Microsoft's journey began in the mid-1970s when Bill Gates and Paul Allen, driven by a vision to place a computer on every desk and in every home, founded the company. The release of the iconic Microsoft Disk Operating System (MS-DOS) for IBM's first personal computer in 1980 marked a turning point, solidifying Microsoft's position in the burgeoning personal computing industry. The subsequent development of Windows operating systems further propelled the company, establishing it as a dominant force in the software market (Chen, 2009).</w:t>
      </w:r>
    </w:p>
    <w:p w14:paraId="328C3DF2" w14:textId="77777777" w:rsidR="0029199F" w:rsidRPr="0029199F" w:rsidRDefault="0029199F" w:rsidP="0029199F">
      <w:pPr>
        <w:shd w:val="clear" w:color="auto" w:fill="FFFFFF" w:themeFill="background1"/>
        <w:ind w:left="0"/>
        <w:jc w:val="left"/>
        <w:rPr>
          <w:color w:val="000000" w:themeColor="text1"/>
        </w:rPr>
      </w:pPr>
    </w:p>
    <w:p w14:paraId="01FB7139" w14:textId="17B32690" w:rsidR="0029199F" w:rsidRPr="0029199F" w:rsidRDefault="0029199F" w:rsidP="0029199F">
      <w:pPr>
        <w:shd w:val="clear" w:color="auto" w:fill="FFFFFF" w:themeFill="background1"/>
        <w:jc w:val="left"/>
        <w:rPr>
          <w:b/>
          <w:bCs/>
          <w:color w:val="476166" w:themeColor="accent1"/>
          <w:sz w:val="36"/>
          <w:szCs w:val="36"/>
        </w:rPr>
      </w:pPr>
      <w:r w:rsidRPr="0029199F">
        <w:rPr>
          <w:b/>
          <w:bCs/>
          <w:color w:val="476166" w:themeColor="accent1"/>
          <w:sz w:val="36"/>
          <w:szCs w:val="36"/>
        </w:rPr>
        <w:t>Key Product Offerings</w:t>
      </w:r>
    </w:p>
    <w:p w14:paraId="26333801" w14:textId="77777777" w:rsidR="0029199F" w:rsidRPr="0029199F" w:rsidRDefault="0029199F" w:rsidP="0029199F">
      <w:pPr>
        <w:shd w:val="clear" w:color="auto" w:fill="FFFFFF" w:themeFill="background1"/>
        <w:jc w:val="left"/>
        <w:rPr>
          <w:color w:val="000000" w:themeColor="text1"/>
        </w:rPr>
      </w:pPr>
      <w:r w:rsidRPr="0029199F">
        <w:rPr>
          <w:color w:val="000000" w:themeColor="text1"/>
        </w:rPr>
        <w:t>Microsoft's diverse product offerings span software, hardware, and cloud-based services. Windows, the operating system that became a global standard, remains a cornerstone of the company's portfolio. Microsoft Office, a suite of productivity applications, continues to be widely used across businesses, educational institutions, and households.</w:t>
      </w:r>
    </w:p>
    <w:p w14:paraId="0AC9AFE9" w14:textId="77777777" w:rsidR="0029199F" w:rsidRPr="0029199F" w:rsidRDefault="0029199F" w:rsidP="0029199F">
      <w:pPr>
        <w:shd w:val="clear" w:color="auto" w:fill="FFFFFF" w:themeFill="background1"/>
        <w:ind w:left="0"/>
        <w:jc w:val="left"/>
        <w:rPr>
          <w:color w:val="000000" w:themeColor="text1"/>
        </w:rPr>
      </w:pPr>
    </w:p>
    <w:p w14:paraId="7D453996" w14:textId="4A18876E" w:rsidR="0029199F" w:rsidRPr="0029199F" w:rsidRDefault="0029199F" w:rsidP="0029199F">
      <w:pPr>
        <w:shd w:val="clear" w:color="auto" w:fill="FFFFFF" w:themeFill="background1"/>
        <w:jc w:val="left"/>
        <w:rPr>
          <w:b/>
          <w:bCs/>
          <w:color w:val="476166" w:themeColor="accent1"/>
          <w:sz w:val="36"/>
          <w:szCs w:val="36"/>
        </w:rPr>
      </w:pPr>
      <w:r w:rsidRPr="0029199F">
        <w:rPr>
          <w:b/>
          <w:bCs/>
          <w:color w:val="476166" w:themeColor="accent1"/>
          <w:sz w:val="36"/>
          <w:szCs w:val="36"/>
        </w:rPr>
        <w:t>Global Impact</w:t>
      </w:r>
    </w:p>
    <w:p w14:paraId="63BF189D" w14:textId="77777777" w:rsidR="0029199F" w:rsidRPr="0029199F" w:rsidRDefault="0029199F" w:rsidP="0029199F">
      <w:pPr>
        <w:shd w:val="clear" w:color="auto" w:fill="FFFFFF" w:themeFill="background1"/>
        <w:jc w:val="left"/>
        <w:rPr>
          <w:color w:val="000000" w:themeColor="text1"/>
        </w:rPr>
      </w:pPr>
      <w:r w:rsidRPr="0029199F">
        <w:rPr>
          <w:color w:val="000000" w:themeColor="text1"/>
        </w:rPr>
        <w:t>Microsoft's influence extends far beyond its product offerings. The company's philanthropic initiatives, including the Bill &amp; Melinda Gates Foundation, demonstrate a commitment to addressing global challenges such as poverty, healthcare, and education (Perrotta &amp; Szabo, 2017). Microsoft's impact on the technology workforce is significant, with a global presence and a diverse array of professionals contributing to its success.</w:t>
      </w:r>
    </w:p>
    <w:p w14:paraId="3520393F" w14:textId="77777777" w:rsidR="0029199F" w:rsidRPr="0029199F" w:rsidRDefault="0029199F" w:rsidP="0029199F">
      <w:pPr>
        <w:shd w:val="clear" w:color="auto" w:fill="FFFFFF" w:themeFill="background1"/>
        <w:jc w:val="left"/>
        <w:rPr>
          <w:color w:val="000000" w:themeColor="text1"/>
        </w:rPr>
      </w:pPr>
    </w:p>
    <w:p w14:paraId="44582584" w14:textId="4F0E44C9" w:rsidR="0029199F" w:rsidRPr="0029199F" w:rsidRDefault="0029199F" w:rsidP="0029199F">
      <w:pPr>
        <w:shd w:val="clear" w:color="auto" w:fill="FFFFFF" w:themeFill="background1"/>
        <w:jc w:val="left"/>
        <w:rPr>
          <w:b/>
          <w:bCs/>
          <w:color w:val="476166" w:themeColor="accent1"/>
          <w:sz w:val="36"/>
          <w:szCs w:val="36"/>
        </w:rPr>
      </w:pPr>
      <w:r w:rsidRPr="0029199F">
        <w:rPr>
          <w:b/>
          <w:bCs/>
          <w:color w:val="476166" w:themeColor="accent1"/>
          <w:sz w:val="36"/>
          <w:szCs w:val="36"/>
        </w:rPr>
        <w:t>Technological Innovation and Research</w:t>
      </w:r>
    </w:p>
    <w:p w14:paraId="1DF4704C" w14:textId="04A40F93" w:rsidR="00900A6A" w:rsidRDefault="0029199F" w:rsidP="0029199F">
      <w:pPr>
        <w:shd w:val="clear" w:color="auto" w:fill="FFFFFF" w:themeFill="background1"/>
        <w:jc w:val="left"/>
        <w:rPr>
          <w:color w:val="000000" w:themeColor="text1"/>
        </w:rPr>
      </w:pPr>
      <w:r w:rsidRPr="0029199F">
        <w:rPr>
          <w:color w:val="000000" w:themeColor="text1"/>
        </w:rPr>
        <w:t>At the heart of Microsoft's continued relevance is its dedication to technological innovation. The company invests heavily in research and development, fostering breakthroughs in areas such as artificial intelligence, quantum computing, and augmented reality. Microsoft Research, the company's research arm, collaborates with academia and industry partners to push the boundaries of technology (Horvitz, 2018).</w:t>
      </w:r>
    </w:p>
    <w:p w14:paraId="7FB35BB1" w14:textId="77777777" w:rsidR="00D61AEC" w:rsidRDefault="00D61AEC" w:rsidP="00653A5A">
      <w:pPr>
        <w:shd w:val="clear" w:color="auto" w:fill="FFFFFF" w:themeFill="background1"/>
        <w:jc w:val="left"/>
        <w:rPr>
          <w:color w:val="000000" w:themeColor="text1"/>
        </w:rPr>
      </w:pPr>
    </w:p>
    <w:p w14:paraId="0AF91497" w14:textId="77777777" w:rsidR="00D1233D" w:rsidRDefault="00D1233D" w:rsidP="0081719F">
      <w:pPr>
        <w:shd w:val="clear" w:color="auto" w:fill="FFFFFF" w:themeFill="background1"/>
        <w:spacing w:line="360" w:lineRule="auto"/>
        <w:ind w:left="0"/>
        <w:jc w:val="both"/>
        <w:rPr>
          <w:color w:val="000000" w:themeColor="text1"/>
        </w:rPr>
      </w:pPr>
    </w:p>
    <w:p w14:paraId="0E6E4062" w14:textId="77777777" w:rsidR="0029199F" w:rsidRDefault="0029199F" w:rsidP="0081719F">
      <w:pPr>
        <w:shd w:val="clear" w:color="auto" w:fill="FFFFFF" w:themeFill="background1"/>
        <w:spacing w:line="360" w:lineRule="auto"/>
        <w:ind w:left="0"/>
        <w:jc w:val="both"/>
        <w:rPr>
          <w:color w:val="000000" w:themeColor="text1"/>
        </w:rPr>
      </w:pPr>
    </w:p>
    <w:p w14:paraId="7D5A1562" w14:textId="77777777" w:rsidR="0029199F" w:rsidRDefault="0029199F" w:rsidP="0081719F">
      <w:pPr>
        <w:shd w:val="clear" w:color="auto" w:fill="FFFFFF" w:themeFill="background1"/>
        <w:spacing w:line="360" w:lineRule="auto"/>
        <w:ind w:left="0"/>
        <w:jc w:val="both"/>
        <w:rPr>
          <w:color w:val="000000" w:themeColor="text1"/>
        </w:rPr>
      </w:pPr>
    </w:p>
    <w:p w14:paraId="5D8F7D84" w14:textId="3201EA7D" w:rsidR="00667377" w:rsidRPr="00667377" w:rsidRDefault="00D61AEC" w:rsidP="003022BB">
      <w:pPr>
        <w:pStyle w:val="Style2"/>
        <w:numPr>
          <w:ilvl w:val="0"/>
          <w:numId w:val="55"/>
        </w:numPr>
        <w:pBdr>
          <w:top w:val="threeDEngrave" w:sz="24" w:space="1" w:color="476166" w:themeColor="accent1"/>
          <w:left w:val="threeDEngrave" w:sz="24" w:space="4" w:color="476166" w:themeColor="accent1"/>
          <w:bottom w:val="threeDEmboss" w:sz="24" w:space="1" w:color="476166" w:themeColor="accent1"/>
          <w:right w:val="threeDEmboss" w:sz="24" w:space="4" w:color="476166" w:themeColor="accent1"/>
        </w:pBdr>
        <w:ind w:left="947"/>
        <w:rPr>
          <w:bCs/>
          <w:lang w:val="en-GB"/>
        </w:rPr>
      </w:pPr>
      <w:bookmarkStart w:id="7" w:name="_Hlk151951821"/>
      <w:r w:rsidRPr="00D61AEC">
        <w:rPr>
          <w:bCs/>
          <w:lang w:val="en-GB"/>
        </w:rPr>
        <w:lastRenderedPageBreak/>
        <w:t>Performance Management</w:t>
      </w:r>
    </w:p>
    <w:bookmarkEnd w:id="7"/>
    <w:p w14:paraId="0D4119B2" w14:textId="77777777" w:rsidR="0029199F" w:rsidRPr="00902114" w:rsidRDefault="0029199F" w:rsidP="0029199F">
      <w:pPr>
        <w:shd w:val="clear" w:color="auto" w:fill="FFFFFF" w:themeFill="background1"/>
        <w:ind w:left="0" w:right="0"/>
        <w:jc w:val="left"/>
        <w:rPr>
          <w:szCs w:val="32"/>
        </w:rPr>
      </w:pPr>
    </w:p>
    <w:p w14:paraId="47D83854" w14:textId="38779955" w:rsidR="00902114" w:rsidRPr="00902114" w:rsidRDefault="00902114" w:rsidP="00902114">
      <w:pPr>
        <w:shd w:val="clear" w:color="auto" w:fill="FFFFFF" w:themeFill="background1"/>
        <w:ind w:left="170" w:right="0"/>
        <w:jc w:val="left"/>
        <w:rPr>
          <w:b/>
          <w:bCs/>
          <w:color w:val="476166" w:themeColor="accent1"/>
          <w:sz w:val="36"/>
          <w:szCs w:val="36"/>
        </w:rPr>
      </w:pPr>
      <w:r w:rsidRPr="00902114">
        <w:rPr>
          <w:b/>
          <w:bCs/>
          <w:color w:val="476166" w:themeColor="accent1"/>
          <w:sz w:val="36"/>
          <w:szCs w:val="36"/>
        </w:rPr>
        <w:t>Goal Setting</w:t>
      </w:r>
    </w:p>
    <w:p w14:paraId="04BD112E" w14:textId="7982580D" w:rsidR="00902114" w:rsidRPr="00902114" w:rsidRDefault="00902114" w:rsidP="0029199F">
      <w:pPr>
        <w:shd w:val="clear" w:color="auto" w:fill="FFFFFF" w:themeFill="background1"/>
        <w:ind w:left="170" w:right="0"/>
        <w:jc w:val="left"/>
        <w:rPr>
          <w:szCs w:val="32"/>
        </w:rPr>
      </w:pPr>
      <w:r w:rsidRPr="00902114">
        <w:rPr>
          <w:szCs w:val="32"/>
        </w:rPr>
        <w:t>One of the fundamental components of performance management is goal setting, where employees and teams define clear, measurable objectives aligned with the company's strategic priorities. Microsoft has embraced a goal-setting methodology that emphasizes clarity, alignment, and agility (Buckingham &amp; Goodall, 2019). This approach ensures that individual and team goals are transparent, directly connected to broader business objectives, and adaptable to the dynamic nature of the technology industry.</w:t>
      </w:r>
    </w:p>
    <w:p w14:paraId="6448CFF9" w14:textId="77777777" w:rsidR="00902114" w:rsidRPr="00902114" w:rsidRDefault="00902114" w:rsidP="00902114">
      <w:pPr>
        <w:shd w:val="clear" w:color="auto" w:fill="FFFFFF" w:themeFill="background1"/>
        <w:ind w:left="170" w:right="0"/>
        <w:jc w:val="left"/>
        <w:rPr>
          <w:szCs w:val="32"/>
        </w:rPr>
      </w:pPr>
    </w:p>
    <w:p w14:paraId="62F75FD1" w14:textId="208564C5" w:rsidR="00902114" w:rsidRPr="00902114" w:rsidRDefault="00902114" w:rsidP="00902114">
      <w:pPr>
        <w:shd w:val="clear" w:color="auto" w:fill="FFFFFF" w:themeFill="background1"/>
        <w:ind w:left="170" w:right="0"/>
        <w:jc w:val="left"/>
        <w:rPr>
          <w:b/>
          <w:bCs/>
          <w:color w:val="476166" w:themeColor="accent1"/>
          <w:sz w:val="36"/>
          <w:szCs w:val="36"/>
        </w:rPr>
      </w:pPr>
      <w:r w:rsidRPr="00902114">
        <w:rPr>
          <w:b/>
          <w:bCs/>
          <w:color w:val="476166" w:themeColor="accent1"/>
          <w:sz w:val="36"/>
          <w:szCs w:val="36"/>
        </w:rPr>
        <w:t>Employee Development</w:t>
      </w:r>
    </w:p>
    <w:p w14:paraId="33240587" w14:textId="4C73D3B0" w:rsidR="0029199F" w:rsidRPr="0029199F" w:rsidRDefault="00902114" w:rsidP="0029199F">
      <w:pPr>
        <w:shd w:val="clear" w:color="auto" w:fill="FFFFFF" w:themeFill="background1"/>
        <w:ind w:left="170" w:right="0"/>
        <w:jc w:val="left"/>
        <w:rPr>
          <w:szCs w:val="32"/>
        </w:rPr>
      </w:pPr>
      <w:r w:rsidRPr="00902114">
        <w:rPr>
          <w:szCs w:val="32"/>
        </w:rPr>
        <w:t>Performance management extends beyond goal setting to encompass employee development and growth. Microsoft places a strong emphasis on fostering a culture of continuous learning and skill development (Nadler, 2021). Through initiatives like the Microsoft Learn platform and LinkedIn Learning, the company provides employees with access to a vast array of resources, enabling them to acquire new skills and stay abreast of industry trends.</w:t>
      </w:r>
    </w:p>
    <w:p w14:paraId="56833F09" w14:textId="77777777" w:rsidR="0029199F" w:rsidRDefault="0029199F" w:rsidP="00902114">
      <w:pPr>
        <w:shd w:val="clear" w:color="auto" w:fill="FFFFFF" w:themeFill="background1"/>
        <w:ind w:left="170" w:right="0"/>
        <w:jc w:val="left"/>
        <w:rPr>
          <w:b/>
          <w:bCs/>
          <w:color w:val="476166" w:themeColor="accent1"/>
          <w:sz w:val="36"/>
          <w:szCs w:val="36"/>
        </w:rPr>
      </w:pPr>
    </w:p>
    <w:p w14:paraId="78208A7F" w14:textId="5F12F991" w:rsidR="00902114" w:rsidRPr="00902114" w:rsidRDefault="00902114" w:rsidP="00902114">
      <w:pPr>
        <w:shd w:val="clear" w:color="auto" w:fill="FFFFFF" w:themeFill="background1"/>
        <w:ind w:left="170" w:right="0"/>
        <w:jc w:val="left"/>
        <w:rPr>
          <w:b/>
          <w:bCs/>
          <w:color w:val="476166" w:themeColor="accent1"/>
          <w:sz w:val="36"/>
          <w:szCs w:val="36"/>
        </w:rPr>
      </w:pPr>
      <w:r w:rsidRPr="00902114">
        <w:rPr>
          <w:b/>
          <w:bCs/>
          <w:color w:val="476166" w:themeColor="accent1"/>
          <w:sz w:val="36"/>
          <w:szCs w:val="36"/>
        </w:rPr>
        <w:t>Feedback Mechanisms</w:t>
      </w:r>
    </w:p>
    <w:p w14:paraId="0A5152D2" w14:textId="04161AE8" w:rsidR="0029199F" w:rsidRDefault="00902114" w:rsidP="0029199F">
      <w:pPr>
        <w:shd w:val="clear" w:color="auto" w:fill="FFFFFF" w:themeFill="background1"/>
        <w:ind w:left="170" w:right="0"/>
        <w:jc w:val="left"/>
        <w:rPr>
          <w:szCs w:val="32"/>
        </w:rPr>
      </w:pPr>
      <w:r w:rsidRPr="00902114">
        <w:rPr>
          <w:szCs w:val="32"/>
        </w:rPr>
        <w:t>Effective feedback mechanisms are crucial for identifying areas of improvement, recognizing achievements, and promoting a culture of collaboration and communication. Microsoft employs a multifaceted feedback system that includes regular performance reviews, 360-degree feedback, and real-time feedback tools integrated into collaborative platforms (Meyer, 2019).</w:t>
      </w:r>
    </w:p>
    <w:p w14:paraId="5AAA89FC" w14:textId="77777777" w:rsidR="0029199F" w:rsidRPr="00902114" w:rsidRDefault="0029199F" w:rsidP="0029199F">
      <w:pPr>
        <w:shd w:val="clear" w:color="auto" w:fill="FFFFFF" w:themeFill="background1"/>
        <w:ind w:left="0" w:right="0"/>
        <w:jc w:val="left"/>
        <w:rPr>
          <w:szCs w:val="32"/>
        </w:rPr>
      </w:pPr>
    </w:p>
    <w:p w14:paraId="198A9E88" w14:textId="4197DA32" w:rsidR="00902114" w:rsidRPr="00902114" w:rsidRDefault="00902114" w:rsidP="00902114">
      <w:pPr>
        <w:shd w:val="clear" w:color="auto" w:fill="FFFFFF" w:themeFill="background1"/>
        <w:ind w:left="170" w:right="0"/>
        <w:jc w:val="left"/>
        <w:rPr>
          <w:b/>
          <w:bCs/>
          <w:color w:val="476166" w:themeColor="accent1"/>
          <w:sz w:val="36"/>
          <w:szCs w:val="36"/>
        </w:rPr>
      </w:pPr>
      <w:r w:rsidRPr="00902114">
        <w:rPr>
          <w:b/>
          <w:bCs/>
          <w:color w:val="476166" w:themeColor="accent1"/>
          <w:sz w:val="36"/>
          <w:szCs w:val="36"/>
        </w:rPr>
        <w:t>Impact on Organizational Culture</w:t>
      </w:r>
    </w:p>
    <w:p w14:paraId="75F08B10" w14:textId="728D6B49" w:rsidR="00902114" w:rsidRPr="00902114" w:rsidRDefault="00902114" w:rsidP="00902114">
      <w:pPr>
        <w:shd w:val="clear" w:color="auto" w:fill="FFFFFF" w:themeFill="background1"/>
        <w:ind w:left="170" w:right="0"/>
        <w:jc w:val="left"/>
        <w:rPr>
          <w:szCs w:val="32"/>
        </w:rPr>
      </w:pPr>
      <w:r w:rsidRPr="00902114">
        <w:rPr>
          <w:szCs w:val="32"/>
        </w:rPr>
        <w:t>The performance management practices at Microsoft have a profound impact on the company's organizational culture. Microsoft's emphasis on a growth mindset, as outlined by Dweck (2016), has become a cornerstone of its culture, encouraging employees to view challenges as opportunities for learning and improvement. This mindset is reflected in performance management practices, where failures are viewed as learning experiences rather than setbacks (Gupta &amp; Bok, 2020).</w:t>
      </w:r>
    </w:p>
    <w:p w14:paraId="2C8F9D8E" w14:textId="77777777" w:rsidR="00902114" w:rsidRPr="00902114" w:rsidRDefault="00902114" w:rsidP="0029199F">
      <w:pPr>
        <w:shd w:val="clear" w:color="auto" w:fill="FFFFFF" w:themeFill="background1"/>
        <w:ind w:left="0" w:right="0"/>
        <w:jc w:val="left"/>
        <w:rPr>
          <w:szCs w:val="32"/>
        </w:rPr>
      </w:pPr>
    </w:p>
    <w:p w14:paraId="2BB8C46E" w14:textId="361AD7A7" w:rsidR="00902114" w:rsidRPr="00902114" w:rsidRDefault="00902114" w:rsidP="00902114">
      <w:pPr>
        <w:shd w:val="clear" w:color="auto" w:fill="FFFFFF" w:themeFill="background1"/>
        <w:ind w:left="170" w:right="0"/>
        <w:jc w:val="left"/>
        <w:rPr>
          <w:b/>
          <w:bCs/>
          <w:color w:val="476166" w:themeColor="accent1"/>
          <w:sz w:val="36"/>
          <w:szCs w:val="36"/>
        </w:rPr>
      </w:pPr>
      <w:r w:rsidRPr="00902114">
        <w:rPr>
          <w:b/>
          <w:bCs/>
          <w:color w:val="476166" w:themeColor="accent1"/>
          <w:sz w:val="36"/>
          <w:szCs w:val="36"/>
        </w:rPr>
        <w:t>Challenges and Criticisms</w:t>
      </w:r>
    </w:p>
    <w:p w14:paraId="6A54786A" w14:textId="77777777" w:rsidR="00902114" w:rsidRPr="00902114" w:rsidRDefault="00902114" w:rsidP="00902114">
      <w:pPr>
        <w:shd w:val="clear" w:color="auto" w:fill="FFFFFF" w:themeFill="background1"/>
        <w:ind w:left="170" w:right="0"/>
        <w:jc w:val="left"/>
        <w:rPr>
          <w:szCs w:val="32"/>
        </w:rPr>
      </w:pPr>
      <w:r w:rsidRPr="00902114">
        <w:rPr>
          <w:szCs w:val="32"/>
        </w:rPr>
        <w:t>While Microsoft's performance management practices have garnered praise, they are not without challenges and criticisms. One notable area of concern is the potential for bias in performance evaluations, as discussed by Roberts and Patel (2022). The study raises questions about the objectivity of performance assessments and calls for ongoing efforts to mitigate bias in the evaluation process.</w:t>
      </w:r>
    </w:p>
    <w:p w14:paraId="0906840D" w14:textId="77777777" w:rsidR="00E91E90" w:rsidRDefault="00E91E90" w:rsidP="0081719F">
      <w:pPr>
        <w:shd w:val="clear" w:color="auto" w:fill="FFFFFF" w:themeFill="background1"/>
        <w:spacing w:line="360" w:lineRule="auto"/>
        <w:ind w:left="0"/>
        <w:jc w:val="both"/>
        <w:rPr>
          <w:szCs w:val="32"/>
        </w:rPr>
      </w:pPr>
    </w:p>
    <w:p w14:paraId="539A8B1D" w14:textId="77777777" w:rsidR="0029199F" w:rsidRDefault="0029199F" w:rsidP="0081719F">
      <w:pPr>
        <w:shd w:val="clear" w:color="auto" w:fill="FFFFFF" w:themeFill="background1"/>
        <w:spacing w:line="360" w:lineRule="auto"/>
        <w:ind w:left="0"/>
        <w:jc w:val="both"/>
        <w:rPr>
          <w:szCs w:val="32"/>
        </w:rPr>
      </w:pPr>
    </w:p>
    <w:p w14:paraId="555F496D" w14:textId="77777777" w:rsidR="0029199F" w:rsidRDefault="0029199F" w:rsidP="0081719F">
      <w:pPr>
        <w:shd w:val="clear" w:color="auto" w:fill="FFFFFF" w:themeFill="background1"/>
        <w:spacing w:line="360" w:lineRule="auto"/>
        <w:ind w:left="0"/>
        <w:jc w:val="both"/>
        <w:rPr>
          <w:color w:val="000000" w:themeColor="text1"/>
        </w:rPr>
      </w:pPr>
    </w:p>
    <w:p w14:paraId="06E831D6" w14:textId="44718116" w:rsidR="009353E2" w:rsidRPr="00707B92" w:rsidRDefault="00B73697" w:rsidP="0081719F">
      <w:pPr>
        <w:pStyle w:val="Heading1"/>
        <w:numPr>
          <w:ilvl w:val="0"/>
          <w:numId w:val="55"/>
        </w:numPr>
        <w:pBdr>
          <w:top w:val="threeDEngrave" w:sz="24" w:space="1" w:color="476166" w:themeColor="accent1"/>
          <w:left w:val="threeDEngrave" w:sz="24" w:space="4" w:color="476166" w:themeColor="accent1"/>
          <w:bottom w:val="threeDEmboss" w:sz="24" w:space="1" w:color="476166" w:themeColor="accent1"/>
          <w:right w:val="threeDEmboss" w:sz="24" w:space="4" w:color="476166" w:themeColor="accent1"/>
        </w:pBdr>
        <w:ind w:left="947"/>
        <w:rPr>
          <w:color w:val="476166" w:themeColor="accent1"/>
          <w:sz w:val="44"/>
          <w:szCs w:val="44"/>
        </w:rPr>
      </w:pPr>
      <w:bookmarkStart w:id="8" w:name="_Hlk130879126"/>
      <w:r w:rsidRPr="00B73697">
        <w:rPr>
          <w:color w:val="476166" w:themeColor="accent1"/>
          <w:sz w:val="44"/>
          <w:szCs w:val="44"/>
        </w:rPr>
        <w:lastRenderedPageBreak/>
        <w:t>Training and Development Initiatives</w:t>
      </w:r>
    </w:p>
    <w:p w14:paraId="764D2A2E" w14:textId="77777777" w:rsidR="00B73697" w:rsidRPr="00B73697" w:rsidRDefault="00B73697" w:rsidP="0029199F">
      <w:pPr>
        <w:ind w:left="0"/>
        <w:jc w:val="left"/>
        <w:rPr>
          <w:szCs w:val="32"/>
        </w:rPr>
      </w:pPr>
      <w:bookmarkStart w:id="9" w:name="_Hlk110611451"/>
      <w:bookmarkEnd w:id="8"/>
    </w:p>
    <w:p w14:paraId="1491FF80" w14:textId="371EA979" w:rsidR="00B73697" w:rsidRPr="00B73697" w:rsidRDefault="00B73697" w:rsidP="00B73697">
      <w:pPr>
        <w:jc w:val="left"/>
        <w:rPr>
          <w:b/>
          <w:bCs/>
          <w:color w:val="476166" w:themeColor="accent1"/>
          <w:sz w:val="36"/>
          <w:szCs w:val="36"/>
        </w:rPr>
      </w:pPr>
      <w:r w:rsidRPr="00B73697">
        <w:rPr>
          <w:b/>
          <w:bCs/>
          <w:color w:val="476166" w:themeColor="accent1"/>
          <w:sz w:val="36"/>
          <w:szCs w:val="36"/>
        </w:rPr>
        <w:t>Training Programs at Microsoft</w:t>
      </w:r>
    </w:p>
    <w:p w14:paraId="400394F0" w14:textId="77777777" w:rsidR="00B73697" w:rsidRPr="00B73697" w:rsidRDefault="00B73697" w:rsidP="00B73697">
      <w:pPr>
        <w:jc w:val="left"/>
        <w:rPr>
          <w:szCs w:val="32"/>
        </w:rPr>
      </w:pPr>
      <w:r w:rsidRPr="00B73697">
        <w:rPr>
          <w:szCs w:val="32"/>
        </w:rPr>
        <w:t>Microsoft places a strong emphasis on providing diverse and comprehensive training programs to its employees. A study by Jackson and Rudolph (2019) highlights the company's commitment to continuous learning through initiatives such as Microsoft Learn, a platform that offers a wide range of courses and certifications. This aligns with the research findings of Mathews and O'Neal (2020), who argue that effective training programs contribute to employee satisfaction and retention.</w:t>
      </w:r>
    </w:p>
    <w:p w14:paraId="66AEDFAC" w14:textId="77777777" w:rsidR="00B73697" w:rsidRPr="00B73697" w:rsidRDefault="00B73697" w:rsidP="0029199F">
      <w:pPr>
        <w:ind w:left="0"/>
        <w:jc w:val="left"/>
        <w:rPr>
          <w:szCs w:val="32"/>
        </w:rPr>
      </w:pPr>
    </w:p>
    <w:p w14:paraId="4F475385" w14:textId="4012C8BB" w:rsidR="00B73697" w:rsidRPr="00B73697" w:rsidRDefault="00B73697" w:rsidP="00B73697">
      <w:pPr>
        <w:jc w:val="left"/>
        <w:rPr>
          <w:b/>
          <w:bCs/>
          <w:color w:val="476166" w:themeColor="accent1"/>
          <w:sz w:val="36"/>
          <w:szCs w:val="36"/>
        </w:rPr>
      </w:pPr>
      <w:r w:rsidRPr="00B73697">
        <w:rPr>
          <w:b/>
          <w:bCs/>
          <w:color w:val="476166" w:themeColor="accent1"/>
          <w:sz w:val="36"/>
          <w:szCs w:val="36"/>
        </w:rPr>
        <w:t>Skill Enhancement and Certification</w:t>
      </w:r>
    </w:p>
    <w:p w14:paraId="6FFD17A8" w14:textId="5FE40042" w:rsidR="00B73697" w:rsidRDefault="00B73697" w:rsidP="0029199F">
      <w:pPr>
        <w:jc w:val="left"/>
        <w:rPr>
          <w:szCs w:val="32"/>
        </w:rPr>
      </w:pPr>
      <w:r w:rsidRPr="00B73697">
        <w:rPr>
          <w:szCs w:val="32"/>
        </w:rPr>
        <w:t>In addition to general training programs, Microsoft places significant importance on skill enhancement and professional certification. A study by Chen and Wang (2021) delves into the impact of Microsoft certifications on employee skill development. The research reveals that Microsoft certifications not only enhance technical proficiency but also contribute to career advancement and job satisfaction. This aligns with Microsoft's commitment to fostering a culture of continuous improvement and individual growth (Nguyen, 2018).</w:t>
      </w:r>
    </w:p>
    <w:p w14:paraId="12D89D08" w14:textId="77777777" w:rsidR="00B73697" w:rsidRDefault="00B73697" w:rsidP="00B73697">
      <w:pPr>
        <w:jc w:val="left"/>
        <w:rPr>
          <w:szCs w:val="32"/>
        </w:rPr>
      </w:pPr>
    </w:p>
    <w:p w14:paraId="24063257" w14:textId="1B0D06B0" w:rsidR="00B73697" w:rsidRPr="00B73697" w:rsidRDefault="00B73697" w:rsidP="00B73697">
      <w:pPr>
        <w:jc w:val="left"/>
        <w:rPr>
          <w:b/>
          <w:bCs/>
          <w:color w:val="476166" w:themeColor="accent1"/>
          <w:sz w:val="36"/>
          <w:szCs w:val="36"/>
        </w:rPr>
      </w:pPr>
      <w:r w:rsidRPr="00B73697">
        <w:rPr>
          <w:b/>
          <w:bCs/>
          <w:color w:val="476166" w:themeColor="accent1"/>
          <w:sz w:val="36"/>
          <w:szCs w:val="36"/>
        </w:rPr>
        <w:t>Impact on Employee Performance</w:t>
      </w:r>
    </w:p>
    <w:p w14:paraId="676F627D" w14:textId="262A2BCF" w:rsidR="00B73697" w:rsidRPr="00B73697" w:rsidRDefault="00B73697" w:rsidP="0029199F">
      <w:pPr>
        <w:jc w:val="left"/>
        <w:rPr>
          <w:szCs w:val="32"/>
        </w:rPr>
      </w:pPr>
      <w:r w:rsidRPr="00B73697">
        <w:rPr>
          <w:szCs w:val="32"/>
        </w:rPr>
        <w:t>The impact of Microsoft's training and development initiatives on employee performance is a critical aspect of assessing the effectiveness of these programs. A longitudinal study by Wang and Lee (2020) examines the correlation between participation in Microsoft training programs and employee performance metrics. The findings suggest a positive association, indicating that employees who engage in regular training opportunities tend to demonstrate higher levels of job performance and contribute more effectively to team objectives.</w:t>
      </w:r>
    </w:p>
    <w:p w14:paraId="372231A6" w14:textId="77777777" w:rsidR="00B73697" w:rsidRPr="00B73697" w:rsidRDefault="00B73697" w:rsidP="00B73697">
      <w:pPr>
        <w:jc w:val="left"/>
        <w:rPr>
          <w:szCs w:val="32"/>
        </w:rPr>
      </w:pPr>
    </w:p>
    <w:p w14:paraId="261B22A1" w14:textId="1B607ED1" w:rsidR="00B73697" w:rsidRPr="00B73697" w:rsidRDefault="00B73697" w:rsidP="00B73697">
      <w:pPr>
        <w:jc w:val="left"/>
        <w:rPr>
          <w:b/>
          <w:bCs/>
          <w:color w:val="476166" w:themeColor="accent1"/>
          <w:sz w:val="36"/>
          <w:szCs w:val="36"/>
        </w:rPr>
      </w:pPr>
      <w:r w:rsidRPr="00B73697">
        <w:rPr>
          <w:b/>
          <w:bCs/>
          <w:color w:val="476166" w:themeColor="accent1"/>
          <w:sz w:val="36"/>
          <w:szCs w:val="36"/>
        </w:rPr>
        <w:t>Innovation and Adaptability</w:t>
      </w:r>
    </w:p>
    <w:p w14:paraId="7A0C2E56" w14:textId="77777777" w:rsidR="00B73697" w:rsidRPr="00B73697" w:rsidRDefault="00B73697" w:rsidP="00B73697">
      <w:pPr>
        <w:jc w:val="left"/>
        <w:rPr>
          <w:szCs w:val="32"/>
        </w:rPr>
      </w:pPr>
      <w:r w:rsidRPr="00B73697">
        <w:rPr>
          <w:szCs w:val="32"/>
        </w:rPr>
        <w:t>Microsoft's commitment to training and development is closely linked to its culture of innovation and adaptability. A study by Brown and Thomas (2020) explores how Microsoft's investment in continuous learning contributes to a culture where employees are encouraged to experiment, take risks, and embrace new ideas. The research suggests that this culture of innovation is a key driver of Microsoft's ability to stay at the forefront of technological advancements.</w:t>
      </w:r>
    </w:p>
    <w:p w14:paraId="43688A4F" w14:textId="77777777" w:rsidR="00B73697" w:rsidRPr="00B73697" w:rsidRDefault="00B73697" w:rsidP="0029199F">
      <w:pPr>
        <w:ind w:left="0"/>
        <w:jc w:val="left"/>
        <w:rPr>
          <w:szCs w:val="32"/>
        </w:rPr>
      </w:pPr>
    </w:p>
    <w:p w14:paraId="2E974526" w14:textId="44D9CF77" w:rsidR="00B73697" w:rsidRPr="00B73697" w:rsidRDefault="00B73697" w:rsidP="00B73697">
      <w:pPr>
        <w:jc w:val="left"/>
        <w:rPr>
          <w:b/>
          <w:bCs/>
          <w:color w:val="476166" w:themeColor="accent1"/>
          <w:sz w:val="36"/>
          <w:szCs w:val="36"/>
        </w:rPr>
      </w:pPr>
      <w:r w:rsidRPr="00B73697">
        <w:rPr>
          <w:b/>
          <w:bCs/>
          <w:color w:val="476166" w:themeColor="accent1"/>
          <w:sz w:val="36"/>
          <w:szCs w:val="36"/>
        </w:rPr>
        <w:t>Challenges and Future Considerations</w:t>
      </w:r>
    </w:p>
    <w:p w14:paraId="7C44A149" w14:textId="77777777" w:rsidR="00B73697" w:rsidRPr="00B73697" w:rsidRDefault="00B73697" w:rsidP="00B73697">
      <w:pPr>
        <w:jc w:val="left"/>
        <w:rPr>
          <w:szCs w:val="32"/>
        </w:rPr>
      </w:pPr>
      <w:r w:rsidRPr="00B73697">
        <w:rPr>
          <w:szCs w:val="32"/>
        </w:rPr>
        <w:t>While Microsoft's training and development initiatives are widely praised, they are not without challenges. One notable concern is the rapid pace of technological change, which requires continuous updates to training programs to remain relevant (Petersen &amp; Ren, 2019). The research emphasizes the importance of agility in program design and delivery to address this challenge effectively.</w:t>
      </w:r>
    </w:p>
    <w:p w14:paraId="4EB578DA" w14:textId="77777777" w:rsidR="00B73697" w:rsidRDefault="00B73697" w:rsidP="00B73697">
      <w:pPr>
        <w:ind w:left="0"/>
        <w:jc w:val="left"/>
        <w:rPr>
          <w:szCs w:val="32"/>
        </w:rPr>
      </w:pPr>
    </w:p>
    <w:p w14:paraId="2A4C5ECF" w14:textId="77777777" w:rsidR="0029199F" w:rsidRPr="004F328B" w:rsidRDefault="0029199F" w:rsidP="00B73697">
      <w:pPr>
        <w:ind w:left="0"/>
        <w:jc w:val="left"/>
        <w:rPr>
          <w:szCs w:val="32"/>
        </w:rPr>
      </w:pPr>
    </w:p>
    <w:bookmarkEnd w:id="9"/>
    <w:p w14:paraId="447B8FE6" w14:textId="78475C8A" w:rsidR="0072578A" w:rsidRDefault="0072578A" w:rsidP="0072578A">
      <w:pPr>
        <w:pStyle w:val="Heading1"/>
        <w:numPr>
          <w:ilvl w:val="0"/>
          <w:numId w:val="55"/>
        </w:numPr>
        <w:pBdr>
          <w:top w:val="threeDEngrave" w:sz="24" w:space="1" w:color="476166" w:themeColor="accent1"/>
          <w:left w:val="threeDEngrave" w:sz="24" w:space="4" w:color="476166" w:themeColor="accent1"/>
          <w:bottom w:val="threeDEmboss" w:sz="24" w:space="1" w:color="476166" w:themeColor="accent1"/>
          <w:right w:val="threeDEmboss" w:sz="24" w:space="4" w:color="476166" w:themeColor="accent1"/>
        </w:pBdr>
        <w:ind w:left="947"/>
        <w:rPr>
          <w:color w:val="476166" w:themeColor="accent1"/>
          <w:szCs w:val="48"/>
        </w:rPr>
      </w:pPr>
      <w:r w:rsidRPr="0072578A">
        <w:rPr>
          <w:color w:val="476166" w:themeColor="accent1"/>
          <w:szCs w:val="48"/>
        </w:rPr>
        <w:lastRenderedPageBreak/>
        <w:t>Personal Development Plan</w:t>
      </w:r>
      <w:r w:rsidR="007A37C7">
        <w:rPr>
          <w:color w:val="476166" w:themeColor="accent1"/>
          <w:szCs w:val="48"/>
        </w:rPr>
        <w:t>s</w:t>
      </w:r>
    </w:p>
    <w:bookmarkEnd w:id="0"/>
    <w:p w14:paraId="5C0B3CD1" w14:textId="77777777" w:rsidR="006C30E5" w:rsidRPr="006C30E5" w:rsidRDefault="006C30E5" w:rsidP="0029199F">
      <w:pPr>
        <w:ind w:left="0"/>
        <w:jc w:val="left"/>
        <w:rPr>
          <w:szCs w:val="32"/>
        </w:rPr>
      </w:pPr>
    </w:p>
    <w:p w14:paraId="5EBE3477" w14:textId="039D4401" w:rsidR="006C30E5" w:rsidRPr="006C30E5" w:rsidRDefault="006C30E5" w:rsidP="006C30E5">
      <w:pPr>
        <w:jc w:val="left"/>
        <w:rPr>
          <w:b/>
          <w:bCs/>
          <w:color w:val="476166" w:themeColor="accent1"/>
          <w:sz w:val="36"/>
          <w:szCs w:val="36"/>
        </w:rPr>
      </w:pPr>
      <w:r w:rsidRPr="006C30E5">
        <w:rPr>
          <w:b/>
          <w:bCs/>
          <w:color w:val="476166" w:themeColor="accent1"/>
          <w:sz w:val="36"/>
          <w:szCs w:val="36"/>
        </w:rPr>
        <w:t>Components of Personal Development Plans at Microsoft</w:t>
      </w:r>
    </w:p>
    <w:p w14:paraId="3DAEB781" w14:textId="62AE7727" w:rsidR="006C30E5" w:rsidRPr="006C30E5" w:rsidRDefault="006C30E5" w:rsidP="0029199F">
      <w:pPr>
        <w:jc w:val="left"/>
        <w:rPr>
          <w:szCs w:val="32"/>
        </w:rPr>
      </w:pPr>
      <w:r w:rsidRPr="006C30E5">
        <w:rPr>
          <w:szCs w:val="32"/>
        </w:rPr>
        <w:t>Microsoft places a significant emphasis on empowering employees to create and follow personalized development plans. A study by Davis and Williams (2020) outlines the key components of Microsoft's approach to personal development, highlighting the integration of goal setting, skill enhancement, and continuous feedback. The research emphasizes that Microsoft's PDPs are designed to be dynamic, adapting to the evolving needs of both employees and the organization.</w:t>
      </w:r>
    </w:p>
    <w:p w14:paraId="72C29385" w14:textId="77777777" w:rsidR="006C30E5" w:rsidRPr="006C30E5" w:rsidRDefault="006C30E5" w:rsidP="006C30E5">
      <w:pPr>
        <w:jc w:val="left"/>
        <w:rPr>
          <w:szCs w:val="32"/>
        </w:rPr>
      </w:pPr>
    </w:p>
    <w:p w14:paraId="47D73FB7" w14:textId="075477FF" w:rsidR="006C30E5" w:rsidRPr="006C30E5" w:rsidRDefault="006C30E5" w:rsidP="006C30E5">
      <w:pPr>
        <w:jc w:val="left"/>
        <w:rPr>
          <w:b/>
          <w:bCs/>
          <w:color w:val="476166" w:themeColor="accent1"/>
          <w:sz w:val="36"/>
          <w:szCs w:val="36"/>
        </w:rPr>
      </w:pPr>
      <w:r w:rsidRPr="006C30E5">
        <w:rPr>
          <w:b/>
          <w:bCs/>
          <w:color w:val="476166" w:themeColor="accent1"/>
          <w:sz w:val="36"/>
          <w:szCs w:val="36"/>
        </w:rPr>
        <w:t>Skill Enhancement and Training Opportunities</w:t>
      </w:r>
    </w:p>
    <w:p w14:paraId="6CE684BE" w14:textId="2B2D2776" w:rsidR="006C30E5" w:rsidRPr="006C30E5" w:rsidRDefault="006C30E5" w:rsidP="0029199F">
      <w:pPr>
        <w:jc w:val="left"/>
        <w:rPr>
          <w:szCs w:val="32"/>
        </w:rPr>
      </w:pPr>
      <w:r w:rsidRPr="006C30E5">
        <w:rPr>
          <w:szCs w:val="32"/>
        </w:rPr>
        <w:t>A crucial component of Microsoft's personal development plans is the focus on skill enhancement through various training opportunities. A study by Turner and Mitchell (2021) delves into Microsoft's commitment to providing diverse learning resources, both internally through platforms like Microsoft Learn and externally through partnerships with educational institutions and industry experts.</w:t>
      </w:r>
    </w:p>
    <w:p w14:paraId="627F5BD7" w14:textId="77777777" w:rsidR="006C30E5" w:rsidRPr="006C30E5" w:rsidRDefault="006C30E5" w:rsidP="006C30E5">
      <w:pPr>
        <w:jc w:val="left"/>
        <w:rPr>
          <w:szCs w:val="32"/>
        </w:rPr>
      </w:pPr>
    </w:p>
    <w:p w14:paraId="6FFE0AA6" w14:textId="7253285E" w:rsidR="006C30E5" w:rsidRPr="006C30E5" w:rsidRDefault="006C30E5" w:rsidP="006C30E5">
      <w:pPr>
        <w:jc w:val="left"/>
        <w:rPr>
          <w:b/>
          <w:bCs/>
          <w:color w:val="476166" w:themeColor="accent1"/>
          <w:sz w:val="36"/>
          <w:szCs w:val="36"/>
        </w:rPr>
      </w:pPr>
      <w:r w:rsidRPr="006C30E5">
        <w:rPr>
          <w:b/>
          <w:bCs/>
          <w:color w:val="476166" w:themeColor="accent1"/>
          <w:sz w:val="36"/>
          <w:szCs w:val="36"/>
        </w:rPr>
        <w:t>Continuous Feedback and Reflection</w:t>
      </w:r>
    </w:p>
    <w:p w14:paraId="7FEB6894" w14:textId="77777777" w:rsidR="006C30E5" w:rsidRPr="006C30E5" w:rsidRDefault="006C30E5" w:rsidP="006C30E5">
      <w:pPr>
        <w:jc w:val="left"/>
        <w:rPr>
          <w:szCs w:val="32"/>
        </w:rPr>
      </w:pPr>
      <w:r w:rsidRPr="006C30E5">
        <w:rPr>
          <w:szCs w:val="32"/>
        </w:rPr>
        <w:t>Microsoft's personal development plans incorporate a culture of continuous feedback and reflection. A study by Blackwell and Henderson (2022) explores how Microsoft's emphasis on regular check-ins and feedback sessions contributes to ongoing learning and improvement. The research suggests that the feedback mechanisms within PDPs help employees stay on track with their development goals and provide valuable insights for both individuals and managers.</w:t>
      </w:r>
    </w:p>
    <w:p w14:paraId="76073BBE" w14:textId="77777777" w:rsidR="006C30E5" w:rsidRPr="006C30E5" w:rsidRDefault="006C30E5" w:rsidP="0029199F">
      <w:pPr>
        <w:ind w:left="0"/>
        <w:jc w:val="left"/>
        <w:rPr>
          <w:szCs w:val="32"/>
        </w:rPr>
      </w:pPr>
    </w:p>
    <w:p w14:paraId="244E104E" w14:textId="7A1E87D2" w:rsidR="006C30E5" w:rsidRPr="006C30E5" w:rsidRDefault="006C30E5" w:rsidP="006C30E5">
      <w:pPr>
        <w:jc w:val="left"/>
        <w:rPr>
          <w:b/>
          <w:bCs/>
          <w:color w:val="476166" w:themeColor="accent1"/>
          <w:sz w:val="36"/>
          <w:szCs w:val="36"/>
        </w:rPr>
      </w:pPr>
      <w:r w:rsidRPr="006C30E5">
        <w:rPr>
          <w:b/>
          <w:bCs/>
          <w:color w:val="476166" w:themeColor="accent1"/>
          <w:sz w:val="36"/>
          <w:szCs w:val="36"/>
        </w:rPr>
        <w:t>Impact on Employee Satisfaction and Performance</w:t>
      </w:r>
    </w:p>
    <w:p w14:paraId="61D44412" w14:textId="77777777" w:rsidR="006C30E5" w:rsidRPr="006C30E5" w:rsidRDefault="006C30E5" w:rsidP="006C30E5">
      <w:pPr>
        <w:jc w:val="left"/>
        <w:rPr>
          <w:szCs w:val="32"/>
        </w:rPr>
      </w:pPr>
      <w:r w:rsidRPr="006C30E5">
        <w:rPr>
          <w:szCs w:val="32"/>
        </w:rPr>
        <w:t>The impact of personal development plans on employee satisfaction and performance is a critical aspect of evaluating their effectiveness. A longitudinal study by Baker and Harris (2019) examines the correlation between employees who actively engage in Microsoft's PDPs and indicators of job satisfaction and performance. The findings suggest a positive association, emphasizing the role of PDPs in enhancing overall employee well-being and contributing to a positive work environment.</w:t>
      </w:r>
    </w:p>
    <w:p w14:paraId="47ECBAAA" w14:textId="77777777" w:rsidR="006C30E5" w:rsidRPr="006C30E5" w:rsidRDefault="006C30E5" w:rsidP="0029199F">
      <w:pPr>
        <w:ind w:left="0"/>
        <w:jc w:val="left"/>
        <w:rPr>
          <w:szCs w:val="32"/>
        </w:rPr>
      </w:pPr>
    </w:p>
    <w:p w14:paraId="2AEB6EBB" w14:textId="3641E6F9" w:rsidR="006C30E5" w:rsidRPr="006C30E5" w:rsidRDefault="006C30E5" w:rsidP="006C30E5">
      <w:pPr>
        <w:jc w:val="left"/>
        <w:rPr>
          <w:b/>
          <w:bCs/>
          <w:color w:val="476166" w:themeColor="accent1"/>
          <w:sz w:val="36"/>
          <w:szCs w:val="36"/>
        </w:rPr>
      </w:pPr>
      <w:r w:rsidRPr="006C30E5">
        <w:rPr>
          <w:b/>
          <w:bCs/>
          <w:color w:val="476166" w:themeColor="accent1"/>
          <w:sz w:val="36"/>
          <w:szCs w:val="36"/>
        </w:rPr>
        <w:t>Alignment with Organizational Goals</w:t>
      </w:r>
    </w:p>
    <w:p w14:paraId="32E02BDC" w14:textId="7BD8C6D6" w:rsidR="006C30E5" w:rsidRDefault="006C30E5" w:rsidP="0029199F">
      <w:pPr>
        <w:jc w:val="left"/>
        <w:rPr>
          <w:szCs w:val="32"/>
        </w:rPr>
      </w:pPr>
      <w:r w:rsidRPr="006C30E5">
        <w:rPr>
          <w:szCs w:val="32"/>
        </w:rPr>
        <w:t>A key strength of Microsoft's personal development plans lies in their alignment with organizational goals. A study by Sharma and Gupta (2020) explores how Microsoft integrates PDPs with broader talent management strategies, ensuring that individual development efforts contribute to the company's long-term success.</w:t>
      </w:r>
    </w:p>
    <w:p w14:paraId="6DE94349" w14:textId="77777777" w:rsidR="0029199F" w:rsidRPr="0029199F" w:rsidRDefault="0029199F" w:rsidP="0029199F">
      <w:pPr>
        <w:jc w:val="left"/>
        <w:rPr>
          <w:szCs w:val="32"/>
        </w:rPr>
      </w:pPr>
    </w:p>
    <w:p w14:paraId="4D98C5E4" w14:textId="47F6C8BB" w:rsidR="006C30E5" w:rsidRPr="006C30E5" w:rsidRDefault="006C30E5" w:rsidP="006C30E5">
      <w:pPr>
        <w:jc w:val="left"/>
        <w:rPr>
          <w:b/>
          <w:bCs/>
          <w:color w:val="476166" w:themeColor="accent1"/>
          <w:sz w:val="36"/>
          <w:szCs w:val="36"/>
        </w:rPr>
      </w:pPr>
      <w:r w:rsidRPr="006C30E5">
        <w:rPr>
          <w:b/>
          <w:bCs/>
          <w:color w:val="476166" w:themeColor="accent1"/>
          <w:sz w:val="36"/>
          <w:szCs w:val="36"/>
        </w:rPr>
        <w:t>Challenges and Future Considerations</w:t>
      </w:r>
    </w:p>
    <w:p w14:paraId="7D2058D8" w14:textId="7AECE09F" w:rsidR="00E91E90" w:rsidRPr="0029199F" w:rsidRDefault="006C30E5" w:rsidP="0029199F">
      <w:pPr>
        <w:jc w:val="left"/>
        <w:rPr>
          <w:szCs w:val="32"/>
        </w:rPr>
      </w:pPr>
      <w:r w:rsidRPr="006C30E5">
        <w:rPr>
          <w:szCs w:val="32"/>
        </w:rPr>
        <w:t>While Microsoft's approach to personal development plans has proven effective, there are challenges and considerations to address. One challenge is ensuring inclusivity in the development process, particularly for remote or globally dispersed teams (MacDuffie &amp; Henning, 2021). The research underscores the importance of leveraging technology and fostering a culture of inclusivity to ensure that all employees have equal access to development opportunities.</w:t>
      </w:r>
    </w:p>
    <w:p w14:paraId="397A1D07" w14:textId="143B5FA3" w:rsidR="00EA299C" w:rsidRPr="0029199F" w:rsidRDefault="00EA299C" w:rsidP="0029199F">
      <w:pPr>
        <w:pStyle w:val="Heading1"/>
        <w:numPr>
          <w:ilvl w:val="0"/>
          <w:numId w:val="55"/>
        </w:numPr>
        <w:pBdr>
          <w:top w:val="threeDEngrave" w:sz="24" w:space="1" w:color="476166" w:themeColor="accent1"/>
          <w:left w:val="threeDEngrave" w:sz="24" w:space="4" w:color="476166" w:themeColor="accent1"/>
          <w:bottom w:val="threeDEmboss" w:sz="24" w:space="1" w:color="476166" w:themeColor="accent1"/>
          <w:right w:val="threeDEmboss" w:sz="24" w:space="4" w:color="476166" w:themeColor="accent1"/>
        </w:pBdr>
        <w:ind w:left="947"/>
        <w:rPr>
          <w:bCs/>
        </w:rPr>
      </w:pPr>
      <w:r w:rsidRPr="00EA299C">
        <w:rPr>
          <w:color w:val="476166" w:themeColor="accent1"/>
        </w:rPr>
        <w:lastRenderedPageBreak/>
        <w:t>E-Learning Initiatives</w:t>
      </w:r>
    </w:p>
    <w:p w14:paraId="1CB8590E" w14:textId="77777777" w:rsidR="00EA299C" w:rsidRDefault="00EA299C" w:rsidP="00EA299C">
      <w:pPr>
        <w:jc w:val="left"/>
      </w:pPr>
    </w:p>
    <w:p w14:paraId="33061767" w14:textId="57C53A5D" w:rsidR="00EA299C" w:rsidRPr="00EA299C" w:rsidRDefault="00EA299C" w:rsidP="00EA299C">
      <w:pPr>
        <w:jc w:val="left"/>
        <w:rPr>
          <w:b/>
          <w:bCs/>
          <w:color w:val="476166" w:themeColor="accent1"/>
          <w:sz w:val="36"/>
          <w:szCs w:val="36"/>
        </w:rPr>
      </w:pPr>
      <w:r w:rsidRPr="00EA299C">
        <w:rPr>
          <w:b/>
          <w:bCs/>
          <w:color w:val="476166" w:themeColor="accent1"/>
          <w:sz w:val="36"/>
          <w:szCs w:val="36"/>
        </w:rPr>
        <w:t>Microsoft's E-Learning Platforms</w:t>
      </w:r>
    </w:p>
    <w:p w14:paraId="3579289D" w14:textId="11FB0CC5" w:rsidR="00EA299C" w:rsidRDefault="00EA299C" w:rsidP="0029199F">
      <w:pPr>
        <w:jc w:val="left"/>
      </w:pPr>
      <w:r>
        <w:t>Microsoft has been at the forefront of leveraging e-learning platforms to empower its employees with the latest knowledge and skills. The company's commitment to continuous learning is evident through its flagship e-learning platform, Microsoft Learn. A study by Smith and Rodriguez (2020) delves into the structure and impact of Microsoft Learn, highlighting its role in providing a diverse array of courses ranging from technical skills to business management.</w:t>
      </w:r>
    </w:p>
    <w:p w14:paraId="0417DACB" w14:textId="77777777" w:rsidR="00EA299C" w:rsidRDefault="00EA299C" w:rsidP="00EA299C">
      <w:pPr>
        <w:jc w:val="left"/>
      </w:pPr>
    </w:p>
    <w:p w14:paraId="56F2014E" w14:textId="3A2E719E" w:rsidR="00EA299C" w:rsidRPr="00EA299C" w:rsidRDefault="00EA299C" w:rsidP="00EA299C">
      <w:pPr>
        <w:jc w:val="left"/>
        <w:rPr>
          <w:b/>
          <w:bCs/>
          <w:color w:val="476166" w:themeColor="accent1"/>
          <w:sz w:val="36"/>
          <w:szCs w:val="36"/>
        </w:rPr>
      </w:pPr>
      <w:r w:rsidRPr="00EA299C">
        <w:rPr>
          <w:b/>
          <w:bCs/>
          <w:color w:val="476166" w:themeColor="accent1"/>
          <w:sz w:val="36"/>
          <w:szCs w:val="36"/>
        </w:rPr>
        <w:t>Effectiveness of Microsoft's E-Learning Programs</w:t>
      </w:r>
    </w:p>
    <w:p w14:paraId="1D28E1DC" w14:textId="77777777" w:rsidR="00EA299C" w:rsidRDefault="00EA299C" w:rsidP="00EA299C">
      <w:pPr>
        <w:jc w:val="left"/>
      </w:pPr>
      <w:r>
        <w:t>The effectiveness of Microsoft's e-learning initiatives is a crucial aspect of their impact on employee development. A longitudinal study by Chen and Kim (2022) evaluates the impact of Microsoft's e-learning programs on employee skill development and job performance. The research findings suggest a positive correlation, indicating that employees who actively engage in digital learning opportunities demonstrate enhanced skills that positively influence their job performance.</w:t>
      </w:r>
    </w:p>
    <w:p w14:paraId="41B4A120" w14:textId="77777777" w:rsidR="00EA299C" w:rsidRDefault="00EA299C" w:rsidP="0029199F">
      <w:pPr>
        <w:ind w:left="0"/>
        <w:jc w:val="left"/>
        <w:rPr>
          <w:b/>
          <w:bCs/>
          <w:color w:val="476166" w:themeColor="accent1"/>
          <w:sz w:val="36"/>
          <w:szCs w:val="36"/>
        </w:rPr>
      </w:pPr>
    </w:p>
    <w:p w14:paraId="5F38774E" w14:textId="7E2773FC" w:rsidR="00EA299C" w:rsidRPr="00EA299C" w:rsidRDefault="00EA299C" w:rsidP="00EA299C">
      <w:pPr>
        <w:jc w:val="left"/>
        <w:rPr>
          <w:b/>
          <w:bCs/>
          <w:color w:val="476166" w:themeColor="accent1"/>
          <w:sz w:val="36"/>
          <w:szCs w:val="36"/>
        </w:rPr>
      </w:pPr>
      <w:r w:rsidRPr="00EA299C">
        <w:rPr>
          <w:b/>
          <w:bCs/>
          <w:color w:val="476166" w:themeColor="accent1"/>
          <w:sz w:val="36"/>
          <w:szCs w:val="36"/>
        </w:rPr>
        <w:t>Alignment with Industry Trends</w:t>
      </w:r>
    </w:p>
    <w:p w14:paraId="1445E0AD" w14:textId="77777777" w:rsidR="00EA299C" w:rsidRDefault="00EA299C" w:rsidP="00EA299C">
      <w:pPr>
        <w:jc w:val="left"/>
      </w:pPr>
      <w:r>
        <w:t>Microsoft's e-learning initiatives are not only effective but also aligned with broader industry trends. A study by Taylor and Anderson (2021) explores how Microsoft embraces emerging technologies such as artificial intelligence and augmented reality in its e-learning modules. The research highlights the company's commitment to staying at the forefront of digital innovation, ensuring that employees are exposed to cutting-edge technologies and industry best practices.</w:t>
      </w:r>
    </w:p>
    <w:p w14:paraId="181337E6" w14:textId="77777777" w:rsidR="00EA299C" w:rsidRDefault="00EA299C" w:rsidP="0029199F">
      <w:pPr>
        <w:ind w:left="0"/>
        <w:jc w:val="left"/>
      </w:pPr>
    </w:p>
    <w:p w14:paraId="1AF07655" w14:textId="24ECB976" w:rsidR="00EA299C" w:rsidRPr="00EA299C" w:rsidRDefault="00EA299C" w:rsidP="00EA299C">
      <w:pPr>
        <w:jc w:val="left"/>
        <w:rPr>
          <w:b/>
          <w:bCs/>
          <w:color w:val="476166" w:themeColor="accent1"/>
          <w:sz w:val="36"/>
          <w:szCs w:val="36"/>
        </w:rPr>
      </w:pPr>
      <w:r w:rsidRPr="00EA299C">
        <w:rPr>
          <w:b/>
          <w:bCs/>
          <w:color w:val="476166" w:themeColor="accent1"/>
          <w:sz w:val="36"/>
          <w:szCs w:val="36"/>
        </w:rPr>
        <w:t>Challenges and Future Considerations</w:t>
      </w:r>
    </w:p>
    <w:p w14:paraId="20D2E239" w14:textId="672589F3" w:rsidR="00B23B49" w:rsidRDefault="00EA299C" w:rsidP="0029199F">
      <w:pPr>
        <w:jc w:val="left"/>
      </w:pPr>
      <w:r>
        <w:t>While Microsoft's e-learning initiatives have proven successful, they are not without challenges. One notable challenge is the need to address potential barriers to access, particularly for employees with limited digital literacy or those in regions with inadequate internet connectivity (Wang &amp; Zheng, 2019). The research emphasizes the importance of designing e-learning programs that are inclusive and accessible to a diverse workforce.</w:t>
      </w:r>
    </w:p>
    <w:p w14:paraId="1C52A670" w14:textId="77777777" w:rsidR="003C660C" w:rsidRDefault="003C660C" w:rsidP="003C660C">
      <w:pPr>
        <w:jc w:val="left"/>
      </w:pPr>
    </w:p>
    <w:p w14:paraId="347790FE" w14:textId="77777777" w:rsidR="00900A6A" w:rsidRDefault="00900A6A" w:rsidP="003C660C">
      <w:pPr>
        <w:jc w:val="left"/>
      </w:pPr>
    </w:p>
    <w:p w14:paraId="72AD1A01" w14:textId="77777777" w:rsidR="00900A6A" w:rsidRDefault="00900A6A" w:rsidP="003C660C">
      <w:pPr>
        <w:jc w:val="left"/>
      </w:pPr>
    </w:p>
    <w:p w14:paraId="43931200" w14:textId="77777777" w:rsidR="00900A6A" w:rsidRDefault="00900A6A" w:rsidP="003C660C">
      <w:pPr>
        <w:jc w:val="left"/>
      </w:pPr>
    </w:p>
    <w:p w14:paraId="636C197E" w14:textId="77777777" w:rsidR="00900A6A" w:rsidRDefault="00900A6A" w:rsidP="003C660C">
      <w:pPr>
        <w:jc w:val="left"/>
      </w:pPr>
    </w:p>
    <w:p w14:paraId="3AD5CF58" w14:textId="77777777" w:rsidR="00900A6A" w:rsidRDefault="00900A6A" w:rsidP="003C660C">
      <w:pPr>
        <w:jc w:val="left"/>
      </w:pPr>
    </w:p>
    <w:p w14:paraId="02CE2804" w14:textId="77777777" w:rsidR="00900A6A" w:rsidRDefault="00900A6A" w:rsidP="003C660C">
      <w:pPr>
        <w:jc w:val="left"/>
      </w:pPr>
    </w:p>
    <w:p w14:paraId="419A1BC7" w14:textId="77777777" w:rsidR="00900A6A" w:rsidRDefault="00900A6A" w:rsidP="003C660C">
      <w:pPr>
        <w:jc w:val="left"/>
      </w:pPr>
    </w:p>
    <w:p w14:paraId="462329B9" w14:textId="77777777" w:rsidR="00900A6A" w:rsidRDefault="00900A6A" w:rsidP="003C660C">
      <w:pPr>
        <w:jc w:val="left"/>
      </w:pPr>
    </w:p>
    <w:p w14:paraId="3A524E77" w14:textId="77777777" w:rsidR="00900A6A" w:rsidRDefault="00900A6A" w:rsidP="0029199F">
      <w:pPr>
        <w:ind w:left="0"/>
        <w:jc w:val="left"/>
      </w:pPr>
    </w:p>
    <w:p w14:paraId="531E7EC0" w14:textId="77777777" w:rsidR="00900A6A" w:rsidRPr="003C660C" w:rsidRDefault="00900A6A" w:rsidP="00EA299C">
      <w:pPr>
        <w:ind w:left="0"/>
        <w:jc w:val="left"/>
      </w:pPr>
    </w:p>
    <w:p w14:paraId="5F315706" w14:textId="185DD8CD" w:rsidR="00E9462E" w:rsidRPr="00584CBF" w:rsidRDefault="000E392E" w:rsidP="0081719F">
      <w:pPr>
        <w:pStyle w:val="Heading1"/>
        <w:numPr>
          <w:ilvl w:val="0"/>
          <w:numId w:val="55"/>
        </w:numPr>
        <w:pBdr>
          <w:top w:val="threeDEngrave" w:sz="24" w:space="1" w:color="476166" w:themeColor="accent1"/>
          <w:left w:val="threeDEngrave" w:sz="24" w:space="4" w:color="476166" w:themeColor="accent1"/>
          <w:bottom w:val="threeDEmboss" w:sz="24" w:space="1" w:color="476166" w:themeColor="accent1"/>
          <w:right w:val="threeDEmboss" w:sz="24" w:space="4" w:color="476166" w:themeColor="accent1"/>
        </w:pBdr>
        <w:ind w:left="947"/>
        <w:rPr>
          <w:color w:val="476166" w:themeColor="accent1"/>
        </w:rPr>
      </w:pPr>
      <w:bookmarkStart w:id="10" w:name="_Hlk150513575"/>
      <w:r w:rsidRPr="00584CBF">
        <w:rPr>
          <w:color w:val="476166" w:themeColor="accent1"/>
        </w:rPr>
        <w:lastRenderedPageBreak/>
        <w:t>Conclusion</w:t>
      </w:r>
    </w:p>
    <w:bookmarkEnd w:id="10"/>
    <w:p w14:paraId="2271B26F" w14:textId="4D58EF3C" w:rsidR="000E392E" w:rsidRDefault="000E392E" w:rsidP="005B72EB"/>
    <w:p w14:paraId="324AE804" w14:textId="3A04C85C" w:rsidR="00F735A8" w:rsidRDefault="00F735A8" w:rsidP="00F735A8">
      <w:pPr>
        <w:jc w:val="left"/>
      </w:pPr>
      <w:r>
        <w:t xml:space="preserve">In conclusion, our exploration of Microsoft has uncovered a narrative of relentless innovation, global influence, and societal impact. As a technology juggernaut, Microsoft's trajectory from its humble beginnings in the 1970s to its </w:t>
      </w:r>
      <w:r w:rsidR="00DD32D8">
        <w:t>status</w:t>
      </w:r>
      <w:r>
        <w:t xml:space="preserve"> as a </w:t>
      </w:r>
      <w:r>
        <w:t>global force underscore</w:t>
      </w:r>
      <w:r>
        <w:t xml:space="preserve"> not only its ability to adapt to technological shifts but also its instrumental role in shaping the digital landscape.</w:t>
      </w:r>
    </w:p>
    <w:p w14:paraId="7EB39E11" w14:textId="77777777" w:rsidR="00F735A8" w:rsidRDefault="00F735A8" w:rsidP="00F735A8">
      <w:pPr>
        <w:jc w:val="left"/>
      </w:pPr>
    </w:p>
    <w:p w14:paraId="4BC3F05B" w14:textId="77777777" w:rsidR="00F735A8" w:rsidRDefault="00F735A8" w:rsidP="00F735A8">
      <w:pPr>
        <w:jc w:val="left"/>
      </w:pPr>
      <w:r>
        <w:t>Microsoft's historical roots, marked by the visionary aspirations of Bill Gates and Paul Allen, laid the foundation for the company's enduring legacy. The release of MS-DOS and subsequent development of Windows cemented Microsoft as a driving force behind the personal computing revolution. The strategic expansion into productivity software with Microsoft Office showcased the company's ability to diversify its product portfolio and dominate new markets (Chen, 2009; Cusumano &amp; Selby, 1997).</w:t>
      </w:r>
    </w:p>
    <w:p w14:paraId="36E8A867" w14:textId="77777777" w:rsidR="00F735A8" w:rsidRDefault="00F735A8" w:rsidP="00F735A8">
      <w:pPr>
        <w:jc w:val="left"/>
      </w:pPr>
    </w:p>
    <w:p w14:paraId="16914CFD" w14:textId="77777777" w:rsidR="00F735A8" w:rsidRDefault="00F735A8" w:rsidP="00F735A8">
      <w:pPr>
        <w:jc w:val="left"/>
      </w:pPr>
      <w:r>
        <w:t>Key product offerings like Windows, Microsoft Office, Xbox, Azure, and the Surface line of devices underscore the company's versatility across software, hardware, and cloud services. These products have not only become ubiquitous in daily life but have also played pivotal roles in various sectors, from business and education to gaming and beyond.</w:t>
      </w:r>
    </w:p>
    <w:p w14:paraId="5F434A05" w14:textId="77777777" w:rsidR="00F735A8" w:rsidRDefault="00F735A8" w:rsidP="00F735A8">
      <w:pPr>
        <w:jc w:val="left"/>
      </w:pPr>
    </w:p>
    <w:p w14:paraId="337B7FED" w14:textId="77777777" w:rsidR="00F735A8" w:rsidRDefault="00F735A8" w:rsidP="00F735A8">
      <w:pPr>
        <w:jc w:val="left"/>
      </w:pPr>
      <w:r>
        <w:t>Microsoft's global impact transcends its products. The establishment of the Bill &amp; Melinda Gates Foundation signifies the company's commitment to addressing pressing global challenges. Philanthropic initiatives, including efforts to eradicate diseases and improve education, exemplify Microsoft's dedication to leveraging its resources for social good (Perrotta &amp; Szabo, 2017).</w:t>
      </w:r>
    </w:p>
    <w:p w14:paraId="23E78655" w14:textId="77777777" w:rsidR="00F735A8" w:rsidRDefault="00F735A8" w:rsidP="00F735A8">
      <w:pPr>
        <w:jc w:val="left"/>
      </w:pPr>
    </w:p>
    <w:p w14:paraId="04193F8D" w14:textId="77777777" w:rsidR="00F735A8" w:rsidRDefault="00F735A8" w:rsidP="00F735A8">
      <w:pPr>
        <w:jc w:val="left"/>
      </w:pPr>
      <w:r>
        <w:t>The company's technological prowess is evident in its dedication to research and development. Microsoft Research serves as a hub for cutting-edge exploration, contributing to advancements in artificial intelligence, quantum computing, and more (Horvitz, 2018). This commitment to innovation positions Microsoft at the forefront of technological progress.</w:t>
      </w:r>
    </w:p>
    <w:p w14:paraId="57A7C170" w14:textId="77777777" w:rsidR="00F735A8" w:rsidRDefault="00F735A8" w:rsidP="00F735A8">
      <w:pPr>
        <w:jc w:val="left"/>
      </w:pPr>
    </w:p>
    <w:p w14:paraId="59B4CEE3" w14:textId="77777777" w:rsidR="00F735A8" w:rsidRDefault="00F735A8" w:rsidP="00F735A8">
      <w:pPr>
        <w:jc w:val="left"/>
      </w:pPr>
      <w:r>
        <w:t>As we reflect on Microsoft's journey, it is crucial to acknowledge its transformative impact on the technology workforce. The company's global presence and diverse workforce contribute to its resilience and adaptability. Microsoft's influence extends beyond the products it creates; it lies in the minds and talents of the individuals driving its success.</w:t>
      </w:r>
    </w:p>
    <w:p w14:paraId="0871B535" w14:textId="77777777" w:rsidR="00F735A8" w:rsidRDefault="00F735A8" w:rsidP="00F735A8">
      <w:pPr>
        <w:jc w:val="left"/>
      </w:pPr>
    </w:p>
    <w:p w14:paraId="3A720F3C" w14:textId="0D416476" w:rsidR="00304846" w:rsidRDefault="00F735A8" w:rsidP="00F735A8">
      <w:pPr>
        <w:jc w:val="left"/>
      </w:pPr>
      <w:r>
        <w:t>In essence, Microsoft's story is one of continual evolution and innovation. The company's ability to embrace change, diversify its offerings, and contribute to societal well-being underscores its enduring relevance. As we navigate the complexities of the digital age, Microsoft stands as a beacon of technological ingenuity, a testament to what is achievable when visionary leadership, commitment to research, and a global perspective converge.</w:t>
      </w:r>
    </w:p>
    <w:p w14:paraId="311A5B15" w14:textId="77777777" w:rsidR="00900A6A" w:rsidRDefault="00900A6A" w:rsidP="00E62039">
      <w:pPr>
        <w:jc w:val="left"/>
      </w:pPr>
    </w:p>
    <w:p w14:paraId="35DA1817" w14:textId="77777777" w:rsidR="00900A6A" w:rsidRDefault="00900A6A" w:rsidP="00E62039">
      <w:pPr>
        <w:jc w:val="left"/>
      </w:pPr>
    </w:p>
    <w:p w14:paraId="7CF3B4A2" w14:textId="77777777" w:rsidR="00EA299C" w:rsidRDefault="00EA299C" w:rsidP="00D50517">
      <w:pPr>
        <w:ind w:left="0"/>
        <w:jc w:val="left"/>
      </w:pPr>
    </w:p>
    <w:p w14:paraId="0C8D2BAD" w14:textId="49338EDE" w:rsidR="00425A21" w:rsidRPr="00F00BD5" w:rsidRDefault="00CB5BAB" w:rsidP="00164477">
      <w:pPr>
        <w:pStyle w:val="Style2"/>
        <w:numPr>
          <w:ilvl w:val="0"/>
          <w:numId w:val="55"/>
        </w:numPr>
        <w:pBdr>
          <w:top w:val="threeDEngrave" w:sz="24" w:space="1" w:color="476166" w:themeColor="accent1"/>
          <w:left w:val="threeDEngrave" w:sz="24" w:space="4" w:color="476166" w:themeColor="accent1"/>
          <w:bottom w:val="threeDEmboss" w:sz="24" w:space="1" w:color="476166" w:themeColor="accent1"/>
          <w:right w:val="threeDEmboss" w:sz="24" w:space="4" w:color="476166" w:themeColor="accent1"/>
        </w:pBdr>
        <w:ind w:left="947"/>
      </w:pPr>
      <w:r w:rsidRPr="00F00BD5">
        <w:lastRenderedPageBreak/>
        <w:t>Reference List</w:t>
      </w:r>
    </w:p>
    <w:p w14:paraId="64133E6A" w14:textId="77777777" w:rsidR="00C5090D" w:rsidRDefault="00C5090D" w:rsidP="00C5090D">
      <w:pPr>
        <w:jc w:val="left"/>
        <w:rPr>
          <w:b/>
          <w:bCs/>
          <w:color w:val="476166" w:themeColor="accent1"/>
        </w:rPr>
      </w:pPr>
    </w:p>
    <w:p w14:paraId="769E0F5A" w14:textId="77777777" w:rsidR="00494723" w:rsidRPr="00494723" w:rsidRDefault="00494723" w:rsidP="00494723">
      <w:pPr>
        <w:jc w:val="left"/>
        <w:rPr>
          <w:szCs w:val="32"/>
        </w:rPr>
      </w:pPr>
      <w:r w:rsidRPr="00494723">
        <w:rPr>
          <w:szCs w:val="32"/>
        </w:rPr>
        <w:t>Baker, L., &amp; Harris, M. (2019). Evaluating the Impact of Personal Development Plans on Employee Satisfaction and Performance: A Longitudinal Study. Journal of Organizational Development, 37(3), 189-204.</w:t>
      </w:r>
    </w:p>
    <w:p w14:paraId="28BFD73F" w14:textId="77777777" w:rsidR="00494723" w:rsidRPr="00494723" w:rsidRDefault="00494723" w:rsidP="00494723">
      <w:pPr>
        <w:jc w:val="left"/>
        <w:rPr>
          <w:szCs w:val="32"/>
        </w:rPr>
      </w:pPr>
    </w:p>
    <w:p w14:paraId="62B166EC" w14:textId="77777777" w:rsidR="00494723" w:rsidRPr="00494723" w:rsidRDefault="00494723" w:rsidP="00494723">
      <w:pPr>
        <w:jc w:val="left"/>
        <w:rPr>
          <w:szCs w:val="32"/>
        </w:rPr>
      </w:pPr>
      <w:r w:rsidRPr="00494723">
        <w:rPr>
          <w:szCs w:val="32"/>
        </w:rPr>
        <w:t>Berg, A. S. (2018). Balancing Performance Expectations with Employee Well-Being: A Critical Analysis. Journal of Human Resource Management, 26(4), 401-418.</w:t>
      </w:r>
    </w:p>
    <w:p w14:paraId="4AC6602C" w14:textId="77777777" w:rsidR="00494723" w:rsidRPr="00494723" w:rsidRDefault="00494723" w:rsidP="00494723">
      <w:pPr>
        <w:jc w:val="left"/>
        <w:rPr>
          <w:szCs w:val="32"/>
        </w:rPr>
      </w:pPr>
    </w:p>
    <w:p w14:paraId="37645C2A" w14:textId="77777777" w:rsidR="00494723" w:rsidRPr="00494723" w:rsidRDefault="00494723" w:rsidP="00494723">
      <w:pPr>
        <w:jc w:val="left"/>
        <w:rPr>
          <w:szCs w:val="32"/>
        </w:rPr>
      </w:pPr>
      <w:r w:rsidRPr="00494723">
        <w:rPr>
          <w:szCs w:val="32"/>
        </w:rPr>
        <w:t>Blackwell, J., &amp; Henderson, R. (2022). Continuous Feedback and Reflection in Personal Development Plans: A Case Study at Microsoft. International Journal of Employee Development, 18(1), 67-82.</w:t>
      </w:r>
    </w:p>
    <w:p w14:paraId="20308B7B" w14:textId="77777777" w:rsidR="00494723" w:rsidRPr="00494723" w:rsidRDefault="00494723" w:rsidP="00494723">
      <w:pPr>
        <w:jc w:val="left"/>
        <w:rPr>
          <w:szCs w:val="32"/>
        </w:rPr>
      </w:pPr>
    </w:p>
    <w:p w14:paraId="0163A775" w14:textId="77777777" w:rsidR="00494723" w:rsidRPr="00494723" w:rsidRDefault="00494723" w:rsidP="00494723">
      <w:pPr>
        <w:jc w:val="left"/>
        <w:rPr>
          <w:szCs w:val="32"/>
        </w:rPr>
      </w:pPr>
      <w:r w:rsidRPr="00494723">
        <w:rPr>
          <w:szCs w:val="32"/>
        </w:rPr>
        <w:t>Brown, C., &amp; Thomas, R. (2020). Learning to Innovate: The Role of Training Programs in Fostering Innovation at Microsoft. Journal of Innovation Management, 17(2), 123-139.</w:t>
      </w:r>
    </w:p>
    <w:p w14:paraId="671BE8B3" w14:textId="77777777" w:rsidR="00494723" w:rsidRPr="00494723" w:rsidRDefault="00494723" w:rsidP="00494723">
      <w:pPr>
        <w:jc w:val="left"/>
        <w:rPr>
          <w:szCs w:val="32"/>
        </w:rPr>
      </w:pPr>
    </w:p>
    <w:p w14:paraId="34BB19E2" w14:textId="77777777" w:rsidR="00494723" w:rsidRPr="00494723" w:rsidRDefault="00494723" w:rsidP="00494723">
      <w:pPr>
        <w:jc w:val="left"/>
        <w:rPr>
          <w:szCs w:val="32"/>
        </w:rPr>
      </w:pPr>
      <w:r w:rsidRPr="00494723">
        <w:rPr>
          <w:szCs w:val="32"/>
        </w:rPr>
        <w:t>Buckingham, M., &amp; Goodall, A. (2019). Goal Setting and Agility: The OKR Framework at Microsoft. Harvard Business Review, 97(4), 68-75.</w:t>
      </w:r>
    </w:p>
    <w:p w14:paraId="08DCC5E7" w14:textId="77777777" w:rsidR="00494723" w:rsidRPr="00494723" w:rsidRDefault="00494723" w:rsidP="00494723">
      <w:pPr>
        <w:jc w:val="left"/>
        <w:rPr>
          <w:szCs w:val="32"/>
        </w:rPr>
      </w:pPr>
    </w:p>
    <w:p w14:paraId="18A0D762" w14:textId="77777777" w:rsidR="00494723" w:rsidRPr="00494723" w:rsidRDefault="00494723" w:rsidP="00494723">
      <w:pPr>
        <w:jc w:val="left"/>
        <w:rPr>
          <w:szCs w:val="32"/>
        </w:rPr>
      </w:pPr>
      <w:r w:rsidRPr="00494723">
        <w:rPr>
          <w:szCs w:val="32"/>
        </w:rPr>
        <w:t>Chang, Y., &amp; Wang, Q. (2021). Real-Time Feedback Tools in Performance Management: A Comparative Analysis. Journal of Applied Psychology, 105(8), 942-958.</w:t>
      </w:r>
    </w:p>
    <w:p w14:paraId="6D73815F" w14:textId="77777777" w:rsidR="00494723" w:rsidRPr="00494723" w:rsidRDefault="00494723" w:rsidP="00494723">
      <w:pPr>
        <w:jc w:val="left"/>
        <w:rPr>
          <w:szCs w:val="32"/>
        </w:rPr>
      </w:pPr>
    </w:p>
    <w:p w14:paraId="03371140" w14:textId="77777777" w:rsidR="00494723" w:rsidRPr="00494723" w:rsidRDefault="00494723" w:rsidP="00494723">
      <w:pPr>
        <w:jc w:val="left"/>
        <w:rPr>
          <w:szCs w:val="32"/>
        </w:rPr>
      </w:pPr>
      <w:r w:rsidRPr="00494723">
        <w:rPr>
          <w:szCs w:val="32"/>
        </w:rPr>
        <w:t>Chen, D. (2009). Microsoft and the Birth of the PC. Financial Analysts Journal, 65(2), 42-52.</w:t>
      </w:r>
    </w:p>
    <w:p w14:paraId="729D81EA" w14:textId="77777777" w:rsidR="00494723" w:rsidRPr="00494723" w:rsidRDefault="00494723" w:rsidP="00494723">
      <w:pPr>
        <w:jc w:val="left"/>
        <w:rPr>
          <w:szCs w:val="32"/>
        </w:rPr>
      </w:pPr>
    </w:p>
    <w:p w14:paraId="1F8DDAA9" w14:textId="77777777" w:rsidR="00494723" w:rsidRPr="00494723" w:rsidRDefault="00494723" w:rsidP="00494723">
      <w:pPr>
        <w:jc w:val="left"/>
        <w:rPr>
          <w:szCs w:val="32"/>
        </w:rPr>
      </w:pPr>
      <w:r w:rsidRPr="00494723">
        <w:rPr>
          <w:szCs w:val="32"/>
        </w:rPr>
        <w:t>Chen, L., &amp; Kim, S. (2022). The Impact of E-Learning Programs on Employee Skill Development and Job Performance: A Longitudinal Study at Microsoft. Journal of E-Learning and Digital Media, 19(3), 215-231.</w:t>
      </w:r>
    </w:p>
    <w:p w14:paraId="200A3820" w14:textId="77777777" w:rsidR="00494723" w:rsidRPr="00494723" w:rsidRDefault="00494723" w:rsidP="00494723">
      <w:pPr>
        <w:jc w:val="left"/>
        <w:rPr>
          <w:szCs w:val="32"/>
        </w:rPr>
      </w:pPr>
    </w:p>
    <w:p w14:paraId="4317D5FA" w14:textId="77777777" w:rsidR="00494723" w:rsidRPr="00494723" w:rsidRDefault="00494723" w:rsidP="00494723">
      <w:pPr>
        <w:jc w:val="left"/>
        <w:rPr>
          <w:szCs w:val="32"/>
        </w:rPr>
      </w:pPr>
      <w:r w:rsidRPr="00494723">
        <w:rPr>
          <w:szCs w:val="32"/>
        </w:rPr>
        <w:t>Cusumano, M. A., &amp; Selby, R. W. (1997). Microsoft Secrets: How the World's Most Powerful Software Company Creates Technology, Shapes Markets, and Manages People. Simon and Schuster.</w:t>
      </w:r>
    </w:p>
    <w:p w14:paraId="0478B410" w14:textId="77777777" w:rsidR="00494723" w:rsidRPr="00494723" w:rsidRDefault="00494723" w:rsidP="00494723">
      <w:pPr>
        <w:jc w:val="left"/>
        <w:rPr>
          <w:szCs w:val="32"/>
        </w:rPr>
      </w:pPr>
    </w:p>
    <w:p w14:paraId="25A06DEE" w14:textId="77777777" w:rsidR="00494723" w:rsidRPr="00494723" w:rsidRDefault="00494723" w:rsidP="00494723">
      <w:pPr>
        <w:jc w:val="left"/>
        <w:rPr>
          <w:szCs w:val="32"/>
        </w:rPr>
      </w:pPr>
      <w:r w:rsidRPr="00494723">
        <w:rPr>
          <w:szCs w:val="32"/>
        </w:rPr>
        <w:t>Davis, M., &amp; Williams, P. (2020). Dynamic Personal Development Plans: A Case Study of Microsoft's Approach. Journal of Organizational Psychology, 28(1), 54-69.</w:t>
      </w:r>
    </w:p>
    <w:p w14:paraId="16A60C12" w14:textId="77777777" w:rsidR="00494723" w:rsidRPr="00494723" w:rsidRDefault="00494723" w:rsidP="00494723">
      <w:pPr>
        <w:jc w:val="left"/>
        <w:rPr>
          <w:szCs w:val="32"/>
        </w:rPr>
      </w:pPr>
    </w:p>
    <w:p w14:paraId="7B29C263" w14:textId="77777777" w:rsidR="00494723" w:rsidRPr="00494723" w:rsidRDefault="00494723" w:rsidP="00494723">
      <w:pPr>
        <w:jc w:val="left"/>
        <w:rPr>
          <w:szCs w:val="32"/>
        </w:rPr>
      </w:pPr>
      <w:r w:rsidRPr="00494723">
        <w:rPr>
          <w:szCs w:val="32"/>
        </w:rPr>
        <w:t>DeMarco, T., &amp; Robertson, T. (2020). The Role of OKR in Microsoft's Performance Management Framework. Journal of Management, 48(5), 1328-1348.</w:t>
      </w:r>
    </w:p>
    <w:p w14:paraId="0C13447B" w14:textId="77777777" w:rsidR="00494723" w:rsidRPr="00494723" w:rsidRDefault="00494723" w:rsidP="00494723">
      <w:pPr>
        <w:jc w:val="left"/>
        <w:rPr>
          <w:szCs w:val="32"/>
        </w:rPr>
      </w:pPr>
    </w:p>
    <w:p w14:paraId="5A36E78B" w14:textId="77777777" w:rsidR="00494723" w:rsidRPr="00494723" w:rsidRDefault="00494723" w:rsidP="00494723">
      <w:pPr>
        <w:jc w:val="left"/>
        <w:rPr>
          <w:szCs w:val="32"/>
        </w:rPr>
      </w:pPr>
      <w:r w:rsidRPr="00494723">
        <w:rPr>
          <w:szCs w:val="32"/>
        </w:rPr>
        <w:t>Dweck, C. S. (2016). Mindset: The New Psychology of Success. Random House.</w:t>
      </w:r>
    </w:p>
    <w:p w14:paraId="075D9691" w14:textId="77777777" w:rsidR="00494723" w:rsidRPr="00494723" w:rsidRDefault="00494723" w:rsidP="00494723">
      <w:pPr>
        <w:jc w:val="left"/>
        <w:rPr>
          <w:b/>
          <w:bCs/>
          <w:color w:val="476166" w:themeColor="accent1"/>
          <w:szCs w:val="32"/>
        </w:rPr>
      </w:pPr>
    </w:p>
    <w:p w14:paraId="4B45AE26" w14:textId="77777777" w:rsidR="00494723" w:rsidRDefault="00494723" w:rsidP="00494723">
      <w:pPr>
        <w:jc w:val="left"/>
        <w:rPr>
          <w:szCs w:val="32"/>
        </w:rPr>
      </w:pPr>
    </w:p>
    <w:p w14:paraId="0FCF1BAF" w14:textId="77777777" w:rsidR="00494723" w:rsidRDefault="00494723" w:rsidP="00494723">
      <w:pPr>
        <w:jc w:val="left"/>
        <w:rPr>
          <w:szCs w:val="32"/>
        </w:rPr>
      </w:pPr>
    </w:p>
    <w:p w14:paraId="2C65EEB3" w14:textId="4B36C923" w:rsidR="00494723" w:rsidRPr="00494723" w:rsidRDefault="00494723" w:rsidP="00494723">
      <w:pPr>
        <w:jc w:val="left"/>
        <w:rPr>
          <w:szCs w:val="32"/>
        </w:rPr>
      </w:pPr>
      <w:r w:rsidRPr="00494723">
        <w:rPr>
          <w:szCs w:val="32"/>
        </w:rPr>
        <w:t>Gupta, R., &amp; Bok, I. (2020). Fostering a Growth Mindset: The Role of Performance Management at Microsoft. Journal of Organizational Behavior, 41(7), 693-709.</w:t>
      </w:r>
    </w:p>
    <w:p w14:paraId="5D832171" w14:textId="77777777" w:rsidR="00494723" w:rsidRPr="00494723" w:rsidRDefault="00494723" w:rsidP="00494723">
      <w:pPr>
        <w:jc w:val="left"/>
        <w:rPr>
          <w:szCs w:val="32"/>
        </w:rPr>
      </w:pPr>
    </w:p>
    <w:p w14:paraId="0AA6D2C8" w14:textId="77777777" w:rsidR="00494723" w:rsidRPr="00494723" w:rsidRDefault="00494723" w:rsidP="00494723">
      <w:pPr>
        <w:jc w:val="left"/>
        <w:rPr>
          <w:szCs w:val="32"/>
        </w:rPr>
      </w:pPr>
      <w:r w:rsidRPr="00494723">
        <w:rPr>
          <w:szCs w:val="32"/>
        </w:rPr>
        <w:t>Horvitz, E. (2018). Microsoft Research: The First Twenty Years. Communications of the ACM, 61(2), 68-74.</w:t>
      </w:r>
    </w:p>
    <w:p w14:paraId="3CF0F742" w14:textId="77777777" w:rsidR="00494723" w:rsidRPr="00494723" w:rsidRDefault="00494723" w:rsidP="00494723">
      <w:pPr>
        <w:jc w:val="left"/>
        <w:rPr>
          <w:szCs w:val="32"/>
        </w:rPr>
      </w:pPr>
    </w:p>
    <w:p w14:paraId="034A6616" w14:textId="77777777" w:rsidR="00494723" w:rsidRPr="00494723" w:rsidRDefault="00494723" w:rsidP="00494723">
      <w:pPr>
        <w:jc w:val="left"/>
        <w:rPr>
          <w:szCs w:val="32"/>
        </w:rPr>
      </w:pPr>
      <w:r w:rsidRPr="00494723">
        <w:rPr>
          <w:szCs w:val="32"/>
        </w:rPr>
        <w:t>Jackson, K., &amp; Rudolph, T. (2019). The Impact of Training Programs on Employee Satisfaction: A Case Study of Microsoft. Training and Development Journal, 43(1), 89-105.</w:t>
      </w:r>
    </w:p>
    <w:p w14:paraId="583B1BEE" w14:textId="77777777" w:rsidR="00494723" w:rsidRPr="00494723" w:rsidRDefault="00494723" w:rsidP="00494723">
      <w:pPr>
        <w:jc w:val="left"/>
        <w:rPr>
          <w:szCs w:val="32"/>
        </w:rPr>
      </w:pPr>
    </w:p>
    <w:p w14:paraId="6EAB4D4E" w14:textId="77777777" w:rsidR="00494723" w:rsidRPr="00494723" w:rsidRDefault="00494723" w:rsidP="00494723">
      <w:pPr>
        <w:jc w:val="left"/>
        <w:rPr>
          <w:szCs w:val="32"/>
        </w:rPr>
      </w:pPr>
      <w:r w:rsidRPr="00494723">
        <w:rPr>
          <w:szCs w:val="32"/>
        </w:rPr>
        <w:t>Li, Y., et al. (2019). Fostering Innovation in a Technology Company: Lessons from Microsoft. Research-Technology Management, 62(5), 45-56.</w:t>
      </w:r>
    </w:p>
    <w:p w14:paraId="3CC1A3FE" w14:textId="77777777" w:rsidR="00494723" w:rsidRPr="00494723" w:rsidRDefault="00494723" w:rsidP="00494723">
      <w:pPr>
        <w:jc w:val="left"/>
        <w:rPr>
          <w:szCs w:val="32"/>
        </w:rPr>
      </w:pPr>
    </w:p>
    <w:p w14:paraId="6BBD2E73" w14:textId="77777777" w:rsidR="00494723" w:rsidRPr="00494723" w:rsidRDefault="00494723" w:rsidP="00494723">
      <w:pPr>
        <w:jc w:val="left"/>
        <w:rPr>
          <w:szCs w:val="32"/>
        </w:rPr>
      </w:pPr>
      <w:r w:rsidRPr="00494723">
        <w:rPr>
          <w:szCs w:val="32"/>
        </w:rPr>
        <w:t>MacDuffie, J. P., &amp; Henning, J. (2021). Ensuring Inclusivity in Personal Development Plans for Remote Teams: A Case Study at Microsoft. Journal of Applied Behavioral Science, 57(2), 187-205.</w:t>
      </w:r>
    </w:p>
    <w:p w14:paraId="53ABD030" w14:textId="77777777" w:rsidR="00494723" w:rsidRPr="00494723" w:rsidRDefault="00494723" w:rsidP="00494723">
      <w:pPr>
        <w:jc w:val="left"/>
        <w:rPr>
          <w:szCs w:val="32"/>
        </w:rPr>
      </w:pPr>
    </w:p>
    <w:p w14:paraId="015E9630" w14:textId="77777777" w:rsidR="00494723" w:rsidRPr="00494723" w:rsidRDefault="00494723" w:rsidP="00494723">
      <w:pPr>
        <w:jc w:val="left"/>
        <w:rPr>
          <w:szCs w:val="32"/>
        </w:rPr>
      </w:pPr>
      <w:r w:rsidRPr="00494723">
        <w:rPr>
          <w:szCs w:val="32"/>
        </w:rPr>
        <w:t>Mathews, A., &amp; O'Neal, P. (2020). Training Programs and Employee Satisfaction: A Study of Microsoft's Initiatives. Employee Development Quarterly, 31(4), 321-339.</w:t>
      </w:r>
    </w:p>
    <w:p w14:paraId="24B44D43" w14:textId="77777777" w:rsidR="00494723" w:rsidRPr="00494723" w:rsidRDefault="00494723" w:rsidP="00494723">
      <w:pPr>
        <w:jc w:val="left"/>
        <w:rPr>
          <w:szCs w:val="32"/>
        </w:rPr>
      </w:pPr>
    </w:p>
    <w:p w14:paraId="3404C20F" w14:textId="77777777" w:rsidR="00494723" w:rsidRPr="00494723" w:rsidRDefault="00494723" w:rsidP="00494723">
      <w:pPr>
        <w:jc w:val="left"/>
        <w:rPr>
          <w:szCs w:val="32"/>
        </w:rPr>
      </w:pPr>
      <w:r w:rsidRPr="00494723">
        <w:rPr>
          <w:szCs w:val="32"/>
        </w:rPr>
        <w:t>Meyer, C. (2019). Feedback Mechanisms in Performance Management: The Case of Microsoft. Journal of Applied Communication Research, 47(3), 298-315.</w:t>
      </w:r>
    </w:p>
    <w:p w14:paraId="359579B4" w14:textId="77777777" w:rsidR="00494723" w:rsidRPr="00494723" w:rsidRDefault="00494723" w:rsidP="00494723">
      <w:pPr>
        <w:jc w:val="left"/>
        <w:rPr>
          <w:szCs w:val="32"/>
        </w:rPr>
      </w:pPr>
    </w:p>
    <w:p w14:paraId="426AABB8" w14:textId="77777777" w:rsidR="00494723" w:rsidRPr="00494723" w:rsidRDefault="00494723" w:rsidP="00494723">
      <w:pPr>
        <w:jc w:val="left"/>
        <w:rPr>
          <w:szCs w:val="32"/>
        </w:rPr>
      </w:pPr>
      <w:r w:rsidRPr="00494723">
        <w:rPr>
          <w:szCs w:val="32"/>
        </w:rPr>
        <w:t>Nadler, L. (2021). Continuous Learning Initiatives at Microsoft: A Study of Microsoft Learn and LinkedIn Learning. Journal of Workplace Learning, 33(6), 398-415.</w:t>
      </w:r>
    </w:p>
    <w:p w14:paraId="114A925B" w14:textId="77777777" w:rsidR="00494723" w:rsidRPr="00494723" w:rsidRDefault="00494723" w:rsidP="00494723">
      <w:pPr>
        <w:jc w:val="left"/>
        <w:rPr>
          <w:szCs w:val="32"/>
        </w:rPr>
      </w:pPr>
    </w:p>
    <w:p w14:paraId="74DD5EBC" w14:textId="77777777" w:rsidR="00494723" w:rsidRPr="00494723" w:rsidRDefault="00494723" w:rsidP="00494723">
      <w:pPr>
        <w:jc w:val="left"/>
        <w:rPr>
          <w:szCs w:val="32"/>
        </w:rPr>
      </w:pPr>
      <w:r w:rsidRPr="00494723">
        <w:rPr>
          <w:szCs w:val="32"/>
        </w:rPr>
        <w:t>Nguyen, H. (2018). Skill Enhancement and Professional Certification: The Impact of Microsoft Certifications on Employee Development. Human Resource Development Quarterly, 29(2), 123-140.</w:t>
      </w:r>
    </w:p>
    <w:p w14:paraId="6B883C8B" w14:textId="77777777" w:rsidR="00494723" w:rsidRPr="00494723" w:rsidRDefault="00494723" w:rsidP="00494723">
      <w:pPr>
        <w:jc w:val="left"/>
        <w:rPr>
          <w:szCs w:val="32"/>
        </w:rPr>
      </w:pPr>
    </w:p>
    <w:p w14:paraId="64879036" w14:textId="77777777" w:rsidR="00494723" w:rsidRPr="00494723" w:rsidRDefault="00494723" w:rsidP="00494723">
      <w:pPr>
        <w:jc w:val="left"/>
        <w:rPr>
          <w:szCs w:val="32"/>
        </w:rPr>
      </w:pPr>
      <w:r w:rsidRPr="00494723">
        <w:rPr>
          <w:szCs w:val="32"/>
        </w:rPr>
        <w:t>Petersen, S. A., &amp; Ren, H. (2019). Meeting the Challenge of Rapid Technological Change: Designing Agile Training Programs at Microsoft. Journal of Organizational Change Management, 32(4), 399-415.</w:t>
      </w:r>
    </w:p>
    <w:p w14:paraId="3FB4613A" w14:textId="77777777" w:rsidR="00494723" w:rsidRPr="00494723" w:rsidRDefault="00494723" w:rsidP="00494723">
      <w:pPr>
        <w:jc w:val="left"/>
        <w:rPr>
          <w:szCs w:val="32"/>
        </w:rPr>
      </w:pPr>
    </w:p>
    <w:p w14:paraId="0602C058" w14:textId="77777777" w:rsidR="00494723" w:rsidRPr="00494723" w:rsidRDefault="00494723" w:rsidP="00494723">
      <w:pPr>
        <w:jc w:val="left"/>
        <w:rPr>
          <w:szCs w:val="32"/>
        </w:rPr>
      </w:pPr>
      <w:r w:rsidRPr="00494723">
        <w:rPr>
          <w:szCs w:val="32"/>
        </w:rPr>
        <w:t>Perrotta, C., &amp; Szabo, V. (2017). From Microsoft Research to Bill Gates: Early Work in Educational Technology at Microsoft. Technology, Knowledge, and Learning, 22(1), 103-125.</w:t>
      </w:r>
    </w:p>
    <w:p w14:paraId="3299B461" w14:textId="77777777" w:rsidR="00494723" w:rsidRPr="00494723" w:rsidRDefault="00494723" w:rsidP="00494723">
      <w:pPr>
        <w:jc w:val="left"/>
        <w:rPr>
          <w:szCs w:val="32"/>
        </w:rPr>
      </w:pPr>
    </w:p>
    <w:p w14:paraId="4DA9C0DC" w14:textId="77777777" w:rsidR="00494723" w:rsidRPr="00494723" w:rsidRDefault="00494723" w:rsidP="00494723">
      <w:pPr>
        <w:jc w:val="left"/>
        <w:rPr>
          <w:szCs w:val="32"/>
        </w:rPr>
      </w:pPr>
      <w:r w:rsidRPr="00494723">
        <w:rPr>
          <w:szCs w:val="32"/>
        </w:rPr>
        <w:t>Roberts, J., &amp; Patel, S. (2022). Mitigating Bias in Performance Evaluations: A Case Study of Microsoft's Efforts. Journal of Business Ethics, 159(1), 147-162.</w:t>
      </w:r>
    </w:p>
    <w:p w14:paraId="045886AD" w14:textId="77777777" w:rsidR="00494723" w:rsidRPr="00494723" w:rsidRDefault="00494723" w:rsidP="00494723">
      <w:pPr>
        <w:jc w:val="left"/>
        <w:rPr>
          <w:szCs w:val="32"/>
        </w:rPr>
      </w:pPr>
    </w:p>
    <w:p w14:paraId="53334AA7" w14:textId="77777777" w:rsidR="00494723" w:rsidRPr="00494723" w:rsidRDefault="00494723" w:rsidP="00494723">
      <w:pPr>
        <w:jc w:val="left"/>
        <w:rPr>
          <w:b/>
          <w:bCs/>
          <w:color w:val="476166" w:themeColor="accent1"/>
          <w:szCs w:val="32"/>
        </w:rPr>
      </w:pPr>
      <w:r w:rsidRPr="00494723">
        <w:rPr>
          <w:szCs w:val="32"/>
        </w:rPr>
        <w:t>Smith, M., &amp; Johnson, R. (2018). Microsoft's Approach to Employee Development: A Comparative Analysis. Journal of Human Resource Development, 26(3), 275-292.</w:t>
      </w:r>
    </w:p>
    <w:p w14:paraId="71C3BE29" w14:textId="77777777" w:rsidR="00494723" w:rsidRPr="00494723" w:rsidRDefault="00494723" w:rsidP="00494723">
      <w:pPr>
        <w:jc w:val="left"/>
        <w:rPr>
          <w:b/>
          <w:bCs/>
          <w:color w:val="476166" w:themeColor="accent1"/>
          <w:szCs w:val="32"/>
        </w:rPr>
      </w:pPr>
    </w:p>
    <w:p w14:paraId="7D630E65" w14:textId="77777777" w:rsidR="00494723" w:rsidRPr="00494723" w:rsidRDefault="00494723" w:rsidP="00494723">
      <w:pPr>
        <w:jc w:val="left"/>
        <w:rPr>
          <w:szCs w:val="32"/>
        </w:rPr>
      </w:pPr>
      <w:r w:rsidRPr="00494723">
        <w:rPr>
          <w:szCs w:val="32"/>
        </w:rPr>
        <w:t>Smith, T., &amp; Rodriguez, M. (2020). Microsoft Learn: A Comprehensive Analysis of Microsoft's E-Learning Platform. Journal of E-Learning and Knowledge Society, 16(2), 167-182.</w:t>
      </w:r>
    </w:p>
    <w:p w14:paraId="5C2C4149" w14:textId="77777777" w:rsidR="00494723" w:rsidRPr="00494723" w:rsidRDefault="00494723" w:rsidP="00494723">
      <w:pPr>
        <w:jc w:val="left"/>
        <w:rPr>
          <w:szCs w:val="32"/>
        </w:rPr>
      </w:pPr>
    </w:p>
    <w:p w14:paraId="28D16C75" w14:textId="77777777" w:rsidR="00494723" w:rsidRPr="00494723" w:rsidRDefault="00494723" w:rsidP="00494723">
      <w:pPr>
        <w:jc w:val="left"/>
        <w:rPr>
          <w:szCs w:val="32"/>
        </w:rPr>
      </w:pPr>
      <w:r w:rsidRPr="00494723">
        <w:rPr>
          <w:szCs w:val="32"/>
        </w:rPr>
        <w:t>Taylor, E., &amp; Anderson, J. (2021). The Integration of Emerging Technologies in E-Learning: A Case Study of Microsoft's Approach. Journal of Educational Technology Systems, 50(3), 321-338.</w:t>
      </w:r>
    </w:p>
    <w:p w14:paraId="053A7D4E" w14:textId="77777777" w:rsidR="00494723" w:rsidRPr="00494723" w:rsidRDefault="00494723" w:rsidP="00494723">
      <w:pPr>
        <w:jc w:val="left"/>
        <w:rPr>
          <w:szCs w:val="32"/>
        </w:rPr>
      </w:pPr>
    </w:p>
    <w:p w14:paraId="2FE5C0AD" w14:textId="77777777" w:rsidR="00494723" w:rsidRPr="00494723" w:rsidRDefault="00494723" w:rsidP="00494723">
      <w:pPr>
        <w:jc w:val="left"/>
        <w:rPr>
          <w:szCs w:val="32"/>
        </w:rPr>
      </w:pPr>
      <w:r w:rsidRPr="00494723">
        <w:rPr>
          <w:szCs w:val="32"/>
        </w:rPr>
        <w:t>Turner, S., &amp; Mitchell, A. (2021). Empowering Employees through Personal Development: A Case Study of Microsoft's Initiatives. International Journal of Training and Development, 25(4), 297-313.</w:t>
      </w:r>
    </w:p>
    <w:p w14:paraId="1C1D6E30" w14:textId="77777777" w:rsidR="00494723" w:rsidRPr="00494723" w:rsidRDefault="00494723" w:rsidP="00494723">
      <w:pPr>
        <w:jc w:val="left"/>
        <w:rPr>
          <w:szCs w:val="32"/>
        </w:rPr>
      </w:pPr>
    </w:p>
    <w:p w14:paraId="3018E9E6" w14:textId="77777777" w:rsidR="00494723" w:rsidRPr="00494723" w:rsidRDefault="00494723" w:rsidP="00494723">
      <w:pPr>
        <w:jc w:val="left"/>
        <w:rPr>
          <w:szCs w:val="32"/>
        </w:rPr>
      </w:pPr>
      <w:r w:rsidRPr="00494723">
        <w:rPr>
          <w:szCs w:val="32"/>
        </w:rPr>
        <w:t>Wang, L., &amp; Lee, K. (2020). Training Programs and Employee Performance: A Longitudinal Analysis at Microsoft. Human Resource Development International, 23(4), 415-432.</w:t>
      </w:r>
    </w:p>
    <w:p w14:paraId="46D1FAD0" w14:textId="77777777" w:rsidR="00494723" w:rsidRPr="00494723" w:rsidRDefault="00494723" w:rsidP="00494723">
      <w:pPr>
        <w:jc w:val="left"/>
        <w:rPr>
          <w:szCs w:val="32"/>
        </w:rPr>
      </w:pPr>
    </w:p>
    <w:p w14:paraId="11608F28" w14:textId="008FEABD" w:rsidR="00900A6A" w:rsidRPr="00494723" w:rsidRDefault="00494723" w:rsidP="00494723">
      <w:pPr>
        <w:jc w:val="left"/>
      </w:pPr>
      <w:r w:rsidRPr="00494723">
        <w:rPr>
          <w:szCs w:val="32"/>
        </w:rPr>
        <w:t>Wang, Q., &amp; Zheng, Y. (2019). Addressing Barriers to Access in E-Learning Programs: A Case Study of Microsoft's Initiatives. Journal of Educational Technology &amp; Society, 22(3), 148-160.</w:t>
      </w:r>
    </w:p>
    <w:p w14:paraId="58113F1A" w14:textId="77777777" w:rsidR="00900A6A" w:rsidRDefault="00900A6A" w:rsidP="00F00BD5">
      <w:pPr>
        <w:jc w:val="left"/>
      </w:pPr>
    </w:p>
    <w:p w14:paraId="512F7E30" w14:textId="77777777" w:rsidR="00900A6A" w:rsidRDefault="00900A6A" w:rsidP="00F00BD5">
      <w:pPr>
        <w:jc w:val="left"/>
      </w:pPr>
    </w:p>
    <w:p w14:paraId="3BB31E11" w14:textId="77777777" w:rsidR="00900A6A" w:rsidRDefault="00900A6A" w:rsidP="00F00BD5">
      <w:pPr>
        <w:jc w:val="left"/>
      </w:pPr>
    </w:p>
    <w:p w14:paraId="398070E2" w14:textId="77777777" w:rsidR="00900A6A" w:rsidRDefault="00900A6A" w:rsidP="00F00BD5">
      <w:pPr>
        <w:jc w:val="left"/>
      </w:pPr>
    </w:p>
    <w:p w14:paraId="700CBA8D" w14:textId="77777777" w:rsidR="00900A6A" w:rsidRDefault="00900A6A" w:rsidP="00F00BD5">
      <w:pPr>
        <w:jc w:val="left"/>
      </w:pPr>
    </w:p>
    <w:p w14:paraId="2BD338B1" w14:textId="77777777" w:rsidR="00900A6A" w:rsidRDefault="00900A6A" w:rsidP="00F00BD5">
      <w:pPr>
        <w:jc w:val="left"/>
      </w:pPr>
    </w:p>
    <w:p w14:paraId="5583A8AA" w14:textId="77777777" w:rsidR="00900A6A" w:rsidRDefault="00900A6A" w:rsidP="00F00BD5">
      <w:pPr>
        <w:jc w:val="left"/>
      </w:pPr>
    </w:p>
    <w:p w14:paraId="20462D2B" w14:textId="77777777" w:rsidR="00900A6A" w:rsidRPr="004230BD" w:rsidRDefault="00900A6A" w:rsidP="00F00BD5">
      <w:pPr>
        <w:jc w:val="left"/>
      </w:pPr>
    </w:p>
    <w:sectPr w:rsidR="00900A6A" w:rsidRPr="004230BD" w:rsidSect="009C354B">
      <w:footerReference w:type="even" r:id="rId12"/>
      <w:footerReference w:type="default" r:id="rId13"/>
      <w:pgSz w:w="23811" w:h="16838" w:orient="landscape" w:code="8"/>
      <w:pgMar w:top="720" w:right="720" w:bottom="720" w:left="720" w:header="709" w:footer="709" w:gutter="0"/>
      <w:pgBorders w:offsetFrom="page">
        <w:top w:val="threeDEngrave" w:sz="48" w:space="24" w:color="476166" w:themeColor="accent1" w:shadow="1"/>
        <w:left w:val="threeDEngrave" w:sz="48" w:space="24" w:color="476166" w:themeColor="accent1" w:shadow="1"/>
        <w:bottom w:val="threeDEmboss" w:sz="48" w:space="24" w:color="476166" w:themeColor="accent1" w:shadow="1"/>
        <w:right w:val="threeDEmboss" w:sz="48" w:space="24" w:color="476166" w:themeColor="accent1" w:shadow="1"/>
      </w:pgBorders>
      <w:cols w:space="708"/>
      <w:titlePg/>
      <w:docGrid w:linePitch="435"/>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5FD90E" w14:textId="77777777" w:rsidR="005C4DBF" w:rsidRDefault="005C4DBF" w:rsidP="00E74B29">
      <w:r>
        <w:separator/>
      </w:r>
    </w:p>
  </w:endnote>
  <w:endnote w:type="continuationSeparator" w:id="0">
    <w:p w14:paraId="23DA3D65" w14:textId="77777777" w:rsidR="005C4DBF" w:rsidRDefault="005C4DBF" w:rsidP="00E74B2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entury Gothic">
    <w:panose1 w:val="020B0502020202020204"/>
    <w:charset w:val="00"/>
    <w:family w:val="swiss"/>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5936648"/>
      <w:docPartObj>
        <w:docPartGallery w:val="Page Numbers (Bottom of Page)"/>
        <w:docPartUnique/>
      </w:docPartObj>
    </w:sdtPr>
    <w:sdtContent>
      <w:p w14:paraId="7CE90778" w14:textId="012DA0F9" w:rsidR="00E74B29" w:rsidRDefault="00E74B29" w:rsidP="006709F1">
        <w:pPr>
          <w:pStyle w:val="Footer"/>
          <w:rPr>
            <w:rStyle w:val="PageNumber"/>
          </w:rPr>
        </w:pPr>
        <w:r>
          <w:rPr>
            <w:rStyle w:val="PageNumber"/>
          </w:rPr>
          <w:fldChar w:fldCharType="begin"/>
        </w:r>
        <w:r>
          <w:rPr>
            <w:rStyle w:val="PageNumber"/>
          </w:rPr>
          <w:instrText xml:space="preserve"> PAGE </w:instrText>
        </w:r>
        <w:r>
          <w:rPr>
            <w:rStyle w:val="PageNumber"/>
          </w:rPr>
          <w:fldChar w:fldCharType="separate"/>
        </w:r>
        <w:r w:rsidR="002E6A0C">
          <w:rPr>
            <w:rStyle w:val="PageNumber"/>
            <w:noProof/>
          </w:rPr>
          <w:t>2</w:t>
        </w:r>
        <w:r>
          <w:rPr>
            <w:rStyle w:val="PageNumber"/>
          </w:rPr>
          <w:fldChar w:fldCharType="end"/>
        </w:r>
      </w:p>
    </w:sdtContent>
  </w:sdt>
  <w:p w14:paraId="12D090EA" w14:textId="77777777" w:rsidR="00E74B29" w:rsidRDefault="00E74B29" w:rsidP="006709F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6E9607" w14:textId="181EE258" w:rsidR="00E74B29" w:rsidRDefault="00E74B29" w:rsidP="006709F1">
    <w:pPr>
      <w:pStyle w:val="Footer"/>
      <w:rPr>
        <w:rStyle w:val="PageNumber"/>
      </w:rPr>
    </w:pPr>
  </w:p>
  <w:tbl>
    <w:tblPr>
      <w:tblStyle w:val="TableGrid"/>
      <w:tblW w:w="5000" w:type="pct"/>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620" w:firstRow="1" w:lastRow="0" w:firstColumn="0" w:lastColumn="0" w:noHBand="1" w:noVBand="1"/>
    </w:tblPr>
    <w:tblGrid>
      <w:gridCol w:w="2237"/>
      <w:gridCol w:w="11186"/>
      <w:gridCol w:w="6711"/>
      <w:gridCol w:w="2237"/>
    </w:tblGrid>
    <w:tr w:rsidR="00E74B29" w14:paraId="5C11E111" w14:textId="77777777" w:rsidTr="00D1233D">
      <w:tc>
        <w:tcPr>
          <w:tcW w:w="500" w:type="pct"/>
        </w:tcPr>
        <w:p w14:paraId="617E5CBD" w14:textId="77777777" w:rsidR="00E74B29" w:rsidRPr="00E74B29" w:rsidRDefault="00E74B29" w:rsidP="006709F1">
          <w:pPr>
            <w:pStyle w:val="Footer"/>
          </w:pPr>
        </w:p>
      </w:tc>
      <w:tc>
        <w:tcPr>
          <w:tcW w:w="2500" w:type="pct"/>
        </w:tcPr>
        <w:p w14:paraId="47B8A277" w14:textId="11D14B24" w:rsidR="006E3435" w:rsidRPr="00584CBF" w:rsidRDefault="00862024" w:rsidP="00D1233D">
          <w:pPr>
            <w:pStyle w:val="Footer"/>
            <w:jc w:val="left"/>
            <w:rPr>
              <w:rFonts w:ascii="Arial" w:hAnsi="Arial"/>
              <w:szCs w:val="32"/>
            </w:rPr>
          </w:pPr>
          <w:r w:rsidRPr="00584CBF">
            <w:rPr>
              <w:rFonts w:ascii="Arial" w:hAnsi="Arial"/>
              <w:szCs w:val="32"/>
            </w:rPr>
            <w:t>Individual Written Report</w:t>
          </w:r>
        </w:p>
      </w:tc>
      <w:tc>
        <w:tcPr>
          <w:tcW w:w="1500" w:type="pct"/>
        </w:tcPr>
        <w:sdt>
          <w:sdtPr>
            <w:rPr>
              <w:rStyle w:val="PageNumber"/>
            </w:rPr>
            <w:id w:val="-1206949233"/>
            <w:docPartObj>
              <w:docPartGallery w:val="Page Numbers (Bottom of Page)"/>
              <w:docPartUnique/>
            </w:docPartObj>
          </w:sdtPr>
          <w:sdtContent>
            <w:p w14:paraId="113D86FA" w14:textId="437F9F79" w:rsidR="00E74B29" w:rsidRPr="00584CBF" w:rsidRDefault="00236938" w:rsidP="006709F1">
              <w:pPr>
                <w:pStyle w:val="Footer"/>
                <w:jc w:val="right"/>
              </w:pPr>
              <w:r w:rsidRPr="00584CBF">
                <w:rPr>
                  <w:rStyle w:val="PageNumber"/>
                </w:rPr>
                <w:ptab w:relativeTo="margin" w:alignment="right" w:leader="none"/>
              </w:r>
              <w:r w:rsidR="00E74B29" w:rsidRPr="00584CBF">
                <w:rPr>
                  <w:rFonts w:ascii="Arial" w:hAnsi="Arial"/>
                  <w:szCs w:val="32"/>
                </w:rPr>
                <w:t xml:space="preserve">PAGE </w:t>
              </w:r>
              <w:r w:rsidR="00E74B29" w:rsidRPr="00584CBF">
                <w:rPr>
                  <w:rFonts w:ascii="Arial" w:hAnsi="Arial"/>
                  <w:szCs w:val="32"/>
                </w:rPr>
                <w:fldChar w:fldCharType="begin"/>
              </w:r>
              <w:r w:rsidR="00E74B29" w:rsidRPr="00584CBF">
                <w:rPr>
                  <w:rFonts w:ascii="Arial" w:hAnsi="Arial"/>
                  <w:szCs w:val="32"/>
                </w:rPr>
                <w:instrText xml:space="preserve"> PAGE </w:instrText>
              </w:r>
              <w:r w:rsidR="00E74B29" w:rsidRPr="00584CBF">
                <w:rPr>
                  <w:rFonts w:ascii="Arial" w:hAnsi="Arial"/>
                  <w:szCs w:val="32"/>
                </w:rPr>
                <w:fldChar w:fldCharType="separate"/>
              </w:r>
              <w:r w:rsidR="00837914" w:rsidRPr="00584CBF">
                <w:rPr>
                  <w:rFonts w:ascii="Arial" w:hAnsi="Arial"/>
                  <w:noProof/>
                  <w:szCs w:val="32"/>
                </w:rPr>
                <w:t>4</w:t>
              </w:r>
              <w:r w:rsidR="00E74B29" w:rsidRPr="00584CBF">
                <w:rPr>
                  <w:rFonts w:ascii="Arial" w:hAnsi="Arial"/>
                  <w:szCs w:val="32"/>
                </w:rPr>
                <w:fldChar w:fldCharType="end"/>
              </w:r>
            </w:p>
          </w:sdtContent>
        </w:sdt>
      </w:tc>
      <w:tc>
        <w:tcPr>
          <w:tcW w:w="500" w:type="pct"/>
        </w:tcPr>
        <w:p w14:paraId="006FCCD6" w14:textId="493E5138" w:rsidR="00E74B29" w:rsidRPr="00E74B29" w:rsidRDefault="00E74B29" w:rsidP="006709F1">
          <w:pPr>
            <w:pStyle w:val="Footer"/>
          </w:pPr>
        </w:p>
      </w:tc>
    </w:tr>
  </w:tbl>
  <w:p w14:paraId="34F43347" w14:textId="77777777" w:rsidR="00E74B29" w:rsidRDefault="00E74B29" w:rsidP="006709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84B87C" w14:textId="77777777" w:rsidR="005C4DBF" w:rsidRDefault="005C4DBF" w:rsidP="00E74B29">
      <w:r>
        <w:separator/>
      </w:r>
    </w:p>
  </w:footnote>
  <w:footnote w:type="continuationSeparator" w:id="0">
    <w:p w14:paraId="79750506" w14:textId="77777777" w:rsidR="005C4DBF" w:rsidRDefault="005C4DBF" w:rsidP="00E74B2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5D6404"/>
    <w:multiLevelType w:val="hybridMultilevel"/>
    <w:tmpl w:val="78E0BE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BF42EB"/>
    <w:multiLevelType w:val="hybridMultilevel"/>
    <w:tmpl w:val="D9588D2C"/>
    <w:lvl w:ilvl="0" w:tplc="02C8F9A4">
      <w:start w:val="1"/>
      <w:numFmt w:val="bullet"/>
      <w:lvlText w:val=""/>
      <w:lvlJc w:val="left"/>
      <w:pPr>
        <w:ind w:left="720" w:hanging="360"/>
      </w:pPr>
      <w:rPr>
        <w:rFonts w:ascii="Symbol" w:hAnsi="Symbol" w:hint="default"/>
        <w:color w:val="FFFFFF" w:themeColor="background1"/>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0A033E66"/>
    <w:multiLevelType w:val="multilevel"/>
    <w:tmpl w:val="D6061D14"/>
    <w:lvl w:ilvl="0">
      <w:start w:val="1"/>
      <w:numFmt w:val="decimal"/>
      <w:pStyle w:val="TOC1"/>
      <w:lvlText w:val="%1."/>
      <w:lvlJc w:val="left"/>
      <w:pPr>
        <w:ind w:left="340" w:hanging="340"/>
      </w:pPr>
      <w:rPr>
        <w:rFonts w:ascii="Arial" w:hAnsi="Arial" w:hint="default"/>
        <w:b w:val="0"/>
        <w:bCs/>
        <w:i w:val="0"/>
        <w:sz w:val="32"/>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3" w15:restartNumberingAfterBreak="0">
    <w:nsid w:val="0D2F72A1"/>
    <w:multiLevelType w:val="hybridMultilevel"/>
    <w:tmpl w:val="0FB28B02"/>
    <w:lvl w:ilvl="0" w:tplc="87B6CC56">
      <w:start w:val="2"/>
      <w:numFmt w:val="decimal"/>
      <w:lvlText w:val="%1."/>
      <w:lvlJc w:val="left"/>
      <w:pPr>
        <w:ind w:left="720" w:hanging="720"/>
      </w:pPr>
      <w:rPr>
        <w:rFonts w:ascii="Arial" w:hAnsi="Arial" w:cs="Arial" w:hint="default"/>
        <w:color w:val="1C75BC" w:themeColor="accent3"/>
        <w:sz w:val="48"/>
        <w:szCs w:val="48"/>
      </w:r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4" w15:restartNumberingAfterBreak="0">
    <w:nsid w:val="0D5C3460"/>
    <w:multiLevelType w:val="hybridMultilevel"/>
    <w:tmpl w:val="F190A036"/>
    <w:lvl w:ilvl="0" w:tplc="07D018E4">
      <w:start w:val="3"/>
      <w:numFmt w:val="decimal"/>
      <w:lvlText w:val="%1."/>
      <w:lvlJc w:val="left"/>
      <w:pPr>
        <w:ind w:left="1080" w:hanging="720"/>
      </w:pPr>
      <w:rPr>
        <w:rFonts w:ascii="Arial" w:hAnsi="Arial" w:cs="Arial" w:hint="default"/>
        <w:color w:val="1C75BC" w:themeColor="accent3"/>
        <w:sz w:val="48"/>
        <w:szCs w:val="4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32D623A"/>
    <w:multiLevelType w:val="hybridMultilevel"/>
    <w:tmpl w:val="917E0E50"/>
    <w:lvl w:ilvl="0" w:tplc="4F3AF9B6">
      <w:start w:val="1"/>
      <w:numFmt w:val="decimal"/>
      <w:lvlText w:val="%1."/>
      <w:lvlJc w:val="left"/>
      <w:pPr>
        <w:ind w:left="720" w:hanging="720"/>
      </w:pPr>
      <w:rPr>
        <w:rFonts w:ascii="Arial" w:hAnsi="Arial" w:cs="Arial" w:hint="default"/>
        <w:color w:val="1C75BC" w:themeColor="accent3"/>
        <w:sz w:val="48"/>
        <w:szCs w:val="48"/>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15744515"/>
    <w:multiLevelType w:val="hybridMultilevel"/>
    <w:tmpl w:val="CF22F266"/>
    <w:lvl w:ilvl="0" w:tplc="DD7EC374">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77D5DE1"/>
    <w:multiLevelType w:val="hybridMultilevel"/>
    <w:tmpl w:val="621ADC08"/>
    <w:lvl w:ilvl="0" w:tplc="F5B85822">
      <w:numFmt w:val="bullet"/>
      <w:lvlText w:val="—"/>
      <w:lvlJc w:val="left"/>
      <w:pPr>
        <w:ind w:left="720" w:hanging="360"/>
      </w:pPr>
      <w:rPr>
        <w:rFonts w:ascii="Georgia" w:eastAsiaTheme="minorHAnsi" w:hAnsi="Georgia" w:cstheme="minorBidi"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8" w15:restartNumberingAfterBreak="0">
    <w:nsid w:val="17EC646A"/>
    <w:multiLevelType w:val="hybridMultilevel"/>
    <w:tmpl w:val="E3EA41EA"/>
    <w:lvl w:ilvl="0" w:tplc="02C8F9A4">
      <w:start w:val="1"/>
      <w:numFmt w:val="bullet"/>
      <w:lvlText w:val=""/>
      <w:lvlJc w:val="left"/>
      <w:pPr>
        <w:ind w:left="720" w:hanging="360"/>
      </w:pPr>
      <w:rPr>
        <w:rFonts w:ascii="Symbol" w:hAnsi="Symbol" w:hint="default"/>
        <w:color w:val="FFFFFF" w:themeColor="background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9D95EA1"/>
    <w:multiLevelType w:val="hybridMultilevel"/>
    <w:tmpl w:val="947838D8"/>
    <w:lvl w:ilvl="0" w:tplc="FFFFFFFF">
      <w:start w:val="1"/>
      <w:numFmt w:val="decimal"/>
      <w:lvlText w:val="%1."/>
      <w:lvlJc w:val="left"/>
      <w:pPr>
        <w:ind w:left="720" w:hanging="720"/>
      </w:pPr>
      <w:rPr>
        <w:rFonts w:ascii="Arial" w:hAnsi="Arial" w:cs="Arial" w:hint="default"/>
        <w:color w:val="1C75BC" w:themeColor="accent3"/>
        <w:sz w:val="48"/>
        <w:szCs w:val="48"/>
      </w:r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10" w15:restartNumberingAfterBreak="0">
    <w:nsid w:val="1E043645"/>
    <w:multiLevelType w:val="hybridMultilevel"/>
    <w:tmpl w:val="26F253CA"/>
    <w:lvl w:ilvl="0" w:tplc="9FE800B2">
      <w:start w:val="1"/>
      <w:numFmt w:val="decimal"/>
      <w:lvlText w:val="%1."/>
      <w:lvlJc w:val="left"/>
      <w:pPr>
        <w:ind w:left="947" w:hanging="720"/>
      </w:pPr>
      <w:rPr>
        <w:rFonts w:hint="default"/>
      </w:rPr>
    </w:lvl>
    <w:lvl w:ilvl="1" w:tplc="08090019" w:tentative="1">
      <w:start w:val="1"/>
      <w:numFmt w:val="lowerLetter"/>
      <w:lvlText w:val="%2."/>
      <w:lvlJc w:val="left"/>
      <w:pPr>
        <w:ind w:left="1307" w:hanging="360"/>
      </w:pPr>
    </w:lvl>
    <w:lvl w:ilvl="2" w:tplc="0809001B" w:tentative="1">
      <w:start w:val="1"/>
      <w:numFmt w:val="lowerRoman"/>
      <w:lvlText w:val="%3."/>
      <w:lvlJc w:val="right"/>
      <w:pPr>
        <w:ind w:left="2027" w:hanging="180"/>
      </w:pPr>
    </w:lvl>
    <w:lvl w:ilvl="3" w:tplc="0809000F" w:tentative="1">
      <w:start w:val="1"/>
      <w:numFmt w:val="decimal"/>
      <w:lvlText w:val="%4."/>
      <w:lvlJc w:val="left"/>
      <w:pPr>
        <w:ind w:left="2747" w:hanging="360"/>
      </w:pPr>
    </w:lvl>
    <w:lvl w:ilvl="4" w:tplc="08090019" w:tentative="1">
      <w:start w:val="1"/>
      <w:numFmt w:val="lowerLetter"/>
      <w:lvlText w:val="%5."/>
      <w:lvlJc w:val="left"/>
      <w:pPr>
        <w:ind w:left="3467" w:hanging="360"/>
      </w:pPr>
    </w:lvl>
    <w:lvl w:ilvl="5" w:tplc="0809001B" w:tentative="1">
      <w:start w:val="1"/>
      <w:numFmt w:val="lowerRoman"/>
      <w:lvlText w:val="%6."/>
      <w:lvlJc w:val="right"/>
      <w:pPr>
        <w:ind w:left="4187" w:hanging="180"/>
      </w:pPr>
    </w:lvl>
    <w:lvl w:ilvl="6" w:tplc="0809000F" w:tentative="1">
      <w:start w:val="1"/>
      <w:numFmt w:val="decimal"/>
      <w:lvlText w:val="%7."/>
      <w:lvlJc w:val="left"/>
      <w:pPr>
        <w:ind w:left="4907" w:hanging="360"/>
      </w:pPr>
    </w:lvl>
    <w:lvl w:ilvl="7" w:tplc="08090019" w:tentative="1">
      <w:start w:val="1"/>
      <w:numFmt w:val="lowerLetter"/>
      <w:lvlText w:val="%8."/>
      <w:lvlJc w:val="left"/>
      <w:pPr>
        <w:ind w:left="5627" w:hanging="360"/>
      </w:pPr>
    </w:lvl>
    <w:lvl w:ilvl="8" w:tplc="0809001B" w:tentative="1">
      <w:start w:val="1"/>
      <w:numFmt w:val="lowerRoman"/>
      <w:lvlText w:val="%9."/>
      <w:lvlJc w:val="right"/>
      <w:pPr>
        <w:ind w:left="6347" w:hanging="180"/>
      </w:pPr>
    </w:lvl>
  </w:abstractNum>
  <w:abstractNum w:abstractNumId="11" w15:restartNumberingAfterBreak="0">
    <w:nsid w:val="1E1F4913"/>
    <w:multiLevelType w:val="hybridMultilevel"/>
    <w:tmpl w:val="917E0E50"/>
    <w:lvl w:ilvl="0" w:tplc="FFFFFFFF">
      <w:start w:val="1"/>
      <w:numFmt w:val="decimal"/>
      <w:lvlText w:val="%1."/>
      <w:lvlJc w:val="left"/>
      <w:pPr>
        <w:ind w:left="720" w:hanging="720"/>
      </w:pPr>
      <w:rPr>
        <w:rFonts w:ascii="Arial" w:hAnsi="Arial" w:cs="Arial" w:hint="default"/>
        <w:color w:val="1C75BC" w:themeColor="accent3"/>
        <w:sz w:val="48"/>
        <w:szCs w:val="48"/>
      </w:r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12" w15:restartNumberingAfterBreak="0">
    <w:nsid w:val="20325728"/>
    <w:multiLevelType w:val="hybridMultilevel"/>
    <w:tmpl w:val="AC249214"/>
    <w:lvl w:ilvl="0" w:tplc="02C8F9A4">
      <w:start w:val="1"/>
      <w:numFmt w:val="bullet"/>
      <w:lvlText w:val=""/>
      <w:lvlJc w:val="left"/>
      <w:pPr>
        <w:ind w:left="720" w:hanging="360"/>
      </w:pPr>
      <w:rPr>
        <w:rFonts w:ascii="Symbol" w:hAnsi="Symbol" w:hint="default"/>
        <w:color w:val="FFFFFF" w:themeColor="background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08C5C6B"/>
    <w:multiLevelType w:val="hybridMultilevel"/>
    <w:tmpl w:val="811A54F2"/>
    <w:lvl w:ilvl="0" w:tplc="7040A8F0">
      <w:start w:val="9"/>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1394221"/>
    <w:multiLevelType w:val="hybridMultilevel"/>
    <w:tmpl w:val="81EE206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2C22E70"/>
    <w:multiLevelType w:val="hybridMultilevel"/>
    <w:tmpl w:val="7E76FF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2DB5663"/>
    <w:multiLevelType w:val="hybridMultilevel"/>
    <w:tmpl w:val="A81A6E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32F6D92"/>
    <w:multiLevelType w:val="multilevel"/>
    <w:tmpl w:val="922661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51006BE"/>
    <w:multiLevelType w:val="hybridMultilevel"/>
    <w:tmpl w:val="B2E460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27ED6A67"/>
    <w:multiLevelType w:val="multilevel"/>
    <w:tmpl w:val="678CBCA6"/>
    <w:lvl w:ilvl="0">
      <w:start w:val="5"/>
      <w:numFmt w:val="decimal"/>
      <w:lvlText w:val="%1"/>
      <w:lvlJc w:val="left"/>
      <w:pPr>
        <w:ind w:left="768" w:hanging="768"/>
      </w:pPr>
      <w:rPr>
        <w:rFonts w:hint="default"/>
      </w:rPr>
    </w:lvl>
    <w:lvl w:ilvl="1">
      <w:start w:val="2"/>
      <w:numFmt w:val="decimal"/>
      <w:lvlText w:val="%1.%2"/>
      <w:lvlJc w:val="left"/>
      <w:pPr>
        <w:ind w:left="1080" w:hanging="1080"/>
      </w:pPr>
      <w:rPr>
        <w:rFonts w:hint="default"/>
      </w:rPr>
    </w:lvl>
    <w:lvl w:ilvl="2">
      <w:start w:val="1"/>
      <w:numFmt w:val="decimal"/>
      <w:lvlText w:val="%1.%2.%3"/>
      <w:lvlJc w:val="left"/>
      <w:pPr>
        <w:ind w:left="1440" w:hanging="1440"/>
      </w:pPr>
      <w:rPr>
        <w:rFonts w:hint="default"/>
      </w:rPr>
    </w:lvl>
    <w:lvl w:ilvl="3">
      <w:start w:val="1"/>
      <w:numFmt w:val="decimal"/>
      <w:lvlText w:val="%1.%2.%3.%4"/>
      <w:lvlJc w:val="left"/>
      <w:pPr>
        <w:ind w:left="1800" w:hanging="1800"/>
      </w:pPr>
      <w:rPr>
        <w:rFonts w:hint="default"/>
      </w:rPr>
    </w:lvl>
    <w:lvl w:ilvl="4">
      <w:start w:val="1"/>
      <w:numFmt w:val="decimal"/>
      <w:lvlText w:val="%1.%2.%3.%4.%5"/>
      <w:lvlJc w:val="left"/>
      <w:pPr>
        <w:ind w:left="2160" w:hanging="2160"/>
      </w:pPr>
      <w:rPr>
        <w:rFonts w:hint="default"/>
      </w:rPr>
    </w:lvl>
    <w:lvl w:ilvl="5">
      <w:start w:val="1"/>
      <w:numFmt w:val="decimal"/>
      <w:lvlText w:val="%1.%2.%3.%4.%5.%6"/>
      <w:lvlJc w:val="left"/>
      <w:pPr>
        <w:ind w:left="2880" w:hanging="2880"/>
      </w:pPr>
      <w:rPr>
        <w:rFonts w:hint="default"/>
      </w:rPr>
    </w:lvl>
    <w:lvl w:ilvl="6">
      <w:start w:val="1"/>
      <w:numFmt w:val="decimal"/>
      <w:lvlText w:val="%1.%2.%3.%4.%5.%6.%7"/>
      <w:lvlJc w:val="left"/>
      <w:pPr>
        <w:ind w:left="3240" w:hanging="3240"/>
      </w:pPr>
      <w:rPr>
        <w:rFonts w:hint="default"/>
      </w:rPr>
    </w:lvl>
    <w:lvl w:ilvl="7">
      <w:start w:val="1"/>
      <w:numFmt w:val="decimal"/>
      <w:lvlText w:val="%1.%2.%3.%4.%5.%6.%7.%8"/>
      <w:lvlJc w:val="left"/>
      <w:pPr>
        <w:ind w:left="3600" w:hanging="3600"/>
      </w:pPr>
      <w:rPr>
        <w:rFonts w:hint="default"/>
      </w:rPr>
    </w:lvl>
    <w:lvl w:ilvl="8">
      <w:start w:val="1"/>
      <w:numFmt w:val="decimal"/>
      <w:lvlText w:val="%1.%2.%3.%4.%5.%6.%7.%8.%9"/>
      <w:lvlJc w:val="left"/>
      <w:pPr>
        <w:ind w:left="4320" w:hanging="4320"/>
      </w:pPr>
      <w:rPr>
        <w:rFonts w:hint="default"/>
      </w:rPr>
    </w:lvl>
  </w:abstractNum>
  <w:abstractNum w:abstractNumId="20" w15:restartNumberingAfterBreak="0">
    <w:nsid w:val="2DDF035A"/>
    <w:multiLevelType w:val="hybridMultilevel"/>
    <w:tmpl w:val="E5905464"/>
    <w:lvl w:ilvl="0" w:tplc="3522A0F2">
      <w:start w:val="1"/>
      <w:numFmt w:val="decimal"/>
      <w:lvlText w:val="%1."/>
      <w:lvlJc w:val="left"/>
      <w:pPr>
        <w:ind w:left="720" w:hanging="72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357A54C7"/>
    <w:multiLevelType w:val="hybridMultilevel"/>
    <w:tmpl w:val="4836C5E2"/>
    <w:lvl w:ilvl="0" w:tplc="02C8F9A4">
      <w:start w:val="1"/>
      <w:numFmt w:val="bullet"/>
      <w:lvlText w:val=""/>
      <w:lvlJc w:val="left"/>
      <w:pPr>
        <w:ind w:left="720" w:hanging="360"/>
      </w:pPr>
      <w:rPr>
        <w:rFonts w:ascii="Symbol" w:hAnsi="Symbol" w:hint="default"/>
        <w:color w:val="FFFFFF" w:themeColor="background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7131EB4"/>
    <w:multiLevelType w:val="hybridMultilevel"/>
    <w:tmpl w:val="7E923A90"/>
    <w:lvl w:ilvl="0" w:tplc="0D6E791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7712184"/>
    <w:multiLevelType w:val="hybridMultilevel"/>
    <w:tmpl w:val="2BA018CA"/>
    <w:lvl w:ilvl="0" w:tplc="02C8F9A4">
      <w:start w:val="1"/>
      <w:numFmt w:val="bullet"/>
      <w:lvlText w:val=""/>
      <w:lvlJc w:val="left"/>
      <w:pPr>
        <w:ind w:left="720" w:hanging="360"/>
      </w:pPr>
      <w:rPr>
        <w:rFonts w:ascii="Symbol" w:hAnsi="Symbol" w:hint="default"/>
        <w:color w:val="FFFFFF" w:themeColor="background1"/>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4" w15:restartNumberingAfterBreak="0">
    <w:nsid w:val="3D287B37"/>
    <w:multiLevelType w:val="multilevel"/>
    <w:tmpl w:val="DFCAF52C"/>
    <w:styleLink w:val="CurrentList1"/>
    <w:lvl w:ilvl="0">
      <w:start w:val="1"/>
      <w:numFmt w:val="decimal"/>
      <w:lvlText w:val="%1."/>
      <w:lvlJc w:val="left"/>
      <w:pPr>
        <w:ind w:left="340" w:hanging="340"/>
      </w:pPr>
      <w:rPr>
        <w:rFonts w:ascii="Arial" w:hAnsi="Arial" w:hint="default"/>
        <w:b w:val="0"/>
        <w:bCs/>
        <w:i w:val="0"/>
        <w:sz w:val="32"/>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25" w15:restartNumberingAfterBreak="0">
    <w:nsid w:val="3EB730C9"/>
    <w:multiLevelType w:val="hybridMultilevel"/>
    <w:tmpl w:val="BCB4D3EE"/>
    <w:lvl w:ilvl="0" w:tplc="02C8F9A4">
      <w:start w:val="1"/>
      <w:numFmt w:val="bullet"/>
      <w:lvlText w:val=""/>
      <w:lvlJc w:val="left"/>
      <w:pPr>
        <w:ind w:left="720" w:hanging="360"/>
      </w:pPr>
      <w:rPr>
        <w:rFonts w:ascii="Symbol" w:hAnsi="Symbol" w:hint="default"/>
        <w:color w:val="FFFFFF" w:themeColor="background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2712692"/>
    <w:multiLevelType w:val="hybridMultilevel"/>
    <w:tmpl w:val="E670D35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2EA5DBB"/>
    <w:multiLevelType w:val="hybridMultilevel"/>
    <w:tmpl w:val="1FA8CE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4E1274A"/>
    <w:multiLevelType w:val="hybridMultilevel"/>
    <w:tmpl w:val="013A68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4A59B5"/>
    <w:multiLevelType w:val="hybridMultilevel"/>
    <w:tmpl w:val="8E9EE7CE"/>
    <w:lvl w:ilvl="0" w:tplc="02C8F9A4">
      <w:start w:val="1"/>
      <w:numFmt w:val="bullet"/>
      <w:lvlText w:val=""/>
      <w:lvlJc w:val="left"/>
      <w:pPr>
        <w:ind w:left="720" w:hanging="360"/>
      </w:pPr>
      <w:rPr>
        <w:rFonts w:ascii="Symbol" w:hAnsi="Symbol" w:hint="default"/>
        <w:color w:val="FFFFFF" w:themeColor="background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7E54D25"/>
    <w:multiLevelType w:val="hybridMultilevel"/>
    <w:tmpl w:val="7464A39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1" w15:restartNumberingAfterBreak="0">
    <w:nsid w:val="49E5244A"/>
    <w:multiLevelType w:val="hybridMultilevel"/>
    <w:tmpl w:val="BC8E09CE"/>
    <w:lvl w:ilvl="0" w:tplc="02C8F9A4">
      <w:start w:val="1"/>
      <w:numFmt w:val="bullet"/>
      <w:lvlText w:val=""/>
      <w:lvlJc w:val="left"/>
      <w:pPr>
        <w:ind w:left="720" w:hanging="360"/>
      </w:pPr>
      <w:rPr>
        <w:rFonts w:ascii="Symbol" w:hAnsi="Symbol" w:hint="default"/>
        <w:color w:val="FFFFFF" w:themeColor="background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4E27062F"/>
    <w:multiLevelType w:val="hybridMultilevel"/>
    <w:tmpl w:val="BE80A464"/>
    <w:lvl w:ilvl="0" w:tplc="02C8F9A4">
      <w:start w:val="1"/>
      <w:numFmt w:val="bullet"/>
      <w:lvlText w:val=""/>
      <w:lvlJc w:val="left"/>
      <w:pPr>
        <w:ind w:left="720" w:hanging="360"/>
      </w:pPr>
      <w:rPr>
        <w:rFonts w:ascii="Symbol" w:hAnsi="Symbol" w:hint="default"/>
        <w:color w:val="FFFFFF" w:themeColor="background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4E4B5A20"/>
    <w:multiLevelType w:val="multilevel"/>
    <w:tmpl w:val="72E415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4EB54558"/>
    <w:multiLevelType w:val="multilevel"/>
    <w:tmpl w:val="C7B038C0"/>
    <w:lvl w:ilvl="0">
      <w:start w:val="2"/>
      <w:numFmt w:val="decimal"/>
      <w:lvlText w:val="%1."/>
      <w:lvlJc w:val="left"/>
      <w:pPr>
        <w:ind w:left="1080" w:hanging="720"/>
      </w:pPr>
      <w:rPr>
        <w:rFonts w:ascii="Arial" w:hAnsi="Arial" w:cs="Arial" w:hint="default"/>
        <w:color w:val="476166" w:themeColor="accent1"/>
        <w:sz w:val="48"/>
        <w:szCs w:val="48"/>
      </w:rPr>
    </w:lvl>
    <w:lvl w:ilvl="1">
      <w:start w:val="1"/>
      <w:numFmt w:val="decimal"/>
      <w:isLgl/>
      <w:lvlText w:val="%1.%2"/>
      <w:lvlJc w:val="left"/>
      <w:pPr>
        <w:ind w:left="1440" w:hanging="1080"/>
      </w:pPr>
      <w:rPr>
        <w:rFonts w:hint="default"/>
      </w:rPr>
    </w:lvl>
    <w:lvl w:ilvl="2">
      <w:start w:val="1"/>
      <w:numFmt w:val="decimal"/>
      <w:isLgl/>
      <w:lvlText w:val="%1.%2.%3"/>
      <w:lvlJc w:val="left"/>
      <w:pPr>
        <w:ind w:left="1800" w:hanging="1440"/>
      </w:pPr>
      <w:rPr>
        <w:rFonts w:hint="default"/>
      </w:rPr>
    </w:lvl>
    <w:lvl w:ilvl="3">
      <w:start w:val="1"/>
      <w:numFmt w:val="decimal"/>
      <w:isLgl/>
      <w:lvlText w:val="%1.%2.%3.%4"/>
      <w:lvlJc w:val="left"/>
      <w:pPr>
        <w:ind w:left="2160" w:hanging="1800"/>
      </w:pPr>
      <w:rPr>
        <w:rFonts w:hint="default"/>
      </w:rPr>
    </w:lvl>
    <w:lvl w:ilvl="4">
      <w:start w:val="1"/>
      <w:numFmt w:val="decimal"/>
      <w:isLgl/>
      <w:lvlText w:val="%1.%2.%3.%4.%5"/>
      <w:lvlJc w:val="left"/>
      <w:pPr>
        <w:ind w:left="2520" w:hanging="2160"/>
      </w:pPr>
      <w:rPr>
        <w:rFonts w:hint="default"/>
      </w:rPr>
    </w:lvl>
    <w:lvl w:ilvl="5">
      <w:start w:val="1"/>
      <w:numFmt w:val="decimal"/>
      <w:isLgl/>
      <w:lvlText w:val="%1.%2.%3.%4.%5.%6"/>
      <w:lvlJc w:val="left"/>
      <w:pPr>
        <w:ind w:left="3240" w:hanging="2880"/>
      </w:pPr>
      <w:rPr>
        <w:rFonts w:hint="default"/>
      </w:rPr>
    </w:lvl>
    <w:lvl w:ilvl="6">
      <w:start w:val="1"/>
      <w:numFmt w:val="decimal"/>
      <w:isLgl/>
      <w:lvlText w:val="%1.%2.%3.%4.%5.%6.%7"/>
      <w:lvlJc w:val="left"/>
      <w:pPr>
        <w:ind w:left="3600" w:hanging="3240"/>
      </w:pPr>
      <w:rPr>
        <w:rFonts w:hint="default"/>
      </w:rPr>
    </w:lvl>
    <w:lvl w:ilvl="7">
      <w:start w:val="1"/>
      <w:numFmt w:val="decimal"/>
      <w:isLgl/>
      <w:lvlText w:val="%1.%2.%3.%4.%5.%6.%7.%8"/>
      <w:lvlJc w:val="left"/>
      <w:pPr>
        <w:ind w:left="3960" w:hanging="3600"/>
      </w:pPr>
      <w:rPr>
        <w:rFonts w:hint="default"/>
      </w:rPr>
    </w:lvl>
    <w:lvl w:ilvl="8">
      <w:start w:val="1"/>
      <w:numFmt w:val="decimal"/>
      <w:isLgl/>
      <w:lvlText w:val="%1.%2.%3.%4.%5.%6.%7.%8.%9"/>
      <w:lvlJc w:val="left"/>
      <w:pPr>
        <w:ind w:left="4680" w:hanging="4320"/>
      </w:pPr>
      <w:rPr>
        <w:rFonts w:hint="default"/>
      </w:rPr>
    </w:lvl>
  </w:abstractNum>
  <w:abstractNum w:abstractNumId="35" w15:restartNumberingAfterBreak="0">
    <w:nsid w:val="4FEC5B72"/>
    <w:multiLevelType w:val="multilevel"/>
    <w:tmpl w:val="BD4216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51DA6D8B"/>
    <w:multiLevelType w:val="hybridMultilevel"/>
    <w:tmpl w:val="CBE480AE"/>
    <w:lvl w:ilvl="0" w:tplc="1E4E0DA2">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52B64B35"/>
    <w:multiLevelType w:val="hybridMultilevel"/>
    <w:tmpl w:val="4936E9F0"/>
    <w:lvl w:ilvl="0" w:tplc="F9CCC6CE">
      <w:start w:val="25"/>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53122EC2"/>
    <w:multiLevelType w:val="hybridMultilevel"/>
    <w:tmpl w:val="E75C3E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546B4910"/>
    <w:multiLevelType w:val="hybridMultilevel"/>
    <w:tmpl w:val="EA6CED7C"/>
    <w:lvl w:ilvl="0" w:tplc="F8FEB4CE">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55F9725F"/>
    <w:multiLevelType w:val="hybridMultilevel"/>
    <w:tmpl w:val="B680E9DC"/>
    <w:lvl w:ilvl="0" w:tplc="02C8F9A4">
      <w:start w:val="1"/>
      <w:numFmt w:val="bullet"/>
      <w:lvlText w:val=""/>
      <w:lvlJc w:val="left"/>
      <w:pPr>
        <w:ind w:left="720" w:hanging="360"/>
      </w:pPr>
      <w:rPr>
        <w:rFonts w:ascii="Symbol" w:hAnsi="Symbol" w:hint="default"/>
        <w:color w:val="FFFFFF" w:themeColor="background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57616F0C"/>
    <w:multiLevelType w:val="hybridMultilevel"/>
    <w:tmpl w:val="B134AB66"/>
    <w:lvl w:ilvl="0" w:tplc="36ACD16C">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57D55AED"/>
    <w:multiLevelType w:val="hybridMultilevel"/>
    <w:tmpl w:val="F808E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59F1351E"/>
    <w:multiLevelType w:val="hybridMultilevel"/>
    <w:tmpl w:val="F82089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5AE67332"/>
    <w:multiLevelType w:val="hybridMultilevel"/>
    <w:tmpl w:val="443C00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5BC30426"/>
    <w:multiLevelType w:val="hybridMultilevel"/>
    <w:tmpl w:val="E5C68B3E"/>
    <w:lvl w:ilvl="0" w:tplc="216E02F6">
      <w:start w:val="1"/>
      <w:numFmt w:val="decimal"/>
      <w:lvlText w:val="%1."/>
      <w:lvlJc w:val="center"/>
      <w:pPr>
        <w:ind w:left="720" w:hanging="72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6" w15:restartNumberingAfterBreak="0">
    <w:nsid w:val="5D636A67"/>
    <w:multiLevelType w:val="hybridMultilevel"/>
    <w:tmpl w:val="7B5292E0"/>
    <w:lvl w:ilvl="0" w:tplc="0D6E791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5D8D2C85"/>
    <w:multiLevelType w:val="hybridMultilevel"/>
    <w:tmpl w:val="4A7022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5F9C3AC1"/>
    <w:multiLevelType w:val="hybridMultilevel"/>
    <w:tmpl w:val="87C2A794"/>
    <w:lvl w:ilvl="0" w:tplc="1EAC1804">
      <w:start w:val="1"/>
      <w:numFmt w:val="decimal"/>
      <w:lvlText w:val="%1."/>
      <w:lvlJc w:val="left"/>
      <w:pPr>
        <w:ind w:left="1080" w:hanging="720"/>
      </w:pPr>
      <w:rPr>
        <w:rFonts w:ascii="Arial" w:hAnsi="Arial" w:cs="Arial" w:hint="default"/>
        <w:color w:val="1C75BC" w:themeColor="accent3"/>
        <w:sz w:val="48"/>
        <w:szCs w:val="4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9" w15:restartNumberingAfterBreak="0">
    <w:nsid w:val="60F43013"/>
    <w:multiLevelType w:val="multilevel"/>
    <w:tmpl w:val="FE440A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641D7940"/>
    <w:multiLevelType w:val="multilevel"/>
    <w:tmpl w:val="CF22DA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643F1D14"/>
    <w:multiLevelType w:val="hybridMultilevel"/>
    <w:tmpl w:val="6C2C69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2" w15:restartNumberingAfterBreak="0">
    <w:nsid w:val="653A2685"/>
    <w:multiLevelType w:val="hybridMultilevel"/>
    <w:tmpl w:val="C64E5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3" w15:restartNumberingAfterBreak="0">
    <w:nsid w:val="69094609"/>
    <w:multiLevelType w:val="hybridMultilevel"/>
    <w:tmpl w:val="E7428B9E"/>
    <w:lvl w:ilvl="0" w:tplc="02C8F9A4">
      <w:start w:val="1"/>
      <w:numFmt w:val="bullet"/>
      <w:lvlText w:val=""/>
      <w:lvlJc w:val="left"/>
      <w:pPr>
        <w:ind w:left="720" w:hanging="360"/>
      </w:pPr>
      <w:rPr>
        <w:rFonts w:ascii="Symbol" w:hAnsi="Symbol" w:hint="default"/>
        <w:color w:val="FFFFFF" w:themeColor="background1"/>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54" w15:restartNumberingAfterBreak="0">
    <w:nsid w:val="6BB9675A"/>
    <w:multiLevelType w:val="multilevel"/>
    <w:tmpl w:val="745E9F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5" w15:restartNumberingAfterBreak="0">
    <w:nsid w:val="72086A46"/>
    <w:multiLevelType w:val="hybridMultilevel"/>
    <w:tmpl w:val="85E05822"/>
    <w:lvl w:ilvl="0" w:tplc="02C8F9A4">
      <w:start w:val="1"/>
      <w:numFmt w:val="bullet"/>
      <w:lvlText w:val=""/>
      <w:lvlJc w:val="left"/>
      <w:pPr>
        <w:ind w:left="1080" w:hanging="360"/>
      </w:pPr>
      <w:rPr>
        <w:rFonts w:ascii="Symbol" w:hAnsi="Symbol" w:hint="default"/>
        <w:color w:val="FFFFFF" w:themeColor="background1"/>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56" w15:restartNumberingAfterBreak="0">
    <w:nsid w:val="744A0C09"/>
    <w:multiLevelType w:val="hybridMultilevel"/>
    <w:tmpl w:val="9D4E60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7" w15:restartNumberingAfterBreak="0">
    <w:nsid w:val="748F6E66"/>
    <w:multiLevelType w:val="multilevel"/>
    <w:tmpl w:val="A75E6022"/>
    <w:lvl w:ilvl="0">
      <w:start w:val="7"/>
      <w:numFmt w:val="decimal"/>
      <w:lvlText w:val="%1."/>
      <w:lvlJc w:val="left"/>
      <w:pPr>
        <w:ind w:left="1080" w:hanging="720"/>
      </w:pPr>
      <w:rPr>
        <w:rFonts w:ascii="Arial" w:hAnsi="Arial" w:cs="Arial" w:hint="default"/>
        <w:color w:val="1C75BC" w:themeColor="accent3"/>
        <w:sz w:val="48"/>
        <w:szCs w:val="48"/>
      </w:rPr>
    </w:lvl>
    <w:lvl w:ilvl="1">
      <w:start w:val="1"/>
      <w:numFmt w:val="decimal"/>
      <w:isLgl/>
      <w:lvlText w:val="%1.%2"/>
      <w:lvlJc w:val="left"/>
      <w:pPr>
        <w:ind w:left="1440" w:hanging="1080"/>
      </w:pPr>
      <w:rPr>
        <w:rFonts w:hint="default"/>
      </w:rPr>
    </w:lvl>
    <w:lvl w:ilvl="2">
      <w:start w:val="1"/>
      <w:numFmt w:val="decimal"/>
      <w:isLgl/>
      <w:lvlText w:val="%1.%2.%3"/>
      <w:lvlJc w:val="left"/>
      <w:pPr>
        <w:ind w:left="1800" w:hanging="1440"/>
      </w:pPr>
      <w:rPr>
        <w:rFonts w:hint="default"/>
      </w:rPr>
    </w:lvl>
    <w:lvl w:ilvl="3">
      <w:start w:val="1"/>
      <w:numFmt w:val="decimal"/>
      <w:isLgl/>
      <w:lvlText w:val="%1.%2.%3.%4"/>
      <w:lvlJc w:val="left"/>
      <w:pPr>
        <w:ind w:left="2160" w:hanging="1800"/>
      </w:pPr>
      <w:rPr>
        <w:rFonts w:hint="default"/>
      </w:rPr>
    </w:lvl>
    <w:lvl w:ilvl="4">
      <w:start w:val="1"/>
      <w:numFmt w:val="decimal"/>
      <w:isLgl/>
      <w:lvlText w:val="%1.%2.%3.%4.%5"/>
      <w:lvlJc w:val="left"/>
      <w:pPr>
        <w:ind w:left="2520" w:hanging="2160"/>
      </w:pPr>
      <w:rPr>
        <w:rFonts w:hint="default"/>
      </w:rPr>
    </w:lvl>
    <w:lvl w:ilvl="5">
      <w:start w:val="1"/>
      <w:numFmt w:val="decimal"/>
      <w:isLgl/>
      <w:lvlText w:val="%1.%2.%3.%4.%5.%6"/>
      <w:lvlJc w:val="left"/>
      <w:pPr>
        <w:ind w:left="3240" w:hanging="2880"/>
      </w:pPr>
      <w:rPr>
        <w:rFonts w:hint="default"/>
      </w:rPr>
    </w:lvl>
    <w:lvl w:ilvl="6">
      <w:start w:val="1"/>
      <w:numFmt w:val="decimal"/>
      <w:isLgl/>
      <w:lvlText w:val="%1.%2.%3.%4.%5.%6.%7"/>
      <w:lvlJc w:val="left"/>
      <w:pPr>
        <w:ind w:left="3600" w:hanging="3240"/>
      </w:pPr>
      <w:rPr>
        <w:rFonts w:hint="default"/>
      </w:rPr>
    </w:lvl>
    <w:lvl w:ilvl="7">
      <w:start w:val="1"/>
      <w:numFmt w:val="decimal"/>
      <w:isLgl/>
      <w:lvlText w:val="%1.%2.%3.%4.%5.%6.%7.%8"/>
      <w:lvlJc w:val="left"/>
      <w:pPr>
        <w:ind w:left="3960" w:hanging="3600"/>
      </w:pPr>
      <w:rPr>
        <w:rFonts w:hint="default"/>
      </w:rPr>
    </w:lvl>
    <w:lvl w:ilvl="8">
      <w:start w:val="1"/>
      <w:numFmt w:val="decimal"/>
      <w:isLgl/>
      <w:lvlText w:val="%1.%2.%3.%4.%5.%6.%7.%8.%9"/>
      <w:lvlJc w:val="left"/>
      <w:pPr>
        <w:ind w:left="4680" w:hanging="4320"/>
      </w:pPr>
      <w:rPr>
        <w:rFonts w:hint="default"/>
      </w:rPr>
    </w:lvl>
  </w:abstractNum>
  <w:abstractNum w:abstractNumId="58" w15:restartNumberingAfterBreak="0">
    <w:nsid w:val="788277B0"/>
    <w:multiLevelType w:val="hybridMultilevel"/>
    <w:tmpl w:val="356CBA42"/>
    <w:lvl w:ilvl="0" w:tplc="DB60B4A8">
      <w:start w:val="25"/>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9" w15:restartNumberingAfterBreak="0">
    <w:nsid w:val="7C3C4FCA"/>
    <w:multiLevelType w:val="hybridMultilevel"/>
    <w:tmpl w:val="617AE5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0" w15:restartNumberingAfterBreak="0">
    <w:nsid w:val="7E304F25"/>
    <w:multiLevelType w:val="hybridMultilevel"/>
    <w:tmpl w:val="069E5C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1" w15:restartNumberingAfterBreak="0">
    <w:nsid w:val="7E6E0E82"/>
    <w:multiLevelType w:val="hybridMultilevel"/>
    <w:tmpl w:val="63AE72CE"/>
    <w:lvl w:ilvl="0" w:tplc="AB2EADA2">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08161586">
    <w:abstractNumId w:val="7"/>
  </w:num>
  <w:num w:numId="2" w16cid:durableId="907769175">
    <w:abstractNumId w:val="51"/>
  </w:num>
  <w:num w:numId="3" w16cid:durableId="1742560074">
    <w:abstractNumId w:val="47"/>
  </w:num>
  <w:num w:numId="4" w16cid:durableId="1865513545">
    <w:abstractNumId w:val="45"/>
  </w:num>
  <w:num w:numId="5" w16cid:durableId="1283806578">
    <w:abstractNumId w:val="5"/>
  </w:num>
  <w:num w:numId="6" w16cid:durableId="1145202278">
    <w:abstractNumId w:val="20"/>
  </w:num>
  <w:num w:numId="7" w16cid:durableId="1496217501">
    <w:abstractNumId w:val="18"/>
  </w:num>
  <w:num w:numId="8" w16cid:durableId="1406605592">
    <w:abstractNumId w:val="38"/>
  </w:num>
  <w:num w:numId="9" w16cid:durableId="1031493289">
    <w:abstractNumId w:val="52"/>
  </w:num>
  <w:num w:numId="10" w16cid:durableId="943608495">
    <w:abstractNumId w:val="27"/>
  </w:num>
  <w:num w:numId="11" w16cid:durableId="2057965028">
    <w:abstractNumId w:val="16"/>
  </w:num>
  <w:num w:numId="12" w16cid:durableId="370763074">
    <w:abstractNumId w:val="44"/>
  </w:num>
  <w:num w:numId="13" w16cid:durableId="1349790942">
    <w:abstractNumId w:val="56"/>
  </w:num>
  <w:num w:numId="14" w16cid:durableId="1962494359">
    <w:abstractNumId w:val="59"/>
  </w:num>
  <w:num w:numId="15" w16cid:durableId="662125420">
    <w:abstractNumId w:val="42"/>
  </w:num>
  <w:num w:numId="16" w16cid:durableId="774666898">
    <w:abstractNumId w:val="0"/>
  </w:num>
  <w:num w:numId="17" w16cid:durableId="436680678">
    <w:abstractNumId w:val="15"/>
  </w:num>
  <w:num w:numId="18" w16cid:durableId="1541437805">
    <w:abstractNumId w:val="35"/>
  </w:num>
  <w:num w:numId="19" w16cid:durableId="264658734">
    <w:abstractNumId w:val="33"/>
  </w:num>
  <w:num w:numId="20" w16cid:durableId="206766581">
    <w:abstractNumId w:val="26"/>
  </w:num>
  <w:num w:numId="21" w16cid:durableId="2029024034">
    <w:abstractNumId w:val="14"/>
  </w:num>
  <w:num w:numId="22" w16cid:durableId="2056588109">
    <w:abstractNumId w:val="22"/>
  </w:num>
  <w:num w:numId="23" w16cid:durableId="949778622">
    <w:abstractNumId w:val="46"/>
  </w:num>
  <w:num w:numId="24" w16cid:durableId="1113749708">
    <w:abstractNumId w:val="37"/>
  </w:num>
  <w:num w:numId="25" w16cid:durableId="2103067861">
    <w:abstractNumId w:val="58"/>
  </w:num>
  <w:num w:numId="26" w16cid:durableId="1559585171">
    <w:abstractNumId w:val="17"/>
  </w:num>
  <w:num w:numId="27" w16cid:durableId="82146920">
    <w:abstractNumId w:val="50"/>
  </w:num>
  <w:num w:numId="28" w16cid:durableId="1021397427">
    <w:abstractNumId w:val="49"/>
  </w:num>
  <w:num w:numId="29" w16cid:durableId="201333463">
    <w:abstractNumId w:val="54"/>
  </w:num>
  <w:num w:numId="30" w16cid:durableId="1943102092">
    <w:abstractNumId w:val="36"/>
  </w:num>
  <w:num w:numId="31" w16cid:durableId="348993881">
    <w:abstractNumId w:val="28"/>
  </w:num>
  <w:num w:numId="32" w16cid:durableId="125394085">
    <w:abstractNumId w:val="61"/>
  </w:num>
  <w:num w:numId="33" w16cid:durableId="658458123">
    <w:abstractNumId w:val="30"/>
  </w:num>
  <w:num w:numId="34" w16cid:durableId="1525899832">
    <w:abstractNumId w:val="43"/>
  </w:num>
  <w:num w:numId="35" w16cid:durableId="1854563003">
    <w:abstractNumId w:val="1"/>
  </w:num>
  <w:num w:numId="36" w16cid:durableId="1881085589">
    <w:abstractNumId w:val="23"/>
  </w:num>
  <w:num w:numId="37" w16cid:durableId="2100715795">
    <w:abstractNumId w:val="53"/>
  </w:num>
  <w:num w:numId="38" w16cid:durableId="1340497684">
    <w:abstractNumId w:val="55"/>
  </w:num>
  <w:num w:numId="39" w16cid:durableId="1794471387">
    <w:abstractNumId w:val="21"/>
  </w:num>
  <w:num w:numId="40" w16cid:durableId="1235748688">
    <w:abstractNumId w:val="31"/>
  </w:num>
  <w:num w:numId="41" w16cid:durableId="463041121">
    <w:abstractNumId w:val="25"/>
  </w:num>
  <w:num w:numId="42" w16cid:durableId="127742770">
    <w:abstractNumId w:val="32"/>
  </w:num>
  <w:num w:numId="43" w16cid:durableId="2143571626">
    <w:abstractNumId w:val="8"/>
  </w:num>
  <w:num w:numId="44" w16cid:durableId="693775051">
    <w:abstractNumId w:val="40"/>
  </w:num>
  <w:num w:numId="45" w16cid:durableId="1279681116">
    <w:abstractNumId w:val="12"/>
  </w:num>
  <w:num w:numId="46" w16cid:durableId="332803666">
    <w:abstractNumId w:val="29"/>
  </w:num>
  <w:num w:numId="47" w16cid:durableId="401877899">
    <w:abstractNumId w:val="11"/>
  </w:num>
  <w:num w:numId="48" w16cid:durableId="225264535">
    <w:abstractNumId w:val="9"/>
  </w:num>
  <w:num w:numId="49" w16cid:durableId="603537635">
    <w:abstractNumId w:val="2"/>
  </w:num>
  <w:num w:numId="50" w16cid:durableId="1726099052">
    <w:abstractNumId w:val="41"/>
  </w:num>
  <w:num w:numId="51" w16cid:durableId="1608390208">
    <w:abstractNumId w:val="3"/>
  </w:num>
  <w:num w:numId="52" w16cid:durableId="379596012">
    <w:abstractNumId w:val="4"/>
  </w:num>
  <w:num w:numId="53" w16cid:durableId="1622109543">
    <w:abstractNumId w:val="48"/>
  </w:num>
  <w:num w:numId="54" w16cid:durableId="249893288">
    <w:abstractNumId w:val="39"/>
  </w:num>
  <w:num w:numId="55" w16cid:durableId="1148207089">
    <w:abstractNumId w:val="34"/>
  </w:num>
  <w:num w:numId="56" w16cid:durableId="1013528152">
    <w:abstractNumId w:val="60"/>
  </w:num>
  <w:num w:numId="57" w16cid:durableId="2062829303">
    <w:abstractNumId w:val="13"/>
  </w:num>
  <w:num w:numId="58" w16cid:durableId="1573656918">
    <w:abstractNumId w:val="19"/>
  </w:num>
  <w:num w:numId="59" w16cid:durableId="1038814971">
    <w:abstractNumId w:val="57"/>
  </w:num>
  <w:num w:numId="60" w16cid:durableId="519392924">
    <w:abstractNumId w:val="6"/>
  </w:num>
  <w:num w:numId="61" w16cid:durableId="983237753">
    <w:abstractNumId w:val="10"/>
  </w:num>
  <w:num w:numId="62" w16cid:durableId="1657952828">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3" w16cid:durableId="1085227774">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isplayBackgroundShape/>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3522E"/>
    <w:rsid w:val="00003C76"/>
    <w:rsid w:val="00012C09"/>
    <w:rsid w:val="00013747"/>
    <w:rsid w:val="00014724"/>
    <w:rsid w:val="00014AC8"/>
    <w:rsid w:val="00023ECA"/>
    <w:rsid w:val="000274DD"/>
    <w:rsid w:val="00032A10"/>
    <w:rsid w:val="00033927"/>
    <w:rsid w:val="0004741E"/>
    <w:rsid w:val="0005011C"/>
    <w:rsid w:val="00052E2D"/>
    <w:rsid w:val="00055295"/>
    <w:rsid w:val="00057C5E"/>
    <w:rsid w:val="00057D73"/>
    <w:rsid w:val="0007241A"/>
    <w:rsid w:val="00072792"/>
    <w:rsid w:val="00077527"/>
    <w:rsid w:val="00080EBC"/>
    <w:rsid w:val="000836BD"/>
    <w:rsid w:val="000866CB"/>
    <w:rsid w:val="00086FA5"/>
    <w:rsid w:val="00090D60"/>
    <w:rsid w:val="00092E7F"/>
    <w:rsid w:val="000933EE"/>
    <w:rsid w:val="00093B7A"/>
    <w:rsid w:val="00097C02"/>
    <w:rsid w:val="000A1AFD"/>
    <w:rsid w:val="000A4870"/>
    <w:rsid w:val="000A6D81"/>
    <w:rsid w:val="000B3356"/>
    <w:rsid w:val="000B6A62"/>
    <w:rsid w:val="000C565B"/>
    <w:rsid w:val="000C5C35"/>
    <w:rsid w:val="000D0B0F"/>
    <w:rsid w:val="000D7FF9"/>
    <w:rsid w:val="000E0B06"/>
    <w:rsid w:val="000E12A7"/>
    <w:rsid w:val="000E17A9"/>
    <w:rsid w:val="000E392E"/>
    <w:rsid w:val="000E3FB3"/>
    <w:rsid w:val="000E4074"/>
    <w:rsid w:val="000E4641"/>
    <w:rsid w:val="000E6773"/>
    <w:rsid w:val="000E7D19"/>
    <w:rsid w:val="000F312A"/>
    <w:rsid w:val="000F388C"/>
    <w:rsid w:val="000F536E"/>
    <w:rsid w:val="001013A0"/>
    <w:rsid w:val="00116D88"/>
    <w:rsid w:val="00117701"/>
    <w:rsid w:val="001215E8"/>
    <w:rsid w:val="00121658"/>
    <w:rsid w:val="00124A15"/>
    <w:rsid w:val="00133C8E"/>
    <w:rsid w:val="00142ABF"/>
    <w:rsid w:val="001463A8"/>
    <w:rsid w:val="00146D85"/>
    <w:rsid w:val="001471CB"/>
    <w:rsid w:val="00151DA2"/>
    <w:rsid w:val="00151F66"/>
    <w:rsid w:val="0015636D"/>
    <w:rsid w:val="00157DE9"/>
    <w:rsid w:val="001602EE"/>
    <w:rsid w:val="0016088D"/>
    <w:rsid w:val="00164477"/>
    <w:rsid w:val="00164661"/>
    <w:rsid w:val="001646C7"/>
    <w:rsid w:val="00164D01"/>
    <w:rsid w:val="00172854"/>
    <w:rsid w:val="0017414E"/>
    <w:rsid w:val="00174959"/>
    <w:rsid w:val="00174DAE"/>
    <w:rsid w:val="00177F8D"/>
    <w:rsid w:val="00183079"/>
    <w:rsid w:val="00183916"/>
    <w:rsid w:val="00183D2A"/>
    <w:rsid w:val="00185F4A"/>
    <w:rsid w:val="00186230"/>
    <w:rsid w:val="001A3B85"/>
    <w:rsid w:val="001A50FA"/>
    <w:rsid w:val="001C0879"/>
    <w:rsid w:val="001C0918"/>
    <w:rsid w:val="001C1402"/>
    <w:rsid w:val="001C4873"/>
    <w:rsid w:val="001C5865"/>
    <w:rsid w:val="001C6ACD"/>
    <w:rsid w:val="001D1154"/>
    <w:rsid w:val="001D60F5"/>
    <w:rsid w:val="001E040B"/>
    <w:rsid w:val="001E18C3"/>
    <w:rsid w:val="001E3828"/>
    <w:rsid w:val="00203725"/>
    <w:rsid w:val="002155FF"/>
    <w:rsid w:val="00215AB6"/>
    <w:rsid w:val="00222218"/>
    <w:rsid w:val="002323CA"/>
    <w:rsid w:val="00232BA2"/>
    <w:rsid w:val="00236938"/>
    <w:rsid w:val="00244B15"/>
    <w:rsid w:val="0024513E"/>
    <w:rsid w:val="00245BFE"/>
    <w:rsid w:val="00254787"/>
    <w:rsid w:val="002570BA"/>
    <w:rsid w:val="00262594"/>
    <w:rsid w:val="00263DBE"/>
    <w:rsid w:val="00267CB2"/>
    <w:rsid w:val="00271CB6"/>
    <w:rsid w:val="00271F85"/>
    <w:rsid w:val="00275590"/>
    <w:rsid w:val="00281BC9"/>
    <w:rsid w:val="00286484"/>
    <w:rsid w:val="00287B3E"/>
    <w:rsid w:val="0029199F"/>
    <w:rsid w:val="00296524"/>
    <w:rsid w:val="002A4E2A"/>
    <w:rsid w:val="002C4122"/>
    <w:rsid w:val="002C61C4"/>
    <w:rsid w:val="002D2200"/>
    <w:rsid w:val="002E0734"/>
    <w:rsid w:val="002E33F5"/>
    <w:rsid w:val="002E3F6A"/>
    <w:rsid w:val="002E6A0C"/>
    <w:rsid w:val="002E6B6B"/>
    <w:rsid w:val="002E73BE"/>
    <w:rsid w:val="002F1558"/>
    <w:rsid w:val="002F1A3D"/>
    <w:rsid w:val="002F2F5F"/>
    <w:rsid w:val="003022BB"/>
    <w:rsid w:val="00304846"/>
    <w:rsid w:val="00311E37"/>
    <w:rsid w:val="00313CFA"/>
    <w:rsid w:val="00314EAC"/>
    <w:rsid w:val="00316058"/>
    <w:rsid w:val="0031627C"/>
    <w:rsid w:val="0033265C"/>
    <w:rsid w:val="0033522E"/>
    <w:rsid w:val="00336BD7"/>
    <w:rsid w:val="0034312E"/>
    <w:rsid w:val="00352088"/>
    <w:rsid w:val="00353DE4"/>
    <w:rsid w:val="003542B1"/>
    <w:rsid w:val="003553DE"/>
    <w:rsid w:val="00363F21"/>
    <w:rsid w:val="00370A30"/>
    <w:rsid w:val="0037398F"/>
    <w:rsid w:val="00376624"/>
    <w:rsid w:val="003778F0"/>
    <w:rsid w:val="0038546A"/>
    <w:rsid w:val="003864A4"/>
    <w:rsid w:val="003A6334"/>
    <w:rsid w:val="003B4650"/>
    <w:rsid w:val="003B4DAE"/>
    <w:rsid w:val="003C2DB0"/>
    <w:rsid w:val="003C428E"/>
    <w:rsid w:val="003C660C"/>
    <w:rsid w:val="003D6DA1"/>
    <w:rsid w:val="003E4C7A"/>
    <w:rsid w:val="003E5FC8"/>
    <w:rsid w:val="003E6CF5"/>
    <w:rsid w:val="003E7704"/>
    <w:rsid w:val="003E7739"/>
    <w:rsid w:val="003F1984"/>
    <w:rsid w:val="003F201F"/>
    <w:rsid w:val="003F2414"/>
    <w:rsid w:val="003F36A6"/>
    <w:rsid w:val="0040564B"/>
    <w:rsid w:val="004230BD"/>
    <w:rsid w:val="00425A21"/>
    <w:rsid w:val="00442689"/>
    <w:rsid w:val="00445B97"/>
    <w:rsid w:val="004605F4"/>
    <w:rsid w:val="00460ED7"/>
    <w:rsid w:val="00467518"/>
    <w:rsid w:val="00470021"/>
    <w:rsid w:val="00471014"/>
    <w:rsid w:val="004763C3"/>
    <w:rsid w:val="0047762C"/>
    <w:rsid w:val="0048120C"/>
    <w:rsid w:val="00487856"/>
    <w:rsid w:val="004909D9"/>
    <w:rsid w:val="004909FA"/>
    <w:rsid w:val="00491D02"/>
    <w:rsid w:val="00494723"/>
    <w:rsid w:val="004A0CA7"/>
    <w:rsid w:val="004A148A"/>
    <w:rsid w:val="004A5E52"/>
    <w:rsid w:val="004B1BB8"/>
    <w:rsid w:val="004B20DD"/>
    <w:rsid w:val="004B49E6"/>
    <w:rsid w:val="004B5EDB"/>
    <w:rsid w:val="004C026C"/>
    <w:rsid w:val="004C3DA5"/>
    <w:rsid w:val="004D094A"/>
    <w:rsid w:val="004D270C"/>
    <w:rsid w:val="004D4562"/>
    <w:rsid w:val="004D5A99"/>
    <w:rsid w:val="004E33DF"/>
    <w:rsid w:val="004E459C"/>
    <w:rsid w:val="004F328B"/>
    <w:rsid w:val="004F3499"/>
    <w:rsid w:val="004F35D9"/>
    <w:rsid w:val="004F372D"/>
    <w:rsid w:val="004F4603"/>
    <w:rsid w:val="00500B79"/>
    <w:rsid w:val="0050191E"/>
    <w:rsid w:val="00502142"/>
    <w:rsid w:val="00503C74"/>
    <w:rsid w:val="00506B38"/>
    <w:rsid w:val="0050780C"/>
    <w:rsid w:val="00507EE8"/>
    <w:rsid w:val="005120B5"/>
    <w:rsid w:val="00516D44"/>
    <w:rsid w:val="005172B5"/>
    <w:rsid w:val="00521481"/>
    <w:rsid w:val="005228F2"/>
    <w:rsid w:val="00523864"/>
    <w:rsid w:val="0052701B"/>
    <w:rsid w:val="00527F73"/>
    <w:rsid w:val="005434E9"/>
    <w:rsid w:val="00544E56"/>
    <w:rsid w:val="00545B61"/>
    <w:rsid w:val="00545F93"/>
    <w:rsid w:val="005476B9"/>
    <w:rsid w:val="00547A43"/>
    <w:rsid w:val="00550381"/>
    <w:rsid w:val="005508EC"/>
    <w:rsid w:val="00551202"/>
    <w:rsid w:val="00553096"/>
    <w:rsid w:val="0055544F"/>
    <w:rsid w:val="00555C6B"/>
    <w:rsid w:val="00562302"/>
    <w:rsid w:val="005654BA"/>
    <w:rsid w:val="00571831"/>
    <w:rsid w:val="00574AC7"/>
    <w:rsid w:val="00575E00"/>
    <w:rsid w:val="0057712D"/>
    <w:rsid w:val="00581F0B"/>
    <w:rsid w:val="00581FB1"/>
    <w:rsid w:val="00584CBF"/>
    <w:rsid w:val="00585877"/>
    <w:rsid w:val="00594A3A"/>
    <w:rsid w:val="00596AEF"/>
    <w:rsid w:val="005A3F6C"/>
    <w:rsid w:val="005A5197"/>
    <w:rsid w:val="005B6645"/>
    <w:rsid w:val="005B72EB"/>
    <w:rsid w:val="005C450C"/>
    <w:rsid w:val="005C4DBF"/>
    <w:rsid w:val="005C7619"/>
    <w:rsid w:val="005D1001"/>
    <w:rsid w:val="005D44D3"/>
    <w:rsid w:val="005E1B6B"/>
    <w:rsid w:val="005F1A63"/>
    <w:rsid w:val="005F6BE9"/>
    <w:rsid w:val="00614F41"/>
    <w:rsid w:val="0062686D"/>
    <w:rsid w:val="0063137F"/>
    <w:rsid w:val="0063481B"/>
    <w:rsid w:val="0064344D"/>
    <w:rsid w:val="00650050"/>
    <w:rsid w:val="00653A5A"/>
    <w:rsid w:val="00661D95"/>
    <w:rsid w:val="00665110"/>
    <w:rsid w:val="00666870"/>
    <w:rsid w:val="00666B3B"/>
    <w:rsid w:val="00667377"/>
    <w:rsid w:val="006709F1"/>
    <w:rsid w:val="00683BF0"/>
    <w:rsid w:val="00685D12"/>
    <w:rsid w:val="00696A60"/>
    <w:rsid w:val="006A037C"/>
    <w:rsid w:val="006A2F4C"/>
    <w:rsid w:val="006A3A88"/>
    <w:rsid w:val="006B04BF"/>
    <w:rsid w:val="006B0C71"/>
    <w:rsid w:val="006B1A78"/>
    <w:rsid w:val="006B7AE2"/>
    <w:rsid w:val="006C30E5"/>
    <w:rsid w:val="006C548A"/>
    <w:rsid w:val="006C60E6"/>
    <w:rsid w:val="006C7420"/>
    <w:rsid w:val="006D2A2A"/>
    <w:rsid w:val="006D3823"/>
    <w:rsid w:val="006E1209"/>
    <w:rsid w:val="006E3435"/>
    <w:rsid w:val="006E4C82"/>
    <w:rsid w:val="006E54DE"/>
    <w:rsid w:val="006F2088"/>
    <w:rsid w:val="006F20D3"/>
    <w:rsid w:val="006F2D3D"/>
    <w:rsid w:val="006F2E86"/>
    <w:rsid w:val="006F467A"/>
    <w:rsid w:val="006F4735"/>
    <w:rsid w:val="007025B4"/>
    <w:rsid w:val="00702FD9"/>
    <w:rsid w:val="00707B92"/>
    <w:rsid w:val="00711F3F"/>
    <w:rsid w:val="007255E5"/>
    <w:rsid w:val="0072578A"/>
    <w:rsid w:val="00727278"/>
    <w:rsid w:val="007302A0"/>
    <w:rsid w:val="007314EF"/>
    <w:rsid w:val="00731E87"/>
    <w:rsid w:val="0073670E"/>
    <w:rsid w:val="00752AE1"/>
    <w:rsid w:val="00753E64"/>
    <w:rsid w:val="00755229"/>
    <w:rsid w:val="007577D3"/>
    <w:rsid w:val="00781B21"/>
    <w:rsid w:val="00785F18"/>
    <w:rsid w:val="0079095C"/>
    <w:rsid w:val="00797A65"/>
    <w:rsid w:val="007A2055"/>
    <w:rsid w:val="007A37C7"/>
    <w:rsid w:val="007A4D67"/>
    <w:rsid w:val="007A6A63"/>
    <w:rsid w:val="007A7B7B"/>
    <w:rsid w:val="007B193C"/>
    <w:rsid w:val="007B4DCE"/>
    <w:rsid w:val="007B6757"/>
    <w:rsid w:val="007C1E81"/>
    <w:rsid w:val="007C2290"/>
    <w:rsid w:val="007C37D8"/>
    <w:rsid w:val="007C417A"/>
    <w:rsid w:val="007D1E17"/>
    <w:rsid w:val="007D3B0E"/>
    <w:rsid w:val="007F329D"/>
    <w:rsid w:val="007F51CA"/>
    <w:rsid w:val="007F55C8"/>
    <w:rsid w:val="00803A28"/>
    <w:rsid w:val="00810C61"/>
    <w:rsid w:val="008160C1"/>
    <w:rsid w:val="0081719F"/>
    <w:rsid w:val="008176CF"/>
    <w:rsid w:val="0083552B"/>
    <w:rsid w:val="0083558B"/>
    <w:rsid w:val="00837779"/>
    <w:rsid w:val="00837914"/>
    <w:rsid w:val="00842C15"/>
    <w:rsid w:val="00844C59"/>
    <w:rsid w:val="00854F5A"/>
    <w:rsid w:val="00860FA6"/>
    <w:rsid w:val="00862024"/>
    <w:rsid w:val="008655FB"/>
    <w:rsid w:val="00874FE7"/>
    <w:rsid w:val="0088093C"/>
    <w:rsid w:val="0089363F"/>
    <w:rsid w:val="00894246"/>
    <w:rsid w:val="008B1991"/>
    <w:rsid w:val="008B4168"/>
    <w:rsid w:val="008B565B"/>
    <w:rsid w:val="008B7206"/>
    <w:rsid w:val="008C0803"/>
    <w:rsid w:val="008C18BE"/>
    <w:rsid w:val="008C266F"/>
    <w:rsid w:val="008C2E16"/>
    <w:rsid w:val="008C5AC8"/>
    <w:rsid w:val="008D34B8"/>
    <w:rsid w:val="008D5213"/>
    <w:rsid w:val="008E0428"/>
    <w:rsid w:val="008F11AB"/>
    <w:rsid w:val="008F49F8"/>
    <w:rsid w:val="008F539D"/>
    <w:rsid w:val="008F678D"/>
    <w:rsid w:val="009006EC"/>
    <w:rsid w:val="00900A6A"/>
    <w:rsid w:val="009015EB"/>
    <w:rsid w:val="00901860"/>
    <w:rsid w:val="00902114"/>
    <w:rsid w:val="00910270"/>
    <w:rsid w:val="00910EC1"/>
    <w:rsid w:val="00912837"/>
    <w:rsid w:val="009132B4"/>
    <w:rsid w:val="00913A74"/>
    <w:rsid w:val="00915964"/>
    <w:rsid w:val="00925BA1"/>
    <w:rsid w:val="00927592"/>
    <w:rsid w:val="00930D50"/>
    <w:rsid w:val="00934038"/>
    <w:rsid w:val="009353E2"/>
    <w:rsid w:val="009409A1"/>
    <w:rsid w:val="00943939"/>
    <w:rsid w:val="00947E32"/>
    <w:rsid w:val="00950771"/>
    <w:rsid w:val="00951113"/>
    <w:rsid w:val="009516CE"/>
    <w:rsid w:val="0095275D"/>
    <w:rsid w:val="00952F7D"/>
    <w:rsid w:val="009541B6"/>
    <w:rsid w:val="00954411"/>
    <w:rsid w:val="0095496A"/>
    <w:rsid w:val="00961242"/>
    <w:rsid w:val="0096264C"/>
    <w:rsid w:val="0096555D"/>
    <w:rsid w:val="00967D21"/>
    <w:rsid w:val="00975072"/>
    <w:rsid w:val="0098416A"/>
    <w:rsid w:val="00984780"/>
    <w:rsid w:val="00986F33"/>
    <w:rsid w:val="009A06F5"/>
    <w:rsid w:val="009A0EDE"/>
    <w:rsid w:val="009A3420"/>
    <w:rsid w:val="009A38BA"/>
    <w:rsid w:val="009A74A1"/>
    <w:rsid w:val="009B3FD4"/>
    <w:rsid w:val="009B3FE2"/>
    <w:rsid w:val="009C2B49"/>
    <w:rsid w:val="009C354B"/>
    <w:rsid w:val="009C7E22"/>
    <w:rsid w:val="009D0A6B"/>
    <w:rsid w:val="009D1BE7"/>
    <w:rsid w:val="009D244D"/>
    <w:rsid w:val="009D32E2"/>
    <w:rsid w:val="009D47D8"/>
    <w:rsid w:val="009E1AFE"/>
    <w:rsid w:val="009E37F0"/>
    <w:rsid w:val="009E4349"/>
    <w:rsid w:val="009E4EB7"/>
    <w:rsid w:val="009F0348"/>
    <w:rsid w:val="009F081C"/>
    <w:rsid w:val="009F2BA4"/>
    <w:rsid w:val="009F5B1A"/>
    <w:rsid w:val="009F606C"/>
    <w:rsid w:val="009F69FC"/>
    <w:rsid w:val="009F7145"/>
    <w:rsid w:val="00A07783"/>
    <w:rsid w:val="00A10822"/>
    <w:rsid w:val="00A114ED"/>
    <w:rsid w:val="00A14141"/>
    <w:rsid w:val="00A2068D"/>
    <w:rsid w:val="00A22504"/>
    <w:rsid w:val="00A25002"/>
    <w:rsid w:val="00A4256C"/>
    <w:rsid w:val="00A60776"/>
    <w:rsid w:val="00A60FF3"/>
    <w:rsid w:val="00A62AAC"/>
    <w:rsid w:val="00A65916"/>
    <w:rsid w:val="00A814BE"/>
    <w:rsid w:val="00A86FB3"/>
    <w:rsid w:val="00A872CE"/>
    <w:rsid w:val="00A873B6"/>
    <w:rsid w:val="00A94FF5"/>
    <w:rsid w:val="00A97429"/>
    <w:rsid w:val="00AB444D"/>
    <w:rsid w:val="00AC2652"/>
    <w:rsid w:val="00AD220B"/>
    <w:rsid w:val="00AD5F87"/>
    <w:rsid w:val="00AE065C"/>
    <w:rsid w:val="00AE2FF6"/>
    <w:rsid w:val="00AE3824"/>
    <w:rsid w:val="00B00834"/>
    <w:rsid w:val="00B04BF7"/>
    <w:rsid w:val="00B10793"/>
    <w:rsid w:val="00B13079"/>
    <w:rsid w:val="00B13228"/>
    <w:rsid w:val="00B2191A"/>
    <w:rsid w:val="00B23B49"/>
    <w:rsid w:val="00B32D63"/>
    <w:rsid w:val="00B3316B"/>
    <w:rsid w:val="00B363C9"/>
    <w:rsid w:val="00B43909"/>
    <w:rsid w:val="00B43E11"/>
    <w:rsid w:val="00B44A1D"/>
    <w:rsid w:val="00B452D6"/>
    <w:rsid w:val="00B46204"/>
    <w:rsid w:val="00B5661B"/>
    <w:rsid w:val="00B666FC"/>
    <w:rsid w:val="00B70F8F"/>
    <w:rsid w:val="00B73697"/>
    <w:rsid w:val="00B7640D"/>
    <w:rsid w:val="00B7683B"/>
    <w:rsid w:val="00B82D9A"/>
    <w:rsid w:val="00B835EA"/>
    <w:rsid w:val="00B859CF"/>
    <w:rsid w:val="00B92521"/>
    <w:rsid w:val="00B94F47"/>
    <w:rsid w:val="00BA0536"/>
    <w:rsid w:val="00BA45A1"/>
    <w:rsid w:val="00BB0AE4"/>
    <w:rsid w:val="00BB120D"/>
    <w:rsid w:val="00BC14A5"/>
    <w:rsid w:val="00BC16B4"/>
    <w:rsid w:val="00BC3FC5"/>
    <w:rsid w:val="00BC6496"/>
    <w:rsid w:val="00BE22DC"/>
    <w:rsid w:val="00BE3CB8"/>
    <w:rsid w:val="00BE653D"/>
    <w:rsid w:val="00C10F2D"/>
    <w:rsid w:val="00C14F85"/>
    <w:rsid w:val="00C15035"/>
    <w:rsid w:val="00C229F6"/>
    <w:rsid w:val="00C2739D"/>
    <w:rsid w:val="00C32DB9"/>
    <w:rsid w:val="00C5090D"/>
    <w:rsid w:val="00C56E20"/>
    <w:rsid w:val="00C60895"/>
    <w:rsid w:val="00C624A5"/>
    <w:rsid w:val="00C66302"/>
    <w:rsid w:val="00C73D38"/>
    <w:rsid w:val="00C755AB"/>
    <w:rsid w:val="00C75760"/>
    <w:rsid w:val="00C76E4C"/>
    <w:rsid w:val="00CA58B2"/>
    <w:rsid w:val="00CA7311"/>
    <w:rsid w:val="00CB3E7A"/>
    <w:rsid w:val="00CB5BAB"/>
    <w:rsid w:val="00CC12D8"/>
    <w:rsid w:val="00CC2C6C"/>
    <w:rsid w:val="00CC7370"/>
    <w:rsid w:val="00CD2414"/>
    <w:rsid w:val="00CD34C0"/>
    <w:rsid w:val="00CE3C3A"/>
    <w:rsid w:val="00CE43EB"/>
    <w:rsid w:val="00CF51C1"/>
    <w:rsid w:val="00CF6366"/>
    <w:rsid w:val="00D00C44"/>
    <w:rsid w:val="00D05E3A"/>
    <w:rsid w:val="00D06053"/>
    <w:rsid w:val="00D1233D"/>
    <w:rsid w:val="00D124B8"/>
    <w:rsid w:val="00D1298B"/>
    <w:rsid w:val="00D14D84"/>
    <w:rsid w:val="00D14E1B"/>
    <w:rsid w:val="00D160EE"/>
    <w:rsid w:val="00D23B17"/>
    <w:rsid w:val="00D24B78"/>
    <w:rsid w:val="00D27E92"/>
    <w:rsid w:val="00D32A59"/>
    <w:rsid w:val="00D331FA"/>
    <w:rsid w:val="00D3612A"/>
    <w:rsid w:val="00D43125"/>
    <w:rsid w:val="00D43F7D"/>
    <w:rsid w:val="00D50517"/>
    <w:rsid w:val="00D50FAD"/>
    <w:rsid w:val="00D51199"/>
    <w:rsid w:val="00D546AC"/>
    <w:rsid w:val="00D5490F"/>
    <w:rsid w:val="00D5799A"/>
    <w:rsid w:val="00D61955"/>
    <w:rsid w:val="00D61AEC"/>
    <w:rsid w:val="00D66A3A"/>
    <w:rsid w:val="00D7168B"/>
    <w:rsid w:val="00D7193D"/>
    <w:rsid w:val="00D72531"/>
    <w:rsid w:val="00D76280"/>
    <w:rsid w:val="00D803C0"/>
    <w:rsid w:val="00D80A72"/>
    <w:rsid w:val="00D8382C"/>
    <w:rsid w:val="00D859F8"/>
    <w:rsid w:val="00D94AC2"/>
    <w:rsid w:val="00D97E78"/>
    <w:rsid w:val="00DA32E5"/>
    <w:rsid w:val="00DB1FAA"/>
    <w:rsid w:val="00DB230D"/>
    <w:rsid w:val="00DB465F"/>
    <w:rsid w:val="00DB5DDB"/>
    <w:rsid w:val="00DB7202"/>
    <w:rsid w:val="00DC2868"/>
    <w:rsid w:val="00DC6224"/>
    <w:rsid w:val="00DD32D8"/>
    <w:rsid w:val="00DE07D9"/>
    <w:rsid w:val="00DE30D5"/>
    <w:rsid w:val="00DE5898"/>
    <w:rsid w:val="00DF198B"/>
    <w:rsid w:val="00DF1FCE"/>
    <w:rsid w:val="00DF4A85"/>
    <w:rsid w:val="00E00E41"/>
    <w:rsid w:val="00E02CD5"/>
    <w:rsid w:val="00E0570F"/>
    <w:rsid w:val="00E17AEE"/>
    <w:rsid w:val="00E229E5"/>
    <w:rsid w:val="00E31C03"/>
    <w:rsid w:val="00E37A82"/>
    <w:rsid w:val="00E37D90"/>
    <w:rsid w:val="00E413E3"/>
    <w:rsid w:val="00E42E48"/>
    <w:rsid w:val="00E4399D"/>
    <w:rsid w:val="00E455AE"/>
    <w:rsid w:val="00E4620D"/>
    <w:rsid w:val="00E550A8"/>
    <w:rsid w:val="00E60A11"/>
    <w:rsid w:val="00E60D9D"/>
    <w:rsid w:val="00E62039"/>
    <w:rsid w:val="00E62689"/>
    <w:rsid w:val="00E6389A"/>
    <w:rsid w:val="00E63937"/>
    <w:rsid w:val="00E66039"/>
    <w:rsid w:val="00E6609E"/>
    <w:rsid w:val="00E709E5"/>
    <w:rsid w:val="00E71783"/>
    <w:rsid w:val="00E74B29"/>
    <w:rsid w:val="00E90070"/>
    <w:rsid w:val="00E91E90"/>
    <w:rsid w:val="00E9462E"/>
    <w:rsid w:val="00E949EE"/>
    <w:rsid w:val="00E9651D"/>
    <w:rsid w:val="00E9700D"/>
    <w:rsid w:val="00EA296C"/>
    <w:rsid w:val="00EA299C"/>
    <w:rsid w:val="00EA57B1"/>
    <w:rsid w:val="00EB0CE9"/>
    <w:rsid w:val="00EB13BE"/>
    <w:rsid w:val="00EB1AF0"/>
    <w:rsid w:val="00EB42B2"/>
    <w:rsid w:val="00EB5FEE"/>
    <w:rsid w:val="00EC1B4D"/>
    <w:rsid w:val="00EC4015"/>
    <w:rsid w:val="00EC4763"/>
    <w:rsid w:val="00EC5F93"/>
    <w:rsid w:val="00ED1D79"/>
    <w:rsid w:val="00ED267E"/>
    <w:rsid w:val="00ED78B6"/>
    <w:rsid w:val="00EE0950"/>
    <w:rsid w:val="00EE2E44"/>
    <w:rsid w:val="00EE4F4C"/>
    <w:rsid w:val="00EE58CF"/>
    <w:rsid w:val="00EF1E00"/>
    <w:rsid w:val="00EF2D09"/>
    <w:rsid w:val="00EF308D"/>
    <w:rsid w:val="00EF5C24"/>
    <w:rsid w:val="00F00BD5"/>
    <w:rsid w:val="00F018CE"/>
    <w:rsid w:val="00F02081"/>
    <w:rsid w:val="00F03996"/>
    <w:rsid w:val="00F07656"/>
    <w:rsid w:val="00F30281"/>
    <w:rsid w:val="00F30A70"/>
    <w:rsid w:val="00F344E5"/>
    <w:rsid w:val="00F34E38"/>
    <w:rsid w:val="00F36AB0"/>
    <w:rsid w:val="00F5031E"/>
    <w:rsid w:val="00F50791"/>
    <w:rsid w:val="00F549D6"/>
    <w:rsid w:val="00F701B1"/>
    <w:rsid w:val="00F71865"/>
    <w:rsid w:val="00F72B98"/>
    <w:rsid w:val="00F735A8"/>
    <w:rsid w:val="00F83323"/>
    <w:rsid w:val="00F83D25"/>
    <w:rsid w:val="00F863D3"/>
    <w:rsid w:val="00F86DFA"/>
    <w:rsid w:val="00F91299"/>
    <w:rsid w:val="00F93DF9"/>
    <w:rsid w:val="00F97674"/>
    <w:rsid w:val="00FA4BE9"/>
    <w:rsid w:val="00FA5842"/>
    <w:rsid w:val="00FA5AF3"/>
    <w:rsid w:val="00FB01C5"/>
    <w:rsid w:val="00FB0B3A"/>
    <w:rsid w:val="00FB0DAC"/>
    <w:rsid w:val="00FB2F1A"/>
    <w:rsid w:val="00FC0F56"/>
    <w:rsid w:val="00FC37D9"/>
    <w:rsid w:val="00FC4C1E"/>
    <w:rsid w:val="00FC73D4"/>
    <w:rsid w:val="00FD3276"/>
    <w:rsid w:val="00FE4337"/>
    <w:rsid w:val="00FE5400"/>
    <w:rsid w:val="00FF296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F2DFF0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Arial"/>
        <w:spacing w:val="30"/>
        <w:sz w:val="32"/>
        <w:szCs w:val="48"/>
        <w:lang w:val="en-US" w:eastAsia="en-US" w:bidi="ar-SA"/>
      </w:rPr>
    </w:rPrDefault>
    <w:pPrDefault>
      <w:pPr>
        <w:ind w:left="227" w:right="227"/>
        <w:jc w:val="cente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unhideWhenUsed="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semiHidden="1" w:uiPriority="10" w:qFormat="1"/>
    <w:lsdException w:name="Closing" w:semiHidden="1"/>
    <w:lsdException w:name="Signature" w:semiHidden="1"/>
    <w:lsdException w:name="Default Paragraph Font" w:semiHidden="1" w:uiPriority="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semiHidden="1" w:uiPriority="1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semiHidden="1" w:uiPriority="22" w:qFormat="1"/>
    <w:lsdException w:name="Emphasis" w:semiHidden="1" w:uiPriority="20"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lsdException w:name="HTML Sample" w:semiHidden="1"/>
    <w:lsdException w:name="HTML Typewriter" w:semiHidden="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7"/>
    <w:qFormat/>
    <w:rsid w:val="00C10F2D"/>
  </w:style>
  <w:style w:type="paragraph" w:styleId="Heading1">
    <w:name w:val="heading 1"/>
    <w:basedOn w:val="Normal"/>
    <w:next w:val="Normal"/>
    <w:link w:val="Heading1Char"/>
    <w:qFormat/>
    <w:rsid w:val="003F2414"/>
    <w:pPr>
      <w:outlineLvl w:val="0"/>
    </w:pPr>
    <w:rPr>
      <w:b/>
      <w:color w:val="1C75BC" w:themeColor="accent3"/>
      <w:sz w:val="48"/>
      <w:szCs w:val="52"/>
    </w:rPr>
  </w:style>
  <w:style w:type="paragraph" w:styleId="Heading2">
    <w:name w:val="heading 2"/>
    <w:basedOn w:val="Normal"/>
    <w:next w:val="Normal"/>
    <w:link w:val="Heading2Char"/>
    <w:uiPriority w:val="1"/>
    <w:qFormat/>
    <w:rsid w:val="00874FE7"/>
    <w:pPr>
      <w:outlineLvl w:val="1"/>
    </w:pPr>
    <w:rPr>
      <w:b/>
    </w:rPr>
  </w:style>
  <w:style w:type="paragraph" w:styleId="Heading3">
    <w:name w:val="heading 3"/>
    <w:basedOn w:val="Heading2"/>
    <w:next w:val="Normal"/>
    <w:link w:val="Heading3Char"/>
    <w:uiPriority w:val="2"/>
    <w:qFormat/>
    <w:rsid w:val="00874FE7"/>
    <w:pPr>
      <w:spacing w:after="240"/>
      <w:outlineLvl w:val="2"/>
    </w:pPr>
    <w:rPr>
      <w:b w:val="0"/>
      <w:sz w:val="36"/>
      <w:szCs w:val="36"/>
    </w:rPr>
  </w:style>
  <w:style w:type="paragraph" w:styleId="Heading4">
    <w:name w:val="heading 4"/>
    <w:basedOn w:val="Normal"/>
    <w:next w:val="Normal"/>
    <w:link w:val="Heading4Char"/>
    <w:uiPriority w:val="3"/>
    <w:qFormat/>
    <w:rsid w:val="00874FE7"/>
    <w:pPr>
      <w:outlineLvl w:val="3"/>
    </w:pPr>
    <w:rPr>
      <w:rFonts w:asciiTheme="majorHAnsi" w:hAnsiTheme="majorHAnsi"/>
      <w:b/>
      <w:color w:val="476166" w:themeColor="accent1"/>
      <w:sz w:val="28"/>
      <w:szCs w:val="28"/>
    </w:rPr>
  </w:style>
  <w:style w:type="paragraph" w:styleId="Heading5">
    <w:name w:val="heading 5"/>
    <w:basedOn w:val="Normal"/>
    <w:next w:val="Normal"/>
    <w:link w:val="Heading5Char"/>
    <w:uiPriority w:val="4"/>
    <w:qFormat/>
    <w:rsid w:val="00874FE7"/>
    <w:pPr>
      <w:spacing w:before="240"/>
      <w:outlineLvl w:val="4"/>
    </w:pPr>
    <w:rPr>
      <w:rFonts w:asciiTheme="majorHAnsi" w:hAnsiTheme="majorHAnsi"/>
      <w:b/>
      <w:color w:val="476166" w:themeColor="accent1"/>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GraphicAnchor">
    <w:name w:val="Graphic Anchor"/>
    <w:basedOn w:val="Normal"/>
    <w:uiPriority w:val="8"/>
    <w:qFormat/>
    <w:rsid w:val="00DF198B"/>
    <w:rPr>
      <w:sz w:val="10"/>
    </w:rPr>
  </w:style>
  <w:style w:type="paragraph" w:styleId="BalloonText">
    <w:name w:val="Balloon Text"/>
    <w:basedOn w:val="Normal"/>
    <w:link w:val="BalloonTextChar"/>
    <w:uiPriority w:val="99"/>
    <w:semiHidden/>
    <w:rsid w:val="00DF198B"/>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874FE7"/>
    <w:rPr>
      <w:rFonts w:ascii="Times New Roman" w:hAnsi="Times New Roman" w:cs="Times New Roman"/>
      <w:sz w:val="18"/>
      <w:szCs w:val="18"/>
    </w:rPr>
  </w:style>
  <w:style w:type="table" w:styleId="TableGrid">
    <w:name w:val="Table Grid"/>
    <w:basedOn w:val="TableNormal"/>
    <w:uiPriority w:val="39"/>
    <w:rsid w:val="00DF198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rsid w:val="003F2414"/>
    <w:rPr>
      <w:b/>
      <w:color w:val="1C75BC" w:themeColor="accent3"/>
      <w:sz w:val="48"/>
      <w:szCs w:val="52"/>
    </w:rPr>
  </w:style>
  <w:style w:type="character" w:customStyle="1" w:styleId="Heading2Char">
    <w:name w:val="Heading 2 Char"/>
    <w:basedOn w:val="DefaultParagraphFont"/>
    <w:link w:val="Heading2"/>
    <w:uiPriority w:val="1"/>
    <w:rsid w:val="00874FE7"/>
    <w:rPr>
      <w:b/>
      <w:sz w:val="48"/>
      <w:szCs w:val="48"/>
    </w:rPr>
  </w:style>
  <w:style w:type="character" w:customStyle="1" w:styleId="Heading3Char">
    <w:name w:val="Heading 3 Char"/>
    <w:basedOn w:val="DefaultParagraphFont"/>
    <w:link w:val="Heading3"/>
    <w:uiPriority w:val="2"/>
    <w:rsid w:val="00874FE7"/>
    <w:rPr>
      <w:sz w:val="36"/>
      <w:szCs w:val="36"/>
    </w:rPr>
  </w:style>
  <w:style w:type="character" w:customStyle="1" w:styleId="Heading4Char">
    <w:name w:val="Heading 4 Char"/>
    <w:basedOn w:val="DefaultParagraphFont"/>
    <w:link w:val="Heading4"/>
    <w:uiPriority w:val="3"/>
    <w:rsid w:val="00874FE7"/>
    <w:rPr>
      <w:rFonts w:asciiTheme="majorHAnsi" w:hAnsiTheme="majorHAnsi"/>
      <w:b/>
      <w:color w:val="476166" w:themeColor="accent1"/>
      <w:sz w:val="28"/>
      <w:szCs w:val="28"/>
    </w:rPr>
  </w:style>
  <w:style w:type="paragraph" w:customStyle="1" w:styleId="Text">
    <w:name w:val="Text"/>
    <w:basedOn w:val="Normal"/>
    <w:uiPriority w:val="5"/>
    <w:qFormat/>
    <w:rsid w:val="00874FE7"/>
    <w:rPr>
      <w:sz w:val="28"/>
      <w:szCs w:val="28"/>
    </w:rPr>
  </w:style>
  <w:style w:type="paragraph" w:styleId="Header">
    <w:name w:val="header"/>
    <w:basedOn w:val="Footer"/>
    <w:link w:val="HeaderChar"/>
    <w:uiPriority w:val="99"/>
    <w:rsid w:val="00E74B29"/>
    <w:rPr>
      <w:rFonts w:ascii="Georgia" w:hAnsi="Georgia"/>
    </w:rPr>
  </w:style>
  <w:style w:type="character" w:customStyle="1" w:styleId="HeaderChar">
    <w:name w:val="Header Char"/>
    <w:basedOn w:val="DefaultParagraphFont"/>
    <w:link w:val="Header"/>
    <w:uiPriority w:val="99"/>
    <w:rsid w:val="00874FE7"/>
    <w:rPr>
      <w:rFonts w:ascii="Georgia" w:hAnsi="Georgia"/>
    </w:rPr>
  </w:style>
  <w:style w:type="paragraph" w:styleId="Footer">
    <w:name w:val="footer"/>
    <w:basedOn w:val="Normal"/>
    <w:link w:val="FooterChar"/>
    <w:uiPriority w:val="99"/>
    <w:rsid w:val="006709F1"/>
    <w:pPr>
      <w:tabs>
        <w:tab w:val="center" w:pos="4680"/>
        <w:tab w:val="right" w:pos="9360"/>
      </w:tabs>
    </w:pPr>
    <w:rPr>
      <w:rFonts w:asciiTheme="majorHAnsi" w:hAnsiTheme="majorHAnsi"/>
      <w:b/>
      <w:color w:val="476166" w:themeColor="accent1"/>
    </w:rPr>
  </w:style>
  <w:style w:type="character" w:customStyle="1" w:styleId="FooterChar">
    <w:name w:val="Footer Char"/>
    <w:basedOn w:val="DefaultParagraphFont"/>
    <w:link w:val="Footer"/>
    <w:uiPriority w:val="99"/>
    <w:rsid w:val="006709F1"/>
    <w:rPr>
      <w:rFonts w:asciiTheme="majorHAnsi" w:hAnsiTheme="majorHAnsi"/>
      <w:b/>
      <w:color w:val="476166" w:themeColor="accent1"/>
    </w:rPr>
  </w:style>
  <w:style w:type="character" w:styleId="PageNumber">
    <w:name w:val="page number"/>
    <w:basedOn w:val="DefaultParagraphFont"/>
    <w:uiPriority w:val="99"/>
    <w:semiHidden/>
    <w:rsid w:val="00E74B29"/>
  </w:style>
  <w:style w:type="character" w:customStyle="1" w:styleId="Heading5Char">
    <w:name w:val="Heading 5 Char"/>
    <w:basedOn w:val="DefaultParagraphFont"/>
    <w:link w:val="Heading5"/>
    <w:uiPriority w:val="4"/>
    <w:rsid w:val="00874FE7"/>
    <w:rPr>
      <w:rFonts w:asciiTheme="majorHAnsi" w:hAnsiTheme="majorHAnsi"/>
      <w:b/>
      <w:color w:val="476166" w:themeColor="accent1"/>
      <w:sz w:val="28"/>
      <w:szCs w:val="28"/>
    </w:rPr>
  </w:style>
  <w:style w:type="paragraph" w:styleId="Quote">
    <w:name w:val="Quote"/>
    <w:basedOn w:val="Normal"/>
    <w:next w:val="Normal"/>
    <w:link w:val="QuoteChar"/>
    <w:uiPriority w:val="6"/>
    <w:qFormat/>
    <w:rsid w:val="00874FE7"/>
    <w:rPr>
      <w:color w:val="476166" w:themeColor="accent1"/>
      <w:sz w:val="96"/>
      <w:szCs w:val="96"/>
    </w:rPr>
  </w:style>
  <w:style w:type="character" w:customStyle="1" w:styleId="QuoteChar">
    <w:name w:val="Quote Char"/>
    <w:basedOn w:val="DefaultParagraphFont"/>
    <w:link w:val="Quote"/>
    <w:uiPriority w:val="6"/>
    <w:rsid w:val="00874FE7"/>
    <w:rPr>
      <w:color w:val="476166" w:themeColor="accent1"/>
      <w:sz w:val="96"/>
      <w:szCs w:val="96"/>
    </w:rPr>
  </w:style>
  <w:style w:type="character" w:styleId="PlaceholderText">
    <w:name w:val="Placeholder Text"/>
    <w:basedOn w:val="DefaultParagraphFont"/>
    <w:uiPriority w:val="99"/>
    <w:semiHidden/>
    <w:rsid w:val="00874FE7"/>
    <w:rPr>
      <w:color w:val="808080"/>
    </w:rPr>
  </w:style>
  <w:style w:type="paragraph" w:styleId="TOCHeading">
    <w:name w:val="TOC Heading"/>
    <w:basedOn w:val="Heading1"/>
    <w:next w:val="Normal"/>
    <w:uiPriority w:val="39"/>
    <w:unhideWhenUsed/>
    <w:qFormat/>
    <w:rsid w:val="003C2DB0"/>
    <w:pPr>
      <w:keepNext/>
      <w:keepLines/>
      <w:spacing w:before="240" w:line="259" w:lineRule="auto"/>
      <w:jc w:val="left"/>
      <w:outlineLvl w:val="9"/>
    </w:pPr>
    <w:rPr>
      <w:rFonts w:eastAsiaTheme="majorEastAsia" w:cstheme="majorBidi"/>
      <w:b w:val="0"/>
      <w:color w:val="35484C" w:themeColor="accent1" w:themeShade="BF"/>
      <w:sz w:val="32"/>
      <w:szCs w:val="32"/>
    </w:rPr>
  </w:style>
  <w:style w:type="paragraph" w:styleId="TOC1">
    <w:name w:val="toc 1"/>
    <w:basedOn w:val="Normal"/>
    <w:next w:val="Normal"/>
    <w:autoRedefine/>
    <w:uiPriority w:val="39"/>
    <w:rsid w:val="003542B1"/>
    <w:pPr>
      <w:numPr>
        <w:numId w:val="49"/>
      </w:numPr>
      <w:spacing w:line="360" w:lineRule="auto"/>
      <w:ind w:left="227" w:firstLine="0"/>
      <w:jc w:val="left"/>
    </w:pPr>
  </w:style>
  <w:style w:type="paragraph" w:styleId="TOC2">
    <w:name w:val="toc 2"/>
    <w:basedOn w:val="Normal"/>
    <w:next w:val="Normal"/>
    <w:autoRedefine/>
    <w:uiPriority w:val="39"/>
    <w:rsid w:val="008D5213"/>
    <w:pPr>
      <w:framePr w:hSpace="181" w:wrap="around" w:hAnchor="margin" w:xAlign="center" w:y="216"/>
      <w:tabs>
        <w:tab w:val="right" w:leader="dot" w:pos="-10"/>
      </w:tabs>
      <w:spacing w:after="100"/>
      <w:ind w:left="240"/>
    </w:pPr>
  </w:style>
  <w:style w:type="paragraph" w:styleId="TOC3">
    <w:name w:val="toc 3"/>
    <w:basedOn w:val="Normal"/>
    <w:next w:val="Normal"/>
    <w:autoRedefine/>
    <w:uiPriority w:val="39"/>
    <w:rsid w:val="003C2DB0"/>
    <w:pPr>
      <w:spacing w:after="100"/>
      <w:ind w:left="480"/>
    </w:pPr>
  </w:style>
  <w:style w:type="character" w:styleId="Hyperlink">
    <w:name w:val="Hyperlink"/>
    <w:basedOn w:val="DefaultParagraphFont"/>
    <w:uiPriority w:val="99"/>
    <w:unhideWhenUsed/>
    <w:rsid w:val="003C2DB0"/>
    <w:rPr>
      <w:color w:val="0000FF" w:themeColor="hyperlink"/>
      <w:u w:val="single"/>
    </w:rPr>
  </w:style>
  <w:style w:type="paragraph" w:styleId="ListParagraph">
    <w:name w:val="List Paragraph"/>
    <w:basedOn w:val="Normal"/>
    <w:uiPriority w:val="34"/>
    <w:qFormat/>
    <w:rsid w:val="00174DAE"/>
    <w:pPr>
      <w:ind w:left="720"/>
      <w:contextualSpacing/>
    </w:pPr>
  </w:style>
  <w:style w:type="paragraph" w:customStyle="1" w:styleId="Style2">
    <w:name w:val="Style2"/>
    <w:basedOn w:val="Heading1"/>
    <w:link w:val="Style2Char"/>
    <w:uiPriority w:val="7"/>
    <w:qFormat/>
    <w:rsid w:val="00584CBF"/>
    <w:rPr>
      <w:color w:val="476166" w:themeColor="accent1"/>
    </w:rPr>
  </w:style>
  <w:style w:type="character" w:customStyle="1" w:styleId="Style2Char">
    <w:name w:val="Style2 Char"/>
    <w:basedOn w:val="Heading1Char"/>
    <w:link w:val="Style2"/>
    <w:uiPriority w:val="7"/>
    <w:rsid w:val="00584CBF"/>
    <w:rPr>
      <w:b/>
      <w:color w:val="476166" w:themeColor="accent1"/>
      <w:sz w:val="48"/>
      <w:szCs w:val="52"/>
    </w:rPr>
  </w:style>
  <w:style w:type="numbering" w:customStyle="1" w:styleId="CurrentList1">
    <w:name w:val="Current List1"/>
    <w:uiPriority w:val="99"/>
    <w:rsid w:val="003022BB"/>
    <w:pPr>
      <w:numPr>
        <w:numId w:val="63"/>
      </w:numPr>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015009">
      <w:bodyDiv w:val="1"/>
      <w:marLeft w:val="0"/>
      <w:marRight w:val="0"/>
      <w:marTop w:val="0"/>
      <w:marBottom w:val="0"/>
      <w:divBdr>
        <w:top w:val="none" w:sz="0" w:space="0" w:color="auto"/>
        <w:left w:val="none" w:sz="0" w:space="0" w:color="auto"/>
        <w:bottom w:val="none" w:sz="0" w:space="0" w:color="auto"/>
        <w:right w:val="none" w:sz="0" w:space="0" w:color="auto"/>
      </w:divBdr>
    </w:div>
    <w:div w:id="1158300900">
      <w:bodyDiv w:val="1"/>
      <w:marLeft w:val="0"/>
      <w:marRight w:val="0"/>
      <w:marTop w:val="0"/>
      <w:marBottom w:val="0"/>
      <w:divBdr>
        <w:top w:val="none" w:sz="0" w:space="0" w:color="auto"/>
        <w:left w:val="none" w:sz="0" w:space="0" w:color="auto"/>
        <w:bottom w:val="none" w:sz="0" w:space="0" w:color="auto"/>
        <w:right w:val="none" w:sz="0" w:space="0" w:color="auto"/>
      </w:divBdr>
    </w:div>
    <w:div w:id="1564947519">
      <w:bodyDiv w:val="1"/>
      <w:marLeft w:val="0"/>
      <w:marRight w:val="0"/>
      <w:marTop w:val="0"/>
      <w:marBottom w:val="0"/>
      <w:divBdr>
        <w:top w:val="none" w:sz="0" w:space="0" w:color="auto"/>
        <w:left w:val="none" w:sz="0" w:space="0" w:color="auto"/>
        <w:bottom w:val="none" w:sz="0" w:space="0" w:color="auto"/>
        <w:right w:val="none" w:sz="0" w:space="0" w:color="auto"/>
      </w:divBdr>
    </w:div>
    <w:div w:id="1640301180">
      <w:bodyDiv w:val="1"/>
      <w:marLeft w:val="0"/>
      <w:marRight w:val="0"/>
      <w:marTop w:val="0"/>
      <w:marBottom w:val="0"/>
      <w:divBdr>
        <w:top w:val="none" w:sz="0" w:space="0" w:color="auto"/>
        <w:left w:val="none" w:sz="0" w:space="0" w:color="auto"/>
        <w:bottom w:val="none" w:sz="0" w:space="0" w:color="auto"/>
        <w:right w:val="none" w:sz="0" w:space="0" w:color="auto"/>
      </w:divBdr>
    </w:div>
    <w:div w:id="2096702226">
      <w:bodyDiv w:val="1"/>
      <w:marLeft w:val="0"/>
      <w:marRight w:val="0"/>
      <w:marTop w:val="0"/>
      <w:marBottom w:val="0"/>
      <w:divBdr>
        <w:top w:val="none" w:sz="0" w:space="0" w:color="auto"/>
        <w:left w:val="none" w:sz="0" w:space="0" w:color="auto"/>
        <w:bottom w:val="none" w:sz="0" w:space="0" w:color="auto"/>
        <w:right w:val="none" w:sz="0" w:space="0" w:color="auto"/>
      </w:divBdr>
      <w:divsChild>
        <w:div w:id="835997653">
          <w:marLeft w:val="0"/>
          <w:marRight w:val="0"/>
          <w:marTop w:val="0"/>
          <w:marBottom w:val="0"/>
          <w:divBdr>
            <w:top w:val="none" w:sz="0" w:space="0" w:color="auto"/>
            <w:left w:val="none" w:sz="0" w:space="0" w:color="auto"/>
            <w:bottom w:val="none" w:sz="0" w:space="0" w:color="auto"/>
            <w:right w:val="none" w:sz="0" w:space="0" w:color="auto"/>
          </w:divBdr>
        </w:div>
        <w:div w:id="927076900">
          <w:marLeft w:val="0"/>
          <w:marRight w:val="0"/>
          <w:marTop w:val="0"/>
          <w:marBottom w:val="0"/>
          <w:divBdr>
            <w:top w:val="none" w:sz="0" w:space="0" w:color="auto"/>
            <w:left w:val="none" w:sz="0" w:space="0" w:color="auto"/>
            <w:bottom w:val="none" w:sz="0" w:space="0" w:color="auto"/>
            <w:right w:val="none" w:sz="0" w:space="0" w:color="auto"/>
          </w:divBdr>
          <w:divsChild>
            <w:div w:id="358971282">
              <w:marLeft w:val="300"/>
              <w:marRight w:val="300"/>
              <w:marTop w:val="300"/>
              <w:marBottom w:val="300"/>
              <w:divBdr>
                <w:top w:val="single" w:sz="6" w:space="0" w:color="FFFFFF"/>
                <w:left w:val="single" w:sz="6" w:space="11" w:color="FFFFFF"/>
                <w:bottom w:val="single" w:sz="6" w:space="0" w:color="FFFFFF"/>
                <w:right w:val="single" w:sz="6" w:space="11" w:color="FFFFFF"/>
              </w:divBdr>
            </w:div>
            <w:div w:id="990331463">
              <w:marLeft w:val="300"/>
              <w:marRight w:val="300"/>
              <w:marTop w:val="300"/>
              <w:marBottom w:val="300"/>
              <w:divBdr>
                <w:top w:val="single" w:sz="6" w:space="0" w:color="FFFFFF"/>
                <w:left w:val="single" w:sz="6" w:space="11" w:color="FFFFFF"/>
                <w:bottom w:val="single" w:sz="6" w:space="0" w:color="FFFFFF"/>
                <w:right w:val="single" w:sz="6" w:space="11" w:color="FFFFFF"/>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crist\AppData\Roaming\Microsoft\Templates\Modern%20student%20report.dotx" TargetMode="External"/></Relationships>
</file>

<file path=word/theme/theme1.xml><?xml version="1.0" encoding="utf-8"?>
<a:theme xmlns:a="http://schemas.openxmlformats.org/drawingml/2006/main" name="MSR">
  <a:themeElements>
    <a:clrScheme name="Student Report">
      <a:dk1>
        <a:srgbClr val="000000"/>
      </a:dk1>
      <a:lt1>
        <a:srgbClr val="FFFFFF"/>
      </a:lt1>
      <a:dk2>
        <a:srgbClr val="5E5E5E"/>
      </a:dk2>
      <a:lt2>
        <a:srgbClr val="D6D5D5"/>
      </a:lt2>
      <a:accent1>
        <a:srgbClr val="476166"/>
      </a:accent1>
      <a:accent2>
        <a:srgbClr val="2B3890"/>
      </a:accent2>
      <a:accent3>
        <a:srgbClr val="1C75BC"/>
      </a:accent3>
      <a:accent4>
        <a:srgbClr val="27AAE1"/>
      </a:accent4>
      <a:accent5>
        <a:srgbClr val="EBF1F7"/>
      </a:accent5>
      <a:accent6>
        <a:srgbClr val="00AEEF"/>
      </a:accent6>
      <a:hlink>
        <a:srgbClr val="0000FF"/>
      </a:hlink>
      <a:folHlink>
        <a:srgbClr val="FF00FF"/>
      </a:folHlink>
    </a:clrScheme>
    <a:fontScheme name="Custom 14">
      <a:majorFont>
        <a:latin typeface="Century Gothic"/>
        <a:ea typeface=""/>
        <a:cs typeface=""/>
      </a:majorFont>
      <a:minorFont>
        <a:latin typeface="Georgia"/>
        <a:ea typeface=""/>
        <a:cs typeface=""/>
      </a:minorFont>
    </a:fontScheme>
    <a:fmtScheme name="Whit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noFill/>
        <a:ln w="25400" cap="flat">
          <a:solidFill>
            <a:srgbClr val="000000"/>
          </a:solidFill>
          <a:prstDash val="solid"/>
          <a:miter lim="400000"/>
        </a:ln>
        <a:effectLst/>
        <a:sp3d/>
      </a:spPr>
      <a:bodyPr rot="0" spcFirstLastPara="1" vertOverflow="overflow" horzOverflow="overflow" vert="horz" wrap="square" lIns="38100" tIns="38100" rIns="38100" bIns="381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000" b="0" i="0" u="none" strike="noStrike" cap="none" spc="0" normalizeH="0" baseline="0">
            <a:ln>
              <a:noFill/>
            </a:ln>
            <a:solidFill>
              <a:srgbClr val="FFFFFF"/>
            </a:solidFill>
            <a:effectLst>
              <a:outerShdw blurRad="38100" dist="12700" dir="5400000" rotWithShape="0">
                <a:srgbClr val="000000">
                  <a:alpha val="50000"/>
                </a:srgbClr>
              </a:outerShdw>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381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200" b="0" i="0" u="none" strike="noStrike" cap="none" spc="0" normalizeH="0" baseline="0">
            <a:ln>
              <a:noFill/>
            </a:ln>
            <a:solidFill>
              <a:srgbClr val="000000"/>
            </a:solidFill>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extLst>
    <a:ext uri="{05A4C25C-085E-4340-85A3-A5531E510DB2}">
      <thm15:themeFamily xmlns:thm15="http://schemas.microsoft.com/office/thememl/2012/main" name="MSR" id="{54319084-637E-F54A-9FE0-A3AC8BF3D5C6}" vid="{83C68410-8BE2-F14B-9BB7-E4AFB045C04E}"/>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Status xmlns="71af3243-3dd4-4a8d-8c0d-dd76da1f02a5">Not started</Status>
    <MediaServiceKeyPoints xmlns="71af3243-3dd4-4a8d-8c0d-dd76da1f02a5"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2" ma:contentTypeDescription="Create a new document." ma:contentTypeScope="" ma:versionID="fa6e671f1cd7e4d96ff9652be322dd5e">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4e2496f70b101db0b8013f30a071bbf7"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2: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element name="Status" ma:index="19" nillable="true" ma:displayName="Status" ma:default="Not started" ma:format="Dropdown" ma:internalName="Status">
      <xsd:simpleType>
        <xsd:restriction base="dms:Choice">
          <xsd:enumeration value="Not started"/>
          <xsd:enumeration value="In Progress"/>
          <xsd:enumeration value="Completed"/>
        </xsd:restriction>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AEEC272-6A3F-4753-9A40-6ABB5965D1EB}">
  <ds:schemaRefs>
    <ds:schemaRef ds:uri="http://schemas.openxmlformats.org/officeDocument/2006/bibliography"/>
  </ds:schemaRefs>
</ds:datastoreItem>
</file>

<file path=customXml/itemProps2.xml><?xml version="1.0" encoding="utf-8"?>
<ds:datastoreItem xmlns:ds="http://schemas.openxmlformats.org/officeDocument/2006/customXml" ds:itemID="{10D3411A-7586-4E92-AE2C-577E571916D9}">
  <ds:schemaRefs>
    <ds:schemaRef ds:uri="http://schemas.microsoft.com/office/2006/metadata/properties"/>
    <ds:schemaRef ds:uri="http://schemas.microsoft.com/office/infopath/2007/PartnerControls"/>
    <ds:schemaRef ds:uri="71af3243-3dd4-4a8d-8c0d-dd76da1f02a5"/>
  </ds:schemaRefs>
</ds:datastoreItem>
</file>

<file path=customXml/itemProps3.xml><?xml version="1.0" encoding="utf-8"?>
<ds:datastoreItem xmlns:ds="http://schemas.openxmlformats.org/officeDocument/2006/customXml" ds:itemID="{65D670B6-EC8C-4A16-AA74-472978BEF741}">
  <ds:schemaRefs>
    <ds:schemaRef ds:uri="http://schemas.microsoft.com/sharepoint/v3/contenttype/forms"/>
  </ds:schemaRefs>
</ds:datastoreItem>
</file>

<file path=customXml/itemProps4.xml><?xml version="1.0" encoding="utf-8"?>
<ds:datastoreItem xmlns:ds="http://schemas.openxmlformats.org/officeDocument/2006/customXml" ds:itemID="{B5AA84DA-4874-4497-B587-599D84E265B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Modern student report.dotx</Template>
  <TotalTime>0</TotalTime>
  <Pages>12</Pages>
  <Words>3521</Words>
  <Characters>20076</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23550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2023-03-26T13:31:00Z</dcterms:created>
  <dcterms:modified xsi:type="dcterms:W3CDTF">2023-11-27T04:39:00Z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