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3" w14:textId="5F81A941" w:rsidR="003A51DA" w:rsidRPr="00AD18ED" w:rsidRDefault="00C54662" w:rsidP="00AD18ED">
      <w:pPr>
        <w:spacing w:line="278" w:lineRule="auto"/>
        <w:jc w:val="center"/>
        <w:rPr>
          <w:b/>
        </w:rPr>
      </w:pPr>
      <w:r>
        <w:rPr>
          <w:b/>
        </w:rPr>
        <w:t>‘</w:t>
      </w:r>
      <w:r w:rsidR="00E324C3" w:rsidRPr="00AD18ED">
        <w:rPr>
          <w:b/>
        </w:rPr>
        <w:t>Module: Introduction to Business</w:t>
      </w:r>
    </w:p>
    <w:p w14:paraId="16039F18" w14:textId="56F2F21D" w:rsidR="00AD18ED" w:rsidRDefault="00420DA0" w:rsidP="00420DA0">
      <w:pPr>
        <w:spacing w:line="278" w:lineRule="auto"/>
        <w:rPr>
          <w:b/>
        </w:rPr>
      </w:pPr>
      <w:r>
        <w:rPr>
          <w:b/>
        </w:rPr>
        <w:t xml:space="preserve">                                                  </w:t>
      </w:r>
      <w:r w:rsidR="00E324C3" w:rsidRPr="00AD18ED">
        <w:rPr>
          <w:b/>
        </w:rPr>
        <w:t>Module code: LCBB40</w:t>
      </w:r>
      <w:r w:rsidR="00F71BFE">
        <w:rPr>
          <w:b/>
        </w:rPr>
        <w:t>14</w:t>
      </w:r>
    </w:p>
    <w:p w14:paraId="24F3C399" w14:textId="2ADEA074" w:rsidR="00FC2041" w:rsidRPr="00AD18ED" w:rsidRDefault="0046281D" w:rsidP="00420DA0">
      <w:pPr>
        <w:spacing w:line="278" w:lineRule="auto"/>
        <w:rPr>
          <w:b/>
        </w:rPr>
      </w:pPr>
      <w:r>
        <w:rPr>
          <w:b/>
        </w:rPr>
        <w:t xml:space="preserve">                                                  </w:t>
      </w:r>
      <w:r w:rsidR="00544D64">
        <w:rPr>
          <w:b/>
        </w:rPr>
        <w:t xml:space="preserve">Lecturer Name: </w:t>
      </w:r>
      <w:r w:rsidR="009B468D">
        <w:rPr>
          <w:b/>
        </w:rPr>
        <w:t xml:space="preserve">Dr </w:t>
      </w:r>
      <w:r>
        <w:rPr>
          <w:b/>
        </w:rPr>
        <w:t xml:space="preserve">Victor Mah </w:t>
      </w:r>
    </w:p>
    <w:p w14:paraId="591A0364" w14:textId="67DB8652" w:rsidR="00AD18ED" w:rsidRPr="00AD18ED" w:rsidRDefault="00420DA0" w:rsidP="00420DA0">
      <w:pPr>
        <w:spacing w:line="278" w:lineRule="auto"/>
        <w:rPr>
          <w:b/>
        </w:rPr>
      </w:pPr>
      <w:r>
        <w:rPr>
          <w:b/>
        </w:rPr>
        <w:t xml:space="preserve">                                                  Assignment</w:t>
      </w:r>
      <w:r w:rsidR="00E57973">
        <w:rPr>
          <w:b/>
        </w:rPr>
        <w:t xml:space="preserve"> title</w:t>
      </w:r>
      <w:r w:rsidR="00AD18ED" w:rsidRPr="00AD18ED">
        <w:rPr>
          <w:b/>
        </w:rPr>
        <w:t xml:space="preserve">: </w:t>
      </w:r>
      <w:r w:rsidR="00F94811">
        <w:rPr>
          <w:b/>
        </w:rPr>
        <w:t xml:space="preserve">Coursework </w:t>
      </w:r>
      <w:r w:rsidR="00AD18ED" w:rsidRPr="00AD18ED">
        <w:rPr>
          <w:b/>
        </w:rPr>
        <w:t>Essay</w:t>
      </w:r>
    </w:p>
    <w:p w14:paraId="5BDC4474" w14:textId="5168C708" w:rsidR="00AD18ED" w:rsidRPr="00AD18ED" w:rsidRDefault="00A1721C" w:rsidP="00A1721C">
      <w:pPr>
        <w:rPr>
          <w:b/>
          <w:bCs/>
        </w:rPr>
      </w:pPr>
      <w:r>
        <w:rPr>
          <w:b/>
          <w:bCs/>
        </w:rPr>
        <w:t xml:space="preserve">                                                  </w:t>
      </w:r>
      <w:r w:rsidR="00AD18ED" w:rsidRPr="00AD18ED">
        <w:rPr>
          <w:b/>
          <w:bCs/>
        </w:rPr>
        <w:t>Student name: Syed Mosharraf Ali</w:t>
      </w:r>
    </w:p>
    <w:p w14:paraId="2B0D83A3" w14:textId="170DFC8C" w:rsidR="00AD18ED" w:rsidRPr="00AD18ED" w:rsidRDefault="00A1721C" w:rsidP="00A1721C">
      <w:pPr>
        <w:rPr>
          <w:b/>
          <w:bCs/>
        </w:rPr>
      </w:pPr>
      <w:r>
        <w:rPr>
          <w:b/>
          <w:bCs/>
        </w:rPr>
        <w:t xml:space="preserve">                                                  </w:t>
      </w:r>
      <w:r w:rsidR="00AD18ED" w:rsidRPr="00AD18ED">
        <w:rPr>
          <w:b/>
          <w:bCs/>
        </w:rPr>
        <w:t>Student ID: 2028971</w:t>
      </w:r>
    </w:p>
    <w:p w14:paraId="00000004" w14:textId="0D30D7C7" w:rsidR="003A51DA" w:rsidRDefault="00A1721C" w:rsidP="00A1721C">
      <w:pPr>
        <w:spacing w:line="278" w:lineRule="auto"/>
        <w:rPr>
          <w:b/>
        </w:rPr>
      </w:pPr>
      <w:r>
        <w:rPr>
          <w:b/>
        </w:rPr>
        <w:t xml:space="preserve">                                                  </w:t>
      </w:r>
      <w:r w:rsidR="00AD18ED" w:rsidRPr="00AD18ED">
        <w:rPr>
          <w:b/>
        </w:rPr>
        <w:t>Wordcount: 1030</w:t>
      </w:r>
      <w:r w:rsidR="00E324C3">
        <w:br w:type="page"/>
      </w:r>
    </w:p>
    <w:p w14:paraId="00000005" w14:textId="77777777" w:rsidR="003A51DA" w:rsidRDefault="00E324C3">
      <w:pPr>
        <w:rPr>
          <w:b/>
        </w:rPr>
      </w:pPr>
      <w:r>
        <w:rPr>
          <w:b/>
        </w:rPr>
        <w:lastRenderedPageBreak/>
        <w:t>Introduction</w:t>
      </w:r>
    </w:p>
    <w:p w14:paraId="00000006" w14:textId="77777777" w:rsidR="003A51DA" w:rsidRDefault="00E324C3">
      <w:r>
        <w:t>Corporate sustainability and ethical responsibility have become the new foundations of long-term competitiveness and reputation in the modern world of business. Business ethics and corporate social responsibility (CSR) help companies to conduct business in a transparent, sustainable, and responsible manner to all stakeholders, such as society and the environment (Tziner and Persoff, 2024). Ethical and responsible behavior is crucial in the automotive industry in the world that is frequently criticised due to environmental effects and a high level of regulation. The demand to achieve sustainability through responsible supply chains, carbon neutrality, and electric vehicles (EVs) has increased the pressure on sustainable governance and innovation (Rajaeifar et al., 2022). The essay outlines the concept of business ethics and CSR and discusses how either of the two can be applied based on the CSR Pyramid developed by Carroll and the Triple Bottom Line (TBL). It explores the way in which Tesla, Toyota, and BMW put these frameworks into action, in terms of sustainability, ethical conduct, and stakeholder accountability.</w:t>
      </w:r>
    </w:p>
    <w:p w14:paraId="00000007" w14:textId="77777777" w:rsidR="003A51DA" w:rsidRDefault="00E324C3">
      <w:pPr>
        <w:spacing w:line="278" w:lineRule="auto"/>
        <w:jc w:val="left"/>
        <w:rPr>
          <w:b/>
        </w:rPr>
      </w:pPr>
      <w:r>
        <w:br w:type="page"/>
      </w:r>
    </w:p>
    <w:p w14:paraId="00000008" w14:textId="4940E17D" w:rsidR="003A51DA" w:rsidRDefault="00AD18ED">
      <w:pPr>
        <w:rPr>
          <w:b/>
        </w:rPr>
      </w:pPr>
      <w:r>
        <w:rPr>
          <w:b/>
        </w:rPr>
        <w:lastRenderedPageBreak/>
        <w:t>Main Body</w:t>
      </w:r>
    </w:p>
    <w:p w14:paraId="00000009" w14:textId="77777777" w:rsidR="003A51DA" w:rsidRDefault="00E324C3">
      <w:r>
        <w:t>Business ethics can be described as moral principles that direct the decisions and activities of organisations and include fairness, transparency, honesty, and responsibility towards stakeholders (DeTienne et al., 2021). Ethical practice in the automotive industry includes vehicle safety, adherence to environmental requirements, and production and marketing transparency. CSR entails the responsibility of a company to act economically, socially and environmentally responsibly in its operations with regard to the concerns of the different stakeholders. Creation of shared value is also a significant element of CSR that aligns success in the company with societal development (Yolcu, 2025). Business ethics and CSR are interconnected: ethics define CSR policies whereas CSR helps to undertake ethically-oriented strategic decisions. To the automakers, this means responsible design of their products, ethical procurement of raw materials, carbon reduction and social contribution to the community in which they engage in production processes.</w:t>
      </w:r>
    </w:p>
    <w:p w14:paraId="0000000B" w14:textId="77777777" w:rsidR="003A51DA" w:rsidRDefault="00E324C3">
      <w:r>
        <w:t>The CSR Pyramid by Carroll recognises four levels of responsibility: economic, legal, ethical, and philanthropic (Talonen et al., 2021). Toyota provides an example of the Pyramid. On the economic front it is investing in hybrid and electric cars to make sure that it proceeds to make profits in a sustainable market. It complies with international emissions and safety standards legally, enhancing responsibility. It is ethically-oriented with the focus on the welfare of the employees, diversity and eco-friendly production. The Toyota Mobility Foundation is a philanthropic organisation that assists in mobility, education, and disaster relief. This practice involves environmental innovativeness and societal accountability, which makes Toyota a worldwide leader in moral transportability (CarsTrucksRoads, 2024). Carroll Pyramid is also shown in BMW. On the economic side, it manufactures high-value vehicles with sustainability capabilities and fleet electrification. It is legally in compliance with the standard safety and emission rules across the globe and imposes strict control on supply chain. At an ethical level, it guarantees transparency in the sourcing of necessary raw materials including cobalt and lithium using multi-stage due diligence. It gives back to the community and cultural development globally philanthropically without limiting its influence to commercial interests (Quinn, 2024). Tesla, being a powerful industry economically, environmentally, demonstrates that ethical and social aspects are still problematic. It points out that the balance between all four layers of the Carroll Pyramid is needed to attain credibility and sustainability.</w:t>
      </w:r>
    </w:p>
    <w:p w14:paraId="0000000D" w14:textId="77777777" w:rsidR="003A51DA" w:rsidRDefault="00E324C3">
      <w:r>
        <w:lastRenderedPageBreak/>
        <w:t>Triple Bottom Line (TBL) goes beyond the business-centred approach to embrace people, planet and profit, a model that supports environmental stewardship, social equity and economic performance (Purnama, 2024). Tesla embodies the TBL model. On the environmental front, its vision of gaining sustainable energy faster decreases its reliance on fossil fuels by using electric cars and solar technologies. Socially it has had labour controversies and in 2023 a U.S. labour-board ruling found Tesla had deterred union talks (Wiessner, 2023). On the economic front, it is still dominating in the world and extremely profitable. Tesla exhibits TBL as it presents the power of innovation in the environment and discloses ethical and labour issues. BMW aligns with TBL. On the environmental front, it aims to be carbon neutral throughout the value chain by 2050 and increases the use of circular economy (BMW Group, 2024a). In terms of social, it fosters diversity, equal opportunities, and long-term youth and community programs (BMW Group, 2024b). It focuses on long-term growth by being economically responsible by innovation (BMW Group, 2024c). Toyota also implements TBL by using projects like its Environmental Challenge 2050 that decrease the level of CO 2 emission in the environment and sustainable production. All these illustrate how major automotive firms incorporate people, planet, and profit in its strategic decision making.</w:t>
      </w:r>
    </w:p>
    <w:p w14:paraId="0000000F" w14:textId="77777777" w:rsidR="003A51DA" w:rsidRDefault="00E324C3">
      <w:r>
        <w:t>The automotive industry still experiences ethical issues. Reputational damage and financial loss through the manipulation of emission data to comply with regulations made the Volkswagen emissions scandal noticeable of the effects of unethical conduct (Tanner et al., 2024). Toyota and BMW, on the other hand, have emphasised transparency and accountability to ensure that it does not lose the trust of the stakeholders. The problem of child labour in cobalt mining in the supply chain is not a new problem to Tesla and other electric vehicles manufacturers. Credible CSR commitments can only be provided through responsible sourcing, third-party audits and supply chain transparency (Garcia-Ortega et al., 2022). Therefore, although CSR and ethical practice are the key areas of the automotive industry, their efficiency is tied to the regular practice, reporting, and effective stakeholder involvement.</w:t>
      </w:r>
    </w:p>
    <w:p w14:paraId="6E4B17F7" w14:textId="77777777" w:rsidR="00AD18ED" w:rsidRDefault="00AD18ED">
      <w:pPr>
        <w:rPr>
          <w:b/>
        </w:rPr>
      </w:pPr>
      <w:r>
        <w:rPr>
          <w:b/>
        </w:rPr>
        <w:br w:type="page"/>
      </w:r>
    </w:p>
    <w:p w14:paraId="00000010" w14:textId="59174F53" w:rsidR="003A51DA" w:rsidRDefault="00E324C3">
      <w:pPr>
        <w:rPr>
          <w:b/>
        </w:rPr>
      </w:pPr>
      <w:r>
        <w:rPr>
          <w:b/>
        </w:rPr>
        <w:lastRenderedPageBreak/>
        <w:t>Conclusion</w:t>
      </w:r>
    </w:p>
    <w:p w14:paraId="00000011" w14:textId="77777777" w:rsidR="003A51DA" w:rsidRDefault="00E324C3">
      <w:r>
        <w:t>The automotive industry requires business ethics and CSR to have sustainable and responsible businesses. By using Carroll CSR Pyramid and Triple Bottom Line, it has been revealed that ethical business and social responsibility are not an option but a crucial aspect to be legitimate and competitive. Toyota, BMW, and Tesla companies exemplify these principles by working in a sustainable manner, being ethical, and participating in communities (Tziner and Persoff, 2024). The emergent problem areas such as labour and sourcing problems underscore the need to achieve continuous enhancement. When profit is balanced with purpose, according to the words of Porter and Kramer (2024), it produces long-term values to the business and society. Ethics and CSR are thus strategic needs that help automotive companies to strike a balance between profitability and environmental and social responsibility.</w:t>
      </w:r>
    </w:p>
    <w:p w14:paraId="00000012" w14:textId="77777777" w:rsidR="003A51DA" w:rsidRDefault="003A51DA"/>
    <w:p w14:paraId="00000013" w14:textId="77777777" w:rsidR="003A51DA" w:rsidRDefault="00E324C3">
      <w:r>
        <w:br w:type="page"/>
      </w:r>
    </w:p>
    <w:p w14:paraId="00000014" w14:textId="77777777" w:rsidR="003A51DA" w:rsidRDefault="00E324C3">
      <w:pPr>
        <w:rPr>
          <w:b/>
        </w:rPr>
      </w:pPr>
      <w:r>
        <w:rPr>
          <w:b/>
        </w:rPr>
        <w:lastRenderedPageBreak/>
        <w:t>Reference</w:t>
      </w:r>
    </w:p>
    <w:p w14:paraId="00000015" w14:textId="77777777" w:rsidR="003A51DA" w:rsidRDefault="00E324C3">
      <w:pPr>
        <w:ind w:left="720" w:hanging="720"/>
      </w:pPr>
      <w:r>
        <w:t xml:space="preserve">BMW Group (2024a) </w:t>
      </w:r>
      <w:r>
        <w:rPr>
          <w:i/>
        </w:rPr>
        <w:t>Circular Economy &amp; CO₂ Reduction</w:t>
      </w:r>
      <w:r>
        <w:t>. Available at: https://www.bmwgroup.com/en/sustainability/circular-economy.html (Accessed: 25 October 2025).</w:t>
      </w:r>
    </w:p>
    <w:p w14:paraId="00000016" w14:textId="77777777" w:rsidR="003A51DA" w:rsidRDefault="00E324C3">
      <w:pPr>
        <w:ind w:left="720" w:hanging="720"/>
      </w:pPr>
      <w:r>
        <w:t xml:space="preserve">BMW Group (2024b) </w:t>
      </w:r>
      <w:r>
        <w:rPr>
          <w:i/>
        </w:rPr>
        <w:t>Diversity and Responsibility</w:t>
      </w:r>
      <w:r>
        <w:t>. Available at: https://www.bmwgroup.com/en/report/2021/bmw-group-report/diversity-and-responsibility/index.html (Accessed: 25 October 2025).</w:t>
      </w:r>
    </w:p>
    <w:p w14:paraId="00000017" w14:textId="77777777" w:rsidR="003A51DA" w:rsidRDefault="00E324C3">
      <w:pPr>
        <w:ind w:left="720" w:hanging="720"/>
      </w:pPr>
      <w:r>
        <w:t xml:space="preserve">BMW Group (2024c) </w:t>
      </w:r>
      <w:r>
        <w:rPr>
          <w:i/>
        </w:rPr>
        <w:t>Sustainability Overview</w:t>
      </w:r>
      <w:r>
        <w:t>. Available at: https://www.bmwgroup.com/en/sustainability.html (Accessed: 25 October 2025).</w:t>
      </w:r>
    </w:p>
    <w:p w14:paraId="00000018" w14:textId="77777777" w:rsidR="003A51DA" w:rsidRDefault="00E324C3">
      <w:pPr>
        <w:ind w:left="720" w:hanging="720"/>
      </w:pPr>
      <w:r>
        <w:t xml:space="preserve">Wiessner, D. (2023) ‘Tesla broke U.S. labour law by silencing workers, official rules’, </w:t>
      </w:r>
      <w:r>
        <w:rPr>
          <w:i/>
        </w:rPr>
        <w:t>Reuters</w:t>
      </w:r>
      <w:r>
        <w:t>, 26 April. Available at: https://www.reuters.com/business/autos-transportation/tesla-broke-us-labor-law-by-silencing-workers-official-rules-2023-04-26/ (Accessed: 25 October 2025).</w:t>
      </w:r>
    </w:p>
    <w:p w14:paraId="00000019" w14:textId="77777777" w:rsidR="003A51DA" w:rsidRDefault="00E324C3">
      <w:pPr>
        <w:ind w:left="720" w:hanging="720"/>
      </w:pPr>
      <w:r>
        <w:t xml:space="preserve">Cars Trucks Roads. (2024). </w:t>
      </w:r>
      <w:r>
        <w:rPr>
          <w:i/>
        </w:rPr>
        <w:t>Exploring Toyota’s Social Impact: Driving Sustainability and Community Change</w:t>
      </w:r>
      <w:r>
        <w:t>. [online] Available at: https://carstrucksroads.com/toyota-social-impact/.</w:t>
      </w:r>
    </w:p>
    <w:p w14:paraId="0000001A" w14:textId="77777777" w:rsidR="003A51DA" w:rsidRDefault="00E324C3">
      <w:pPr>
        <w:ind w:left="720" w:hanging="720"/>
      </w:pPr>
      <w:r>
        <w:t xml:space="preserve">DeTienne, K.B., Ellertson, C.F., Ingerson, M.-C. and Dudley, W.R. (2021). Moral Development in Business Ethics: An Examination and Critique. </w:t>
      </w:r>
      <w:r>
        <w:rPr>
          <w:i/>
        </w:rPr>
        <w:t>Journal of Business Ethics</w:t>
      </w:r>
      <w:r>
        <w:t>, [online] 170(3), pp.429–448. doi:https://doi.org/10.1007/s10551-019-04351-0.</w:t>
      </w:r>
    </w:p>
    <w:p w14:paraId="0000001B" w14:textId="77777777" w:rsidR="003A51DA" w:rsidRDefault="00E324C3">
      <w:pPr>
        <w:ind w:left="720" w:hanging="720"/>
      </w:pPr>
      <w:r>
        <w:t xml:space="preserve">Garcia-Ortega, B., Galan-Cubillo, J. and de-Miguel-Molina, B. (2022). CSR and CEO’s Moral Reasoning in the Automotive Industry in the Era of COVID-19. </w:t>
      </w:r>
      <w:r>
        <w:rPr>
          <w:i/>
        </w:rPr>
        <w:t>SAGE Open</w:t>
      </w:r>
      <w:r>
        <w:t>, 12(2), p.215824402210973. doi:https://doi.org/10.1177/21582440221097377.</w:t>
      </w:r>
    </w:p>
    <w:p w14:paraId="0000001C" w14:textId="77777777" w:rsidR="003A51DA" w:rsidRDefault="00E324C3">
      <w:pPr>
        <w:ind w:left="720" w:hanging="720"/>
      </w:pPr>
      <w:r>
        <w:t xml:space="preserve">Purnama, Y.I. (2024). Implementation of the triple bottom line concept to improve sustainable marketing performance. </w:t>
      </w:r>
      <w:r>
        <w:rPr>
          <w:i/>
        </w:rPr>
        <w:t>Journal of Economics and Business Letters</w:t>
      </w:r>
      <w:r>
        <w:t>, 4(2), pp.40–50. doi:https://doi.org/10.55942/jebl.v4i2.284.</w:t>
      </w:r>
    </w:p>
    <w:p w14:paraId="0000001D" w14:textId="77777777" w:rsidR="003A51DA" w:rsidRDefault="00E324C3">
      <w:pPr>
        <w:ind w:left="720" w:hanging="720"/>
      </w:pPr>
      <w:r>
        <w:t xml:space="preserve">Quinn, N. (2024). </w:t>
      </w:r>
      <w:r>
        <w:rPr>
          <w:i/>
        </w:rPr>
        <w:t>BMW’s CSR, ESG, Sustainability &amp; Stakeholders</w:t>
      </w:r>
      <w:r>
        <w:t>. [online] Panmore Institute. Available at: https://panmore.com/bmw-csr-esg-sustainability-stakeholders-analysis-case-study.</w:t>
      </w:r>
    </w:p>
    <w:p w14:paraId="0000001E" w14:textId="77777777" w:rsidR="003A51DA" w:rsidRDefault="00E324C3">
      <w:pPr>
        <w:ind w:left="720" w:hanging="720"/>
      </w:pPr>
      <w:r>
        <w:lastRenderedPageBreak/>
        <w:t xml:space="preserve">Rajaeifar, M.A., Ghadimi, P., Raugei, M., Wu, Y. and Heidrich, O. (2022). Challenges and Recent Developments in Supply and Value Chains of Electric Vehicle batteries: a Sustainability Perspective. </w:t>
      </w:r>
      <w:r>
        <w:rPr>
          <w:i/>
        </w:rPr>
        <w:t>Resources, Conservation and Recycling</w:t>
      </w:r>
      <w:r>
        <w:t>, 180(106144), p.106144. doi:https://doi.org/10.1016/j.resconrec.2021.106144.</w:t>
      </w:r>
    </w:p>
    <w:p w14:paraId="0000001F" w14:textId="77777777" w:rsidR="003A51DA" w:rsidRDefault="00E324C3">
      <w:pPr>
        <w:ind w:left="720" w:hanging="720"/>
      </w:pPr>
      <w:r>
        <w:t xml:space="preserve">Talonen, A., Jussila, I., Tuominen, P. and Ruuskanen, O.-P. (2021). Refining the Economic Dimension of Carroll’s CSR Pyramid by Taking Organization Form into Account. </w:t>
      </w:r>
      <w:r>
        <w:rPr>
          <w:i/>
        </w:rPr>
        <w:t>Electronic Journal of Business Ethics and Organization Studies</w:t>
      </w:r>
      <w:r>
        <w:t>, [online] 26(1), p.17. Available at: http://ejbo.jyu.fi/pdf/ejbo_vol26_no1_pages_17-29.pdf.</w:t>
      </w:r>
    </w:p>
    <w:p w14:paraId="00000020" w14:textId="77777777" w:rsidR="003A51DA" w:rsidRDefault="00E324C3">
      <w:pPr>
        <w:ind w:left="720" w:hanging="720"/>
      </w:pPr>
      <w:r>
        <w:t xml:space="preserve">Tanner, C., Groos, A.-S. and Mansell, W. (2024). </w:t>
      </w:r>
      <w:r>
        <w:rPr>
          <w:i/>
        </w:rPr>
        <w:t>A Cybernetic Perspective on Escalation A Cybernetic Perspective on Escalation: Lessons from the Volkswagen Emissions Scandal</w:t>
      </w:r>
      <w:r>
        <w:t>. [online] Ssrn.com. Available at: https://papers.ssrn.com/sol3/papers.cfm?abstract_id=4986485.</w:t>
      </w:r>
    </w:p>
    <w:p w14:paraId="00000021" w14:textId="77777777" w:rsidR="003A51DA" w:rsidRDefault="00E324C3">
      <w:pPr>
        <w:ind w:left="720" w:hanging="720"/>
      </w:pPr>
      <w:r>
        <w:t xml:space="preserve">Tziner, A. and Persoff, M. (2024). The interplay between ethics, justice, corporate social responsibility, and performance management sustainability. </w:t>
      </w:r>
      <w:r>
        <w:rPr>
          <w:i/>
        </w:rPr>
        <w:t>Frontiers in Psychology</w:t>
      </w:r>
      <w:r>
        <w:t>, [online] 15. doi:https://doi.org/10.3389/fpsyg.2024.1323910.</w:t>
      </w:r>
    </w:p>
    <w:p w14:paraId="00000022" w14:textId="77777777" w:rsidR="003A51DA" w:rsidRDefault="00E324C3">
      <w:pPr>
        <w:ind w:left="720" w:hanging="720"/>
      </w:pPr>
      <w:r>
        <w:t xml:space="preserve">YOLCU, I. (2025). Exploring the Interconnection of CSR, Ethics, and Corporate Governance. </w:t>
      </w:r>
      <w:r>
        <w:rPr>
          <w:i/>
        </w:rPr>
        <w:t>Topkapı Sosyal Bilimler Dergisi</w:t>
      </w:r>
      <w:r>
        <w:t>. [online] doi:https://doi.org/10.15659/tjss.2025.002.</w:t>
      </w:r>
    </w:p>
    <w:p w14:paraId="00000023" w14:textId="77777777" w:rsidR="003A51DA" w:rsidRDefault="003A51DA"/>
    <w:sectPr w:rsidR="003A51DA">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54CAF2" w14:textId="77777777" w:rsidR="00BE0B24" w:rsidRDefault="00BE0B24">
      <w:pPr>
        <w:spacing w:after="0" w:line="240" w:lineRule="auto"/>
      </w:pPr>
      <w:r>
        <w:separator/>
      </w:r>
    </w:p>
  </w:endnote>
  <w:endnote w:type="continuationSeparator" w:id="0">
    <w:p w14:paraId="5F0389C3" w14:textId="77777777" w:rsidR="00BE0B24" w:rsidRDefault="00BE0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4" w14:textId="748B9B2E" w:rsidR="003A51DA" w:rsidRDefault="00E324C3">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D18ED">
      <w:rPr>
        <w:noProof/>
        <w:color w:val="000000"/>
      </w:rPr>
      <w:t>1</w:t>
    </w:r>
    <w:r>
      <w:rPr>
        <w:color w:val="000000"/>
      </w:rPr>
      <w:fldChar w:fldCharType="end"/>
    </w:r>
  </w:p>
  <w:p w14:paraId="00000025" w14:textId="77777777" w:rsidR="003A51DA" w:rsidRDefault="003A51D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AE9D0" w14:textId="77777777" w:rsidR="00BE0B24" w:rsidRDefault="00BE0B24">
      <w:pPr>
        <w:spacing w:after="0" w:line="240" w:lineRule="auto"/>
      </w:pPr>
      <w:r>
        <w:separator/>
      </w:r>
    </w:p>
  </w:footnote>
  <w:footnote w:type="continuationSeparator" w:id="0">
    <w:p w14:paraId="4617F27B" w14:textId="77777777" w:rsidR="00BE0B24" w:rsidRDefault="00BE0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6" w14:textId="77777777" w:rsidR="003A51DA" w:rsidRDefault="003A51D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1DA"/>
    <w:rsid w:val="00016B91"/>
    <w:rsid w:val="00030FFD"/>
    <w:rsid w:val="003A51DA"/>
    <w:rsid w:val="00420DA0"/>
    <w:rsid w:val="0046281D"/>
    <w:rsid w:val="00544D64"/>
    <w:rsid w:val="006602E9"/>
    <w:rsid w:val="007C58CB"/>
    <w:rsid w:val="0080147A"/>
    <w:rsid w:val="0091171C"/>
    <w:rsid w:val="009B468D"/>
    <w:rsid w:val="00A1721C"/>
    <w:rsid w:val="00AD18ED"/>
    <w:rsid w:val="00BE0B24"/>
    <w:rsid w:val="00C53517"/>
    <w:rsid w:val="00C54662"/>
    <w:rsid w:val="00CB616D"/>
    <w:rsid w:val="00D260FF"/>
    <w:rsid w:val="00DE6FC7"/>
    <w:rsid w:val="00E324C3"/>
    <w:rsid w:val="00E57973"/>
    <w:rsid w:val="00F71BFE"/>
    <w:rsid w:val="00F94811"/>
    <w:rsid w:val="00FA4F60"/>
    <w:rsid w:val="00FC2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779A59"/>
  <w15:docId w15:val="{8F22AD02-1900-442C-8286-F21EA39FA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Calibri" w:eastAsia="Calibri" w:hAnsi="Calibri" w:cs="Calibri"/>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w:eastAsia="Calibri" w:hAnsi="Calibri" w:cs="Calibri"/>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1376</Words>
  <Characters>9089</Characters>
  <Application>Microsoft Office Word</Application>
  <DocSecurity>0</DocSecurity>
  <Lines>136</Lines>
  <Paragraphs>31</Paragraphs>
  <ScaleCrop>false</ScaleCrop>
  <Company/>
  <LinksUpToDate>false</LinksUpToDate>
  <CharactersWithSpaces>10733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Ali</dc:creator>
  <cp:lastModifiedBy>Syed Ali</cp:lastModifiedBy>
  <cp:revision>5</cp:revision>
  <dcterms:created xsi:type="dcterms:W3CDTF">2025-11-07T10:32:00Z</dcterms:created>
  <dcterms:modified xsi:type="dcterms:W3CDTF">2025-11-07T11:39:00Z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fa96885a-b59b-4e9b-8032-4ca043a2603f</vt:lpwstr>
  </property>
</Properties>
</file>