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989615" w14:textId="64B51AC7" w:rsidR="0068613F" w:rsidRDefault="0068613F" w:rsidP="0068613F">
      <w:pPr>
        <w:jc w:val="center"/>
        <w:rPr>
          <w:b/>
          <w:bCs/>
          <w:sz w:val="28"/>
          <w:szCs w:val="28"/>
          <w:u w:val="single"/>
        </w:rPr>
      </w:pPr>
      <w:r w:rsidRPr="0068613F">
        <w:rPr>
          <w:b/>
          <w:bCs/>
          <w:sz w:val="28"/>
          <w:szCs w:val="28"/>
          <w:u w:val="single"/>
        </w:rPr>
        <w:t>The Event Experience</w:t>
      </w:r>
    </w:p>
    <w:p w14:paraId="12D12FAB" w14:textId="0D2E0CB3" w:rsidR="0068613F" w:rsidRDefault="0068613F" w:rsidP="0068613F">
      <w:pPr>
        <w:jc w:val="center"/>
        <w:rPr>
          <w:b/>
          <w:bCs/>
          <w:i/>
          <w:iCs/>
          <w:sz w:val="28"/>
          <w:szCs w:val="28"/>
          <w:u w:val="single"/>
        </w:rPr>
      </w:pPr>
      <w:r w:rsidRPr="0068613F">
        <w:rPr>
          <w:b/>
          <w:bCs/>
          <w:i/>
          <w:iCs/>
          <w:sz w:val="28"/>
          <w:szCs w:val="28"/>
          <w:u w:val="single"/>
        </w:rPr>
        <w:t xml:space="preserve">Assignment 1 </w:t>
      </w:r>
    </w:p>
    <w:p w14:paraId="6C7910A8" w14:textId="7B80FFA1" w:rsidR="00D81DF5" w:rsidRDefault="00D81DF5" w:rsidP="005A7C16">
      <w:pPr>
        <w:spacing w:line="360" w:lineRule="auto"/>
        <w:rPr>
          <w:rFonts w:ascii="Arial" w:hAnsi="Arial" w:cs="Arial"/>
        </w:rPr>
      </w:pPr>
    </w:p>
    <w:p w14:paraId="60BF4AC5" w14:textId="1128EDA1" w:rsidR="00D81DF5" w:rsidRPr="00D81DF5" w:rsidRDefault="00D81DF5" w:rsidP="00D81DF5">
      <w:pPr>
        <w:spacing w:line="360" w:lineRule="auto"/>
        <w:rPr>
          <w:rFonts w:ascii="Arial" w:hAnsi="Arial" w:cs="Arial"/>
        </w:rPr>
      </w:pPr>
      <w:r w:rsidRPr="00D81DF5">
        <w:rPr>
          <w:rFonts w:ascii="Arial" w:hAnsi="Arial" w:cs="Arial"/>
        </w:rPr>
        <w:t xml:space="preserve">Events cover a wide range of diversity and are in our everyday life. Some examples of different types of events include firework displays, community fairs, sponsored walks, political conferences, medical conventions, weddings, parades, sporting events, agricultural shows, historical shows, historical tours and trade exhibitions. The typology of events shows two main ways in which events may be categorised, size, form and content. These categories help us understand the subject area and give vocabulary. </w:t>
      </w:r>
    </w:p>
    <w:p w14:paraId="25A44887" w14:textId="77777777" w:rsidR="00D81DF5" w:rsidRPr="00D81DF5" w:rsidRDefault="00D81DF5" w:rsidP="00D81DF5">
      <w:pPr>
        <w:spacing w:line="360" w:lineRule="auto"/>
        <w:rPr>
          <w:rFonts w:ascii="Arial" w:hAnsi="Arial" w:cs="Arial"/>
        </w:rPr>
      </w:pPr>
    </w:p>
    <w:p w14:paraId="2A7F182B" w14:textId="77777777" w:rsidR="00D81DF5" w:rsidRPr="00D81DF5" w:rsidRDefault="00D81DF5" w:rsidP="00D81DF5">
      <w:pPr>
        <w:spacing w:line="360" w:lineRule="auto"/>
        <w:rPr>
          <w:rFonts w:ascii="Arial" w:hAnsi="Arial" w:cs="Arial"/>
        </w:rPr>
      </w:pPr>
      <w:r w:rsidRPr="00D81DF5">
        <w:rPr>
          <w:rFonts w:ascii="Arial" w:hAnsi="Arial" w:cs="Arial"/>
        </w:rPr>
        <w:t xml:space="preserve">Events and festivals have always been around without us realising, an event can be something as small as birthday or wedding anniversaries to a global event such as the Olympics. We use events as benchmarks for our lives. For example, we celebrate our birthdays, deaths and anniversaries by coming together and being with your family and friends. Over the year’s birthday celebrations have evolved and become a bigger celebration and more demanding than they once were. For instance, big milestone birthdays such as 16th,18th, 21st, 50th are celebrated usually with a large event including more people and expensive gifts. Each of these birthdays brings new experiences into your life as you become legal to do new things. For example, at 17 you can start learning to drive; at the age of 18 in the UK you can legally buy an alcoholic drink; At the age of 21, you can drive in the US. We also celebrate anniversaries with events. For instance, when hitting a milestone in your marriage like 50 years, this is celebrated with a large event usually with food, friends and family. We do this to show and appreciate how long two people have been together and to celebrate the happiness in their marriage. There are also well know evets that are celebrated globally around the seasonal changes, these include celebrating Christmas, new year and easter. In America, they also celebrate thanksgiving which is not celebrated in the UK. Christmas is a largely celebrated event around the world, although at the beginning of the 19th century Christmas was hardly celebrated. However, by the end of this century, it was the biggest annual celebration. Christmas gets bigger and bigger every year bringing families and communities together. A Victorian Christmas influenced; decorations, Christmas tree, crackers, mince pies, turkey, carol singing and Christmas cards, all in which we </w:t>
      </w:r>
      <w:r w:rsidRPr="00D81DF5">
        <w:rPr>
          <w:rFonts w:ascii="Arial" w:hAnsi="Arial" w:cs="Arial"/>
        </w:rPr>
        <w:lastRenderedPageBreak/>
        <w:t xml:space="preserve">still use today. We also celebrate easter as a large event which has evolved from when we first started celebrating in the earlier years. Children in schools celebrate by making hats and bonnets with eggs and rabbits to symbolise the celebration. Another event that we celebrate is saint days, as holy days this is acknowledging a holy person and regarded in Christian faith as being in heaven after death. It is clear that the origins of festivals and events have some common anthropological features in society, these include culture, heritage, music, arts, sport and traditionalism. Events have ancient origins, ancient Egypt has evidence from over 5000 years ago, they had a wealth of festivals and events. Ancient Egyptian festivals were centred on a procession by land and river, they were celebrated on specific days or series of days in the year. Furthermore, the ancient Greeks treated festivals as an important part of life. Festivals were a central part of worshipping the gods. A sacrifice and a procession where usually included int his. Music, poetry, drama and also athletics were part of the various competition that was included in the festivals. Ano0ther historic events are the world’s fair in 1851, in London, Crystal Palace a purpose-built venue for an event where countries could showcase their achievements, this was a celebration of modernity and innovation. World’s fair has also </w:t>
      </w:r>
      <w:proofErr w:type="gramStart"/>
      <w:r w:rsidRPr="00D81DF5">
        <w:rPr>
          <w:rFonts w:ascii="Arial" w:hAnsi="Arial" w:cs="Arial"/>
        </w:rPr>
        <w:t>continued</w:t>
      </w:r>
      <w:proofErr w:type="gramEnd"/>
      <w:r w:rsidRPr="00D81DF5">
        <w:rPr>
          <w:rFonts w:ascii="Arial" w:hAnsi="Arial" w:cs="Arial"/>
        </w:rPr>
        <w:t xml:space="preserve"> and it is now referred to as the world Expo. </w:t>
      </w:r>
    </w:p>
    <w:p w14:paraId="68CEFB24" w14:textId="77777777" w:rsidR="00D81DF5" w:rsidRPr="00D81DF5" w:rsidRDefault="00D81DF5" w:rsidP="00D81DF5">
      <w:pPr>
        <w:spacing w:line="360" w:lineRule="auto"/>
        <w:rPr>
          <w:rFonts w:ascii="Arial" w:hAnsi="Arial" w:cs="Arial"/>
        </w:rPr>
      </w:pPr>
    </w:p>
    <w:p w14:paraId="678585E4" w14:textId="77777777" w:rsidR="00D81DF5" w:rsidRPr="00D81DF5" w:rsidRDefault="00D81DF5" w:rsidP="00D81DF5">
      <w:pPr>
        <w:spacing w:line="360" w:lineRule="auto"/>
        <w:rPr>
          <w:rFonts w:ascii="Arial" w:hAnsi="Arial" w:cs="Arial"/>
        </w:rPr>
      </w:pPr>
      <w:r w:rsidRPr="00D81DF5">
        <w:rPr>
          <w:rFonts w:ascii="Arial" w:hAnsi="Arial" w:cs="Arial"/>
        </w:rPr>
        <w:t xml:space="preserve">The running of events has evolved over the years with the industry getting bigger each year, the most important aspect for events in the current era is for the running of the event to be hassle-free and convenient for costumers. Most major, the hallmark and mega-events will use more technology to make the process for costumer’s smoother. For example, the event might have e-tickets to make check inns easier and quicker and save on paper. This also provides better security, and someone cannot pick up your ticket and use it as it is usually linked to your email or address. When events first started this would not have been possible as the technology would not have been invented and you would have to either pay at the gate or get a postal paper ticket making the process longer and more time-consuming. Moreover, the running of events has also become stricter in the current era with more security and crowd management involved. In the early years of events, there may have only been a small number of security guards present if any and very little crowd management. In current times ambulances, first aid, security and other members of the forces are required to be in attendance if the vent is over a certain </w:t>
      </w:r>
      <w:r w:rsidRPr="00D81DF5">
        <w:rPr>
          <w:rFonts w:ascii="Arial" w:hAnsi="Arial" w:cs="Arial"/>
        </w:rPr>
        <w:lastRenderedPageBreak/>
        <w:t xml:space="preserve">number. This shows that events have become safer and better managed since the more historic times. </w:t>
      </w:r>
    </w:p>
    <w:p w14:paraId="086E78AA" w14:textId="77777777" w:rsidR="00D81DF5" w:rsidRPr="00D81DF5" w:rsidRDefault="00D81DF5" w:rsidP="00D81DF5">
      <w:pPr>
        <w:spacing w:line="360" w:lineRule="auto"/>
        <w:rPr>
          <w:rFonts w:ascii="Arial" w:hAnsi="Arial" w:cs="Arial"/>
        </w:rPr>
      </w:pPr>
    </w:p>
    <w:p w14:paraId="1117B667" w14:textId="77777777" w:rsidR="00D81DF5" w:rsidRPr="00D81DF5" w:rsidRDefault="00D81DF5" w:rsidP="00D81DF5">
      <w:pPr>
        <w:spacing w:line="360" w:lineRule="auto"/>
        <w:rPr>
          <w:rFonts w:ascii="Arial" w:hAnsi="Arial" w:cs="Arial"/>
        </w:rPr>
      </w:pPr>
      <w:r w:rsidRPr="00D81DF5">
        <w:rPr>
          <w:rFonts w:ascii="Arial" w:hAnsi="Arial" w:cs="Arial"/>
        </w:rPr>
        <w:t xml:space="preserve">Events can be categorised in a few different ways, the two main ways in which events may be categorised is in size and form and content. When an event is categorized by size there are a few different things taken into consideration. The four different categories include local or community events, Major events, hallmark events and mega-events. When categorizing an event, the scale of impact is taken into consideration. This means how much of an impact the event will make on the area. The factors include attendance, media, profile, costs and benefits. For instance, a local event may be an event within your local community like a bake sale in the village or a school Christmas concert, this would-be low scale with small numbers of people and no security or management needed. A major event is expected to attract more than 200 people. This could include concerts, dance parties and large exhibitions. A hallmark event is a major fair, expositions, cultural and sporting events of international status, an example of a hallmark event would be Wimbledon. A mega event has an international market and is organised by special authority, this would be the Olympic games, the football world cup and the super bowl. An event can also be categorized by form, these include, a personal event, cultural events, leisure and organisational – business events. Firstly, a personal event is a low-key private event which may include weddings, birthdays and anniversaries. Secondly, the cultural events, which may include ceremonial, sacred, heritage, art, folklore, fairs and festivals. Moreover, a leisure event could cover sporting events and recreation events. Finally, the organisational – business events include MICE (meeting, incentives, conventions and exhibitions). </w:t>
      </w:r>
    </w:p>
    <w:p w14:paraId="55BD3A13" w14:textId="77777777" w:rsidR="00D81DF5" w:rsidRPr="00D81DF5" w:rsidRDefault="00D81DF5" w:rsidP="00D81DF5">
      <w:pPr>
        <w:spacing w:line="360" w:lineRule="auto"/>
        <w:rPr>
          <w:rFonts w:ascii="Arial" w:hAnsi="Arial" w:cs="Arial"/>
        </w:rPr>
      </w:pPr>
    </w:p>
    <w:p w14:paraId="2CBC42B9" w14:textId="6C5A362F" w:rsidR="00D81DF5" w:rsidRDefault="00D81DF5" w:rsidP="00D81DF5">
      <w:pPr>
        <w:spacing w:line="360" w:lineRule="auto"/>
        <w:rPr>
          <w:rFonts w:ascii="Arial" w:hAnsi="Arial" w:cs="Arial"/>
        </w:rPr>
      </w:pPr>
      <w:r w:rsidRPr="00D81DF5">
        <w:rPr>
          <w:rFonts w:ascii="Arial" w:hAnsi="Arial" w:cs="Arial"/>
        </w:rPr>
        <w:t xml:space="preserve">In the events industry, there are three different sectors, these are the private, public and voluntary sectors. The private sector is for-profit, some examples of these are companies, corporations and hotels and resorts. Examples of the public sector include government and agencies. Lastly, the voluntary sector, which is a non-profit, these include charities, community-based events and societies. Within the private sector (for-profit) there are many event generators which generate specific events to profit themselves. For instance, companies and corporate organisations generate events such as corporate hospitality, product launches and promotions. These all </w:t>
      </w:r>
      <w:r w:rsidRPr="00D81DF5">
        <w:rPr>
          <w:rFonts w:ascii="Arial" w:hAnsi="Arial" w:cs="Arial"/>
        </w:rPr>
        <w:lastRenderedPageBreak/>
        <w:t>b</w:t>
      </w:r>
      <w:r>
        <w:rPr>
          <w:rFonts w:ascii="Arial" w:hAnsi="Arial" w:cs="Arial"/>
        </w:rPr>
        <w:t>r</w:t>
      </w:r>
      <w:r w:rsidRPr="00D81DF5">
        <w:rPr>
          <w:rFonts w:ascii="Arial" w:hAnsi="Arial" w:cs="Arial"/>
        </w:rPr>
        <w:t>ing in a lot of profit for the sector. Furthermore, the media also generates profit events such as media promotions to include concerts, fun runs and appeals.  Moreover, gaming and racing also being in a lot of profit for the market, they generate race days, meeting and carnivals to profit the sector. Alternatively, the voluntary sector (not for profit) also generates lots of events. Although these events are not for financial profit for their sector, these events can do just as much good for communities, clubs and charities which need the funding. For instance, clubs and societies regularly generate events such as running events, triathlons and rowing. Charities also put-on events such as charity events and fundraisers, these could be large scale events of small scale depending on the size of the charity and amount of people that will take part. When comparing these sectors into a music event for example the different people and organisations needed for the event go into the different categories. For example, a music event like Glastonbury you would have lots of food and drink caterers for the hospitality of the event, these vendors would come under the private sectors.</w:t>
      </w:r>
    </w:p>
    <w:p w14:paraId="5BDD9874" w14:textId="5F2E879C" w:rsidR="00AA29E8" w:rsidRDefault="00AA29E8" w:rsidP="00D81DF5">
      <w:pPr>
        <w:spacing w:line="360" w:lineRule="auto"/>
        <w:rPr>
          <w:rFonts w:ascii="Arial" w:hAnsi="Arial" w:cs="Arial"/>
        </w:rPr>
      </w:pPr>
    </w:p>
    <w:p w14:paraId="171553FA" w14:textId="28434B4E" w:rsidR="00AA29E8" w:rsidRDefault="00AA29E8" w:rsidP="00D81DF5">
      <w:pPr>
        <w:spacing w:line="360" w:lineRule="auto"/>
        <w:rPr>
          <w:rFonts w:ascii="Arial" w:hAnsi="Arial" w:cs="Arial"/>
        </w:rPr>
      </w:pPr>
    </w:p>
    <w:p w14:paraId="427C5BE9" w14:textId="77777777" w:rsidR="00AA29E8" w:rsidRPr="00AA29E8" w:rsidRDefault="00AA29E8" w:rsidP="00AA29E8">
      <w:pPr>
        <w:rPr>
          <w:rFonts w:ascii="Arial" w:eastAsia="Times New Roman" w:hAnsi="Arial" w:cs="Arial"/>
          <w:color w:val="000000" w:themeColor="text1"/>
          <w:lang w:eastAsia="en-GB"/>
        </w:rPr>
      </w:pPr>
      <w:r w:rsidRPr="00AA29E8">
        <w:rPr>
          <w:rFonts w:ascii="Arial" w:eastAsia="Times New Roman" w:hAnsi="Arial" w:cs="Arial"/>
          <w:color w:val="000000" w:themeColor="text1"/>
          <w:lang w:eastAsia="en-GB"/>
        </w:rPr>
        <w:t xml:space="preserve">Arie </w:t>
      </w:r>
      <w:proofErr w:type="spellStart"/>
      <w:r w:rsidRPr="00AA29E8">
        <w:rPr>
          <w:rFonts w:ascii="Arial" w:eastAsia="Times New Roman" w:hAnsi="Arial" w:cs="Arial"/>
          <w:color w:val="000000" w:themeColor="text1"/>
          <w:lang w:eastAsia="en-GB"/>
        </w:rPr>
        <w:t>Arnon</w:t>
      </w:r>
      <w:proofErr w:type="spellEnd"/>
      <w:r w:rsidRPr="00AA29E8">
        <w:rPr>
          <w:rFonts w:ascii="Arial" w:eastAsia="Times New Roman" w:hAnsi="Arial" w:cs="Arial"/>
          <w:color w:val="000000" w:themeColor="text1"/>
          <w:lang w:eastAsia="en-GB"/>
        </w:rPr>
        <w:t>, Warren Young</w:t>
      </w:r>
    </w:p>
    <w:p w14:paraId="37DECA0B" w14:textId="77777777" w:rsidR="00AA29E8" w:rsidRPr="00AA29E8" w:rsidRDefault="00AA29E8" w:rsidP="00AA29E8">
      <w:pPr>
        <w:rPr>
          <w:rFonts w:ascii="Arial" w:eastAsia="Times New Roman" w:hAnsi="Arial" w:cs="Arial"/>
          <w:color w:val="000000" w:themeColor="text1"/>
          <w:lang w:eastAsia="en-GB"/>
        </w:rPr>
      </w:pPr>
      <w:r w:rsidRPr="00AA29E8">
        <w:rPr>
          <w:rFonts w:ascii="Arial" w:eastAsia="Times New Roman" w:hAnsi="Arial" w:cs="Arial"/>
          <w:color w:val="000000" w:themeColor="text1"/>
          <w:lang w:eastAsia="en-GB"/>
        </w:rPr>
        <w:t>The Open-Economy Macro-Model: Past, Present and Future</w:t>
      </w:r>
    </w:p>
    <w:p w14:paraId="78F9DE03" w14:textId="0660B707" w:rsidR="00AA29E8" w:rsidRPr="00C27A12" w:rsidRDefault="00AA29E8" w:rsidP="00AA29E8">
      <w:pPr>
        <w:rPr>
          <w:rFonts w:ascii="Arial" w:eastAsia="Times New Roman" w:hAnsi="Arial" w:cs="Arial"/>
          <w:color w:val="000000" w:themeColor="text1"/>
          <w:lang w:eastAsia="en-GB"/>
        </w:rPr>
      </w:pPr>
      <w:r w:rsidRPr="00AA29E8">
        <w:rPr>
          <w:rFonts w:ascii="Arial" w:eastAsia="Times New Roman" w:hAnsi="Arial" w:cs="Arial"/>
          <w:color w:val="000000" w:themeColor="text1"/>
          <w:lang w:eastAsia="en-GB"/>
        </w:rPr>
        <w:t>Posted: 2002</w:t>
      </w:r>
      <w:r w:rsidR="00AD402D" w:rsidRPr="00C27A12">
        <w:rPr>
          <w:rFonts w:ascii="Arial" w:eastAsia="Times New Roman" w:hAnsi="Arial" w:cs="Arial"/>
          <w:color w:val="000000" w:themeColor="text1"/>
          <w:lang w:eastAsia="en-GB"/>
        </w:rPr>
        <w:t xml:space="preserve"> &lt;</w:t>
      </w:r>
      <w:r w:rsidR="00AD402D" w:rsidRPr="00C27A12">
        <w:rPr>
          <w:rFonts w:ascii="Arial" w:hAnsi="Arial" w:cs="Arial"/>
          <w:color w:val="000000" w:themeColor="text1"/>
        </w:rPr>
        <w:t xml:space="preserve"> </w:t>
      </w:r>
      <w:hyperlink r:id="rId5" w:history="1">
        <w:r w:rsidR="00AD402D" w:rsidRPr="00C27A12">
          <w:rPr>
            <w:rStyle w:val="Hyperlink"/>
            <w:rFonts w:ascii="Arial" w:eastAsia="Times New Roman" w:hAnsi="Arial" w:cs="Arial"/>
            <w:color w:val="000000" w:themeColor="text1"/>
            <w:lang w:eastAsia="en-GB"/>
          </w:rPr>
          <w:t>https://papers.ssrn.com/sol3/papers.cfm?abstract_id=878898</w:t>
        </w:r>
      </w:hyperlink>
      <w:r w:rsidR="00AD402D" w:rsidRPr="00C27A12">
        <w:rPr>
          <w:rFonts w:ascii="Arial" w:eastAsia="Times New Roman" w:hAnsi="Arial" w:cs="Arial"/>
          <w:color w:val="000000" w:themeColor="text1"/>
          <w:lang w:eastAsia="en-GB"/>
        </w:rPr>
        <w:t xml:space="preserve">&gt; </w:t>
      </w:r>
    </w:p>
    <w:p w14:paraId="475A3F11" w14:textId="12DCB45B" w:rsidR="00AD402D" w:rsidRPr="00C27A12" w:rsidRDefault="00AD402D" w:rsidP="00AA29E8">
      <w:pPr>
        <w:rPr>
          <w:rFonts w:ascii="Arial" w:eastAsia="Times New Roman" w:hAnsi="Arial" w:cs="Arial"/>
          <w:color w:val="000000" w:themeColor="text1"/>
          <w:lang w:eastAsia="en-GB"/>
        </w:rPr>
      </w:pPr>
    </w:p>
    <w:p w14:paraId="7E2F2C1B" w14:textId="0F420A8C" w:rsidR="00CC457A" w:rsidRDefault="00CC457A" w:rsidP="00CC457A">
      <w:pPr>
        <w:rPr>
          <w:rFonts w:ascii="Arial" w:eastAsia="Times New Roman" w:hAnsi="Arial" w:cs="Arial"/>
          <w:color w:val="000000" w:themeColor="text1"/>
          <w:shd w:val="clear" w:color="auto" w:fill="F6F6F4"/>
          <w:lang w:eastAsia="en-GB"/>
        </w:rPr>
      </w:pPr>
      <w:r w:rsidRPr="00CC457A">
        <w:rPr>
          <w:rFonts w:ascii="Arial" w:eastAsia="Times New Roman" w:hAnsi="Arial" w:cs="Arial"/>
          <w:color w:val="000000" w:themeColor="text1"/>
          <w:lang w:eastAsia="en-GB"/>
        </w:rPr>
        <w:t>Gold, John Robert</w:t>
      </w:r>
      <w:r w:rsidRPr="00CC457A">
        <w:rPr>
          <w:rFonts w:ascii="Arial" w:eastAsia="Times New Roman" w:hAnsi="Arial" w:cs="Arial"/>
          <w:color w:val="000000" w:themeColor="text1"/>
          <w:shd w:val="clear" w:color="auto" w:fill="F6F6F4"/>
          <w:lang w:eastAsia="en-GB"/>
        </w:rPr>
        <w:t> and </w:t>
      </w:r>
      <w:r w:rsidRPr="00CC457A">
        <w:rPr>
          <w:rFonts w:ascii="Arial" w:eastAsia="Times New Roman" w:hAnsi="Arial" w:cs="Arial"/>
          <w:color w:val="000000" w:themeColor="text1"/>
          <w:lang w:eastAsia="en-GB"/>
        </w:rPr>
        <w:t>Gold, Margaret</w:t>
      </w:r>
      <w:r w:rsidRPr="00CC457A">
        <w:rPr>
          <w:rFonts w:ascii="Arial" w:eastAsia="Times New Roman" w:hAnsi="Arial" w:cs="Arial"/>
          <w:color w:val="000000" w:themeColor="text1"/>
          <w:shd w:val="clear" w:color="auto" w:fill="F6F6F4"/>
          <w:lang w:eastAsia="en-GB"/>
        </w:rPr>
        <w:t> (2019) </w:t>
      </w:r>
      <w:r w:rsidRPr="00CC457A">
        <w:rPr>
          <w:rFonts w:ascii="Arial" w:eastAsia="Times New Roman" w:hAnsi="Arial" w:cs="Arial"/>
          <w:i/>
          <w:iCs/>
          <w:color w:val="000000" w:themeColor="text1"/>
          <w:lang w:eastAsia="en-GB"/>
        </w:rPr>
        <w:t>The history of events: ideology and historiography.</w:t>
      </w:r>
      <w:r w:rsidRPr="00CC457A">
        <w:rPr>
          <w:rFonts w:ascii="Arial" w:eastAsia="Times New Roman" w:hAnsi="Arial" w:cs="Arial"/>
          <w:color w:val="000000" w:themeColor="text1"/>
          <w:shd w:val="clear" w:color="auto" w:fill="F6F6F4"/>
          <w:lang w:eastAsia="en-GB"/>
        </w:rPr>
        <w:t> In: The Routledge Handbook of Events. Routledge, Abingdon</w:t>
      </w:r>
      <w:r w:rsidRPr="00C27A12">
        <w:rPr>
          <w:rFonts w:ascii="Arial" w:eastAsia="Times New Roman" w:hAnsi="Arial" w:cs="Arial"/>
          <w:color w:val="000000" w:themeColor="text1"/>
          <w:shd w:val="clear" w:color="auto" w:fill="F6F6F4"/>
          <w:lang w:eastAsia="en-GB"/>
        </w:rPr>
        <w:t xml:space="preserve"> &lt;</w:t>
      </w:r>
      <w:r w:rsidR="00C27A12" w:rsidRPr="00C27A12">
        <w:rPr>
          <w:rFonts w:ascii="Arial" w:hAnsi="Arial" w:cs="Arial"/>
          <w:color w:val="000000" w:themeColor="text1"/>
        </w:rPr>
        <w:t xml:space="preserve"> </w:t>
      </w:r>
      <w:hyperlink r:id="rId6" w:history="1">
        <w:r w:rsidR="00C27A12" w:rsidRPr="00C27A12">
          <w:rPr>
            <w:rStyle w:val="Hyperlink"/>
            <w:rFonts w:ascii="Arial" w:eastAsia="Times New Roman" w:hAnsi="Arial" w:cs="Arial"/>
            <w:color w:val="000000" w:themeColor="text1"/>
            <w:shd w:val="clear" w:color="auto" w:fill="F6F6F4"/>
            <w:lang w:eastAsia="en-GB"/>
          </w:rPr>
          <w:t>http://repository.londonmet.ac.uk/5170/</w:t>
        </w:r>
      </w:hyperlink>
      <w:r w:rsidR="00C27A12" w:rsidRPr="00C27A12">
        <w:rPr>
          <w:rFonts w:ascii="Arial" w:eastAsia="Times New Roman" w:hAnsi="Arial" w:cs="Arial"/>
          <w:color w:val="000000" w:themeColor="text1"/>
          <w:shd w:val="clear" w:color="auto" w:fill="F6F6F4"/>
          <w:lang w:eastAsia="en-GB"/>
        </w:rPr>
        <w:t xml:space="preserve">&gt; </w:t>
      </w:r>
    </w:p>
    <w:p w14:paraId="739B43AB" w14:textId="31DFC960" w:rsidR="00C27A12" w:rsidRDefault="00C27A12" w:rsidP="00CC457A">
      <w:pPr>
        <w:rPr>
          <w:rFonts w:ascii="Arial" w:eastAsia="Times New Roman" w:hAnsi="Arial" w:cs="Arial"/>
          <w:color w:val="000000" w:themeColor="text1"/>
          <w:shd w:val="clear" w:color="auto" w:fill="F6F6F4"/>
          <w:lang w:eastAsia="en-GB"/>
        </w:rPr>
      </w:pPr>
    </w:p>
    <w:p w14:paraId="713D3593" w14:textId="543D301A" w:rsidR="004B1B62" w:rsidRDefault="004B1B62" w:rsidP="00CC457A">
      <w:pPr>
        <w:rPr>
          <w:rFonts w:ascii="Arial" w:eastAsia="Times New Roman" w:hAnsi="Arial" w:cs="Arial"/>
          <w:color w:val="000000" w:themeColor="text1"/>
          <w:shd w:val="clear" w:color="auto" w:fill="F6F6F4"/>
          <w:lang w:eastAsia="en-GB"/>
        </w:rPr>
      </w:pPr>
    </w:p>
    <w:p w14:paraId="4A6B3E45" w14:textId="723C6AE8" w:rsidR="004B1B62" w:rsidRDefault="004B1B62" w:rsidP="00CC457A">
      <w:pPr>
        <w:rPr>
          <w:rFonts w:ascii="Arial" w:eastAsia="Times New Roman" w:hAnsi="Arial" w:cs="Arial"/>
          <w:color w:val="000000" w:themeColor="text1"/>
          <w:shd w:val="clear" w:color="auto" w:fill="F6F6F4"/>
          <w:lang w:eastAsia="en-GB"/>
        </w:rPr>
      </w:pPr>
      <w:proofErr w:type="spellStart"/>
      <w:proofErr w:type="gramStart"/>
      <w:r>
        <w:rPr>
          <w:rFonts w:ascii="Arial" w:eastAsia="Times New Roman" w:hAnsi="Arial" w:cs="Arial"/>
          <w:color w:val="000000" w:themeColor="text1"/>
          <w:shd w:val="clear" w:color="auto" w:fill="F6F6F4"/>
          <w:lang w:eastAsia="en-GB"/>
        </w:rPr>
        <w:t>Getz</w:t>
      </w:r>
      <w:r w:rsidR="00577E98">
        <w:rPr>
          <w:rFonts w:ascii="Arial" w:eastAsia="Times New Roman" w:hAnsi="Arial" w:cs="Arial"/>
          <w:color w:val="000000" w:themeColor="text1"/>
          <w:shd w:val="clear" w:color="auto" w:fill="F6F6F4"/>
          <w:lang w:eastAsia="en-GB"/>
        </w:rPr>
        <w:t>,D</w:t>
      </w:r>
      <w:proofErr w:type="spellEnd"/>
      <w:r w:rsidR="00577E98">
        <w:rPr>
          <w:rFonts w:ascii="Arial" w:eastAsia="Times New Roman" w:hAnsi="Arial" w:cs="Arial"/>
          <w:color w:val="000000" w:themeColor="text1"/>
          <w:shd w:val="clear" w:color="auto" w:fill="F6F6F4"/>
          <w:lang w:eastAsia="en-GB"/>
        </w:rPr>
        <w:t>.</w:t>
      </w:r>
      <w:proofErr w:type="gramEnd"/>
      <w:r w:rsidR="00577E98">
        <w:rPr>
          <w:rFonts w:ascii="Arial" w:eastAsia="Times New Roman" w:hAnsi="Arial" w:cs="Arial"/>
          <w:color w:val="000000" w:themeColor="text1"/>
          <w:shd w:val="clear" w:color="auto" w:fill="F6F6F4"/>
          <w:lang w:eastAsia="en-GB"/>
        </w:rPr>
        <w:t xml:space="preserve"> festivals, special </w:t>
      </w:r>
      <w:proofErr w:type="spellStart"/>
      <w:r w:rsidR="00577E98">
        <w:rPr>
          <w:rFonts w:ascii="Arial" w:eastAsia="Times New Roman" w:hAnsi="Arial" w:cs="Arial"/>
          <w:color w:val="000000" w:themeColor="text1"/>
          <w:shd w:val="clear" w:color="auto" w:fill="F6F6F4"/>
          <w:lang w:eastAsia="en-GB"/>
        </w:rPr>
        <w:t>evnts</w:t>
      </w:r>
      <w:proofErr w:type="spellEnd"/>
      <w:r w:rsidR="00577E98">
        <w:rPr>
          <w:rFonts w:ascii="Arial" w:eastAsia="Times New Roman" w:hAnsi="Arial" w:cs="Arial"/>
          <w:color w:val="000000" w:themeColor="text1"/>
          <w:shd w:val="clear" w:color="auto" w:fill="F6F6F4"/>
          <w:lang w:eastAsia="en-GB"/>
        </w:rPr>
        <w:t xml:space="preserve">, and tourism, 1991 pp374 </w:t>
      </w:r>
      <w:r w:rsidR="00637B09">
        <w:rPr>
          <w:rFonts w:ascii="Arial" w:eastAsia="Times New Roman" w:hAnsi="Arial" w:cs="Arial"/>
          <w:color w:val="000000" w:themeColor="text1"/>
          <w:shd w:val="clear" w:color="auto" w:fill="F6F6F4"/>
          <w:lang w:eastAsia="en-GB"/>
        </w:rPr>
        <w:t>&lt;</w:t>
      </w:r>
      <w:r w:rsidR="00637B09" w:rsidRPr="00637B09">
        <w:t xml:space="preserve"> </w:t>
      </w:r>
      <w:hyperlink r:id="rId7" w:history="1">
        <w:r w:rsidR="00637B09" w:rsidRPr="00C5391F">
          <w:rPr>
            <w:rStyle w:val="Hyperlink"/>
            <w:rFonts w:ascii="Arial" w:eastAsia="Times New Roman" w:hAnsi="Arial" w:cs="Arial"/>
            <w:shd w:val="clear" w:color="auto" w:fill="F6F6F4"/>
            <w:lang w:eastAsia="en-GB"/>
          </w:rPr>
          <w:t>https://www.cabdirect.org/cabdirect/abstract/19911888249</w:t>
        </w:r>
      </w:hyperlink>
      <w:r w:rsidR="00637B09">
        <w:rPr>
          <w:rFonts w:ascii="Arial" w:eastAsia="Times New Roman" w:hAnsi="Arial" w:cs="Arial"/>
          <w:color w:val="000000" w:themeColor="text1"/>
          <w:shd w:val="clear" w:color="auto" w:fill="F6F6F4"/>
          <w:lang w:eastAsia="en-GB"/>
        </w:rPr>
        <w:t xml:space="preserve">&gt; </w:t>
      </w:r>
    </w:p>
    <w:p w14:paraId="12DE2D63" w14:textId="77777777" w:rsidR="00637B09" w:rsidRPr="00C27A12" w:rsidRDefault="00637B09" w:rsidP="00CC457A">
      <w:pPr>
        <w:rPr>
          <w:rFonts w:ascii="Arial" w:eastAsia="Times New Roman" w:hAnsi="Arial" w:cs="Arial"/>
          <w:color w:val="000000" w:themeColor="text1"/>
          <w:shd w:val="clear" w:color="auto" w:fill="F6F6F4"/>
          <w:lang w:eastAsia="en-GB"/>
        </w:rPr>
      </w:pPr>
    </w:p>
    <w:p w14:paraId="0E528842" w14:textId="77777777" w:rsidR="00C27A12" w:rsidRPr="00CC457A" w:rsidRDefault="00C27A12" w:rsidP="00CC457A">
      <w:pPr>
        <w:rPr>
          <w:rFonts w:ascii="Arial" w:eastAsia="Times New Roman" w:hAnsi="Arial" w:cs="Arial"/>
          <w:color w:val="000000" w:themeColor="text1"/>
          <w:lang w:eastAsia="en-GB"/>
        </w:rPr>
      </w:pPr>
    </w:p>
    <w:p w14:paraId="37FFC0E7" w14:textId="77777777" w:rsidR="00CC457A" w:rsidRPr="00AA29E8" w:rsidRDefault="00CC457A" w:rsidP="00AA29E8">
      <w:pPr>
        <w:rPr>
          <w:rFonts w:ascii="Arial" w:eastAsia="Times New Roman" w:hAnsi="Arial" w:cs="Arial"/>
          <w:color w:val="000000" w:themeColor="text1"/>
          <w:lang w:eastAsia="en-GB"/>
        </w:rPr>
      </w:pPr>
    </w:p>
    <w:p w14:paraId="38ACACA1" w14:textId="77777777" w:rsidR="00AA29E8" w:rsidRPr="005A7C16" w:rsidRDefault="00AA29E8" w:rsidP="00D81DF5">
      <w:pPr>
        <w:spacing w:line="360" w:lineRule="auto"/>
        <w:rPr>
          <w:rFonts w:ascii="Arial" w:hAnsi="Arial" w:cs="Arial"/>
        </w:rPr>
      </w:pPr>
    </w:p>
    <w:sectPr w:rsidR="00AA29E8" w:rsidRPr="005A7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6042A6"/>
    <w:multiLevelType w:val="hybridMultilevel"/>
    <w:tmpl w:val="3F40D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D65EBE"/>
    <w:multiLevelType w:val="hybridMultilevel"/>
    <w:tmpl w:val="F500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13F"/>
    <w:rsid w:val="00084AAA"/>
    <w:rsid w:val="000C6089"/>
    <w:rsid w:val="001134F2"/>
    <w:rsid w:val="00155F08"/>
    <w:rsid w:val="00230BB1"/>
    <w:rsid w:val="00246288"/>
    <w:rsid w:val="00460B9E"/>
    <w:rsid w:val="00483753"/>
    <w:rsid w:val="004B1B62"/>
    <w:rsid w:val="00577E98"/>
    <w:rsid w:val="005A7C16"/>
    <w:rsid w:val="0062688B"/>
    <w:rsid w:val="00637B09"/>
    <w:rsid w:val="0068613F"/>
    <w:rsid w:val="007941CA"/>
    <w:rsid w:val="007C3A48"/>
    <w:rsid w:val="008168B7"/>
    <w:rsid w:val="0097242A"/>
    <w:rsid w:val="009D5B4E"/>
    <w:rsid w:val="00AA29E8"/>
    <w:rsid w:val="00AD402D"/>
    <w:rsid w:val="00BE0004"/>
    <w:rsid w:val="00C233E9"/>
    <w:rsid w:val="00C27A12"/>
    <w:rsid w:val="00CC457A"/>
    <w:rsid w:val="00D81DF5"/>
    <w:rsid w:val="00D9414C"/>
    <w:rsid w:val="00E24D25"/>
    <w:rsid w:val="00F033DD"/>
    <w:rsid w:val="00FD1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F760DA"/>
  <w15:chartTrackingRefBased/>
  <w15:docId w15:val="{51E232C5-AABD-6E48-B800-F7ACDEA3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42A"/>
    <w:pPr>
      <w:ind w:left="720"/>
      <w:contextualSpacing/>
    </w:pPr>
  </w:style>
  <w:style w:type="character" w:customStyle="1" w:styleId="apple-converted-space">
    <w:name w:val="apple-converted-space"/>
    <w:basedOn w:val="DefaultParagraphFont"/>
    <w:rsid w:val="00AA29E8"/>
  </w:style>
  <w:style w:type="character" w:styleId="Hyperlink">
    <w:name w:val="Hyperlink"/>
    <w:basedOn w:val="DefaultParagraphFont"/>
    <w:uiPriority w:val="99"/>
    <w:unhideWhenUsed/>
    <w:rsid w:val="00AD402D"/>
    <w:rPr>
      <w:color w:val="0563C1" w:themeColor="hyperlink"/>
      <w:u w:val="single"/>
    </w:rPr>
  </w:style>
  <w:style w:type="character" w:styleId="UnresolvedMention">
    <w:name w:val="Unresolved Mention"/>
    <w:basedOn w:val="DefaultParagraphFont"/>
    <w:uiPriority w:val="99"/>
    <w:semiHidden/>
    <w:unhideWhenUsed/>
    <w:rsid w:val="00AD402D"/>
    <w:rPr>
      <w:color w:val="605E5C"/>
      <w:shd w:val="clear" w:color="auto" w:fill="E1DFDD"/>
    </w:rPr>
  </w:style>
  <w:style w:type="character" w:customStyle="1" w:styleId="personname">
    <w:name w:val="person_name"/>
    <w:basedOn w:val="DefaultParagraphFont"/>
    <w:rsid w:val="00CC457A"/>
  </w:style>
  <w:style w:type="character" w:styleId="Emphasis">
    <w:name w:val="Emphasis"/>
    <w:basedOn w:val="DefaultParagraphFont"/>
    <w:uiPriority w:val="20"/>
    <w:qFormat/>
    <w:rsid w:val="00CC45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4636022">
      <w:bodyDiv w:val="1"/>
      <w:marLeft w:val="0"/>
      <w:marRight w:val="0"/>
      <w:marTop w:val="0"/>
      <w:marBottom w:val="0"/>
      <w:divBdr>
        <w:top w:val="none" w:sz="0" w:space="0" w:color="auto"/>
        <w:left w:val="none" w:sz="0" w:space="0" w:color="auto"/>
        <w:bottom w:val="none" w:sz="0" w:space="0" w:color="auto"/>
        <w:right w:val="none" w:sz="0" w:space="0" w:color="auto"/>
      </w:divBdr>
      <w:divsChild>
        <w:div w:id="1916469526">
          <w:marLeft w:val="0"/>
          <w:marRight w:val="0"/>
          <w:marTop w:val="0"/>
          <w:marBottom w:val="150"/>
          <w:divBdr>
            <w:top w:val="none" w:sz="0" w:space="0" w:color="auto"/>
            <w:left w:val="none" w:sz="0" w:space="0" w:color="auto"/>
            <w:bottom w:val="none" w:sz="0" w:space="0" w:color="auto"/>
            <w:right w:val="none" w:sz="0" w:space="0" w:color="auto"/>
          </w:divBdr>
        </w:div>
        <w:div w:id="1139344937">
          <w:marLeft w:val="0"/>
          <w:marRight w:val="0"/>
          <w:marTop w:val="0"/>
          <w:marBottom w:val="105"/>
          <w:divBdr>
            <w:top w:val="none" w:sz="0" w:space="0" w:color="auto"/>
            <w:left w:val="none" w:sz="0" w:space="0" w:color="auto"/>
            <w:bottom w:val="none" w:sz="0" w:space="0" w:color="auto"/>
            <w:right w:val="none" w:sz="0" w:space="0" w:color="auto"/>
          </w:divBdr>
          <w:divsChild>
            <w:div w:id="57798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17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bdirect.org/cabdirect/abstract/199118882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epository.londonmet.ac.uk/5170/" TargetMode="External"/><Relationship Id="rId5" Type="http://schemas.openxmlformats.org/officeDocument/2006/relationships/hyperlink" Target="https://papers.ssrn.com/sol3/papers.cfm?abstract_id=87889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1566</Words>
  <Characters>7945</Characters>
  <Application>Microsoft Office Word</Application>
  <DocSecurity>0</DocSecurity>
  <Lines>139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Mattick</dc:creator>
  <cp:keywords/>
  <dc:description/>
  <cp:lastModifiedBy>Sarah Mattick</cp:lastModifiedBy>
  <cp:revision>9</cp:revision>
  <dcterms:created xsi:type="dcterms:W3CDTF">2020-12-02T14:18:00Z</dcterms:created>
  <dcterms:modified xsi:type="dcterms:W3CDTF">2020-12-03T18:27:00Z</dcterms:modified>
</cp:coreProperties>
</file>