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835E5" w14:textId="184A9B71" w:rsidR="00BB6BDD" w:rsidRPr="004E38C9" w:rsidRDefault="004E38C9" w:rsidP="004E38C9">
      <w:pPr>
        <w:pStyle w:val="Title"/>
        <w:rPr>
          <w:rFonts w:ascii="Times New Roman" w:hAnsi="Times New Roman" w:cs="Times New Roman"/>
          <w:b/>
          <w:bCs/>
          <w:sz w:val="96"/>
          <w:szCs w:val="96"/>
        </w:rPr>
      </w:pPr>
      <w:r>
        <w:rPr>
          <w:b/>
          <w:bCs/>
        </w:rPr>
        <w:t xml:space="preserve">                          </w:t>
      </w:r>
      <w:r w:rsidRPr="004E38C9">
        <w:rPr>
          <w:b/>
          <w:bCs/>
          <w:sz w:val="96"/>
          <w:szCs w:val="96"/>
        </w:rPr>
        <w:t xml:space="preserve"> </w:t>
      </w:r>
      <w:r w:rsidRPr="004E38C9">
        <w:rPr>
          <w:rFonts w:ascii="Times New Roman" w:hAnsi="Times New Roman" w:cs="Times New Roman"/>
          <w:b/>
          <w:bCs/>
          <w:sz w:val="96"/>
          <w:szCs w:val="96"/>
        </w:rPr>
        <w:t xml:space="preserve">REPORT </w:t>
      </w:r>
    </w:p>
    <w:p w14:paraId="6E087FE2" w14:textId="77777777" w:rsidR="00914403" w:rsidRDefault="00914403"/>
    <w:p w14:paraId="571EFE4E" w14:textId="77777777" w:rsidR="00914403" w:rsidRDefault="00914403"/>
    <w:p w14:paraId="2AD34D19" w14:textId="77777777" w:rsidR="004E38C9" w:rsidRDefault="004E38C9"/>
    <w:p w14:paraId="791D8CB1" w14:textId="77777777" w:rsidR="004E38C9" w:rsidRDefault="004E38C9"/>
    <w:p w14:paraId="2F2A5BF6" w14:textId="77777777" w:rsidR="004E38C9" w:rsidRDefault="004E38C9"/>
    <w:p w14:paraId="1070E8E9" w14:textId="77777777" w:rsidR="004E38C9" w:rsidRDefault="004E38C9"/>
    <w:p w14:paraId="6AA2EF34" w14:textId="77777777" w:rsidR="004E38C9" w:rsidRDefault="004E38C9"/>
    <w:p w14:paraId="5CCA9445" w14:textId="77777777" w:rsidR="004E38C9" w:rsidRDefault="004E38C9"/>
    <w:p w14:paraId="3B44ABFD" w14:textId="77777777" w:rsidR="004E38C9" w:rsidRDefault="004E38C9"/>
    <w:p w14:paraId="522F1A08" w14:textId="77777777" w:rsidR="004E38C9" w:rsidRDefault="004E38C9"/>
    <w:p w14:paraId="369B49AF" w14:textId="77777777" w:rsidR="004E38C9" w:rsidRDefault="004E38C9"/>
    <w:p w14:paraId="3DD88FE0" w14:textId="77777777" w:rsidR="004E38C9" w:rsidRDefault="004E38C9"/>
    <w:p w14:paraId="7E5E4D72" w14:textId="77777777" w:rsidR="004E38C9" w:rsidRDefault="004E38C9"/>
    <w:p w14:paraId="34A96571" w14:textId="77777777" w:rsidR="004E38C9" w:rsidRDefault="004E38C9"/>
    <w:p w14:paraId="5B0EE441" w14:textId="77777777" w:rsidR="00914403" w:rsidRDefault="00914403"/>
    <w:p w14:paraId="142B2A4C" w14:textId="5239999C" w:rsidR="00855E73" w:rsidRDefault="00914403">
      <w:pPr>
        <w:rPr>
          <w:sz w:val="40"/>
          <w:szCs w:val="36"/>
        </w:rPr>
      </w:pPr>
      <w:r w:rsidRPr="00914403">
        <w:rPr>
          <w:b/>
          <w:bCs/>
          <w:sz w:val="40"/>
          <w:szCs w:val="36"/>
        </w:rPr>
        <w:t>Module Title</w:t>
      </w:r>
      <w:r w:rsidRPr="00914403">
        <w:rPr>
          <w:sz w:val="40"/>
          <w:szCs w:val="36"/>
        </w:rPr>
        <w:t xml:space="preserve">: </w:t>
      </w:r>
      <w:r w:rsidR="00855E73" w:rsidRPr="00855E73">
        <w:rPr>
          <w:sz w:val="40"/>
          <w:szCs w:val="36"/>
        </w:rPr>
        <w:t>LCBB4006</w:t>
      </w:r>
      <w:r w:rsidR="00855E73">
        <w:rPr>
          <w:sz w:val="40"/>
          <w:szCs w:val="36"/>
        </w:rPr>
        <w:t xml:space="preserve"> </w:t>
      </w:r>
      <w:r w:rsidR="00855E73" w:rsidRPr="00855E73">
        <w:rPr>
          <w:sz w:val="40"/>
          <w:szCs w:val="36"/>
        </w:rPr>
        <w:t>Academic Skills</w:t>
      </w:r>
    </w:p>
    <w:p w14:paraId="687113E7" w14:textId="2FE778F7" w:rsidR="00914403" w:rsidRPr="00914403" w:rsidRDefault="00914403">
      <w:pPr>
        <w:rPr>
          <w:sz w:val="40"/>
          <w:szCs w:val="36"/>
        </w:rPr>
      </w:pPr>
      <w:r w:rsidRPr="00914403">
        <w:rPr>
          <w:b/>
          <w:bCs/>
          <w:sz w:val="40"/>
          <w:szCs w:val="36"/>
        </w:rPr>
        <w:t>Assessment</w:t>
      </w:r>
      <w:r w:rsidR="004E38C9">
        <w:rPr>
          <w:sz w:val="40"/>
          <w:szCs w:val="36"/>
        </w:rPr>
        <w:t>:</w:t>
      </w:r>
      <w:r w:rsidR="00855E73">
        <w:rPr>
          <w:sz w:val="40"/>
          <w:szCs w:val="36"/>
        </w:rPr>
        <w:t xml:space="preserve"> Report</w:t>
      </w:r>
    </w:p>
    <w:p w14:paraId="55156AD2" w14:textId="12BF3FA4" w:rsidR="00914403" w:rsidRPr="00914403" w:rsidRDefault="00914403">
      <w:pPr>
        <w:rPr>
          <w:sz w:val="40"/>
          <w:szCs w:val="36"/>
        </w:rPr>
      </w:pPr>
      <w:r w:rsidRPr="00914403">
        <w:rPr>
          <w:b/>
          <w:bCs/>
          <w:sz w:val="40"/>
          <w:szCs w:val="36"/>
        </w:rPr>
        <w:t>Student ID</w:t>
      </w:r>
      <w:r w:rsidRPr="00914403">
        <w:rPr>
          <w:sz w:val="40"/>
          <w:szCs w:val="36"/>
        </w:rPr>
        <w:t>:</w:t>
      </w:r>
      <w:r w:rsidR="004E38C9">
        <w:rPr>
          <w:sz w:val="40"/>
          <w:szCs w:val="36"/>
        </w:rPr>
        <w:t xml:space="preserve"> 2246740</w:t>
      </w:r>
    </w:p>
    <w:p w14:paraId="31AFD554" w14:textId="0E2F446D" w:rsidR="00914403" w:rsidRDefault="00914403">
      <w:pPr>
        <w:rPr>
          <w:sz w:val="40"/>
          <w:szCs w:val="36"/>
        </w:rPr>
      </w:pPr>
      <w:r w:rsidRPr="00914403">
        <w:rPr>
          <w:b/>
          <w:bCs/>
          <w:sz w:val="40"/>
          <w:szCs w:val="36"/>
        </w:rPr>
        <w:t>Deadline</w:t>
      </w:r>
      <w:r w:rsidRPr="00914403">
        <w:rPr>
          <w:sz w:val="40"/>
          <w:szCs w:val="36"/>
        </w:rPr>
        <w:t xml:space="preserve">: </w:t>
      </w:r>
      <w:r w:rsidR="004E38C9">
        <w:rPr>
          <w:sz w:val="40"/>
          <w:szCs w:val="36"/>
        </w:rPr>
        <w:t>05/08</w:t>
      </w:r>
      <w:r w:rsidR="008B3B2B">
        <w:rPr>
          <w:sz w:val="40"/>
          <w:szCs w:val="36"/>
        </w:rPr>
        <w:t>/2023</w:t>
      </w:r>
    </w:p>
    <w:p w14:paraId="4197C597" w14:textId="77777777" w:rsidR="00540EF7" w:rsidRDefault="00540EF7" w:rsidP="00540EF7"/>
    <w:p w14:paraId="76841608" w14:textId="77777777" w:rsidR="00540EF7" w:rsidRDefault="00540EF7">
      <w:pPr>
        <w:spacing w:line="259" w:lineRule="auto"/>
        <w:jc w:val="left"/>
      </w:pPr>
      <w:r>
        <w:br w:type="page"/>
      </w:r>
    </w:p>
    <w:sdt>
      <w:sdtPr>
        <w:rPr>
          <w:rFonts w:ascii="Times New Roman" w:eastAsiaTheme="minorHAnsi" w:hAnsi="Times New Roman" w:cstheme="minorBidi"/>
          <w:kern w:val="2"/>
          <w:sz w:val="24"/>
          <w:szCs w:val="22"/>
          <w14:ligatures w14:val="standardContextual"/>
        </w:rPr>
        <w:id w:val="651181154"/>
        <w:docPartObj>
          <w:docPartGallery w:val="Table of Contents"/>
          <w:docPartUnique/>
        </w:docPartObj>
      </w:sdtPr>
      <w:sdtEndPr>
        <w:rPr>
          <w:b/>
          <w:bCs/>
          <w:noProof/>
        </w:rPr>
      </w:sdtEndPr>
      <w:sdtContent>
        <w:p w14:paraId="444E2B7D" w14:textId="77777777" w:rsidR="00540EF7" w:rsidRPr="00855E73" w:rsidRDefault="00540EF7" w:rsidP="00540EF7">
          <w:pPr>
            <w:pStyle w:val="TOCHeading"/>
            <w:jc w:val="center"/>
            <w:rPr>
              <w:rFonts w:ascii="Times New Roman" w:hAnsi="Times New Roman" w:cs="Times New Roman"/>
              <w:b/>
              <w:bCs/>
            </w:rPr>
          </w:pPr>
          <w:r w:rsidRPr="00855E73">
            <w:rPr>
              <w:rFonts w:ascii="Times New Roman" w:hAnsi="Times New Roman" w:cs="Times New Roman"/>
              <w:b/>
              <w:bCs/>
            </w:rPr>
            <w:t>Table of Contents</w:t>
          </w:r>
        </w:p>
        <w:p w14:paraId="537C6D5B" w14:textId="2ABF056A" w:rsidR="00470965" w:rsidRDefault="00540EF7">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41468125" w:history="1">
            <w:r w:rsidR="00470965" w:rsidRPr="00BE7CAC">
              <w:rPr>
                <w:rStyle w:val="Hyperlink"/>
                <w:noProof/>
              </w:rPr>
              <w:t>Introduction</w:t>
            </w:r>
            <w:r w:rsidR="00470965">
              <w:rPr>
                <w:noProof/>
                <w:webHidden/>
              </w:rPr>
              <w:tab/>
            </w:r>
            <w:r w:rsidR="00470965">
              <w:rPr>
                <w:noProof/>
                <w:webHidden/>
              </w:rPr>
              <w:fldChar w:fldCharType="begin"/>
            </w:r>
            <w:r w:rsidR="00470965">
              <w:rPr>
                <w:noProof/>
                <w:webHidden/>
              </w:rPr>
              <w:instrText xml:space="preserve"> PAGEREF _Toc141468125 \h </w:instrText>
            </w:r>
            <w:r w:rsidR="00470965">
              <w:rPr>
                <w:noProof/>
                <w:webHidden/>
              </w:rPr>
            </w:r>
            <w:r w:rsidR="00470965">
              <w:rPr>
                <w:noProof/>
                <w:webHidden/>
              </w:rPr>
              <w:fldChar w:fldCharType="separate"/>
            </w:r>
            <w:r w:rsidR="00470965">
              <w:rPr>
                <w:noProof/>
                <w:webHidden/>
              </w:rPr>
              <w:t>1</w:t>
            </w:r>
            <w:r w:rsidR="00470965">
              <w:rPr>
                <w:noProof/>
                <w:webHidden/>
              </w:rPr>
              <w:fldChar w:fldCharType="end"/>
            </w:r>
          </w:hyperlink>
        </w:p>
        <w:p w14:paraId="677C118D" w14:textId="7FA8FF27" w:rsidR="00470965" w:rsidRDefault="00185190">
          <w:pPr>
            <w:pStyle w:val="TOC1"/>
            <w:tabs>
              <w:tab w:val="right" w:leader="dot" w:pos="9350"/>
            </w:tabs>
            <w:rPr>
              <w:rFonts w:asciiTheme="minorHAnsi" w:eastAsiaTheme="minorEastAsia" w:hAnsiTheme="minorHAnsi"/>
              <w:noProof/>
              <w:sz w:val="22"/>
            </w:rPr>
          </w:pPr>
          <w:hyperlink w:anchor="_Toc141468126" w:history="1">
            <w:r w:rsidR="00470965" w:rsidRPr="00BE7CAC">
              <w:rPr>
                <w:rStyle w:val="Hyperlink"/>
                <w:noProof/>
              </w:rPr>
              <w:t>Academic Writing Skills</w:t>
            </w:r>
            <w:r w:rsidR="00470965">
              <w:rPr>
                <w:noProof/>
                <w:webHidden/>
              </w:rPr>
              <w:tab/>
            </w:r>
            <w:r w:rsidR="00470965">
              <w:rPr>
                <w:noProof/>
                <w:webHidden/>
              </w:rPr>
              <w:fldChar w:fldCharType="begin"/>
            </w:r>
            <w:r w:rsidR="00470965">
              <w:rPr>
                <w:noProof/>
                <w:webHidden/>
              </w:rPr>
              <w:instrText xml:space="preserve"> PAGEREF _Toc141468126 \h </w:instrText>
            </w:r>
            <w:r w:rsidR="00470965">
              <w:rPr>
                <w:noProof/>
                <w:webHidden/>
              </w:rPr>
            </w:r>
            <w:r w:rsidR="00470965">
              <w:rPr>
                <w:noProof/>
                <w:webHidden/>
              </w:rPr>
              <w:fldChar w:fldCharType="separate"/>
            </w:r>
            <w:r w:rsidR="00470965">
              <w:rPr>
                <w:noProof/>
                <w:webHidden/>
              </w:rPr>
              <w:t>2</w:t>
            </w:r>
            <w:r w:rsidR="00470965">
              <w:rPr>
                <w:noProof/>
                <w:webHidden/>
              </w:rPr>
              <w:fldChar w:fldCharType="end"/>
            </w:r>
          </w:hyperlink>
        </w:p>
        <w:p w14:paraId="1DBA31BB" w14:textId="529C73A0" w:rsidR="00470965" w:rsidRDefault="00185190">
          <w:pPr>
            <w:pStyle w:val="TOC1"/>
            <w:tabs>
              <w:tab w:val="right" w:leader="dot" w:pos="9350"/>
            </w:tabs>
            <w:rPr>
              <w:rFonts w:asciiTheme="minorHAnsi" w:eastAsiaTheme="minorEastAsia" w:hAnsiTheme="minorHAnsi"/>
              <w:noProof/>
              <w:sz w:val="22"/>
            </w:rPr>
          </w:pPr>
          <w:hyperlink w:anchor="_Toc141468127" w:history="1">
            <w:r w:rsidR="00470965" w:rsidRPr="00BE7CAC">
              <w:rPr>
                <w:rStyle w:val="Hyperlink"/>
                <w:noProof/>
              </w:rPr>
              <w:t>The Significance of Academic Writing Skill for Personal and Professional Growth</w:t>
            </w:r>
            <w:r w:rsidR="00470965">
              <w:rPr>
                <w:noProof/>
                <w:webHidden/>
              </w:rPr>
              <w:tab/>
            </w:r>
            <w:r w:rsidR="00470965">
              <w:rPr>
                <w:noProof/>
                <w:webHidden/>
              </w:rPr>
              <w:fldChar w:fldCharType="begin"/>
            </w:r>
            <w:r w:rsidR="00470965">
              <w:rPr>
                <w:noProof/>
                <w:webHidden/>
              </w:rPr>
              <w:instrText xml:space="preserve"> PAGEREF _Toc141468127 \h </w:instrText>
            </w:r>
            <w:r w:rsidR="00470965">
              <w:rPr>
                <w:noProof/>
                <w:webHidden/>
              </w:rPr>
            </w:r>
            <w:r w:rsidR="00470965">
              <w:rPr>
                <w:noProof/>
                <w:webHidden/>
              </w:rPr>
              <w:fldChar w:fldCharType="separate"/>
            </w:r>
            <w:r w:rsidR="00470965">
              <w:rPr>
                <w:noProof/>
                <w:webHidden/>
              </w:rPr>
              <w:t>2</w:t>
            </w:r>
            <w:r w:rsidR="00470965">
              <w:rPr>
                <w:noProof/>
                <w:webHidden/>
              </w:rPr>
              <w:fldChar w:fldCharType="end"/>
            </w:r>
          </w:hyperlink>
        </w:p>
        <w:p w14:paraId="0B128ECE" w14:textId="590352AD" w:rsidR="00470965" w:rsidRDefault="00185190">
          <w:pPr>
            <w:pStyle w:val="TOC1"/>
            <w:tabs>
              <w:tab w:val="right" w:leader="dot" w:pos="9350"/>
            </w:tabs>
            <w:rPr>
              <w:rFonts w:asciiTheme="minorHAnsi" w:eastAsiaTheme="minorEastAsia" w:hAnsiTheme="minorHAnsi"/>
              <w:noProof/>
              <w:sz w:val="22"/>
            </w:rPr>
          </w:pPr>
          <w:hyperlink w:anchor="_Toc141468128" w:history="1">
            <w:r w:rsidR="00470965" w:rsidRPr="00BE7CAC">
              <w:rPr>
                <w:rStyle w:val="Hyperlink"/>
                <w:noProof/>
              </w:rPr>
              <w:t>Conclusion</w:t>
            </w:r>
            <w:r w:rsidR="00470965">
              <w:rPr>
                <w:noProof/>
                <w:webHidden/>
              </w:rPr>
              <w:tab/>
            </w:r>
            <w:r w:rsidR="00470965">
              <w:rPr>
                <w:noProof/>
                <w:webHidden/>
              </w:rPr>
              <w:fldChar w:fldCharType="begin"/>
            </w:r>
            <w:r w:rsidR="00470965">
              <w:rPr>
                <w:noProof/>
                <w:webHidden/>
              </w:rPr>
              <w:instrText xml:space="preserve"> PAGEREF _Toc141468128 \h </w:instrText>
            </w:r>
            <w:r w:rsidR="00470965">
              <w:rPr>
                <w:noProof/>
                <w:webHidden/>
              </w:rPr>
            </w:r>
            <w:r w:rsidR="00470965">
              <w:rPr>
                <w:noProof/>
                <w:webHidden/>
              </w:rPr>
              <w:fldChar w:fldCharType="separate"/>
            </w:r>
            <w:r w:rsidR="00470965">
              <w:rPr>
                <w:noProof/>
                <w:webHidden/>
              </w:rPr>
              <w:t>4</w:t>
            </w:r>
            <w:r w:rsidR="00470965">
              <w:rPr>
                <w:noProof/>
                <w:webHidden/>
              </w:rPr>
              <w:fldChar w:fldCharType="end"/>
            </w:r>
          </w:hyperlink>
        </w:p>
        <w:p w14:paraId="61FD2D55" w14:textId="4A634479" w:rsidR="00470965" w:rsidRDefault="00185190">
          <w:pPr>
            <w:pStyle w:val="TOC1"/>
            <w:tabs>
              <w:tab w:val="right" w:leader="dot" w:pos="9350"/>
            </w:tabs>
            <w:rPr>
              <w:rFonts w:asciiTheme="minorHAnsi" w:eastAsiaTheme="minorEastAsia" w:hAnsiTheme="minorHAnsi"/>
              <w:noProof/>
              <w:sz w:val="22"/>
            </w:rPr>
          </w:pPr>
          <w:hyperlink w:anchor="_Toc141468129" w:history="1">
            <w:r w:rsidR="00470965" w:rsidRPr="00BE7CAC">
              <w:rPr>
                <w:rStyle w:val="Hyperlink"/>
                <w:noProof/>
              </w:rPr>
              <w:t>Reference</w:t>
            </w:r>
            <w:r w:rsidR="00470965">
              <w:rPr>
                <w:noProof/>
                <w:webHidden/>
              </w:rPr>
              <w:tab/>
            </w:r>
            <w:r w:rsidR="00470965">
              <w:rPr>
                <w:noProof/>
                <w:webHidden/>
              </w:rPr>
              <w:fldChar w:fldCharType="begin"/>
            </w:r>
            <w:r w:rsidR="00470965">
              <w:rPr>
                <w:noProof/>
                <w:webHidden/>
              </w:rPr>
              <w:instrText xml:space="preserve"> PAGEREF _Toc141468129 \h </w:instrText>
            </w:r>
            <w:r w:rsidR="00470965">
              <w:rPr>
                <w:noProof/>
                <w:webHidden/>
              </w:rPr>
            </w:r>
            <w:r w:rsidR="00470965">
              <w:rPr>
                <w:noProof/>
                <w:webHidden/>
              </w:rPr>
              <w:fldChar w:fldCharType="separate"/>
            </w:r>
            <w:r w:rsidR="00470965">
              <w:rPr>
                <w:noProof/>
                <w:webHidden/>
              </w:rPr>
              <w:t>5</w:t>
            </w:r>
            <w:r w:rsidR="00470965">
              <w:rPr>
                <w:noProof/>
                <w:webHidden/>
              </w:rPr>
              <w:fldChar w:fldCharType="end"/>
            </w:r>
          </w:hyperlink>
        </w:p>
        <w:p w14:paraId="214407B2" w14:textId="48C0EE12" w:rsidR="00702222" w:rsidRDefault="00540EF7" w:rsidP="00540EF7">
          <w:pPr>
            <w:sectPr w:rsidR="00702222" w:rsidSect="00702222">
              <w:footerReference w:type="default" r:id="rId8"/>
              <w:pgSz w:w="12240" w:h="15840"/>
              <w:pgMar w:top="1440" w:right="1440" w:bottom="1440" w:left="1440" w:header="720" w:footer="720" w:gutter="0"/>
              <w:pgNumType w:fmt="lowerRoman" w:start="1"/>
              <w:cols w:space="720"/>
              <w:titlePg/>
              <w:docGrid w:linePitch="360"/>
            </w:sectPr>
          </w:pPr>
          <w:r>
            <w:rPr>
              <w:b/>
              <w:bCs/>
              <w:noProof/>
            </w:rPr>
            <w:fldChar w:fldCharType="end"/>
          </w:r>
        </w:p>
      </w:sdtContent>
    </w:sdt>
    <w:p w14:paraId="61E9AD9A" w14:textId="77777777" w:rsidR="00914403" w:rsidRDefault="00914403" w:rsidP="00914403">
      <w:pPr>
        <w:pStyle w:val="Heading1"/>
      </w:pPr>
      <w:bookmarkStart w:id="0" w:name="_Toc141468125"/>
      <w:r>
        <w:t>Introduction</w:t>
      </w:r>
      <w:bookmarkEnd w:id="0"/>
    </w:p>
    <w:p w14:paraId="5CB5CF40" w14:textId="10CE2216" w:rsidR="00914403" w:rsidRDefault="00BA524F" w:rsidP="0013395A">
      <w:r>
        <w:t>This report is about chapter 13 which illustrates</w:t>
      </w:r>
      <w:r w:rsidRPr="00BA524F">
        <w:t xml:space="preserve"> the skill of academic writing at the university level</w:t>
      </w:r>
      <w:r>
        <w:t xml:space="preserve"> from the book</w:t>
      </w:r>
      <w:r w:rsidRPr="00BA524F">
        <w:t xml:space="preserve"> "The Study Skills Handbook" by Stella Cottrell</w:t>
      </w:r>
      <w:r>
        <w:t>. It highlights a thorough overview of the chapter including diverse elements of academic writing skills</w:t>
      </w:r>
      <w:r w:rsidR="009C2F0F">
        <w:t xml:space="preserve"> such as </w:t>
      </w:r>
      <w:r w:rsidR="006B54DA" w:rsidRPr="006B54DA">
        <w:t xml:space="preserve">comprehending questions, </w:t>
      </w:r>
      <w:proofErr w:type="spellStart"/>
      <w:r w:rsidR="006B54DA" w:rsidRPr="006B54DA">
        <w:t>organising</w:t>
      </w:r>
      <w:proofErr w:type="spellEnd"/>
      <w:r w:rsidR="006B54DA" w:rsidRPr="006B54DA">
        <w:t xml:space="preserve"> and formatting writings, completing research and citing sources, </w:t>
      </w:r>
      <w:r w:rsidR="00470965">
        <w:t xml:space="preserve">and </w:t>
      </w:r>
      <w:r w:rsidR="006B54DA" w:rsidRPr="006B54DA">
        <w:t>exercising critical</w:t>
      </w:r>
      <w:r w:rsidR="009C2F0F">
        <w:t xml:space="preserve"> thinking skills. Finally, it also discusses the significance of academic writing skills for both personal and professional development.</w:t>
      </w:r>
      <w:r w:rsidR="00914403">
        <w:br w:type="page"/>
      </w:r>
    </w:p>
    <w:p w14:paraId="787DA6E6" w14:textId="53F2DB42" w:rsidR="00914403" w:rsidRDefault="00855E73" w:rsidP="00855E73">
      <w:pPr>
        <w:pStyle w:val="Heading1"/>
      </w:pPr>
      <w:bookmarkStart w:id="1" w:name="_Toc141468126"/>
      <w:r>
        <w:t>Academic Writing Skills</w:t>
      </w:r>
      <w:bookmarkEnd w:id="1"/>
    </w:p>
    <w:p w14:paraId="2CD90D7F" w14:textId="1E8F4A55" w:rsidR="00A35917" w:rsidRDefault="00A35917" w:rsidP="00A35917">
      <w:r>
        <w:t>A</w:t>
      </w:r>
      <w:r w:rsidRPr="00A35917">
        <w:t>cademic writing skill signifies the potential to articulate thinking, assertions, and data in a learning environment. This is a specific approach to writing that is widely applied in academic accomplishments and educational institutions. Academic writing stands out from various kinds of writing in that it has a strict, neutral style, thorough evaluation, an evidence-based method, and corresponds to a variety of quotation and referencing conventions.</w:t>
      </w:r>
      <w:r>
        <w:t xml:space="preserve"> </w:t>
      </w:r>
      <w:r w:rsidR="00470965">
        <w:t>In this book, t</w:t>
      </w:r>
      <w:r w:rsidR="00470965" w:rsidRPr="00470965">
        <w:t>he author underlines the significance of academic writing that is succinct, logical, and well-organized in order to thrive effectively in academic projects and assessments</w:t>
      </w:r>
      <w:r w:rsidR="00470965">
        <w:t xml:space="preserve"> (</w:t>
      </w:r>
      <w:r w:rsidR="00470965" w:rsidRPr="00470965">
        <w:rPr>
          <w:rFonts w:cs="Times New Roman"/>
          <w:color w:val="222222"/>
          <w:szCs w:val="24"/>
          <w:shd w:val="clear" w:color="auto" w:fill="FFFFFF"/>
        </w:rPr>
        <w:t>Bacha, 2012</w:t>
      </w:r>
      <w:r w:rsidR="00470965">
        <w:rPr>
          <w:rFonts w:cs="Times New Roman"/>
          <w:color w:val="222222"/>
          <w:szCs w:val="24"/>
          <w:shd w:val="clear" w:color="auto" w:fill="FFFFFF"/>
        </w:rPr>
        <w:t>)</w:t>
      </w:r>
      <w:r w:rsidR="00470965" w:rsidRPr="00470965">
        <w:t>. Additionally, the chapter advises learners to hone their logical thinking while participating in a regimen of ongoing writing development.</w:t>
      </w:r>
      <w:r w:rsidR="00470965">
        <w:t xml:space="preserve"> </w:t>
      </w:r>
      <w:r w:rsidR="00470965" w:rsidRPr="00470965">
        <w:t>Learners might strengthen their productivity and efficacy as writers by comprehending the most effective techniques of come up with concepts, preparation, and rewriting.</w:t>
      </w:r>
      <w:r w:rsidR="00470965">
        <w:t xml:space="preserve"> </w:t>
      </w:r>
      <w:r w:rsidR="00470965" w:rsidRPr="00470965">
        <w:t xml:space="preserve">Academic writing frequently demands </w:t>
      </w:r>
      <w:r w:rsidR="00470965">
        <w:t xml:space="preserve">the </w:t>
      </w:r>
      <w:r w:rsidR="00470965" w:rsidRPr="00470965">
        <w:t xml:space="preserve">laying out of intricate subjects in the correct sequence. In order to help learners express their viewpoints and outcomes in a coherent and persuading way, the chapter presents techniques for efficiently </w:t>
      </w:r>
      <w:proofErr w:type="spellStart"/>
      <w:r w:rsidR="00470965" w:rsidRPr="00470965">
        <w:t>organising</w:t>
      </w:r>
      <w:proofErr w:type="spellEnd"/>
      <w:r w:rsidR="00470965" w:rsidRPr="00470965">
        <w:t xml:space="preserve"> and structuring data. Learners might boost their belief in pursuing academic writing assignments at the university level by employing the abilities and tactics discussed in this chapter</w:t>
      </w:r>
      <w:r w:rsidR="0097353D">
        <w:t xml:space="preserve"> </w:t>
      </w:r>
      <w:r w:rsidR="0097353D">
        <w:rPr>
          <w:bCs/>
        </w:rPr>
        <w:t>(</w:t>
      </w:r>
      <w:proofErr w:type="spellStart"/>
      <w:r w:rsidR="0097353D" w:rsidRPr="00470965">
        <w:rPr>
          <w:rFonts w:cs="Times New Roman"/>
          <w:szCs w:val="24"/>
        </w:rPr>
        <w:t>Mcmillan</w:t>
      </w:r>
      <w:proofErr w:type="spellEnd"/>
      <w:r w:rsidR="0097353D" w:rsidRPr="00470965">
        <w:rPr>
          <w:rFonts w:cs="Times New Roman"/>
          <w:szCs w:val="24"/>
        </w:rPr>
        <w:t xml:space="preserve"> and Weyers, 2012</w:t>
      </w:r>
      <w:r w:rsidR="0097353D">
        <w:rPr>
          <w:rFonts w:cs="Times New Roman"/>
          <w:szCs w:val="24"/>
        </w:rPr>
        <w:t>)</w:t>
      </w:r>
      <w:r w:rsidR="00470965" w:rsidRPr="00470965">
        <w:t>. The improvement in self-assurance promotes productivity as a whole and motivates learners to focus on more challenging writing tasks.</w:t>
      </w:r>
    </w:p>
    <w:p w14:paraId="2613C979" w14:textId="552E7109" w:rsidR="00470965" w:rsidRDefault="00470965" w:rsidP="00470965">
      <w:r w:rsidRPr="00470965">
        <w:t xml:space="preserve">The chapter unveils a seven-step, well-organized approach to handling writing-related duties. By simplifying the writing effort into small phases, this method allows learners </w:t>
      </w:r>
      <w:r>
        <w:t xml:space="preserve">to </w:t>
      </w:r>
      <w:r w:rsidRPr="00470965">
        <w:t>make the task become less complicated and more doable.</w:t>
      </w:r>
      <w:r>
        <w:t xml:space="preserve"> </w:t>
      </w:r>
      <w:r w:rsidRPr="00470965">
        <w:t>By setting up the process and determining a timeframe for concluding various sections of the task, pupils are able to determine the major demands, goals, and timeframe and have whatever inquiries they might have answered by the teacher.</w:t>
      </w:r>
      <w:r>
        <w:t xml:space="preserve"> </w:t>
      </w:r>
      <w:r w:rsidRPr="00470965">
        <w:t xml:space="preserve">Learners may employ a range of reputable resources for their in-depth research on the subject </w:t>
      </w:r>
      <w:r w:rsidR="0097353D">
        <w:t>during</w:t>
      </w:r>
      <w:r w:rsidRPr="00470965">
        <w:t xml:space="preserve"> this period</w:t>
      </w:r>
      <w:r w:rsidR="0097353D">
        <w:t xml:space="preserve"> (</w:t>
      </w:r>
      <w:r w:rsidR="0097353D" w:rsidRPr="00470965">
        <w:rPr>
          <w:rFonts w:cs="Times New Roman"/>
          <w:szCs w:val="24"/>
        </w:rPr>
        <w:t>Cottrell 2019</w:t>
      </w:r>
      <w:r w:rsidR="0097353D">
        <w:rPr>
          <w:rFonts w:cs="Times New Roman"/>
          <w:szCs w:val="24"/>
        </w:rPr>
        <w:t>)</w:t>
      </w:r>
      <w:r w:rsidRPr="00470965">
        <w:t>. They may then take comments and write down any relevant details, figures, or statements from the original sources</w:t>
      </w:r>
      <w:r>
        <w:t xml:space="preserve"> and could organize the data effectively to create a well-</w:t>
      </w:r>
      <w:proofErr w:type="spellStart"/>
      <w:r>
        <w:t>organised</w:t>
      </w:r>
      <w:proofErr w:type="spellEnd"/>
      <w:r>
        <w:t xml:space="preserve"> assignment. </w:t>
      </w:r>
      <w:r w:rsidRPr="00470965">
        <w:t>Students could formulate their own opinions according to the information and compare the advantages and disadvantages of multiple sources and reasoning after taking into account various viewpoints. This method boosts their comprehension of the subject and empowers them to create a compelling case.</w:t>
      </w:r>
      <w:r>
        <w:t xml:space="preserve"> </w:t>
      </w:r>
      <w:r w:rsidRPr="00470965">
        <w:t xml:space="preserve">Students might construct an in-depth plan depending on how the information is </w:t>
      </w:r>
      <w:proofErr w:type="spellStart"/>
      <w:r w:rsidRPr="00470965">
        <w:t>organised</w:t>
      </w:r>
      <w:proofErr w:type="spellEnd"/>
      <w:r w:rsidRPr="00470965">
        <w:t xml:space="preserve"> and employ this framework as a roadmap to begin drafting their initial copy. They are able to perform an in-depth review of the initial draught to guarantee that the thoughts are laid out clearly and coherently.</w:t>
      </w:r>
      <w:r>
        <w:t xml:space="preserve"> </w:t>
      </w:r>
      <w:r w:rsidRPr="00470965">
        <w:t>They might thoroughly examine the work for any grammatical, pronunciation, or punctuation mistakes in the last stage, as well as make certain that citations and references are precise and relevant</w:t>
      </w:r>
      <w:r w:rsidR="0097353D">
        <w:t xml:space="preserve"> (</w:t>
      </w:r>
      <w:proofErr w:type="spellStart"/>
      <w:r w:rsidR="0097353D" w:rsidRPr="00470965">
        <w:rPr>
          <w:rFonts w:cs="Times New Roman"/>
          <w:color w:val="222222"/>
          <w:szCs w:val="24"/>
          <w:shd w:val="clear" w:color="auto" w:fill="FFFFFF"/>
        </w:rPr>
        <w:t>Petric</w:t>
      </w:r>
      <w:proofErr w:type="spellEnd"/>
      <w:r w:rsidR="0097353D" w:rsidRPr="00470965">
        <w:rPr>
          <w:rFonts w:cs="Times New Roman"/>
          <w:color w:val="222222"/>
          <w:szCs w:val="24"/>
          <w:shd w:val="clear" w:color="auto" w:fill="FFFFFF"/>
        </w:rPr>
        <w:t>, 2020</w:t>
      </w:r>
      <w:r w:rsidR="0097353D">
        <w:rPr>
          <w:rFonts w:cs="Times New Roman"/>
          <w:color w:val="222222"/>
          <w:szCs w:val="24"/>
          <w:shd w:val="clear" w:color="auto" w:fill="FFFFFF"/>
        </w:rPr>
        <w:t>)</w:t>
      </w:r>
      <w:r w:rsidRPr="00470965">
        <w:t>. They could also review that the layout and structure of the material adhere to any special instructions that the teacher may have specified.</w:t>
      </w:r>
    </w:p>
    <w:p w14:paraId="3A5CE0F9" w14:textId="4EFE598B" w:rsidR="00A35917" w:rsidRDefault="00A35917" w:rsidP="00A35917">
      <w:pPr>
        <w:pStyle w:val="Heading1"/>
      </w:pPr>
      <w:bookmarkStart w:id="2" w:name="_Toc141468127"/>
      <w:r>
        <w:t>The Significance of Academic Writing Skill</w:t>
      </w:r>
      <w:r w:rsidR="00470965">
        <w:t>s</w:t>
      </w:r>
      <w:r>
        <w:t xml:space="preserve"> for Personal and Professional Growth</w:t>
      </w:r>
      <w:bookmarkEnd w:id="2"/>
    </w:p>
    <w:p w14:paraId="2D64E942" w14:textId="0EBE0224" w:rsidR="00A35917" w:rsidRDefault="00A35917" w:rsidP="00A35917">
      <w:r>
        <w:t>The necessity of academic writing in personal and professional development include</w:t>
      </w:r>
      <w:r w:rsidR="00470965">
        <w:t>s</w:t>
      </w:r>
      <w:r>
        <w:t>:</w:t>
      </w:r>
    </w:p>
    <w:p w14:paraId="5A576381" w14:textId="259B790A" w:rsidR="00A35917" w:rsidRDefault="00A35917" w:rsidP="00A35917">
      <w:pPr>
        <w:pStyle w:val="ListParagraph"/>
        <w:numPr>
          <w:ilvl w:val="0"/>
          <w:numId w:val="5"/>
        </w:numPr>
      </w:pPr>
      <w:r w:rsidRPr="00A35917">
        <w:rPr>
          <w:b/>
          <w:bCs/>
        </w:rPr>
        <w:t>Effective communication</w:t>
      </w:r>
      <w:r>
        <w:t>:</w:t>
      </w:r>
      <w:r w:rsidR="00E816B1">
        <w:t xml:space="preserve"> </w:t>
      </w:r>
      <w:r w:rsidR="00E816B1" w:rsidRPr="00E816B1">
        <w:t xml:space="preserve">Effective interaction requires accurate and precise writing. Logical reasoning and data articulation are crucial for getting concepts through and developing rapport with other individuals, both in individual </w:t>
      </w:r>
      <w:r w:rsidR="00470965">
        <w:t>and</w:t>
      </w:r>
      <w:r w:rsidR="00E816B1" w:rsidRPr="00E816B1">
        <w:t xml:space="preserve"> corporate circumstances.</w:t>
      </w:r>
    </w:p>
    <w:p w14:paraId="026BD592" w14:textId="5715EDCF" w:rsidR="00A35917" w:rsidRDefault="00A35917" w:rsidP="00A35917">
      <w:pPr>
        <w:pStyle w:val="ListParagraph"/>
        <w:numPr>
          <w:ilvl w:val="0"/>
          <w:numId w:val="5"/>
        </w:numPr>
      </w:pPr>
      <w:r>
        <w:rPr>
          <w:b/>
          <w:bCs/>
        </w:rPr>
        <w:t>Academic success</w:t>
      </w:r>
      <w:r w:rsidRPr="00A35917">
        <w:t>:</w:t>
      </w:r>
      <w:r w:rsidR="00E816B1">
        <w:t xml:space="preserve"> </w:t>
      </w:r>
      <w:r w:rsidR="00E816B1" w:rsidRPr="00E816B1">
        <w:t>Superior writing abilities are necessary for academic achievement in the classroom. Writings, dissertations, and other assignments that are composed effectively may assist learners obtain higher marks, acquir</w:t>
      </w:r>
      <w:r w:rsidR="00470965">
        <w:t>ing</w:t>
      </w:r>
      <w:r w:rsidR="00E816B1" w:rsidRPr="00E816B1">
        <w:t xml:space="preserve"> admir</w:t>
      </w:r>
      <w:r w:rsidR="00470965">
        <w:t>ation</w:t>
      </w:r>
      <w:r w:rsidR="00E816B1" w:rsidRPr="00E816B1">
        <w:t xml:space="preserve"> from their peers, and unlock avenues to higher education</w:t>
      </w:r>
      <w:r w:rsidR="0097353D">
        <w:t xml:space="preserve"> (</w:t>
      </w:r>
      <w:proofErr w:type="spellStart"/>
      <w:r w:rsidR="0097353D" w:rsidRPr="00470965">
        <w:rPr>
          <w:rFonts w:cs="Times New Roman"/>
          <w:color w:val="222222"/>
          <w:szCs w:val="24"/>
          <w:shd w:val="clear" w:color="auto" w:fill="FFFFFF"/>
        </w:rPr>
        <w:t>Bifuh-Ambe</w:t>
      </w:r>
      <w:proofErr w:type="spellEnd"/>
      <w:r w:rsidR="0097353D" w:rsidRPr="00470965">
        <w:rPr>
          <w:rFonts w:cs="Times New Roman"/>
          <w:color w:val="222222"/>
          <w:szCs w:val="24"/>
          <w:shd w:val="clear" w:color="auto" w:fill="FFFFFF"/>
        </w:rPr>
        <w:t>, 2013</w:t>
      </w:r>
      <w:r w:rsidR="0097353D">
        <w:rPr>
          <w:rFonts w:cs="Times New Roman"/>
          <w:color w:val="222222"/>
          <w:szCs w:val="24"/>
          <w:shd w:val="clear" w:color="auto" w:fill="FFFFFF"/>
        </w:rPr>
        <w:t>)</w:t>
      </w:r>
      <w:r w:rsidR="00E816B1" w:rsidRPr="00E816B1">
        <w:t>.</w:t>
      </w:r>
    </w:p>
    <w:p w14:paraId="5646A3E0" w14:textId="30BEB4AF" w:rsidR="00A35917" w:rsidRDefault="00A35917" w:rsidP="00A35917">
      <w:pPr>
        <w:pStyle w:val="ListParagraph"/>
        <w:numPr>
          <w:ilvl w:val="0"/>
          <w:numId w:val="5"/>
        </w:numPr>
      </w:pPr>
      <w:r>
        <w:rPr>
          <w:b/>
          <w:bCs/>
        </w:rPr>
        <w:t>Career growth</w:t>
      </w:r>
      <w:r>
        <w:t>:</w:t>
      </w:r>
      <w:r w:rsidR="00E816B1">
        <w:t xml:space="preserve"> </w:t>
      </w:r>
      <w:r w:rsidR="00E816B1" w:rsidRPr="00E816B1">
        <w:t xml:space="preserve">Writing aptitude has an enormous influence on employment growth in the professional sector. Individuals who are able to convey themselves adequately in emails, papers, applications, and demonstrations have a better opportunity of being </w:t>
      </w:r>
      <w:proofErr w:type="spellStart"/>
      <w:r w:rsidR="00E816B1" w:rsidRPr="00E816B1">
        <w:t>recognised</w:t>
      </w:r>
      <w:proofErr w:type="spellEnd"/>
      <w:r w:rsidR="00E816B1" w:rsidRPr="00E816B1">
        <w:t xml:space="preserve"> and associated with crucial obligations and duties.</w:t>
      </w:r>
    </w:p>
    <w:p w14:paraId="4BD66A70" w14:textId="6688CDB7" w:rsidR="00A35917" w:rsidRDefault="00A35917" w:rsidP="00A35917">
      <w:pPr>
        <w:pStyle w:val="ListParagraph"/>
        <w:numPr>
          <w:ilvl w:val="0"/>
          <w:numId w:val="5"/>
        </w:numPr>
      </w:pPr>
      <w:r>
        <w:rPr>
          <w:b/>
          <w:bCs/>
        </w:rPr>
        <w:t>Analytical thinking</w:t>
      </w:r>
      <w:r w:rsidR="00F64E46">
        <w:t xml:space="preserve">: </w:t>
      </w:r>
      <w:r w:rsidR="00F64E46" w:rsidRPr="00F64E46">
        <w:t xml:space="preserve">Analytical thinking competencies are nurtured through academic writing, encouraging audiences to interpret and examine data rationally. Every career path will reap advantages from hiring personnel who are able to </w:t>
      </w:r>
      <w:proofErr w:type="spellStart"/>
      <w:r w:rsidR="00F64E46" w:rsidRPr="00F64E46">
        <w:t>analyse</w:t>
      </w:r>
      <w:proofErr w:type="spellEnd"/>
      <w:r w:rsidR="00F64E46" w:rsidRPr="00F64E46">
        <w:t xml:space="preserve"> logically when addressing issues and making decisions.</w:t>
      </w:r>
    </w:p>
    <w:p w14:paraId="69DD1C0F" w14:textId="6EAF0FD7" w:rsidR="00F64E46" w:rsidRPr="00A35917" w:rsidRDefault="00F64E46" w:rsidP="00A35917">
      <w:pPr>
        <w:pStyle w:val="ListParagraph"/>
        <w:numPr>
          <w:ilvl w:val="0"/>
          <w:numId w:val="5"/>
        </w:numPr>
      </w:pPr>
      <w:r>
        <w:rPr>
          <w:b/>
          <w:bCs/>
        </w:rPr>
        <w:t>Research abilities</w:t>
      </w:r>
      <w:r w:rsidRPr="00F64E46">
        <w:t>:</w:t>
      </w:r>
      <w:r>
        <w:t xml:space="preserve"> </w:t>
      </w:r>
      <w:r w:rsidRPr="00F64E46">
        <w:t xml:space="preserve">Writing at the university level generally requires gathering evidence from numerous sources, performing </w:t>
      </w:r>
      <w:r w:rsidR="00470965">
        <w:t xml:space="preserve">an </w:t>
      </w:r>
      <w:r w:rsidRPr="00F64E46">
        <w:t xml:space="preserve">investigation, and </w:t>
      </w:r>
      <w:proofErr w:type="spellStart"/>
      <w:r w:rsidRPr="00F64E46">
        <w:t>synthesising</w:t>
      </w:r>
      <w:proofErr w:type="spellEnd"/>
      <w:r w:rsidRPr="00F64E46">
        <w:t xml:space="preserve"> it</w:t>
      </w:r>
      <w:r w:rsidR="0097353D">
        <w:t xml:space="preserve"> (</w:t>
      </w:r>
      <w:r w:rsidR="0097353D" w:rsidRPr="00470965">
        <w:rPr>
          <w:rFonts w:cs="Times New Roman"/>
          <w:szCs w:val="24"/>
        </w:rPr>
        <w:t>Fairbairn and Winch, 2011</w:t>
      </w:r>
      <w:r w:rsidR="0097353D">
        <w:rPr>
          <w:rFonts w:cs="Times New Roman"/>
          <w:szCs w:val="24"/>
        </w:rPr>
        <w:t>)</w:t>
      </w:r>
      <w:r w:rsidRPr="00F64E46">
        <w:t xml:space="preserve">. This promotes cognitive abilities, statistical knowledge, and the capacity for inference—all of that </w:t>
      </w:r>
      <w:r w:rsidR="00470965">
        <w:t>is</w:t>
      </w:r>
      <w:r w:rsidRPr="00F64E46">
        <w:t xml:space="preserve"> advantageous in a variety of employment instances.</w:t>
      </w:r>
    </w:p>
    <w:p w14:paraId="1BD16B14" w14:textId="186CEC80" w:rsidR="00A35917" w:rsidRPr="00A35917" w:rsidRDefault="00A35917" w:rsidP="00A35917">
      <w:pPr>
        <w:pStyle w:val="ListParagraph"/>
        <w:numPr>
          <w:ilvl w:val="0"/>
          <w:numId w:val="5"/>
        </w:numPr>
      </w:pPr>
      <w:r>
        <w:rPr>
          <w:b/>
          <w:bCs/>
        </w:rPr>
        <w:t>Flexibility:</w:t>
      </w:r>
      <w:r w:rsidR="00F64E46">
        <w:rPr>
          <w:b/>
          <w:bCs/>
        </w:rPr>
        <w:t xml:space="preserve"> </w:t>
      </w:r>
      <w:r w:rsidR="00F64E46" w:rsidRPr="00F64E46">
        <w:t>To appeal to various demographics and targets, academic writing often entails modifying its structure and content. This flexibility in writing is useful in a wide range of job circumstances where customers, coworkers, or managers might possess different interaction requirements.</w:t>
      </w:r>
    </w:p>
    <w:p w14:paraId="09ED7C8B" w14:textId="0CA5D363" w:rsidR="00A35917" w:rsidRPr="00A35917" w:rsidRDefault="00A35917" w:rsidP="00A35917">
      <w:pPr>
        <w:pStyle w:val="ListParagraph"/>
        <w:numPr>
          <w:ilvl w:val="0"/>
          <w:numId w:val="5"/>
        </w:numPr>
      </w:pPr>
      <w:r>
        <w:rPr>
          <w:b/>
          <w:bCs/>
        </w:rPr>
        <w:t>Networking</w:t>
      </w:r>
      <w:r w:rsidR="00F64E46">
        <w:rPr>
          <w:bCs/>
        </w:rPr>
        <w:t xml:space="preserve">: </w:t>
      </w:r>
      <w:r w:rsidR="00F64E46" w:rsidRPr="00F64E46">
        <w:rPr>
          <w:bCs/>
        </w:rPr>
        <w:t>Writing is commonly the major method for creating a digital identity and personal marketing in an era that has grown more interconnected</w:t>
      </w:r>
      <w:r w:rsidR="0097353D">
        <w:rPr>
          <w:bCs/>
        </w:rPr>
        <w:t xml:space="preserve"> (</w:t>
      </w:r>
      <w:r w:rsidR="0097353D" w:rsidRPr="00470965">
        <w:rPr>
          <w:rFonts w:cs="Times New Roman"/>
          <w:szCs w:val="24"/>
        </w:rPr>
        <w:t>Cottrell 2019</w:t>
      </w:r>
      <w:r w:rsidR="0097353D">
        <w:rPr>
          <w:rFonts w:cs="Times New Roman"/>
          <w:szCs w:val="24"/>
        </w:rPr>
        <w:t>)</w:t>
      </w:r>
      <w:r w:rsidR="00F64E46" w:rsidRPr="00F64E46">
        <w:rPr>
          <w:bCs/>
        </w:rPr>
        <w:t xml:space="preserve">. Effective writing </w:t>
      </w:r>
      <w:r w:rsidR="00470965">
        <w:rPr>
          <w:bCs/>
        </w:rPr>
        <w:t>o</w:t>
      </w:r>
      <w:r w:rsidR="00F64E46" w:rsidRPr="00F64E46">
        <w:rPr>
          <w:bCs/>
        </w:rPr>
        <w:t>n websites, online forums, and professional resumes may assist people in networking and developing an excellent reputation.</w:t>
      </w:r>
    </w:p>
    <w:p w14:paraId="1C1B954D" w14:textId="2AE2380D" w:rsidR="00A35917" w:rsidRPr="00A35917" w:rsidRDefault="00A35917" w:rsidP="00A35917">
      <w:pPr>
        <w:pStyle w:val="ListParagraph"/>
        <w:numPr>
          <w:ilvl w:val="0"/>
          <w:numId w:val="5"/>
        </w:numPr>
      </w:pPr>
      <w:r>
        <w:rPr>
          <w:b/>
          <w:bCs/>
        </w:rPr>
        <w:t>Constant learning</w:t>
      </w:r>
      <w:r w:rsidR="00F64E46">
        <w:t xml:space="preserve">: </w:t>
      </w:r>
      <w:r w:rsidR="00C83230" w:rsidRPr="00C83230">
        <w:t>Writing is</w:t>
      </w:r>
      <w:r w:rsidR="00470965">
        <w:t xml:space="preserve"> </w:t>
      </w:r>
      <w:r w:rsidR="00C83230" w:rsidRPr="00C83230">
        <w:t>useful equipment for continual training and personal growth. Individuals are capable of exploring fresh perspectives, meditating about past events, and sharing expertise during their lifespans, whether using journals, blogs, or written works.</w:t>
      </w:r>
    </w:p>
    <w:p w14:paraId="56FE61B5" w14:textId="438D1C9F" w:rsidR="00855E73" w:rsidRPr="00165921" w:rsidRDefault="00C83230" w:rsidP="00C83230">
      <w:r>
        <w:t>However, a</w:t>
      </w:r>
      <w:r w:rsidRPr="00C83230">
        <w:t xml:space="preserve">cademic writing might have an important influence on one's prospective personal and professional growth. It extends the walls of educational institutions, encouraging individuals to become adept communicators, sharp intellects, and versatile personnel. Obtaining prosperity and attaining one's goals calls for honing academic writing abilities, whether one seeks a college degree, searching for job possibilities, or participating in perpetual education. </w:t>
      </w:r>
      <w:r w:rsidR="00855E73">
        <w:br w:type="page"/>
      </w:r>
    </w:p>
    <w:p w14:paraId="3758B12C" w14:textId="61F63050" w:rsidR="00EA3FA1" w:rsidRDefault="00855E73" w:rsidP="00855E73">
      <w:pPr>
        <w:pStyle w:val="Heading1"/>
      </w:pPr>
      <w:bookmarkStart w:id="3" w:name="_Toc141468128"/>
      <w:r>
        <w:t>Conclusion</w:t>
      </w:r>
      <w:bookmarkEnd w:id="3"/>
    </w:p>
    <w:p w14:paraId="6091AD97" w14:textId="71963CEB" w:rsidR="00EA3FA1" w:rsidRDefault="00D6498E" w:rsidP="00EA3FA1">
      <w:r w:rsidRPr="00D6498E">
        <w:t xml:space="preserve">Enhancing writing skills at the university stage throughout learning delivers a firm basis for potential personal and career development.  Effective writing strengthens a person's capacity to explain thoughts, </w:t>
      </w:r>
      <w:proofErr w:type="spellStart"/>
      <w:r w:rsidRPr="00D6498E">
        <w:t>analyse</w:t>
      </w:r>
      <w:proofErr w:type="spellEnd"/>
      <w:r w:rsidRPr="00D6498E">
        <w:t xml:space="preserve"> strategically, and adjust to a variety of interaction expectations. It unlocks prospects in academia, industry, and other professions, permitting individuals to actively serve their preferred fields and have a useful contribution to society. Effective writing skills </w:t>
      </w:r>
      <w:r w:rsidR="00470965">
        <w:t>are</w:t>
      </w:r>
      <w:r w:rsidRPr="00D6498E">
        <w:t> vital in an age of technological advancement, resulting in a lifelong aptitude that is worth acquiring.</w:t>
      </w:r>
    </w:p>
    <w:p w14:paraId="4FBD5412" w14:textId="77777777" w:rsidR="00EA3FA1" w:rsidRDefault="00EA3FA1" w:rsidP="00EA3FA1"/>
    <w:p w14:paraId="2D4F04B1" w14:textId="77777777" w:rsidR="00EA3FA1" w:rsidRDefault="00EA3FA1" w:rsidP="00EA3FA1"/>
    <w:p w14:paraId="4B73BF16" w14:textId="77777777" w:rsidR="00EA3FA1" w:rsidRPr="00EA3FA1" w:rsidRDefault="00EA3FA1" w:rsidP="00EA3FA1"/>
    <w:p w14:paraId="32767F17" w14:textId="77777777" w:rsidR="00914403" w:rsidRPr="00914403" w:rsidRDefault="00914403" w:rsidP="00914403"/>
    <w:p w14:paraId="06F675DE" w14:textId="77777777" w:rsidR="00914403" w:rsidRDefault="00914403" w:rsidP="00914403">
      <w:pPr>
        <w:pStyle w:val="Heading1"/>
      </w:pPr>
      <w:r>
        <w:br w:type="page"/>
      </w:r>
      <w:bookmarkStart w:id="4" w:name="_Toc141468129"/>
      <w:r>
        <w:t>Reference</w:t>
      </w:r>
      <w:bookmarkEnd w:id="4"/>
    </w:p>
    <w:p w14:paraId="09BD0F17" w14:textId="77777777" w:rsidR="00470965" w:rsidRPr="00470965" w:rsidRDefault="00470965" w:rsidP="00470965">
      <w:pPr>
        <w:pStyle w:val="NormalWeb"/>
        <w:spacing w:before="0" w:beforeAutospacing="0" w:after="240" w:afterAutospacing="0" w:line="360" w:lineRule="auto"/>
        <w:ind w:left="720" w:hanging="720"/>
        <w:rPr>
          <w:color w:val="222222"/>
          <w:shd w:val="clear" w:color="auto" w:fill="FFFFFF"/>
        </w:rPr>
      </w:pPr>
      <w:r w:rsidRPr="00470965">
        <w:rPr>
          <w:color w:val="222222"/>
          <w:shd w:val="clear" w:color="auto" w:fill="FFFFFF"/>
        </w:rPr>
        <w:t>Bacha, N.N., 2012. Developing learners' academic writing skills in higher education: A study for educational reform. </w:t>
      </w:r>
      <w:r w:rsidRPr="00470965">
        <w:rPr>
          <w:i/>
          <w:iCs/>
          <w:color w:val="222222"/>
          <w:shd w:val="clear" w:color="auto" w:fill="FFFFFF"/>
        </w:rPr>
        <w:t>Language and Education</w:t>
      </w:r>
      <w:r w:rsidRPr="00470965">
        <w:rPr>
          <w:color w:val="222222"/>
          <w:shd w:val="clear" w:color="auto" w:fill="FFFFFF"/>
        </w:rPr>
        <w:t>, </w:t>
      </w:r>
      <w:r w:rsidRPr="00470965">
        <w:rPr>
          <w:i/>
          <w:iCs/>
          <w:color w:val="222222"/>
          <w:shd w:val="clear" w:color="auto" w:fill="FFFFFF"/>
        </w:rPr>
        <w:t>16</w:t>
      </w:r>
      <w:r w:rsidRPr="00470965">
        <w:rPr>
          <w:color w:val="222222"/>
          <w:shd w:val="clear" w:color="auto" w:fill="FFFFFF"/>
        </w:rPr>
        <w:t>(3), pp.161-177.</w:t>
      </w:r>
    </w:p>
    <w:p w14:paraId="34F89024" w14:textId="77777777" w:rsidR="00470965" w:rsidRPr="00470965" w:rsidRDefault="00470965" w:rsidP="00470965">
      <w:pPr>
        <w:pStyle w:val="NormalWeb"/>
        <w:spacing w:before="0" w:beforeAutospacing="0" w:after="240" w:afterAutospacing="0" w:line="360" w:lineRule="auto"/>
        <w:ind w:left="720" w:hanging="720"/>
        <w:rPr>
          <w:color w:val="222222"/>
          <w:shd w:val="clear" w:color="auto" w:fill="FFFFFF"/>
        </w:rPr>
      </w:pPr>
      <w:proofErr w:type="spellStart"/>
      <w:r w:rsidRPr="00470965">
        <w:rPr>
          <w:color w:val="222222"/>
          <w:shd w:val="clear" w:color="auto" w:fill="FFFFFF"/>
        </w:rPr>
        <w:t>Bifuh-Ambe</w:t>
      </w:r>
      <w:proofErr w:type="spellEnd"/>
      <w:r w:rsidRPr="00470965">
        <w:rPr>
          <w:color w:val="222222"/>
          <w:shd w:val="clear" w:color="auto" w:fill="FFFFFF"/>
        </w:rPr>
        <w:t>, E., 2013. Developing Successful Writing Teachers: Outcomes of Professional Development Exploring Teachers' Perceptions of Themselves as Writers and Writing Teachers and Their Students' Attitudes and Abilities to Write across the Curriculum. </w:t>
      </w:r>
      <w:r w:rsidRPr="00470965">
        <w:rPr>
          <w:i/>
          <w:iCs/>
          <w:color w:val="222222"/>
          <w:shd w:val="clear" w:color="auto" w:fill="FFFFFF"/>
        </w:rPr>
        <w:t>English Teaching: Practice and Critique</w:t>
      </w:r>
      <w:r w:rsidRPr="00470965">
        <w:rPr>
          <w:color w:val="222222"/>
          <w:shd w:val="clear" w:color="auto" w:fill="FFFFFF"/>
        </w:rPr>
        <w:t>, </w:t>
      </w:r>
      <w:r w:rsidRPr="00470965">
        <w:rPr>
          <w:i/>
          <w:iCs/>
          <w:color w:val="222222"/>
          <w:shd w:val="clear" w:color="auto" w:fill="FFFFFF"/>
        </w:rPr>
        <w:t>12</w:t>
      </w:r>
      <w:r w:rsidRPr="00470965">
        <w:rPr>
          <w:color w:val="222222"/>
          <w:shd w:val="clear" w:color="auto" w:fill="FFFFFF"/>
        </w:rPr>
        <w:t>(3), pp.137-156.</w:t>
      </w:r>
    </w:p>
    <w:p w14:paraId="3EBE840E" w14:textId="77777777" w:rsidR="00470965" w:rsidRPr="00470965" w:rsidRDefault="00470965" w:rsidP="00470965">
      <w:pPr>
        <w:pStyle w:val="NormalWeb"/>
        <w:spacing w:before="0" w:beforeAutospacing="0" w:after="240" w:afterAutospacing="0" w:line="360" w:lineRule="auto"/>
        <w:ind w:left="720" w:hanging="720"/>
      </w:pPr>
      <w:r w:rsidRPr="00470965">
        <w:t xml:space="preserve">Cottrell, S. 2019. </w:t>
      </w:r>
      <w:r w:rsidRPr="00470965">
        <w:rPr>
          <w:i/>
          <w:iCs/>
        </w:rPr>
        <w:t>The study skills handbook</w:t>
      </w:r>
      <w:r w:rsidRPr="00470965">
        <w:t>. 5th ed. London: Red Globe Press.</w:t>
      </w:r>
    </w:p>
    <w:p w14:paraId="2DDCD1CC" w14:textId="77777777" w:rsidR="00470965" w:rsidRPr="00470965" w:rsidRDefault="00470965" w:rsidP="00470965">
      <w:pPr>
        <w:pStyle w:val="NormalWeb"/>
        <w:spacing w:before="0" w:beforeAutospacing="0" w:after="240" w:afterAutospacing="0" w:line="360" w:lineRule="auto"/>
        <w:ind w:left="720" w:hanging="720"/>
      </w:pPr>
      <w:r w:rsidRPr="00470965">
        <w:t xml:space="preserve">Fairbairn, G.J. and Winch, C. 2011. </w:t>
      </w:r>
      <w:r w:rsidRPr="00470965">
        <w:rPr>
          <w:i/>
          <w:iCs/>
        </w:rPr>
        <w:t>Reading, writing and reasoning: a guide for students</w:t>
      </w:r>
      <w:r w:rsidRPr="00470965">
        <w:t>. Buckingham: Open University Press.</w:t>
      </w:r>
    </w:p>
    <w:p w14:paraId="0B69483E" w14:textId="71B359CE" w:rsidR="00470965" w:rsidRPr="00470965" w:rsidRDefault="00470965" w:rsidP="00470965">
      <w:pPr>
        <w:pStyle w:val="NormalWeb"/>
        <w:spacing w:before="0" w:beforeAutospacing="0" w:after="240" w:afterAutospacing="0" w:line="360" w:lineRule="auto"/>
        <w:ind w:left="720" w:hanging="720"/>
      </w:pPr>
      <w:proofErr w:type="spellStart"/>
      <w:r w:rsidRPr="00470965">
        <w:t>Mcmillan</w:t>
      </w:r>
      <w:proofErr w:type="spellEnd"/>
      <w:r w:rsidRPr="00470965">
        <w:t xml:space="preserve">, K. and Weyers, J.D.B. 2012. </w:t>
      </w:r>
      <w:r w:rsidRPr="00470965">
        <w:rPr>
          <w:i/>
          <w:iCs/>
        </w:rPr>
        <w:t>The study skills book</w:t>
      </w:r>
      <w:r w:rsidRPr="00470965">
        <w:t>. Harlow, England; New York: Pearson.</w:t>
      </w:r>
    </w:p>
    <w:p w14:paraId="610530CA" w14:textId="77777777" w:rsidR="00470965" w:rsidRPr="00470965" w:rsidRDefault="00470965" w:rsidP="00470965">
      <w:pPr>
        <w:pStyle w:val="NormalWeb"/>
        <w:spacing w:before="0" w:beforeAutospacing="0" w:after="240" w:afterAutospacing="0" w:line="360" w:lineRule="auto"/>
        <w:ind w:left="720" w:hanging="720"/>
        <w:rPr>
          <w:color w:val="222222"/>
          <w:shd w:val="clear" w:color="auto" w:fill="FFFFFF"/>
        </w:rPr>
      </w:pPr>
      <w:proofErr w:type="spellStart"/>
      <w:r w:rsidRPr="00470965">
        <w:rPr>
          <w:color w:val="222222"/>
          <w:shd w:val="clear" w:color="auto" w:fill="FFFFFF"/>
        </w:rPr>
        <w:t>Petric</w:t>
      </w:r>
      <w:proofErr w:type="spellEnd"/>
      <w:r w:rsidRPr="00470965">
        <w:rPr>
          <w:color w:val="222222"/>
          <w:shd w:val="clear" w:color="auto" w:fill="FFFFFF"/>
        </w:rPr>
        <w:t>, B., 2020. Students' attitudes towards writing and the development of academic writing skills. </w:t>
      </w:r>
      <w:r w:rsidRPr="00470965">
        <w:rPr>
          <w:i/>
          <w:iCs/>
          <w:color w:val="222222"/>
          <w:shd w:val="clear" w:color="auto" w:fill="FFFFFF"/>
        </w:rPr>
        <w:t>The Writing Center Journal</w:t>
      </w:r>
      <w:r w:rsidRPr="00470965">
        <w:rPr>
          <w:color w:val="222222"/>
          <w:shd w:val="clear" w:color="auto" w:fill="FFFFFF"/>
        </w:rPr>
        <w:t>, </w:t>
      </w:r>
      <w:r w:rsidRPr="00470965">
        <w:rPr>
          <w:i/>
          <w:iCs/>
          <w:color w:val="222222"/>
          <w:shd w:val="clear" w:color="auto" w:fill="FFFFFF"/>
        </w:rPr>
        <w:t>22</w:t>
      </w:r>
      <w:r w:rsidRPr="00470965">
        <w:rPr>
          <w:color w:val="222222"/>
          <w:shd w:val="clear" w:color="auto" w:fill="FFFFFF"/>
        </w:rPr>
        <w:t>(2), pp.9-27.</w:t>
      </w:r>
    </w:p>
    <w:p w14:paraId="1D1EFA92" w14:textId="77777777" w:rsidR="00470965" w:rsidRDefault="00470965" w:rsidP="00470965">
      <w:pPr>
        <w:pStyle w:val="NormalWeb"/>
        <w:spacing w:before="0" w:beforeAutospacing="0" w:after="240" w:afterAutospacing="0" w:line="360" w:lineRule="auto"/>
      </w:pPr>
    </w:p>
    <w:p w14:paraId="0A936C81" w14:textId="77777777" w:rsidR="00470965" w:rsidRDefault="00470965" w:rsidP="00470965">
      <w:pPr>
        <w:pStyle w:val="NormalWeb"/>
        <w:spacing w:before="0" w:beforeAutospacing="0" w:after="240" w:afterAutospacing="0" w:line="360" w:lineRule="auto"/>
      </w:pPr>
    </w:p>
    <w:p w14:paraId="4D8E2AF1" w14:textId="77777777" w:rsidR="00470965" w:rsidRDefault="00470965" w:rsidP="00470965">
      <w:pPr>
        <w:pStyle w:val="NormalWeb"/>
        <w:spacing w:before="0" w:beforeAutospacing="0" w:after="240" w:afterAutospacing="0" w:line="360" w:lineRule="auto"/>
      </w:pPr>
    </w:p>
    <w:p w14:paraId="0CA36EB4" w14:textId="77777777" w:rsidR="00702222" w:rsidRDefault="00702222"/>
    <w:sectPr w:rsidR="00702222" w:rsidSect="0070222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3D664" w14:textId="77777777" w:rsidR="00185190" w:rsidRDefault="00185190" w:rsidP="00A82ACA">
      <w:pPr>
        <w:spacing w:after="0" w:line="240" w:lineRule="auto"/>
      </w:pPr>
      <w:r>
        <w:separator/>
      </w:r>
    </w:p>
  </w:endnote>
  <w:endnote w:type="continuationSeparator" w:id="0">
    <w:p w14:paraId="4565435B" w14:textId="77777777" w:rsidR="00185190" w:rsidRDefault="00185190" w:rsidP="00A82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923223"/>
      <w:docPartObj>
        <w:docPartGallery w:val="Page Numbers (Bottom of Page)"/>
        <w:docPartUnique/>
      </w:docPartObj>
    </w:sdtPr>
    <w:sdtEndPr>
      <w:rPr>
        <w:color w:val="7F7F7F" w:themeColor="background1" w:themeShade="7F"/>
        <w:spacing w:val="60"/>
      </w:rPr>
    </w:sdtEndPr>
    <w:sdtContent>
      <w:p w14:paraId="5512C691" w14:textId="18FCD467" w:rsidR="00855E73" w:rsidRDefault="00855E7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7E67A2A" w14:textId="77777777" w:rsidR="00702222" w:rsidRDefault="007022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E8309" w14:textId="77777777" w:rsidR="00185190" w:rsidRDefault="00185190" w:rsidP="00A82ACA">
      <w:pPr>
        <w:spacing w:after="0" w:line="240" w:lineRule="auto"/>
      </w:pPr>
      <w:r>
        <w:separator/>
      </w:r>
    </w:p>
  </w:footnote>
  <w:footnote w:type="continuationSeparator" w:id="0">
    <w:p w14:paraId="76F74AE2" w14:textId="77777777" w:rsidR="00185190" w:rsidRDefault="00185190" w:rsidP="00A82A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4714E"/>
    <w:multiLevelType w:val="hybridMultilevel"/>
    <w:tmpl w:val="1CECE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C2910"/>
    <w:multiLevelType w:val="hybridMultilevel"/>
    <w:tmpl w:val="E4DC58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216ADD"/>
    <w:multiLevelType w:val="hybridMultilevel"/>
    <w:tmpl w:val="F5CE983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217424D3"/>
    <w:multiLevelType w:val="hybridMultilevel"/>
    <w:tmpl w:val="E7DA2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0043FB"/>
    <w:multiLevelType w:val="hybridMultilevel"/>
    <w:tmpl w:val="5366F3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E1B2275"/>
    <w:multiLevelType w:val="hybridMultilevel"/>
    <w:tmpl w:val="26ECAE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3492108">
    <w:abstractNumId w:val="3"/>
  </w:num>
  <w:num w:numId="2" w16cid:durableId="221647079">
    <w:abstractNumId w:val="2"/>
  </w:num>
  <w:num w:numId="3" w16cid:durableId="596908937">
    <w:abstractNumId w:val="5"/>
  </w:num>
  <w:num w:numId="4" w16cid:durableId="1922399904">
    <w:abstractNumId w:val="0"/>
  </w:num>
  <w:num w:numId="5" w16cid:durableId="1161192337">
    <w:abstractNumId w:val="1"/>
  </w:num>
  <w:num w:numId="6" w16cid:durableId="18460471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WwMDAwNzK3MLa0MDVQ0lEKTi0uzszPAykwNKwFAFy7mtstAAAA"/>
  </w:docVars>
  <w:rsids>
    <w:rsidRoot w:val="00914403"/>
    <w:rsid w:val="00045D6C"/>
    <w:rsid w:val="000A1FD5"/>
    <w:rsid w:val="000D491A"/>
    <w:rsid w:val="0013395A"/>
    <w:rsid w:val="001369DB"/>
    <w:rsid w:val="00165921"/>
    <w:rsid w:val="00185190"/>
    <w:rsid w:val="00192482"/>
    <w:rsid w:val="001B49F7"/>
    <w:rsid w:val="001B5D47"/>
    <w:rsid w:val="002412D1"/>
    <w:rsid w:val="003558A3"/>
    <w:rsid w:val="003A5E06"/>
    <w:rsid w:val="003F4686"/>
    <w:rsid w:val="00422EE8"/>
    <w:rsid w:val="00444B16"/>
    <w:rsid w:val="00463711"/>
    <w:rsid w:val="00470965"/>
    <w:rsid w:val="00483882"/>
    <w:rsid w:val="004A0548"/>
    <w:rsid w:val="004B3F1B"/>
    <w:rsid w:val="004C54C0"/>
    <w:rsid w:val="004E0974"/>
    <w:rsid w:val="004E38C9"/>
    <w:rsid w:val="004E48F4"/>
    <w:rsid w:val="00540EF7"/>
    <w:rsid w:val="00563EF5"/>
    <w:rsid w:val="0057333E"/>
    <w:rsid w:val="0059094A"/>
    <w:rsid w:val="005B7E4A"/>
    <w:rsid w:val="00625619"/>
    <w:rsid w:val="00684CEF"/>
    <w:rsid w:val="0068611D"/>
    <w:rsid w:val="006B54DA"/>
    <w:rsid w:val="006C429B"/>
    <w:rsid w:val="006E486C"/>
    <w:rsid w:val="00702222"/>
    <w:rsid w:val="00714FF9"/>
    <w:rsid w:val="00740B4D"/>
    <w:rsid w:val="007A378C"/>
    <w:rsid w:val="007C3292"/>
    <w:rsid w:val="007C69F9"/>
    <w:rsid w:val="007F6120"/>
    <w:rsid w:val="0081774B"/>
    <w:rsid w:val="00855E73"/>
    <w:rsid w:val="008818C9"/>
    <w:rsid w:val="008840C2"/>
    <w:rsid w:val="008953ED"/>
    <w:rsid w:val="008B3B2B"/>
    <w:rsid w:val="008F3CF7"/>
    <w:rsid w:val="00914403"/>
    <w:rsid w:val="00955479"/>
    <w:rsid w:val="009638A1"/>
    <w:rsid w:val="0097353D"/>
    <w:rsid w:val="00986847"/>
    <w:rsid w:val="00986B8C"/>
    <w:rsid w:val="009A3F15"/>
    <w:rsid w:val="009C2F0F"/>
    <w:rsid w:val="009F56C3"/>
    <w:rsid w:val="00A242DE"/>
    <w:rsid w:val="00A35917"/>
    <w:rsid w:val="00A53518"/>
    <w:rsid w:val="00A70CEC"/>
    <w:rsid w:val="00A82ACA"/>
    <w:rsid w:val="00A937A9"/>
    <w:rsid w:val="00B3281B"/>
    <w:rsid w:val="00B41451"/>
    <w:rsid w:val="00B94A99"/>
    <w:rsid w:val="00BA524F"/>
    <w:rsid w:val="00BB68FD"/>
    <w:rsid w:val="00BB6BDD"/>
    <w:rsid w:val="00C83230"/>
    <w:rsid w:val="00CC3298"/>
    <w:rsid w:val="00D56339"/>
    <w:rsid w:val="00D6498E"/>
    <w:rsid w:val="00D901AA"/>
    <w:rsid w:val="00DC72D6"/>
    <w:rsid w:val="00DD77AD"/>
    <w:rsid w:val="00DE2014"/>
    <w:rsid w:val="00E4017A"/>
    <w:rsid w:val="00E62FFF"/>
    <w:rsid w:val="00E77A91"/>
    <w:rsid w:val="00E77AF6"/>
    <w:rsid w:val="00E816B1"/>
    <w:rsid w:val="00EA083F"/>
    <w:rsid w:val="00EA3FA1"/>
    <w:rsid w:val="00F23F18"/>
    <w:rsid w:val="00F37A6E"/>
    <w:rsid w:val="00F406F2"/>
    <w:rsid w:val="00F47533"/>
    <w:rsid w:val="00F56283"/>
    <w:rsid w:val="00F64E46"/>
    <w:rsid w:val="00F67C24"/>
    <w:rsid w:val="00F86731"/>
    <w:rsid w:val="00FE5371"/>
    <w:rsid w:val="00FE6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41C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E7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242DE"/>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2DE"/>
    <w:rPr>
      <w:rFonts w:ascii="Arial" w:eastAsiaTheme="majorEastAsia" w:hAnsi="Arial" w:cstheme="majorBidi"/>
      <w:b/>
      <w:sz w:val="32"/>
      <w:szCs w:val="32"/>
    </w:rPr>
  </w:style>
  <w:style w:type="paragraph" w:styleId="Header">
    <w:name w:val="header"/>
    <w:basedOn w:val="Normal"/>
    <w:link w:val="HeaderChar"/>
    <w:uiPriority w:val="99"/>
    <w:unhideWhenUsed/>
    <w:rsid w:val="00A82A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2ACA"/>
    <w:rPr>
      <w:rFonts w:ascii="Times New Roman" w:hAnsi="Times New Roman"/>
      <w:sz w:val="24"/>
    </w:rPr>
  </w:style>
  <w:style w:type="paragraph" w:styleId="Footer">
    <w:name w:val="footer"/>
    <w:basedOn w:val="Normal"/>
    <w:link w:val="FooterChar"/>
    <w:uiPriority w:val="99"/>
    <w:unhideWhenUsed/>
    <w:rsid w:val="00A82A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2ACA"/>
    <w:rPr>
      <w:rFonts w:ascii="Times New Roman" w:hAnsi="Times New Roman"/>
      <w:sz w:val="24"/>
    </w:rPr>
  </w:style>
  <w:style w:type="paragraph" w:styleId="TOCHeading">
    <w:name w:val="TOC Heading"/>
    <w:basedOn w:val="Heading1"/>
    <w:next w:val="Normal"/>
    <w:uiPriority w:val="39"/>
    <w:unhideWhenUsed/>
    <w:qFormat/>
    <w:rsid w:val="00540EF7"/>
    <w:pPr>
      <w:spacing w:line="259" w:lineRule="auto"/>
      <w:jc w:val="left"/>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540EF7"/>
    <w:pPr>
      <w:spacing w:after="100"/>
    </w:pPr>
  </w:style>
  <w:style w:type="character" w:styleId="Hyperlink">
    <w:name w:val="Hyperlink"/>
    <w:basedOn w:val="DefaultParagraphFont"/>
    <w:uiPriority w:val="99"/>
    <w:unhideWhenUsed/>
    <w:rsid w:val="00540EF7"/>
    <w:rPr>
      <w:color w:val="0563C1" w:themeColor="hyperlink"/>
      <w:u w:val="single"/>
    </w:rPr>
  </w:style>
  <w:style w:type="paragraph" w:styleId="ListParagraph">
    <w:name w:val="List Paragraph"/>
    <w:basedOn w:val="Normal"/>
    <w:uiPriority w:val="34"/>
    <w:qFormat/>
    <w:rsid w:val="003558A3"/>
    <w:pPr>
      <w:ind w:left="720"/>
      <w:contextualSpacing/>
    </w:pPr>
  </w:style>
  <w:style w:type="paragraph" w:styleId="NormalWeb">
    <w:name w:val="Normal (Web)"/>
    <w:basedOn w:val="Normal"/>
    <w:uiPriority w:val="99"/>
    <w:semiHidden/>
    <w:unhideWhenUsed/>
    <w:rsid w:val="00470965"/>
    <w:pPr>
      <w:spacing w:before="100" w:beforeAutospacing="1" w:after="100" w:afterAutospacing="1" w:line="240" w:lineRule="auto"/>
      <w:jc w:val="left"/>
    </w:pPr>
    <w:rPr>
      <w:rFonts w:eastAsia="Times New Roman" w:cs="Times New Roman"/>
      <w:kern w:val="0"/>
      <w:szCs w:val="24"/>
      <w14:ligatures w14:val="none"/>
    </w:rPr>
  </w:style>
  <w:style w:type="paragraph" w:styleId="Title">
    <w:name w:val="Title"/>
    <w:basedOn w:val="Normal"/>
    <w:next w:val="Normal"/>
    <w:link w:val="TitleChar"/>
    <w:uiPriority w:val="10"/>
    <w:qFormat/>
    <w:rsid w:val="004E38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38C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58203">
      <w:bodyDiv w:val="1"/>
      <w:marLeft w:val="0"/>
      <w:marRight w:val="0"/>
      <w:marTop w:val="0"/>
      <w:marBottom w:val="0"/>
      <w:divBdr>
        <w:top w:val="none" w:sz="0" w:space="0" w:color="auto"/>
        <w:left w:val="none" w:sz="0" w:space="0" w:color="auto"/>
        <w:bottom w:val="none" w:sz="0" w:space="0" w:color="auto"/>
        <w:right w:val="none" w:sz="0" w:space="0" w:color="auto"/>
      </w:divBdr>
      <w:divsChild>
        <w:div w:id="647825909">
          <w:marLeft w:val="0"/>
          <w:marRight w:val="0"/>
          <w:marTop w:val="0"/>
          <w:marBottom w:val="0"/>
          <w:divBdr>
            <w:top w:val="none" w:sz="0" w:space="0" w:color="auto"/>
            <w:left w:val="none" w:sz="0" w:space="0" w:color="auto"/>
            <w:bottom w:val="none" w:sz="0" w:space="0" w:color="auto"/>
            <w:right w:val="none" w:sz="0" w:space="0" w:color="auto"/>
          </w:divBdr>
        </w:div>
      </w:divsChild>
    </w:div>
    <w:div w:id="111561586">
      <w:bodyDiv w:val="1"/>
      <w:marLeft w:val="0"/>
      <w:marRight w:val="0"/>
      <w:marTop w:val="0"/>
      <w:marBottom w:val="0"/>
      <w:divBdr>
        <w:top w:val="none" w:sz="0" w:space="0" w:color="auto"/>
        <w:left w:val="none" w:sz="0" w:space="0" w:color="auto"/>
        <w:bottom w:val="none" w:sz="0" w:space="0" w:color="auto"/>
        <w:right w:val="none" w:sz="0" w:space="0" w:color="auto"/>
      </w:divBdr>
      <w:divsChild>
        <w:div w:id="1659460731">
          <w:marLeft w:val="0"/>
          <w:marRight w:val="0"/>
          <w:marTop w:val="0"/>
          <w:marBottom w:val="0"/>
          <w:divBdr>
            <w:top w:val="none" w:sz="0" w:space="0" w:color="auto"/>
            <w:left w:val="none" w:sz="0" w:space="0" w:color="auto"/>
            <w:bottom w:val="none" w:sz="0" w:space="0" w:color="auto"/>
            <w:right w:val="none" w:sz="0" w:space="0" w:color="auto"/>
          </w:divBdr>
        </w:div>
      </w:divsChild>
    </w:div>
    <w:div w:id="688407579">
      <w:bodyDiv w:val="1"/>
      <w:marLeft w:val="0"/>
      <w:marRight w:val="0"/>
      <w:marTop w:val="0"/>
      <w:marBottom w:val="0"/>
      <w:divBdr>
        <w:top w:val="none" w:sz="0" w:space="0" w:color="auto"/>
        <w:left w:val="none" w:sz="0" w:space="0" w:color="auto"/>
        <w:bottom w:val="none" w:sz="0" w:space="0" w:color="auto"/>
        <w:right w:val="none" w:sz="0" w:space="0" w:color="auto"/>
      </w:divBdr>
      <w:divsChild>
        <w:div w:id="650252671">
          <w:marLeft w:val="0"/>
          <w:marRight w:val="0"/>
          <w:marTop w:val="0"/>
          <w:marBottom w:val="0"/>
          <w:divBdr>
            <w:top w:val="single" w:sz="2" w:space="0" w:color="auto"/>
            <w:left w:val="single" w:sz="2" w:space="0" w:color="auto"/>
            <w:bottom w:val="single" w:sz="2" w:space="0" w:color="auto"/>
            <w:right w:val="single" w:sz="2" w:space="0" w:color="auto"/>
          </w:divBdr>
        </w:div>
        <w:div w:id="1004935848">
          <w:marLeft w:val="0"/>
          <w:marRight w:val="0"/>
          <w:marTop w:val="0"/>
          <w:marBottom w:val="0"/>
          <w:divBdr>
            <w:top w:val="single" w:sz="2" w:space="0" w:color="auto"/>
            <w:left w:val="single" w:sz="2" w:space="0" w:color="auto"/>
            <w:bottom w:val="single" w:sz="2" w:space="0" w:color="auto"/>
            <w:right w:val="single" w:sz="2" w:space="0" w:color="auto"/>
          </w:divBdr>
        </w:div>
      </w:divsChild>
    </w:div>
    <w:div w:id="800265003">
      <w:bodyDiv w:val="1"/>
      <w:marLeft w:val="0"/>
      <w:marRight w:val="0"/>
      <w:marTop w:val="0"/>
      <w:marBottom w:val="0"/>
      <w:divBdr>
        <w:top w:val="none" w:sz="0" w:space="0" w:color="auto"/>
        <w:left w:val="none" w:sz="0" w:space="0" w:color="auto"/>
        <w:bottom w:val="none" w:sz="0" w:space="0" w:color="auto"/>
        <w:right w:val="none" w:sz="0" w:space="0" w:color="auto"/>
      </w:divBdr>
      <w:divsChild>
        <w:div w:id="1897933066">
          <w:marLeft w:val="0"/>
          <w:marRight w:val="0"/>
          <w:marTop w:val="0"/>
          <w:marBottom w:val="0"/>
          <w:divBdr>
            <w:top w:val="single" w:sz="2" w:space="0" w:color="auto"/>
            <w:left w:val="single" w:sz="2" w:space="0" w:color="auto"/>
            <w:bottom w:val="single" w:sz="2" w:space="0" w:color="auto"/>
            <w:right w:val="single" w:sz="2" w:space="0" w:color="auto"/>
          </w:divBdr>
        </w:div>
        <w:div w:id="2146660705">
          <w:marLeft w:val="0"/>
          <w:marRight w:val="0"/>
          <w:marTop w:val="0"/>
          <w:marBottom w:val="0"/>
          <w:divBdr>
            <w:top w:val="single" w:sz="2" w:space="0" w:color="auto"/>
            <w:left w:val="single" w:sz="2" w:space="0" w:color="auto"/>
            <w:bottom w:val="single" w:sz="2" w:space="0" w:color="auto"/>
            <w:right w:val="single" w:sz="2" w:space="0" w:color="auto"/>
          </w:divBdr>
        </w:div>
      </w:divsChild>
    </w:div>
    <w:div w:id="1019308676">
      <w:bodyDiv w:val="1"/>
      <w:marLeft w:val="0"/>
      <w:marRight w:val="0"/>
      <w:marTop w:val="0"/>
      <w:marBottom w:val="0"/>
      <w:divBdr>
        <w:top w:val="none" w:sz="0" w:space="0" w:color="auto"/>
        <w:left w:val="none" w:sz="0" w:space="0" w:color="auto"/>
        <w:bottom w:val="none" w:sz="0" w:space="0" w:color="auto"/>
        <w:right w:val="none" w:sz="0" w:space="0" w:color="auto"/>
      </w:divBdr>
      <w:divsChild>
        <w:div w:id="988941741">
          <w:marLeft w:val="0"/>
          <w:marRight w:val="0"/>
          <w:marTop w:val="0"/>
          <w:marBottom w:val="0"/>
          <w:divBdr>
            <w:top w:val="none" w:sz="0" w:space="0" w:color="auto"/>
            <w:left w:val="none" w:sz="0" w:space="0" w:color="auto"/>
            <w:bottom w:val="none" w:sz="0" w:space="0" w:color="auto"/>
            <w:right w:val="none" w:sz="0" w:space="0" w:color="auto"/>
          </w:divBdr>
        </w:div>
      </w:divsChild>
    </w:div>
    <w:div w:id="1437091601">
      <w:bodyDiv w:val="1"/>
      <w:marLeft w:val="0"/>
      <w:marRight w:val="0"/>
      <w:marTop w:val="0"/>
      <w:marBottom w:val="0"/>
      <w:divBdr>
        <w:top w:val="none" w:sz="0" w:space="0" w:color="auto"/>
        <w:left w:val="none" w:sz="0" w:space="0" w:color="auto"/>
        <w:bottom w:val="none" w:sz="0" w:space="0" w:color="auto"/>
        <w:right w:val="none" w:sz="0" w:space="0" w:color="auto"/>
      </w:divBdr>
      <w:divsChild>
        <w:div w:id="1832256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E98B5-72F9-4C38-B220-94346C2DF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1276</Words>
  <Characters>7861</Characters>
  <Application>Microsoft Office Word</Application>
  <DocSecurity>0</DocSecurity>
  <Lines>148</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2023-04-04T11:12:00Z</dcterms:created>
  <dcterms:modified xsi:type="dcterms:W3CDTF">2023-08-01T20:51:00Z</dcterms:modified>
  <cp:category/>
</cp:coreProperties>
</file>