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eastAsia" w:ascii="Calibri Bold" w:hAnsi="Calibri Bold" w:cs="Calibri Bold"/>
          <w:b/>
          <w:bCs/>
          <w:sz w:val="52"/>
          <w:szCs w:val="52"/>
          <w:highlight w:val="none"/>
        </w:rPr>
      </w:pPr>
      <w:r>
        <w:rPr>
          <w:rFonts w:ascii="Calibri Bold" w:hAnsi="Calibri Bold" w:cs="Calibri Bold"/>
          <w:b/>
          <w:bCs/>
          <w:sz w:val="52"/>
          <w:szCs w:val="52"/>
          <w:highlight w:val="none"/>
        </w:rPr>
        <w:t>Light of Beacon: Transmission and Transformation of Consciousness between Mothers and Daughters in Chinese Society</w:t>
      </w:r>
    </w:p>
    <w:p>
      <w:pPr>
        <w:rPr>
          <w:rFonts w:hint="default" w:ascii="Calibri Bold" w:hAnsi="Calibri Bold" w:cs="Calibri Bold" w:eastAsiaTheme="minorEastAsia"/>
          <w:b/>
          <w:bCs/>
          <w:sz w:val="28"/>
          <w:szCs w:val="36"/>
          <w:lang w:eastAsia="zh-Hans"/>
        </w:rPr>
      </w:pPr>
      <w:r>
        <w:rPr>
          <w:rFonts w:hint="default" w:ascii="Calibri Bold" w:hAnsi="Calibri Bold" w:cs="Calibri Bold"/>
          <w:b/>
          <w:bCs/>
          <w:sz w:val="28"/>
          <w:szCs w:val="36"/>
        </w:rPr>
        <w:t>Y</w:t>
      </w:r>
      <w:r>
        <w:rPr>
          <w:rFonts w:hint="default" w:ascii="Calibri Bold" w:hAnsi="Calibri Bold" w:cs="Calibri Bold"/>
          <w:b/>
          <w:bCs/>
          <w:sz w:val="28"/>
          <w:szCs w:val="36"/>
          <w:lang w:val="en-US" w:eastAsia="zh-Hans"/>
        </w:rPr>
        <w:t>iyang</w:t>
      </w:r>
      <w:r>
        <w:rPr>
          <w:rFonts w:hint="default" w:ascii="Calibri Bold" w:hAnsi="Calibri Bold" w:cs="Calibri Bold"/>
          <w:b/>
          <w:bCs/>
          <w:sz w:val="28"/>
          <w:szCs w:val="36"/>
          <w:lang w:eastAsia="zh-Hans"/>
        </w:rPr>
        <w:t xml:space="preserve"> Zou</w:t>
      </w:r>
    </w:p>
    <w:p>
      <w:pPr>
        <w:rPr>
          <w:rFonts w:hint="default" w:ascii="Calibri Bold" w:hAnsi="Calibri Bold" w:cs="Calibri Bold"/>
          <w:b/>
          <w:bCs/>
          <w:sz w:val="28"/>
          <w:szCs w:val="36"/>
          <w:lang w:eastAsia="zh-Hans"/>
        </w:rPr>
      </w:pPr>
      <w:r>
        <w:rPr>
          <w:rFonts w:hint="default" w:ascii="Calibri Bold" w:hAnsi="Calibri Bold" w:cs="Calibri Bold"/>
          <w:b/>
          <w:bCs/>
          <w:sz w:val="28"/>
          <w:szCs w:val="36"/>
          <w:lang w:eastAsia="zh-Hans"/>
        </w:rPr>
        <w:t>05.01.2024</w:t>
      </w: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highlight w:val="none"/>
        </w:rPr>
      </w:pPr>
    </w:p>
    <w:p>
      <w:pPr>
        <w:rPr>
          <w:rFonts w:hint="eastAsia" w:ascii="Calibri Bold" w:hAnsi="Calibri Bold" w:cs="Calibri Bold"/>
          <w:b/>
          <w:bCs/>
          <w:highlight w:val="none"/>
        </w:rPr>
      </w:pPr>
      <w:r>
        <w:rPr>
          <w:rFonts w:ascii="Calibri Bold" w:hAnsi="Calibri Bold" w:cs="Calibri Bold"/>
          <w:b/>
          <w:bCs/>
          <w:highlight w:val="none"/>
        </w:rPr>
        <w:t>Abstract</w:t>
      </w:r>
    </w:p>
    <w:p>
      <w:pPr>
        <w:rPr>
          <w:highlight w:val="none"/>
        </w:rPr>
      </w:pPr>
      <w:r>
        <w:rPr>
          <w:highlight w:val="none"/>
        </w:rPr>
        <w:t xml:space="preserve">In China, a society with a long history, the mother-daughter relationship has always borne the complexity of cultural inheritance and female roles. Through the illustration series Light of Beacon, this study demonstrates how daughters critically embrace their mothers' traditional teachings and develop their own sense of femininity based on them. These works depict daughters taking on the role of guiding the next generation as they move forward under the guidance of their mothers. This </w:t>
      </w:r>
      <w:r>
        <w:rPr>
          <w:rFonts w:hint="default"/>
          <w:highlight w:val="none"/>
        </w:rPr>
        <w:t xml:space="preserve">report </w:t>
      </w:r>
      <w:r>
        <w:rPr>
          <w:highlight w:val="none"/>
        </w:rPr>
        <w:t>investigates how these illustrations reflect the self-awakening of Chinese women as well as how this awakening affects the development and progress of society.</w:t>
      </w:r>
    </w:p>
    <w:p>
      <w:pPr>
        <w:rPr>
          <w:highlight w:val="none"/>
        </w:rPr>
      </w:pPr>
    </w:p>
    <w:p>
      <w:pPr>
        <w:rPr>
          <w:rFonts w:hint="eastAsia" w:ascii="Calibri Bold" w:hAnsi="Calibri Bold" w:cs="Calibri Bold"/>
          <w:b/>
          <w:bCs/>
          <w:highlight w:val="none"/>
        </w:rPr>
      </w:pPr>
      <w:r>
        <w:rPr>
          <w:rFonts w:ascii="Calibri Bold" w:hAnsi="Calibri Bold" w:cs="Calibri Bold"/>
          <w:b/>
          <w:bCs/>
          <w:highlight w:val="none"/>
        </w:rPr>
        <w:t>Key words: mother-daughter relationship, illustration, installation art, feminism</w:t>
      </w:r>
    </w:p>
    <w:p>
      <w:pPr>
        <w:numPr>
          <w:ilvl w:val="0"/>
          <w:numId w:val="1"/>
        </w:numPr>
        <w:spacing w:line="360" w:lineRule="auto"/>
        <w:rPr>
          <w:rFonts w:asciiTheme="minorHAnsi" w:hAnsiTheme="minorHAnsi"/>
          <w:b/>
          <w:bCs/>
          <w:sz w:val="24"/>
          <w:highlight w:val="none"/>
        </w:rPr>
      </w:pPr>
      <w:r>
        <w:rPr>
          <w:rFonts w:asciiTheme="minorHAnsi" w:hAnsiTheme="minorHAnsi"/>
          <w:b/>
          <w:bCs/>
          <w:sz w:val="24"/>
          <w:highlight w:val="none"/>
        </w:rPr>
        <w:t>Introduction</w:t>
      </w:r>
    </w:p>
    <w:p>
      <w:pPr>
        <w:spacing w:line="360" w:lineRule="auto"/>
        <w:rPr>
          <w:rFonts w:asciiTheme="minorHAnsi" w:hAnsiTheme="minorHAnsi"/>
          <w:b/>
          <w:bCs/>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Background of the project:</w:t>
      </w:r>
    </w:p>
    <w:p>
      <w:pPr>
        <w:spacing w:line="360" w:lineRule="auto"/>
        <w:rPr>
          <w:rFonts w:asciiTheme="minorHAnsi" w:hAnsiTheme="minorHAnsi"/>
          <w:sz w:val="24"/>
          <w:highlight w:val="none"/>
        </w:rPr>
      </w:pPr>
      <w:r>
        <w:rPr>
          <w:rFonts w:asciiTheme="minorHAnsi" w:hAnsiTheme="minorHAnsi"/>
          <w:sz w:val="24"/>
          <w:highlight w:val="none"/>
        </w:rPr>
        <w:t>The prime focus of this study is the "mother-daughter relationship" and how daughters understand and accept their mothers' experiences. One of the most significant aspects of women's issues in China, which have long been the subject of much investigation, is the mother-daughter relationship. Personally, as a daughter growing up in China, I have complex feelings about my mother's role, which include both deep respect and gratitude, as well as contradictions and conflicts caused by the generation gap. This complicated feeling I have for my mother intrigues me much, and it reflects my deep understanding and self-identification of the role of a mother.</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In order to express this emotion, I choose a unique way - illustration. Through illustration, I hope to convey to my mother the conflicting feelings I have for her as a daughter, and I hope she can hear my inner voice and understand my thoughts and decisions. In addition, I want to examine the evolution of women's consciousness in the development of our civilization and depict the nuanced feelings Chinese daughters have for their mothers.</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Purpose of the study：</w:t>
      </w:r>
    </w:p>
    <w:p>
      <w:pPr>
        <w:spacing w:line="360" w:lineRule="auto"/>
        <w:rPr>
          <w:rFonts w:asciiTheme="minorHAnsi" w:hAnsiTheme="minorHAnsi"/>
          <w:sz w:val="24"/>
          <w:highlight w:val="none"/>
        </w:rPr>
      </w:pPr>
      <w:r>
        <w:rPr>
          <w:rFonts w:asciiTheme="minorHAnsi" w:hAnsiTheme="minorHAnsi"/>
          <w:sz w:val="24"/>
          <w:highlight w:val="none"/>
        </w:rPr>
        <w:t xml:space="preserve">First, this study aims to analyse the contradictions and conflicts in mother-daughter relationships so as to better understand mothers' roles and daughters' feelings. Second, by assessing the changes in women's consciousness in China, this study hopes to show that women's status and role in society are undergoing positive changes. </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Research Methods：</w:t>
      </w:r>
    </w:p>
    <w:p>
      <w:pPr>
        <w:spacing w:line="360" w:lineRule="auto"/>
        <w:rPr>
          <w:rFonts w:asciiTheme="minorHAnsi" w:hAnsiTheme="minorHAnsi"/>
          <w:sz w:val="24"/>
          <w:highlight w:val="none"/>
        </w:rPr>
      </w:pPr>
      <w:r>
        <w:rPr>
          <w:rFonts w:asciiTheme="minorHAnsi" w:hAnsiTheme="minorHAnsi"/>
          <w:sz w:val="24"/>
          <w:highlight w:val="none"/>
        </w:rPr>
        <w:t>The qualitative research method is used in this study. The study primarily blends research techniques, including literature analysis, interviews, and personal experience of growing up, which serve as the foundation for illustrations. In the literature analysis part, I will review relevant theoretical books and empirical studies to gain an in-depth grasp of the theories of mother-daughter relationships and female consciousness. In the interview part, I will invite a group of young women of my age to fill out my questionnaire to get rich empirical materials. In the illustration creation part, I will create a series of illustrations reflecting the mother-daughter relationship through my drawing skills to convey my complex feelings towards my mother.</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Expected research results：</w:t>
      </w:r>
    </w:p>
    <w:p>
      <w:pPr>
        <w:spacing w:line="360" w:lineRule="auto"/>
        <w:rPr>
          <w:rFonts w:asciiTheme="minorHAnsi" w:hAnsiTheme="minorHAnsi"/>
          <w:sz w:val="24"/>
          <w:highlight w:val="none"/>
        </w:rPr>
      </w:pPr>
      <w:r>
        <w:rPr>
          <w:rFonts w:asciiTheme="minorHAnsi" w:hAnsiTheme="minorHAnsi"/>
          <w:sz w:val="24"/>
          <w:highlight w:val="none"/>
        </w:rPr>
        <w:t>I aim to get the following findings by thoroughly examining mother-daughter relationships and female consciousness: (1) contradictions and conflicts in the mother-daughter relationship are common, which is the product of the generation gap and differences in traditional concepts; (2) women's consciousness in our country is changing, and an increasing number of women have recognised the new generation of feminist ideology; (3) through the unique expression of painting, daughters can convey their inner contradictory feelings to their mothers while promoting the mother-daughter relationship.</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Significance of the study：</w:t>
      </w:r>
    </w:p>
    <w:p>
      <w:pPr>
        <w:spacing w:line="360" w:lineRule="auto"/>
        <w:rPr>
          <w:rFonts w:asciiTheme="minorHAnsi" w:hAnsiTheme="minorHAnsi"/>
          <w:sz w:val="24"/>
          <w:highlight w:val="none"/>
        </w:rPr>
      </w:pPr>
      <w:r>
        <w:rPr>
          <w:rFonts w:asciiTheme="minorHAnsi" w:hAnsiTheme="minorHAnsi"/>
          <w:sz w:val="24"/>
          <w:highlight w:val="none"/>
        </w:rPr>
        <w:t>First, this study can provide new perspectives and thoughts for the investigation of the mother-daughter relationship in China; second, by exploring women's consciousness, this study can help promote the improvement of women's status and the realisation of gender equality in China; finally, by using illustration as a carrier, this study innovates the research method of women's issues and offers new ideas and directions for research in related fields.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numPr>
          <w:ilvl w:val="0"/>
          <w:numId w:val="1"/>
        </w:numPr>
        <w:spacing w:line="360" w:lineRule="auto"/>
        <w:rPr>
          <w:rFonts w:asciiTheme="minorHAnsi" w:hAnsiTheme="minorHAnsi"/>
          <w:b/>
          <w:bCs/>
          <w:sz w:val="24"/>
          <w:highlight w:val="none"/>
        </w:rPr>
      </w:pPr>
      <w:r>
        <w:rPr>
          <w:rFonts w:asciiTheme="minorHAnsi" w:hAnsiTheme="minorHAnsi"/>
          <w:b/>
          <w:bCs/>
          <w:sz w:val="24"/>
          <w:highlight w:val="none"/>
        </w:rPr>
        <w:t>Literature Review</w:t>
      </w:r>
    </w:p>
    <w:p>
      <w:pPr>
        <w:spacing w:line="360" w:lineRule="auto"/>
        <w:rPr>
          <w:rFonts w:asciiTheme="minorHAnsi" w:hAnsiTheme="minorHAnsi"/>
          <w:b/>
          <w:bCs/>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Historical background of mother-daughter relationship in Chinese society:</w:t>
      </w:r>
    </w:p>
    <w:p>
      <w:pPr>
        <w:spacing w:line="360" w:lineRule="auto"/>
        <w:rPr>
          <w:rFonts w:asciiTheme="minorHAnsi" w:hAnsiTheme="minorHAnsi"/>
          <w:sz w:val="24"/>
          <w:highlight w:val="none"/>
        </w:rPr>
      </w:pPr>
      <w:r>
        <w:rPr>
          <w:rFonts w:asciiTheme="minorHAnsi" w:hAnsiTheme="minorHAnsi"/>
          <w:sz w:val="24"/>
          <w:highlight w:val="none"/>
        </w:rPr>
        <w:t>Every generation carries the marks of history and societal transformation over time. The mother-daughter bond is especially symbolic in ancient China, representing not only the emotional ties within the family but also the evolving status of women in the broader context of society and culture.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Until February 12, 1912, when Puyi abdicated, China was a feudal imperial society. In that period, the mother-daughter relationship was usually influenced by feudal rites and manifested as a subordinate or auxiliary relationship. Mothers were viewed as the educators and caretakers of the family, while daughters were thought of as the caretakers of their mothers, and they usually inherited their mothers' roles; they were expected to be the traditional and conservative women of the next generation.</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In traditional Chinese gender society, being "good wives and good mothers" is the ultimate requirement for women. In traditional Chinese culture, a mother's duties extend beyond being the giver of life and the caretaker of the family; they were also responsible for being the bearer of morals and ethics. Dou E, the female protagonist in the literary work "The Injustice to Dou E" written by the Yuan Dynasty opera singer Guan Hanqing, Sister Xianglin in the novel "The New Year's Sacrifice" written by the modern Chinese writer Lu Xun, and Songlian in the movie "Raise the Red Lantern" directed by Zhang Yimou, are all typical images of women who were persecuted by the feudal system until their deaths.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Under the influence of this traditional concept, daughters are expected to inherit their mother's role as a crucial link in upholding family and social values. Meng and Dai (2018) state:</w:t>
      </w:r>
    </w:p>
    <w:p>
      <w:pPr>
        <w:spacing w:line="360" w:lineRule="auto"/>
        <w:ind w:left="630" w:leftChars="300"/>
        <w:rPr>
          <w:rFonts w:asciiTheme="minorHAnsi" w:hAnsiTheme="minorHAnsi"/>
          <w:i/>
          <w:iCs/>
          <w:sz w:val="24"/>
          <w:highlight w:val="none"/>
        </w:rPr>
      </w:pPr>
      <w:r>
        <w:rPr>
          <w:rFonts w:asciiTheme="minorHAnsi" w:hAnsiTheme="minorHAnsi"/>
          <w:i/>
          <w:iCs/>
          <w:sz w:val="24"/>
          <w:highlight w:val="none"/>
        </w:rPr>
        <w:t>"The young girl/daughter is a privileged figure who is always treated leniently by all sorts of power mechanisms, a figure who can traverse all sorts of discourses and power nets with relative lightness".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This is not a tribute to women. Because being a young girl is merely a phase in a woman's life; with time, her poetic traits will progressively wane or even disappear, and she will finally slip into the group of secularisation and mediocrity, and become a tragic group. Women are inevitably objectified.</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b/>
          <w:bCs/>
          <w:sz w:val="24"/>
          <w:highlight w:val="none"/>
        </w:rPr>
        <w:t>The Evolution of Female Self-Identity in China:</w:t>
      </w:r>
    </w:p>
    <w:p>
      <w:pPr>
        <w:spacing w:line="360" w:lineRule="auto"/>
        <w:rPr>
          <w:rFonts w:asciiTheme="minorHAnsi" w:hAnsiTheme="minorHAnsi"/>
          <w:sz w:val="24"/>
          <w:highlight w:val="none"/>
        </w:rPr>
      </w:pPr>
      <w:r>
        <w:rPr>
          <w:rFonts w:asciiTheme="minorHAnsi" w:hAnsiTheme="minorHAnsi"/>
          <w:sz w:val="24"/>
          <w:highlight w:val="none"/>
        </w:rPr>
        <w:t>Female self-identity is a complex process that evolves with social and cultural changes. In traditional Chinese society, female self-identity was often limited and shaped by women's roles in a patriarchal society. However, in the late nineteenth and early twentieth centuries, with the eastward development of Western feminism and Marxist and socialist theoretical thought, Chinese women began to challenge the traditional positioning of gender roles and gradually establish their own identities as well as voices. The feminist trend, represented by prominent feminists such as Simone de Beauvoir, called for gender equality and fought for women's rights to vote, education, and work.</w:t>
      </w:r>
    </w:p>
    <w:p>
      <w:pPr>
        <w:spacing w:line="360" w:lineRule="auto"/>
        <w:rPr>
          <w:rFonts w:asciiTheme="minorHAnsi" w:hAnsiTheme="minorHAnsi"/>
          <w:sz w:val="24"/>
          <w:highlight w:val="none"/>
        </w:rPr>
      </w:pPr>
    </w:p>
    <w:p>
      <w:pPr>
        <w:spacing w:line="360" w:lineRule="auto"/>
        <w:ind w:left="630" w:leftChars="300"/>
        <w:rPr>
          <w:rFonts w:asciiTheme="minorHAnsi" w:hAnsiTheme="minorHAnsi"/>
          <w:sz w:val="24"/>
          <w:highlight w:val="none"/>
        </w:rPr>
      </w:pPr>
      <w:r>
        <w:rPr>
          <w:rFonts w:asciiTheme="minorHAnsi" w:hAnsiTheme="minorHAnsi"/>
          <w:i/>
          <w:iCs/>
          <w:sz w:val="24"/>
          <w:highlight w:val="none"/>
        </w:rPr>
        <w:t>“The Second Sex argues against the either/or frame of the woman question (either women and men are equal or they are different). It argues for women's equality, while insisting on the reality of sexual difference. Beauvoir finds it unjust and immoral to use sexual difference as an argument for women's subordination.”</w:t>
      </w:r>
      <w:r>
        <w:rPr>
          <w:rFonts w:asciiTheme="minorHAnsi" w:hAnsiTheme="minorHAnsi"/>
          <w:sz w:val="24"/>
          <w:highlight w:val="none"/>
        </w:rPr>
        <w:t>(Bergoffen and Burke, 2023)</w:t>
      </w:r>
    </w:p>
    <w:p>
      <w:pPr>
        <w:spacing w:line="360" w:lineRule="auto"/>
        <w:ind w:left="630" w:leftChars="300"/>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Marxist theory, on the other hand, advocates class equality and the elimination of gender discrimination, emphasising that women's liberation is an integral part of the socialist revolution.</w:t>
      </w:r>
    </w:p>
    <w:p>
      <w:pPr>
        <w:spacing w:line="360" w:lineRule="auto"/>
        <w:rPr>
          <w:rFonts w:asciiTheme="minorHAnsi" w:hAnsiTheme="minorHAnsi"/>
          <w:sz w:val="24"/>
          <w:highlight w:val="none"/>
        </w:rPr>
      </w:pPr>
    </w:p>
    <w:p>
      <w:pPr>
        <w:spacing w:line="360" w:lineRule="auto"/>
        <w:ind w:left="630" w:leftChars="300"/>
        <w:rPr>
          <w:rFonts w:asciiTheme="minorHAnsi" w:hAnsiTheme="minorHAnsi"/>
          <w:sz w:val="24"/>
          <w:highlight w:val="none"/>
        </w:rPr>
      </w:pPr>
      <w:r>
        <w:rPr>
          <w:rFonts w:asciiTheme="minorHAnsi" w:hAnsiTheme="minorHAnsi"/>
          <w:i/>
          <w:iCs/>
          <w:sz w:val="24"/>
          <w:highlight w:val="none"/>
        </w:rPr>
        <w:t>“The situations of everyday life in which patriarchy and sexism obtain—the situations in which existing social relations of power, authority, and dominance are assigned on the basis of gender and sex, including marriage, the family, and the workplace—create a situation of alienation and domination for women.”</w:t>
      </w:r>
      <w:r>
        <w:rPr>
          <w:rFonts w:asciiTheme="minorHAnsi" w:hAnsiTheme="minorHAnsi"/>
          <w:sz w:val="24"/>
          <w:highlight w:val="none"/>
        </w:rPr>
        <w:t>(Little)</w:t>
      </w:r>
    </w:p>
    <w:p>
      <w:pPr>
        <w:spacing w:line="360" w:lineRule="auto"/>
        <w:ind w:left="630" w:leftChars="300"/>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The proliferation of foreign students, translated works, and new-style education, brought these concepts to China, which in turn contributed to the rise of the early feminist movement in the country.</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As we enter the 21st century, these traditional mother-daughter relationships and women's roles are facing unprecedented challenges and changes as a result of rapid economic growth, accelerated globalisation, and the spread of information technology. The wave of modernisation, in turn, has brought about a re-examination and deconstruction of these roles. One study (Xu, 2020) analysed the evolution of the mother-daughter relationship across four generations of Chinese women and described the mothering characteristics of "foot-binding mothers," "mothers after liberation," "mothers after reform and opening up," and "mothers who were only daughters".  Based on the analysis, it is possible to gain an insight into how the dynamics and roles in the family unit have changed.</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In addition, Du (2021) analyzed the connections between mother-in-law and daughter-in-law in China and found that the cultural tradition exerts an obvious impact on females’ roles. Meanwhile, there are several influencing factors, such as the filial piety conventions.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In short, these studies have elaborated the diversified nature of the shifts in the role of females in China’s society, involving historical and cultural dynamics, together with the opportunities and challenges in field of occupation.</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3. Creative Process</w:t>
      </w:r>
    </w:p>
    <w:p>
      <w:pPr>
        <w:spacing w:line="360" w:lineRule="auto"/>
        <w:rPr>
          <w:rFonts w:asciiTheme="minorHAnsi" w:hAnsiTheme="minorHAnsi"/>
          <w:b/>
          <w:bCs/>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Preliminary research -- Questionnaire Survey:</w:t>
      </w:r>
    </w:p>
    <w:p>
      <w:pPr>
        <w:spacing w:line="360" w:lineRule="auto"/>
        <w:rPr>
          <w:rFonts w:asciiTheme="minorHAnsi" w:hAnsiTheme="minorHAnsi"/>
          <w:sz w:val="24"/>
          <w:highlight w:val="none"/>
        </w:rPr>
      </w:pPr>
      <w:r>
        <w:rPr>
          <w:rFonts w:asciiTheme="minorHAnsi" w:hAnsiTheme="minorHAnsi"/>
          <w:sz w:val="24"/>
          <w:highlight w:val="none"/>
        </w:rPr>
        <w:t>In order to find out whether this ambivalence of loving and hating mothers is common among young Chinese women, I developed a questionnaire on a popular Chinese questionnaire website "Questionnaire Star" and asked four questions about mother-daughter relationships from young Chinese women of my age. The findings were in line with my suspicion that ambivalence about motherhood is common among young Chinese women.</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 xml:space="preserve">From the 16 questions in the questionnaire, I selected ten representative questions and included them in this </w:t>
      </w:r>
      <w:r>
        <w:rPr>
          <w:rFonts w:hint="default" w:asciiTheme="minorHAnsi" w:hAnsiTheme="minorHAnsi"/>
          <w:sz w:val="24"/>
          <w:highlight w:val="none"/>
        </w:rPr>
        <w:t>report</w:t>
      </w:r>
      <w:r>
        <w:rPr>
          <w:rFonts w:asciiTheme="minorHAnsi" w:hAnsiTheme="minorHAnsi"/>
          <w:sz w:val="24"/>
          <w:highlight w:val="none"/>
        </w:rPr>
        <w:t xml:space="preserve"> for explanation as well as analysis. As illustrated in the figure, in the two questions on gender and age in Table 1, it can be seen that the participants who responded to the questions are all female, with the majority of them being young women between the ages of 18 and 25. This indicates that, in terms of both age and psychological state, all of the questionnaire respondents are somewhat similar to me. This will help improve the accuracy of the results.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Table 2 shows a rating question. The advantage of this type of question is that it visually quantifies abstract behaviours and opinions. The questionnaire asked participants to rate their heartfelt expectations of how much they would like to become a mother on a scale of 0 to 10. 0 being none and 10 being great. The outcomes pointed out that over half of the participants did not want to be like their mothers. This shows that a significant proportion of young Chinese women do not agree with their mothers.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There are multiple-choice questions in Table 3. Participants were asked whether they had a good relationship with their mothers. The results show that very few had a bad relationship with their mothers (10%), but over half (55%) had conflicts with their mothers. Thus, the disharmonious relationship between mothers and daughters is a common problem in China. As a result, the topic of this dissertation has some social significance.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2657475" cy="3695700"/>
            <wp:effectExtent l="0" t="0" r="9525" b="12700"/>
            <wp:docPr id="1" name="图片 21" descr="截屏2024-01-04 03.1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1" descr="截屏2024-01-04 03.14.58"/>
                    <pic:cNvPicPr>
                      <a:picLocks noChangeAspect="1"/>
                    </pic:cNvPicPr>
                  </pic:nvPicPr>
                  <pic:blipFill>
                    <a:blip r:embed="rId10"/>
                    <a:stretch>
                      <a:fillRect/>
                    </a:stretch>
                  </pic:blipFill>
                  <pic:spPr>
                    <a:xfrm>
                      <a:off x="0" y="0"/>
                      <a:ext cx="2657475" cy="3695700"/>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Table 1 – Gender and age of questionnaire participants</w:t>
      </w:r>
    </w:p>
    <w:p>
      <w:pPr>
        <w:spacing w:line="360" w:lineRule="auto"/>
        <w:jc w:val="center"/>
        <w:rPr>
          <w:rFonts w:asciiTheme="minorHAnsi" w:hAnsiTheme="minorHAnsi"/>
          <w:sz w:val="24"/>
          <w:highlight w:val="none"/>
        </w:rPr>
      </w:pP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2952750" cy="6448425"/>
            <wp:effectExtent l="0" t="0" r="19050" b="3175"/>
            <wp:docPr id="2" name="图片 25" descr="截屏2024-01-04 03.1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5" descr="截屏2024-01-04 03.18.39"/>
                    <pic:cNvPicPr>
                      <a:picLocks noChangeAspect="1"/>
                    </pic:cNvPicPr>
                  </pic:nvPicPr>
                  <pic:blipFill>
                    <a:blip r:embed="rId11"/>
                    <a:stretch>
                      <a:fillRect/>
                    </a:stretch>
                  </pic:blipFill>
                  <pic:spPr>
                    <a:xfrm>
                      <a:off x="0" y="0"/>
                      <a:ext cx="2952750" cy="6448425"/>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Table 2 – The degree to which the participants approved of their mothers</w:t>
      </w: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2667000" cy="4362450"/>
            <wp:effectExtent l="0" t="0" r="0" b="6350"/>
            <wp:docPr id="3" name="图片 26" descr="截屏2024-01-04 03.1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6" descr="截屏2024-01-04 03.19.59"/>
                    <pic:cNvPicPr>
                      <a:picLocks noChangeAspect="1"/>
                    </pic:cNvPicPr>
                  </pic:nvPicPr>
                  <pic:blipFill>
                    <a:blip r:embed="rId12"/>
                    <a:stretch>
                      <a:fillRect/>
                    </a:stretch>
                  </pic:blipFill>
                  <pic:spPr>
                    <a:xfrm>
                      <a:off x="0" y="0"/>
                      <a:ext cx="2667000" cy="4362450"/>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Table 3– The relationship between the questionnaire participants and their mothers</w:t>
      </w:r>
    </w:p>
    <w:p>
      <w:pPr>
        <w:spacing w:line="360" w:lineRule="auto"/>
        <w:jc w:val="center"/>
        <w:rPr>
          <w:rFonts w:asciiTheme="minorHAnsi" w:hAnsiTheme="minorHAnsi"/>
          <w:sz w:val="24"/>
          <w:highlight w:val="none"/>
        </w:rPr>
      </w:pPr>
    </w:p>
    <w:p>
      <w:pPr>
        <w:spacing w:line="360" w:lineRule="auto"/>
        <w:jc w:val="center"/>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Preliminary research -- Reference artists</w:t>
      </w:r>
    </w:p>
    <w:p>
      <w:pPr>
        <w:spacing w:line="360" w:lineRule="auto"/>
        <w:rPr>
          <w:rFonts w:asciiTheme="minorHAnsi" w:hAnsiTheme="minorHAnsi"/>
          <w:sz w:val="24"/>
          <w:highlight w:val="none"/>
        </w:rPr>
      </w:pPr>
    </w:p>
    <w:p>
      <w:pPr>
        <w:numPr>
          <w:ilvl w:val="0"/>
          <w:numId w:val="2"/>
        </w:numPr>
        <w:spacing w:line="360" w:lineRule="auto"/>
        <w:rPr>
          <w:rFonts w:asciiTheme="minorHAnsi" w:hAnsiTheme="minorHAnsi"/>
          <w:sz w:val="24"/>
          <w:highlight w:val="none"/>
        </w:rPr>
      </w:pPr>
      <w:r>
        <w:rPr>
          <w:rFonts w:asciiTheme="minorHAnsi" w:hAnsiTheme="minorHAnsi"/>
          <w:sz w:val="24"/>
          <w:highlight w:val="none"/>
        </w:rPr>
        <w:t>Louise Bourgeois' work Maman:</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The symbolic portrayal of "Maman" serves as the inspiration for my work's visual imagery of the mother as a "beacon".</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 xml:space="preserve">A symbolic depiction of the mother figure can be found in Louise Bourgeois' sculpture Maman (Figure 1). By comparing motherhood with a pregnant spider that is preoccupied with creating a web, this piece of art offers a distinctive perspective on the concept of motherhood. Bourgeois uses the spider's visual representation to illustrate her mother's nurturing and protective qualities as well as to show how much she loves and cares for her. Maman demonstrates to us the value of a mother in raising her daughter and communicating her range of emotions to her. </w:t>
      </w: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3876675" cy="2905125"/>
            <wp:effectExtent l="0" t="0" r="9525" b="1587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13"/>
                    <a:stretch>
                      <a:fillRect/>
                    </a:stretch>
                  </pic:blipFill>
                  <pic:spPr>
                    <a:xfrm>
                      <a:off x="0" y="0"/>
                      <a:ext cx="3876675" cy="2905125"/>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 xml:space="preserve">Figure 1 – </w:t>
      </w:r>
      <w:r>
        <w:rPr>
          <w:rFonts w:asciiTheme="minorHAnsi" w:hAnsiTheme="minorHAnsi"/>
          <w:i/>
          <w:iCs/>
          <w:sz w:val="24"/>
          <w:highlight w:val="none"/>
        </w:rPr>
        <w:t>Maman</w:t>
      </w:r>
      <w:r>
        <w:rPr>
          <w:rFonts w:asciiTheme="minorHAnsi" w:hAnsiTheme="minorHAnsi"/>
          <w:sz w:val="24"/>
          <w:highlight w:val="none"/>
        </w:rPr>
        <w:t>. L. Bourgeois, 1999.</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numPr>
          <w:ilvl w:val="0"/>
          <w:numId w:val="2"/>
        </w:numPr>
        <w:spacing w:line="360" w:lineRule="auto"/>
        <w:rPr>
          <w:rFonts w:asciiTheme="minorHAnsi" w:hAnsiTheme="minorHAnsi"/>
          <w:sz w:val="24"/>
          <w:highlight w:val="none"/>
        </w:rPr>
      </w:pPr>
      <w:r>
        <w:rPr>
          <w:rFonts w:asciiTheme="minorHAnsi" w:hAnsiTheme="minorHAnsi"/>
          <w:sz w:val="24"/>
          <w:highlight w:val="none"/>
        </w:rPr>
        <w:t>Barbara Kruger:</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In my work, the use of words and pictures is a reference to Kruger's artistic expression technique.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Barbara Kruger's work often utilises a combination of text and image, and most of her work is based on images with decorative text. This method of expression gives her work a stronger visual impact and emotional resonance. Through the combination of text and image, Barbara Kruger skilfully communicates a unique insight into female characters and mother-daughter relationships (Figure 2). Kruger says: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i/>
          <w:iCs/>
          <w:sz w:val="24"/>
          <w:highlight w:val="none"/>
        </w:rPr>
        <w:t>“I think that it’s important for me to somehow, through a collection of words and images, to somehow try to picture—or objectify, or visualize—how it might feel sometimes to be alive today.”</w:t>
      </w:r>
      <w:r>
        <w:rPr>
          <w:rFonts w:asciiTheme="minorHAnsi" w:hAnsiTheme="minorHAnsi"/>
          <w:sz w:val="24"/>
          <w:highlight w:val="none"/>
        </w:rPr>
        <w:t>（Caldwell，2016）</w:t>
      </w:r>
    </w:p>
    <w:p>
      <w:pPr>
        <w:spacing w:line="360" w:lineRule="auto"/>
        <w:rPr>
          <w:rFonts w:asciiTheme="minorHAnsi" w:hAnsiTheme="minorHAnsi"/>
          <w:sz w:val="24"/>
          <w:highlight w:val="none"/>
        </w:rPr>
      </w:pP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3686175" cy="2438400"/>
            <wp:effectExtent l="0" t="0" r="22225" b="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14"/>
                    <a:stretch>
                      <a:fillRect/>
                    </a:stretch>
                  </pic:blipFill>
                  <pic:spPr>
                    <a:xfrm>
                      <a:off x="0" y="0"/>
                      <a:ext cx="3686175" cy="2438400"/>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 xml:space="preserve">Figure 2 – </w:t>
      </w:r>
      <w:r>
        <w:rPr>
          <w:rFonts w:asciiTheme="minorHAnsi" w:hAnsiTheme="minorHAnsi"/>
          <w:i/>
          <w:iCs/>
          <w:sz w:val="24"/>
          <w:highlight w:val="none"/>
        </w:rPr>
        <w:t>Untitled (Your body is a battleground)</w:t>
      </w:r>
      <w:r>
        <w:rPr>
          <w:rFonts w:asciiTheme="minorHAnsi" w:hAnsiTheme="minorHAnsi"/>
          <w:sz w:val="24"/>
          <w:highlight w:val="none"/>
        </w:rPr>
        <w:t>.B. Kruger, 1999.</w:t>
      </w:r>
    </w:p>
    <w:p>
      <w:pPr>
        <w:spacing w:line="360" w:lineRule="auto"/>
        <w:rPr>
          <w:rFonts w:asciiTheme="minorHAnsi" w:hAnsiTheme="minorHAnsi"/>
          <w:sz w:val="24"/>
          <w:highlight w:val="none"/>
        </w:rPr>
      </w:pPr>
    </w:p>
    <w:p>
      <w:pPr>
        <w:numPr>
          <w:ilvl w:val="0"/>
          <w:numId w:val="2"/>
        </w:numPr>
        <w:spacing w:line="360" w:lineRule="auto"/>
        <w:rPr>
          <w:rFonts w:asciiTheme="minorHAnsi" w:hAnsiTheme="minorHAnsi"/>
          <w:sz w:val="24"/>
          <w:highlight w:val="none"/>
        </w:rPr>
      </w:pPr>
      <w:r>
        <w:rPr>
          <w:rFonts w:asciiTheme="minorHAnsi" w:hAnsiTheme="minorHAnsi"/>
          <w:sz w:val="24"/>
          <w:highlight w:val="none"/>
        </w:rPr>
        <w:t>Naiad Einsel and Walter Einsel:</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Curves and streamlined designs are prevalent throughout Mr. and Mrs. Einsel's artwork. The illustrations contain many waves, spirals, and organic curves, and the illustrations feature vibrant colours and delicate detail. The use of colour is both bold and innovative, while the detail is extremely fine and intricate.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Naiad Einsel, one of the pair, has said, "I was very influenced by primitive art such as Egyptian, Indian Miniatures and especially early American folk art" (Leifpeng, 2013). This style of drawing also reminds me of artists from the Art Nouvea period such as Mucha, Walter Crane, etc. (Grasset, 2006). This type of illustration is centred around the last century's OLD SCHOOL illustration. Looking at these artworks from a contemporary perspective, there is a sense of "retro art". It is an art craze that dates back to the 1970s. It is "a mode of analysis that accounts for the rising stock of nostalgia by relating it to a dominant narrative or cultural temper. "(Grainge, 2000, 27) My illustrations lend themselves to this retro style. This is because the content of my illustration is from the daughter's perspective of her mother. The daughter believes that her mother embodies the traditional female thought of the old Chinese society, which is the past. Therefore, this old-school retro-style illustration corresponds to the image of the mother in the eyes of the daughter.</w:t>
      </w:r>
    </w:p>
    <w:p>
      <w:pPr>
        <w:spacing w:line="360" w:lineRule="auto"/>
        <w:rPr>
          <w:rFonts w:asciiTheme="minorHAnsi" w:hAnsiTheme="minorHAnsi"/>
          <w:sz w:val="24"/>
          <w:highlight w:val="none"/>
        </w:rPr>
      </w:pP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2876550" cy="2876550"/>
            <wp:effectExtent l="0" t="0" r="19050" b="19050"/>
            <wp:docPr id="6" name="图片 1" descr="截屏2024-01-03 13.1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 descr="截屏2024-01-03 13.18.04"/>
                    <pic:cNvPicPr>
                      <a:picLocks noChangeAspect="1"/>
                    </pic:cNvPicPr>
                  </pic:nvPicPr>
                  <pic:blipFill>
                    <a:blip r:embed="rId15"/>
                    <a:stretch>
                      <a:fillRect/>
                    </a:stretch>
                  </pic:blipFill>
                  <pic:spPr>
                    <a:xfrm>
                      <a:off x="0" y="0"/>
                      <a:ext cx="2876550" cy="2876550"/>
                    </a:xfrm>
                    <a:prstGeom prst="rect">
                      <a:avLst/>
                    </a:prstGeom>
                    <a:noFill/>
                    <a:ln>
                      <a:noFill/>
                    </a:ln>
                  </pic:spPr>
                </pic:pic>
              </a:graphicData>
            </a:graphic>
          </wp:inline>
        </w:drawing>
      </w:r>
    </w:p>
    <w:p>
      <w:pPr>
        <w:widowControl/>
        <w:spacing w:line="360" w:lineRule="auto"/>
        <w:jc w:val="center"/>
        <w:rPr>
          <w:rFonts w:asciiTheme="minorHAnsi" w:hAnsiTheme="minorHAnsi"/>
          <w:sz w:val="24"/>
          <w:highlight w:val="none"/>
        </w:rPr>
      </w:pPr>
      <w:r>
        <w:rPr>
          <w:rFonts w:asciiTheme="minorHAnsi" w:hAnsiTheme="minorHAnsi"/>
          <w:sz w:val="24"/>
          <w:highlight w:val="none"/>
        </w:rPr>
        <w:t xml:space="preserve">Figure 3– </w:t>
      </w:r>
      <w:r>
        <w:rPr>
          <w:rFonts w:asciiTheme="minorHAnsi" w:hAnsiTheme="minorHAnsi"/>
          <w:i/>
          <w:iCs/>
          <w:sz w:val="24"/>
          <w:highlight w:val="none"/>
        </w:rPr>
        <w:t>Fall Fashions</w:t>
      </w:r>
      <w:r>
        <w:rPr>
          <w:rFonts w:asciiTheme="minorHAnsi" w:hAnsiTheme="minorHAnsi"/>
          <w:sz w:val="24"/>
          <w:highlight w:val="none"/>
        </w:rPr>
        <w:t>. W. Einsel. 1960s.</w:t>
      </w:r>
    </w:p>
    <w:p>
      <w:pPr>
        <w:widowControl/>
        <w:spacing w:line="360" w:lineRule="auto"/>
        <w:jc w:val="center"/>
        <w:rPr>
          <w:rFonts w:asciiTheme="minorHAnsi" w:hAnsiTheme="minorHAnsi"/>
          <w:sz w:val="24"/>
          <w:highlight w:val="none"/>
        </w:rPr>
      </w:pP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2791460" cy="2710815"/>
            <wp:effectExtent l="0" t="0" r="2540" b="6985"/>
            <wp:docPr id="7" name="图片 2" descr="/private/var/folders/7d/jpj66f9s5f30hfydy45_0k_40000gn/T/com.kingsoft.wpsoffice.mac/picturecompress_20240103132129/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 descr="/private/var/folders/7d/jpj66f9s5f30hfydy45_0k_40000gn/T/com.kingsoft.wpsoffice.mac/picturecompress_20240103132129/output_1.pngoutput_1"/>
                    <pic:cNvPicPr>
                      <a:picLocks noChangeAspect="1"/>
                    </pic:cNvPicPr>
                  </pic:nvPicPr>
                  <pic:blipFill>
                    <a:blip r:embed="rId16"/>
                    <a:stretch>
                      <a:fillRect/>
                    </a:stretch>
                  </pic:blipFill>
                  <pic:spPr>
                    <a:xfrm>
                      <a:off x="0" y="0"/>
                      <a:ext cx="2791460" cy="2710815"/>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 xml:space="preserve">Figure 4 – </w:t>
      </w:r>
      <w:r>
        <w:rPr>
          <w:rFonts w:asciiTheme="minorHAnsi" w:hAnsiTheme="minorHAnsi"/>
          <w:i/>
          <w:iCs/>
          <w:sz w:val="24"/>
          <w:highlight w:val="none"/>
        </w:rPr>
        <w:t>Album cover (detail) for “The Feathered Maiden &amp; Other Ballads</w:t>
      </w:r>
      <w:r>
        <w:rPr>
          <w:rFonts w:asciiTheme="minorHAnsi" w:hAnsiTheme="minorHAnsi"/>
          <w:sz w:val="24"/>
          <w:highlight w:val="none"/>
        </w:rPr>
        <w:t>,” by Folk-Legacy Records, N. Einsel.1977.</w:t>
      </w:r>
    </w:p>
    <w:p>
      <w:pPr>
        <w:spacing w:line="360" w:lineRule="auto"/>
        <w:jc w:val="center"/>
        <w:rPr>
          <w:rFonts w:asciiTheme="minorHAnsi" w:hAnsiTheme="minorHAnsi"/>
          <w:sz w:val="24"/>
          <w:highlight w:val="none"/>
        </w:rPr>
      </w:pPr>
    </w:p>
    <w:p>
      <w:pPr>
        <w:spacing w:line="360" w:lineRule="auto"/>
        <w:jc w:val="center"/>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Preliminary research -- A quote from the Barbie movie: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A quote from the Barbie movie says "We mothers stand still so that our daughters can look back and see how far they have come" (Figure 5). This quote reveals a deep emotion in the mother-daughter relationship and inspires us to think about this relationship and makes me pay more attention to the transmission and transformation of consciousness between mothers and daughters.</w:t>
      </w:r>
    </w:p>
    <w:p>
      <w:pPr>
        <w:spacing w:line="360" w:lineRule="auto"/>
        <w:rPr>
          <w:rFonts w:asciiTheme="minorHAnsi" w:hAnsiTheme="minorHAnsi"/>
          <w:sz w:val="24"/>
          <w:highlight w:val="none"/>
        </w:rPr>
      </w:pP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3203575" cy="2374900"/>
            <wp:effectExtent l="0" t="0" r="22225" b="12700"/>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6"/>
                    <pic:cNvPicPr>
                      <a:picLocks noChangeAspect="1"/>
                    </pic:cNvPicPr>
                  </pic:nvPicPr>
                  <pic:blipFill>
                    <a:blip r:embed="rId17"/>
                    <a:stretch>
                      <a:fillRect/>
                    </a:stretch>
                  </pic:blipFill>
                  <pic:spPr>
                    <a:xfrm>
                      <a:off x="0" y="0"/>
                      <a:ext cx="3203575" cy="2374900"/>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asciiTheme="minorHAnsi" w:hAnsiTheme="minorHAnsi"/>
          <w:sz w:val="24"/>
          <w:highlight w:val="none"/>
        </w:rPr>
        <w:t xml:space="preserve">Figure 5 – </w:t>
      </w:r>
      <w:r>
        <w:rPr>
          <w:rFonts w:asciiTheme="minorHAnsi" w:hAnsiTheme="minorHAnsi"/>
          <w:i/>
          <w:iCs/>
          <w:sz w:val="24"/>
          <w:highlight w:val="none"/>
        </w:rPr>
        <w:t>Barbie</w:t>
      </w:r>
      <w:r>
        <w:rPr>
          <w:rFonts w:asciiTheme="minorHAnsi" w:hAnsiTheme="minorHAnsi"/>
          <w:sz w:val="24"/>
          <w:highlight w:val="none"/>
        </w:rPr>
        <w:t>.G. Gerwig, 2023.</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numPr>
          <w:ilvl w:val="0"/>
          <w:numId w:val="2"/>
        </w:numPr>
        <w:spacing w:line="360" w:lineRule="auto"/>
        <w:rPr>
          <w:rFonts w:asciiTheme="minorHAnsi" w:hAnsiTheme="minorHAnsi"/>
          <w:b/>
          <w:bCs/>
          <w:sz w:val="24"/>
          <w:highlight w:val="none"/>
        </w:rPr>
      </w:pPr>
      <w:r>
        <w:rPr>
          <w:rFonts w:asciiTheme="minorHAnsi" w:hAnsiTheme="minorHAnsi"/>
          <w:b/>
          <w:bCs/>
          <w:sz w:val="24"/>
          <w:highlight w:val="none"/>
        </w:rPr>
        <w:t>Analysis and discussion of my works</w:t>
      </w:r>
    </w:p>
    <w:p>
      <w:pPr>
        <w:spacing w:line="360" w:lineRule="auto"/>
        <w:rPr>
          <w:rFonts w:asciiTheme="minorHAnsi" w:hAnsiTheme="minorHAnsi"/>
          <w:b/>
          <w:bCs/>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About my art installation -- Device shape: lighthouse</w:t>
      </w:r>
    </w:p>
    <w:p>
      <w:pPr>
        <w:spacing w:line="360" w:lineRule="auto"/>
        <w:rPr>
          <w:rFonts w:asciiTheme="minorHAnsi" w:hAnsiTheme="minorHAnsi"/>
          <w:sz w:val="24"/>
          <w:highlight w:val="none"/>
        </w:rPr>
      </w:pPr>
      <w:r>
        <w:rPr>
          <w:rFonts w:asciiTheme="minorHAnsi" w:hAnsiTheme="minorHAnsi"/>
          <w:sz w:val="24"/>
          <w:highlight w:val="none"/>
        </w:rPr>
        <w:t xml:space="preserve">The </w:t>
      </w:r>
      <w:r>
        <w:rPr>
          <w:rFonts w:hint="default" w:asciiTheme="minorHAnsi" w:hAnsiTheme="minorHAnsi"/>
          <w:sz w:val="24"/>
          <w:highlight w:val="none"/>
        </w:rPr>
        <w:t>“</w:t>
      </w:r>
      <w:r>
        <w:rPr>
          <w:rFonts w:asciiTheme="minorHAnsi" w:hAnsiTheme="minorHAnsi"/>
          <w:sz w:val="24"/>
          <w:highlight w:val="none"/>
        </w:rPr>
        <w:t>Light of Beacon</w:t>
      </w:r>
      <w:r>
        <w:rPr>
          <w:rFonts w:hint="default" w:asciiTheme="minorHAnsi" w:hAnsiTheme="minorHAnsi"/>
          <w:sz w:val="24"/>
          <w:highlight w:val="none"/>
        </w:rPr>
        <w:t>”</w:t>
      </w:r>
      <w:r>
        <w:rPr>
          <w:rFonts w:asciiTheme="minorHAnsi" w:hAnsiTheme="minorHAnsi"/>
          <w:sz w:val="24"/>
          <w:highlight w:val="none"/>
        </w:rPr>
        <w:t xml:space="preserve"> illustration series features the lighthouse as a significant symbolic element. The lighthouse has historically served as a navigational aid to guide those who have lost their way. Here in the illustration, the lighthouse is used to symbolise the role of a mother giving her daughter direction and guidance. This symbolism expresses the value of the mother in raising her daughter and guiding her forward. American Heritage Dictionary reveals that imagery means “the use of vivid or figurative language to represent objects, actions, or ideas.”（Visual imagery，2011）</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b/>
          <w:bCs/>
          <w:sz w:val="24"/>
          <w:highlight w:val="none"/>
        </w:rPr>
        <w:t>About my art installation -- Colour to express emotion</w:t>
      </w:r>
    </w:p>
    <w:p>
      <w:pPr>
        <w:spacing w:line="360" w:lineRule="auto"/>
        <w:rPr>
          <w:rFonts w:asciiTheme="minorHAnsi" w:hAnsiTheme="minorHAnsi"/>
          <w:sz w:val="24"/>
          <w:highlight w:val="none"/>
        </w:rPr>
      </w:pPr>
      <w:r>
        <w:rPr>
          <w:rFonts w:asciiTheme="minorHAnsi" w:hAnsiTheme="minorHAnsi"/>
          <w:sz w:val="24"/>
          <w:highlight w:val="none"/>
        </w:rPr>
        <w:t>In my illustration, the use of colour is crucial to conveying emotion. The clash and contrast of colours can create strong emotional conflict and tension. In the Light of Beacon series, I want to express the daughter's struggle and growth as she learns from her mother through the clash and contrast of colours. In addition to enhancing the visual impact of the illustrations, this colour expression also provides a deeper emotional experience for the viewer.</w:t>
      </w:r>
    </w:p>
    <w:p>
      <w:pPr>
        <w:spacing w:line="360" w:lineRule="auto"/>
        <w:jc w:val="center"/>
        <w:rPr>
          <w:rFonts w:asciiTheme="minorHAnsi" w:hAnsiTheme="minorHAnsi"/>
          <w:sz w:val="24"/>
          <w:highlight w:val="none"/>
        </w:rPr>
      </w:pPr>
      <w:r>
        <w:rPr>
          <w:rFonts w:asciiTheme="minorHAnsi" w:hAnsiTheme="minorHAnsi"/>
          <w:sz w:val="24"/>
          <w:highlight w:val="none"/>
          <w:lang w:val="en-US" w:eastAsia="en-US"/>
        </w:rPr>
        <w:drawing>
          <wp:inline distT="0" distB="0" distL="114300" distR="114300">
            <wp:extent cx="2171700" cy="4543425"/>
            <wp:effectExtent l="0" t="0" r="12700" b="3175"/>
            <wp:docPr id="9" name="图片 23" descr="IMG_3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23" descr="IMG_3106"/>
                    <pic:cNvPicPr>
                      <a:picLocks noChangeAspect="1"/>
                    </pic:cNvPicPr>
                  </pic:nvPicPr>
                  <pic:blipFill>
                    <a:blip r:embed="rId18"/>
                    <a:stretch>
                      <a:fillRect/>
                    </a:stretch>
                  </pic:blipFill>
                  <pic:spPr>
                    <a:xfrm>
                      <a:off x="0" y="0"/>
                      <a:ext cx="2171700" cy="4543425"/>
                    </a:xfrm>
                    <a:prstGeom prst="rect">
                      <a:avLst/>
                    </a:prstGeom>
                    <a:noFill/>
                    <a:ln>
                      <a:noFill/>
                    </a:ln>
                  </pic:spPr>
                </pic:pic>
              </a:graphicData>
            </a:graphic>
          </wp:inline>
        </w:drawing>
      </w:r>
    </w:p>
    <w:p>
      <w:pPr>
        <w:spacing w:line="360" w:lineRule="auto"/>
        <w:jc w:val="center"/>
        <w:rPr>
          <w:rFonts w:asciiTheme="minorHAnsi" w:hAnsiTheme="minorHAnsi"/>
          <w:sz w:val="24"/>
          <w:highlight w:val="none"/>
        </w:rPr>
      </w:pPr>
      <w:r>
        <w:rPr>
          <w:rFonts w:eastAsia="黑体" w:asciiTheme="minorHAnsi" w:hAnsiTheme="minorHAnsi"/>
          <w:sz w:val="24"/>
          <w:highlight w:val="none"/>
        </w:rPr>
        <w:t>Figure 6</w:t>
      </w:r>
      <w:r>
        <w:rPr>
          <w:rFonts w:asciiTheme="minorHAnsi" w:hAnsiTheme="minorHAnsi"/>
          <w:sz w:val="24"/>
          <w:highlight w:val="none"/>
        </w:rPr>
        <w:t xml:space="preserve"> – The Installation of</w:t>
      </w:r>
      <w:r>
        <w:rPr>
          <w:rFonts w:asciiTheme="minorHAnsi" w:hAnsiTheme="minorHAnsi"/>
          <w:i/>
          <w:iCs/>
          <w:sz w:val="24"/>
          <w:highlight w:val="none"/>
        </w:rPr>
        <w:t xml:space="preserve"> “Light of Beacon”</w:t>
      </w:r>
      <w:r>
        <w:rPr>
          <w:rFonts w:asciiTheme="minorHAnsi" w:hAnsiTheme="minorHAnsi"/>
          <w:sz w:val="24"/>
          <w:highlight w:val="none"/>
        </w:rPr>
        <w:t>. Y. Zou, 2023.</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About my art installation -- Series of illustrations analysed individually</w:t>
      </w:r>
    </w:p>
    <w:p>
      <w:pPr>
        <w:spacing w:line="360" w:lineRule="auto"/>
        <w:rPr>
          <w:rFonts w:asciiTheme="minorHAnsi" w:hAnsiTheme="minorHAnsi"/>
          <w:sz w:val="24"/>
          <w:highlight w:val="none"/>
        </w:rPr>
      </w:pPr>
      <w:r>
        <w:rPr>
          <w:rFonts w:asciiTheme="minorHAnsi" w:hAnsiTheme="minorHAnsi"/>
          <w:sz w:val="24"/>
          <w:highlight w:val="none"/>
        </w:rPr>
        <w:t>I drew ten illustrations and divided them into five pairs. Each pair of illustrations is divided into a colour illustration and a black-and-white illustration, with two contrasting colours creating a strong emotional conflict. Specifically, the illustrations depict the interactions my mother and I have on a daily basis. The colour illustration expresses a mother's positive guidance to her daughter. Bright, smooth lines and the light effects of orange and yellow are used in the painting to create an intimate and optimistic atmosphere. Such a colour strategy visually guides the viewer to feel the emotional temperature and the power of a mother's love that the illustration is trying to convey, echoing the positive message of the text and conveying the theme of hope and freedom. The black and white painting, on the other hand, depicts a mother's negative guidance of her daughter, expressing the depth of reflection and introspection with its harder lines and shadows. The sharpness of the lines and the contrast between light and dark colours conveys the inner conflict and the desire for freedom. The absence of colour is intended to draw attention to how serious the topic is and how deep the emotions are. My work depicts my own description of my mother's behaviour as a daughter to illustrate a paradox: a mother can be a support for her daughter, but she can also be an obstacle to her daughter's growth. Behind this paradox lies the ambivalence I feel as a daughter who loves and hates her mother.</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 xml:space="preserve">The first set of illustrations (Figure 7) is based on the theme of </w:t>
      </w:r>
      <w:r>
        <w:rPr>
          <w:rFonts w:hint="default" w:asciiTheme="minorHAnsi" w:hAnsiTheme="minorHAnsi"/>
          <w:sz w:val="24"/>
          <w:highlight w:val="none"/>
        </w:rPr>
        <w:t>“</w:t>
      </w:r>
      <w:r>
        <w:rPr>
          <w:rFonts w:asciiTheme="minorHAnsi" w:hAnsiTheme="minorHAnsi"/>
          <w:sz w:val="24"/>
          <w:highlight w:val="none"/>
        </w:rPr>
        <w:t>freedom</w:t>
      </w:r>
      <w:r>
        <w:rPr>
          <w:rFonts w:hint="default" w:asciiTheme="minorHAnsi" w:hAnsiTheme="minorHAnsi"/>
          <w:sz w:val="24"/>
          <w:highlight w:val="none"/>
        </w:rPr>
        <w:t>”</w:t>
      </w:r>
      <w:r>
        <w:rPr>
          <w:rFonts w:asciiTheme="minorHAnsi" w:hAnsiTheme="minorHAnsi"/>
          <w:sz w:val="24"/>
          <w:highlight w:val="none"/>
        </w:rPr>
        <w:t>. The theme of dependence and security is expressed in the vibrant illustration on the left. Here the daughter feels the support and protection of her mother, as the text says: "When I fall down when trying to fly, you can always catch me". This illustrates the mother's role as a safety net for her daughter as she grows older, providing encouragement and reassurance and allowing her daughter to explore the world knowing that she has solid support in case of failure. The symbol of the sun, with its warm colours and radiant glow, conveys warmth and positive emotions, highlighting the positive impact of a mother's role. The sun stands for an enlightenment of mother, whereas the figure of female is turned towards the light, which indicates aspiration.</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A more intricate emotional scene is showcased in the right illustrations. There is a text, saying “when I desire to fly far away, you attempt to stop me for fear of my falling”. While expressing the concern of a mother and the confinement of her daughter’s freedom, it reveals a paradoxical view. Namely, although the love drives the protection of a mother, it can impede her daughter’s pursuit for independence. At the same time, the mesh background as well as the caged bird’s image expresses a sense of repression and symbolizes restriction. On the right, there is a side view of the female figure, standing for the mother figure. Moreover, the long hair of the mother is like a rope binding her daughter to her vision.</w:t>
      </w:r>
    </w:p>
    <w:p>
      <w:pPr>
        <w:spacing w:line="360" w:lineRule="auto"/>
        <w:rPr>
          <w:rFonts w:asciiTheme="minorHAnsi" w:hAnsiTheme="minorHAnsi"/>
          <w:sz w:val="24"/>
          <w:highlight w:val="none"/>
        </w:rPr>
      </w:pPr>
    </w:p>
    <w:p>
      <w:pPr>
        <w:spacing w:line="360" w:lineRule="auto"/>
        <w:jc w:val="center"/>
        <w:rPr>
          <w:rFonts w:asciiTheme="minorHAnsi" w:hAnsiTheme="minorHAnsi"/>
          <w:b/>
          <w:bCs/>
          <w:sz w:val="24"/>
          <w:highlight w:val="none"/>
        </w:rPr>
      </w:pPr>
      <w:r>
        <w:rPr>
          <w:rFonts w:asciiTheme="minorHAnsi" w:hAnsiTheme="minorHAnsi"/>
          <w:b/>
          <w:sz w:val="24"/>
          <w:highlight w:val="none"/>
          <w:lang w:val="en-US" w:eastAsia="en-US"/>
        </w:rPr>
        <w:drawing>
          <wp:inline distT="0" distB="0" distL="114300" distR="114300">
            <wp:extent cx="2381250" cy="1685925"/>
            <wp:effectExtent l="0" t="0" r="6350" b="15875"/>
            <wp:docPr id="10" name="图片 11" descr="p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1" descr="p1"/>
                    <pic:cNvPicPr>
                      <a:picLocks noChangeAspect="1"/>
                    </pic:cNvPicPr>
                  </pic:nvPicPr>
                  <pic:blipFill>
                    <a:blip r:embed="rId19"/>
                    <a:stretch>
                      <a:fillRect/>
                    </a:stretch>
                  </pic:blipFill>
                  <pic:spPr>
                    <a:xfrm>
                      <a:off x="0" y="0"/>
                      <a:ext cx="2381250" cy="1685925"/>
                    </a:xfrm>
                    <a:prstGeom prst="rect">
                      <a:avLst/>
                    </a:prstGeom>
                    <a:noFill/>
                    <a:ln>
                      <a:noFill/>
                    </a:ln>
                  </pic:spPr>
                </pic:pic>
              </a:graphicData>
            </a:graphic>
          </wp:inline>
        </w:drawing>
      </w:r>
      <w:r>
        <w:rPr>
          <w:rFonts w:asciiTheme="minorHAnsi" w:hAnsiTheme="minorHAnsi"/>
          <w:b/>
          <w:sz w:val="24"/>
          <w:highlight w:val="none"/>
          <w:lang w:val="en-US" w:eastAsia="en-US"/>
        </w:rPr>
        <w:drawing>
          <wp:inline distT="0" distB="0" distL="114300" distR="114300">
            <wp:extent cx="2362200" cy="1685925"/>
            <wp:effectExtent l="0" t="0" r="0" b="15875"/>
            <wp:docPr id="11" name="图片 12" descr="P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2" descr="P2"/>
                    <pic:cNvPicPr>
                      <a:picLocks noChangeAspect="1"/>
                    </pic:cNvPicPr>
                  </pic:nvPicPr>
                  <pic:blipFill>
                    <a:blip r:embed="rId20"/>
                    <a:stretch>
                      <a:fillRect/>
                    </a:stretch>
                  </pic:blipFill>
                  <pic:spPr>
                    <a:xfrm>
                      <a:off x="0" y="0"/>
                      <a:ext cx="2362200" cy="1685925"/>
                    </a:xfrm>
                    <a:prstGeom prst="rect">
                      <a:avLst/>
                    </a:prstGeom>
                    <a:noFill/>
                    <a:ln>
                      <a:noFill/>
                    </a:ln>
                  </pic:spPr>
                </pic:pic>
              </a:graphicData>
            </a:graphic>
          </wp:inline>
        </w:drawing>
      </w:r>
    </w:p>
    <w:p>
      <w:pPr>
        <w:pStyle w:val="2"/>
        <w:spacing w:line="360" w:lineRule="auto"/>
        <w:jc w:val="center"/>
        <w:rPr>
          <w:rFonts w:asciiTheme="minorHAnsi" w:hAnsiTheme="minorHAnsi"/>
          <w:sz w:val="24"/>
          <w:highlight w:val="none"/>
        </w:rPr>
      </w:pPr>
      <w:r>
        <w:rPr>
          <w:rFonts w:asciiTheme="minorHAnsi" w:hAnsiTheme="minorHAnsi"/>
          <w:sz w:val="24"/>
          <w:highlight w:val="none"/>
        </w:rPr>
        <w:t xml:space="preserve">Figure 7 - </w:t>
      </w:r>
      <w:r>
        <w:rPr>
          <w:rFonts w:asciiTheme="minorHAnsi" w:hAnsiTheme="minorHAnsi"/>
          <w:i/>
          <w:iCs/>
          <w:sz w:val="24"/>
          <w:highlight w:val="none"/>
        </w:rPr>
        <w:t>Light of Beacon--About freedom</w:t>
      </w:r>
      <w:r>
        <w:rPr>
          <w:rFonts w:asciiTheme="minorHAnsi" w:hAnsiTheme="minorHAnsi"/>
          <w:sz w:val="24"/>
          <w:highlight w:val="none"/>
        </w:rPr>
        <w:t xml:space="preserve">. </w:t>
      </w:r>
      <w:r>
        <w:rPr>
          <w:rFonts w:eastAsia="宋体" w:asciiTheme="minorHAnsi" w:hAnsiTheme="minorHAnsi"/>
          <w:sz w:val="24"/>
          <w:highlight w:val="none"/>
        </w:rPr>
        <w:t>Y. Zou, 2023.</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The theme of sexual harassment is presented in the illustrations of Figure 8. As shown in the left illustration, a mother provides support for her sexually harassed daughter. There is a text, saying “when I’m sexually harassed, you teach me to fight back”. It indicates that the mother instills in her daughter a sense of resilience and teaches her to protect herself under unfavorable occasions. Beyond that, the raised fist symbolizes resistance against repression, and its core place in the image highlights the courage passed by a mother to her daughter. Meanwhile, the right illustration shows a contrastive perspective with the text that “but you prevent me from wearing skirts, as you consider skirts encourage sexual harassment.” In this painting, it portrays a mother who confines clothing selection of her daughter, so as to ban sexual harassment. The restriction sign on the skirts stands for the constraints of freedom and potential internalization of social norms. It’s crucial to note that victim-blaming mentality may be at play here, as a lot of people believe that a woman's probability of being sexually harassed is largely dependent on her clothing choices. However, a 2019 study (Bernard et al., 2019) dismisses the idea that revealing clothing is the primary driving force of cognitive objectification, stating that it is actually driven by posture suggestiveness. Hence, the probability of being sexually harassed does not necessarily reliant on the degree of revealing clothing. The mother's 'victim-guilt' mentality in the illustration could have a negative impact on her daughter's physical and mental health and her self-identity.</w:t>
      </w:r>
    </w:p>
    <w:p>
      <w:pPr>
        <w:spacing w:line="360" w:lineRule="auto"/>
        <w:rPr>
          <w:rFonts w:asciiTheme="minorHAnsi" w:hAnsiTheme="minorHAnsi"/>
          <w:sz w:val="24"/>
          <w:highlight w:val="none"/>
        </w:rPr>
      </w:pPr>
    </w:p>
    <w:p>
      <w:pPr>
        <w:spacing w:line="360" w:lineRule="auto"/>
        <w:jc w:val="center"/>
        <w:rPr>
          <w:rFonts w:asciiTheme="minorHAnsi" w:hAnsiTheme="minorHAnsi"/>
          <w:b/>
          <w:bCs/>
          <w:sz w:val="24"/>
          <w:highlight w:val="none"/>
        </w:rPr>
      </w:pPr>
      <w:r>
        <w:rPr>
          <w:rFonts w:asciiTheme="minorHAnsi" w:hAnsiTheme="minorHAnsi"/>
          <w:b/>
          <w:sz w:val="24"/>
          <w:highlight w:val="none"/>
          <w:lang w:val="en-US" w:eastAsia="en-US"/>
        </w:rPr>
        <w:drawing>
          <wp:inline distT="0" distB="0" distL="114300" distR="114300">
            <wp:extent cx="2266950" cy="1590675"/>
            <wp:effectExtent l="0" t="0" r="19050" b="9525"/>
            <wp:docPr id="12" name="图片 14" descr="p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4" descr="p3"/>
                    <pic:cNvPicPr>
                      <a:picLocks noChangeAspect="1"/>
                    </pic:cNvPicPr>
                  </pic:nvPicPr>
                  <pic:blipFill>
                    <a:blip r:embed="rId21"/>
                    <a:stretch>
                      <a:fillRect/>
                    </a:stretch>
                  </pic:blipFill>
                  <pic:spPr>
                    <a:xfrm>
                      <a:off x="0" y="0"/>
                      <a:ext cx="2266950" cy="1590675"/>
                    </a:xfrm>
                    <a:prstGeom prst="rect">
                      <a:avLst/>
                    </a:prstGeom>
                    <a:noFill/>
                    <a:ln>
                      <a:noFill/>
                    </a:ln>
                  </pic:spPr>
                </pic:pic>
              </a:graphicData>
            </a:graphic>
          </wp:inline>
        </w:drawing>
      </w:r>
      <w:r>
        <w:rPr>
          <w:rFonts w:asciiTheme="minorHAnsi" w:hAnsiTheme="minorHAnsi"/>
          <w:b/>
          <w:sz w:val="24"/>
          <w:highlight w:val="none"/>
          <w:lang w:val="en-US" w:eastAsia="en-US"/>
        </w:rPr>
        <w:drawing>
          <wp:inline distT="0" distB="0" distL="114300" distR="114300">
            <wp:extent cx="2266950" cy="1600200"/>
            <wp:effectExtent l="0" t="0" r="19050" b="0"/>
            <wp:docPr id="13" name="图片 13" descr="p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p4"/>
                    <pic:cNvPicPr>
                      <a:picLocks noChangeAspect="1"/>
                    </pic:cNvPicPr>
                  </pic:nvPicPr>
                  <pic:blipFill>
                    <a:blip r:embed="rId22"/>
                    <a:stretch>
                      <a:fillRect/>
                    </a:stretch>
                  </pic:blipFill>
                  <pic:spPr>
                    <a:xfrm>
                      <a:off x="0" y="0"/>
                      <a:ext cx="2266950" cy="1600200"/>
                    </a:xfrm>
                    <a:prstGeom prst="rect">
                      <a:avLst/>
                    </a:prstGeom>
                    <a:noFill/>
                    <a:ln>
                      <a:noFill/>
                    </a:ln>
                  </pic:spPr>
                </pic:pic>
              </a:graphicData>
            </a:graphic>
          </wp:inline>
        </w:drawing>
      </w:r>
    </w:p>
    <w:p>
      <w:pPr>
        <w:pStyle w:val="2"/>
        <w:spacing w:line="360" w:lineRule="auto"/>
        <w:jc w:val="center"/>
        <w:rPr>
          <w:rFonts w:asciiTheme="minorHAnsi" w:hAnsiTheme="minorHAnsi"/>
          <w:b/>
          <w:bCs/>
          <w:sz w:val="24"/>
          <w:highlight w:val="none"/>
        </w:rPr>
      </w:pPr>
      <w:r>
        <w:rPr>
          <w:rFonts w:asciiTheme="minorHAnsi" w:hAnsiTheme="minorHAnsi"/>
          <w:sz w:val="24"/>
          <w:highlight w:val="none"/>
        </w:rPr>
        <w:t>Figure 8</w:t>
      </w:r>
      <w:r>
        <w:rPr>
          <w:rFonts w:asciiTheme="minorHAnsi" w:hAnsiTheme="minorHAnsi"/>
          <w:i/>
          <w:iCs/>
          <w:sz w:val="24"/>
          <w:highlight w:val="none"/>
        </w:rPr>
        <w:t xml:space="preserve"> - Light of Beacon--About sexual harassment</w:t>
      </w:r>
      <w:r>
        <w:rPr>
          <w:rFonts w:asciiTheme="minorHAnsi" w:hAnsiTheme="minorHAnsi"/>
          <w:sz w:val="24"/>
          <w:highlight w:val="none"/>
        </w:rPr>
        <w:t>. Y. Zou, 2023.</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 xml:space="preserve">The third set of illustrations (Figure 9) is centered on the theme of self-empowerment. The colourful illustration on the left is a reflection of the daughter's perception of her mother as a role model and mentor through the text </w:t>
      </w:r>
      <w:r>
        <w:rPr>
          <w:rFonts w:hint="default" w:asciiTheme="minorHAnsi" w:hAnsiTheme="minorHAnsi"/>
          <w:sz w:val="24"/>
          <w:highlight w:val="none"/>
        </w:rPr>
        <w:t>“</w:t>
      </w:r>
      <w:r>
        <w:rPr>
          <w:rFonts w:asciiTheme="minorHAnsi" w:hAnsiTheme="minorHAnsi"/>
          <w:sz w:val="24"/>
          <w:highlight w:val="none"/>
        </w:rPr>
        <w:t>You tell me how to be an empowered woman</w:t>
      </w:r>
      <w:r>
        <w:rPr>
          <w:rFonts w:hint="default" w:asciiTheme="minorHAnsi" w:hAnsiTheme="minorHAnsi"/>
          <w:sz w:val="24"/>
          <w:highlight w:val="none"/>
        </w:rPr>
        <w:t>”</w:t>
      </w:r>
      <w:r>
        <w:rPr>
          <w:rFonts w:asciiTheme="minorHAnsi" w:hAnsiTheme="minorHAnsi"/>
          <w:sz w:val="24"/>
          <w:highlight w:val="none"/>
        </w:rPr>
        <w:t xml:space="preserve">. The mother is portrayed as a source of guidance and inspiration, instilling confidence and self-worth in her daughter. The central figure in the image is taken from the DC Comics character Wonder Woman, who symbolises strong, independent women. The left image depicts a woman with a confident posture and radiating lines, suggesting power and potential. The right black-and-white illustration criticizes traditional gender roles with the phrase </w:t>
      </w:r>
      <w:r>
        <w:rPr>
          <w:rFonts w:hint="default" w:asciiTheme="minorHAnsi" w:hAnsiTheme="minorHAnsi"/>
          <w:sz w:val="24"/>
          <w:highlight w:val="none"/>
        </w:rPr>
        <w:t>“</w:t>
      </w:r>
      <w:r>
        <w:rPr>
          <w:rFonts w:asciiTheme="minorHAnsi" w:hAnsiTheme="minorHAnsi"/>
          <w:sz w:val="24"/>
          <w:highlight w:val="none"/>
        </w:rPr>
        <w:t>But you think a woman's duty is just to be a Stepford wife.</w:t>
      </w:r>
      <w:r>
        <w:rPr>
          <w:rFonts w:hint="default" w:asciiTheme="minorHAnsi" w:hAnsiTheme="minorHAnsi"/>
          <w:sz w:val="24"/>
          <w:highlight w:val="none"/>
        </w:rPr>
        <w:t>”</w:t>
      </w:r>
      <w:r>
        <w:rPr>
          <w:rFonts w:asciiTheme="minorHAnsi" w:hAnsiTheme="minorHAnsi"/>
          <w:sz w:val="24"/>
          <w:highlight w:val="none"/>
        </w:rPr>
        <w:t xml:space="preserve"> In the central place of the picture, a female character with a sign of “docile” on her face is portrayed, revealing that the conventional societal expectation propels females to ignore their true selves. Besides, the household objects are painted in the picture, representing the traditional role of females (i.e. a housewife without job). In this series of illustrations, the constraint norms that have been imposed on females to make them submissive are criticized. The term “Stepford wife” is the stereotype of the docile housewife, indicating the lack of individuality.</w:t>
      </w:r>
    </w:p>
    <w:p>
      <w:pPr>
        <w:spacing w:line="360" w:lineRule="auto"/>
        <w:rPr>
          <w:rFonts w:asciiTheme="minorHAnsi" w:hAnsiTheme="minorHAnsi"/>
          <w:sz w:val="24"/>
          <w:highlight w:val="none"/>
        </w:rPr>
      </w:pPr>
    </w:p>
    <w:p>
      <w:pPr>
        <w:spacing w:line="360" w:lineRule="auto"/>
        <w:jc w:val="center"/>
        <w:rPr>
          <w:rFonts w:asciiTheme="minorHAnsi" w:hAnsiTheme="minorHAnsi"/>
          <w:b/>
          <w:bCs/>
          <w:sz w:val="24"/>
          <w:highlight w:val="none"/>
        </w:rPr>
      </w:pPr>
      <w:r>
        <w:rPr>
          <w:rFonts w:asciiTheme="minorHAnsi" w:hAnsiTheme="minorHAnsi"/>
          <w:b/>
          <w:sz w:val="24"/>
          <w:highlight w:val="none"/>
          <w:lang w:val="en-US" w:eastAsia="en-US"/>
        </w:rPr>
        <w:drawing>
          <wp:inline distT="0" distB="0" distL="114300" distR="114300">
            <wp:extent cx="2266950" cy="1619250"/>
            <wp:effectExtent l="0" t="0" r="19050" b="6350"/>
            <wp:docPr id="14" name="图片 15" descr="/private/var/folders/7d/jpj66f9s5f30hfydy45_0k_40000gn/T/com.kingsoft.wpsoffice.mac/picturecompress_20231220024756/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5" descr="/private/var/folders/7d/jpj66f9s5f30hfydy45_0k_40000gn/T/com.kingsoft.wpsoffice.mac/picturecompress_20231220024756/output_1.jpgoutput_1"/>
                    <pic:cNvPicPr>
                      <a:picLocks noChangeAspect="1"/>
                    </pic:cNvPicPr>
                  </pic:nvPicPr>
                  <pic:blipFill>
                    <a:blip r:embed="rId23"/>
                    <a:stretch>
                      <a:fillRect/>
                    </a:stretch>
                  </pic:blipFill>
                  <pic:spPr>
                    <a:xfrm>
                      <a:off x="0" y="0"/>
                      <a:ext cx="2266950" cy="1619250"/>
                    </a:xfrm>
                    <a:prstGeom prst="rect">
                      <a:avLst/>
                    </a:prstGeom>
                    <a:noFill/>
                    <a:ln>
                      <a:noFill/>
                    </a:ln>
                  </pic:spPr>
                </pic:pic>
              </a:graphicData>
            </a:graphic>
          </wp:inline>
        </w:drawing>
      </w:r>
      <w:r>
        <w:rPr>
          <w:rFonts w:asciiTheme="minorHAnsi" w:hAnsiTheme="minorHAnsi"/>
          <w:b/>
          <w:sz w:val="24"/>
          <w:highlight w:val="none"/>
          <w:lang w:val="en-US" w:eastAsia="en-US"/>
        </w:rPr>
        <w:drawing>
          <wp:inline distT="0" distB="0" distL="114300" distR="114300">
            <wp:extent cx="2333625" cy="1647825"/>
            <wp:effectExtent l="0" t="0" r="3175" b="3175"/>
            <wp:docPr id="15" name="图片 16" descr="/private/var/folders/7d/jpj66f9s5f30hfydy45_0k_40000gn/T/com.kingsoft.wpsoffice.mac/picturecompress_20231220024810/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6" descr="/private/var/folders/7d/jpj66f9s5f30hfydy45_0k_40000gn/T/com.kingsoft.wpsoffice.mac/picturecompress_20231220024810/output_1.jpgoutput_1"/>
                    <pic:cNvPicPr>
                      <a:picLocks noChangeAspect="1"/>
                    </pic:cNvPicPr>
                  </pic:nvPicPr>
                  <pic:blipFill>
                    <a:blip r:embed="rId24"/>
                    <a:stretch>
                      <a:fillRect/>
                    </a:stretch>
                  </pic:blipFill>
                  <pic:spPr>
                    <a:xfrm>
                      <a:off x="0" y="0"/>
                      <a:ext cx="2333625" cy="1647825"/>
                    </a:xfrm>
                    <a:prstGeom prst="rect">
                      <a:avLst/>
                    </a:prstGeom>
                    <a:noFill/>
                    <a:ln>
                      <a:noFill/>
                    </a:ln>
                  </pic:spPr>
                </pic:pic>
              </a:graphicData>
            </a:graphic>
          </wp:inline>
        </w:drawing>
      </w:r>
    </w:p>
    <w:p>
      <w:pPr>
        <w:pStyle w:val="2"/>
        <w:spacing w:line="360" w:lineRule="auto"/>
        <w:jc w:val="center"/>
        <w:rPr>
          <w:rFonts w:asciiTheme="minorHAnsi" w:hAnsiTheme="minorHAnsi"/>
          <w:sz w:val="24"/>
          <w:highlight w:val="none"/>
        </w:rPr>
      </w:pPr>
      <w:r>
        <w:rPr>
          <w:rFonts w:asciiTheme="minorHAnsi" w:hAnsiTheme="minorHAnsi"/>
          <w:sz w:val="24"/>
          <w:highlight w:val="none"/>
        </w:rPr>
        <w:t xml:space="preserve">Figure 9 - </w:t>
      </w:r>
      <w:r>
        <w:rPr>
          <w:rFonts w:asciiTheme="minorHAnsi" w:hAnsiTheme="minorHAnsi"/>
          <w:i/>
          <w:iCs/>
          <w:sz w:val="24"/>
          <w:highlight w:val="none"/>
        </w:rPr>
        <w:t>Light of Beacon--</w:t>
      </w:r>
      <w:r>
        <w:rPr>
          <w:rFonts w:asciiTheme="minorHAnsi" w:hAnsiTheme="minorHAnsi"/>
          <w:sz w:val="24"/>
          <w:highlight w:val="none"/>
        </w:rPr>
        <w:t xml:space="preserve"> About Self-empowerment. Y. Zou, 2023.</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 xml:space="preserve">The theme of “Body Positivity” is presented in the illustrations of Figure 10, the purpose of which is to start a dialogue about body image and social anticipation. As shown in the illustrations, females’ bodies are compared to tree stumps of varying sizes. There is a text in the first picture, saying “You tell me not to worry about my own body shape as long as I’m healthy”, implying a healthy body image of mother and the positive enhancement of her physical image. At the same time, tree stumps of various shapes are adopted to stand for the diversity of body shapes, so as to propel appreciation for the diversity of human forms. It can be seen that the mother teaches her daughter to attach more importance to her health and develop a positive self-image. However, in the second illustration, the mother’s negative impact on the daughter’s body image is underscored. The daughter notices that because of social pressures, her mother has become insecure about her body size and has anxiety related to her body image. The daughter's self-image and subsequent body size anxieties are likely to be inadvertently influenced by this perception of the mother. The body image is metaphorically represented as a stump, tightly wrapped in chains and surrounded by signs that promote the societal expectations of being </w:t>
      </w:r>
      <w:r>
        <w:rPr>
          <w:rFonts w:hint="default" w:asciiTheme="minorHAnsi" w:hAnsiTheme="minorHAnsi"/>
          <w:sz w:val="24"/>
          <w:highlight w:val="none"/>
        </w:rPr>
        <w:t>“</w:t>
      </w:r>
      <w:r>
        <w:rPr>
          <w:rFonts w:asciiTheme="minorHAnsi" w:hAnsiTheme="minorHAnsi"/>
          <w:sz w:val="24"/>
          <w:highlight w:val="none"/>
        </w:rPr>
        <w:t>sexy</w:t>
      </w:r>
      <w:r>
        <w:rPr>
          <w:rFonts w:hint="default" w:asciiTheme="minorHAnsi" w:hAnsiTheme="minorHAnsi"/>
          <w:sz w:val="24"/>
          <w:highlight w:val="none"/>
        </w:rPr>
        <w:t>”</w:t>
      </w:r>
      <w:r>
        <w:rPr>
          <w:rFonts w:asciiTheme="minorHAnsi" w:hAnsiTheme="minorHAnsi"/>
          <w:sz w:val="24"/>
          <w:highlight w:val="none"/>
        </w:rPr>
        <w:t xml:space="preserve"> and </w:t>
      </w:r>
      <w:r>
        <w:rPr>
          <w:rFonts w:hint="default" w:asciiTheme="minorHAnsi" w:hAnsiTheme="minorHAnsi"/>
          <w:sz w:val="24"/>
          <w:highlight w:val="none"/>
        </w:rPr>
        <w:t>“</w:t>
      </w:r>
      <w:r>
        <w:rPr>
          <w:rFonts w:asciiTheme="minorHAnsi" w:hAnsiTheme="minorHAnsi"/>
          <w:sz w:val="24"/>
          <w:highlight w:val="none"/>
        </w:rPr>
        <w:t>slim</w:t>
      </w:r>
      <w:r>
        <w:rPr>
          <w:rFonts w:hint="default" w:asciiTheme="minorHAnsi" w:hAnsiTheme="minorHAnsi"/>
          <w:sz w:val="24"/>
          <w:highlight w:val="none"/>
        </w:rPr>
        <w:t>”</w:t>
      </w:r>
      <w:r>
        <w:rPr>
          <w:rFonts w:asciiTheme="minorHAnsi" w:hAnsiTheme="minorHAnsi"/>
          <w:sz w:val="24"/>
          <w:highlight w:val="none"/>
        </w:rPr>
        <w:t>. These labels and expectations can lead to body image issues, particularly in women who feel constrained by them. As a result, women often experience a constant stream of body anxiety that can be mentally tormenting.</w:t>
      </w:r>
    </w:p>
    <w:p>
      <w:pPr>
        <w:spacing w:line="360" w:lineRule="auto"/>
        <w:jc w:val="center"/>
        <w:rPr>
          <w:rFonts w:asciiTheme="minorHAnsi" w:hAnsiTheme="minorHAnsi"/>
          <w:b/>
          <w:bCs/>
          <w:sz w:val="24"/>
          <w:highlight w:val="none"/>
        </w:rPr>
      </w:pPr>
      <w:r>
        <w:rPr>
          <w:rFonts w:asciiTheme="minorHAnsi" w:hAnsiTheme="minorHAnsi"/>
          <w:b/>
          <w:sz w:val="24"/>
          <w:highlight w:val="none"/>
          <w:lang w:val="en-US" w:eastAsia="en-US"/>
        </w:rPr>
        <w:drawing>
          <wp:inline distT="0" distB="0" distL="114300" distR="114300">
            <wp:extent cx="2276475" cy="1609725"/>
            <wp:effectExtent l="0" t="0" r="9525" b="15875"/>
            <wp:docPr id="16" name="图片 18" descr="p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8" descr="p7"/>
                    <pic:cNvPicPr>
                      <a:picLocks noChangeAspect="1"/>
                    </pic:cNvPicPr>
                  </pic:nvPicPr>
                  <pic:blipFill>
                    <a:blip r:embed="rId25"/>
                    <a:stretch>
                      <a:fillRect/>
                    </a:stretch>
                  </pic:blipFill>
                  <pic:spPr>
                    <a:xfrm>
                      <a:off x="0" y="0"/>
                      <a:ext cx="2276475" cy="1609725"/>
                    </a:xfrm>
                    <a:prstGeom prst="rect">
                      <a:avLst/>
                    </a:prstGeom>
                    <a:noFill/>
                    <a:ln>
                      <a:noFill/>
                    </a:ln>
                  </pic:spPr>
                </pic:pic>
              </a:graphicData>
            </a:graphic>
          </wp:inline>
        </w:drawing>
      </w:r>
      <w:r>
        <w:rPr>
          <w:rFonts w:asciiTheme="minorHAnsi" w:hAnsiTheme="minorHAnsi"/>
          <w:b/>
          <w:sz w:val="24"/>
          <w:highlight w:val="none"/>
          <w:lang w:val="en-US" w:eastAsia="en-US"/>
        </w:rPr>
        <w:drawing>
          <wp:inline distT="0" distB="0" distL="114300" distR="114300">
            <wp:extent cx="2286000" cy="1619250"/>
            <wp:effectExtent l="0" t="0" r="0" b="6350"/>
            <wp:docPr id="17" name="图片 17" descr="/private/var/folders/7d/jpj66f9s5f30hfydy45_0k_40000gn/T/com.kingsoft.wpsoffice.mac/picturecompress_20231220024834/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private/var/folders/7d/jpj66f9s5f30hfydy45_0k_40000gn/T/com.kingsoft.wpsoffice.mac/picturecompress_20231220024834/output_1.jpgoutput_1"/>
                    <pic:cNvPicPr>
                      <a:picLocks noChangeAspect="1"/>
                    </pic:cNvPicPr>
                  </pic:nvPicPr>
                  <pic:blipFill>
                    <a:blip r:embed="rId26"/>
                    <a:stretch>
                      <a:fillRect/>
                    </a:stretch>
                  </pic:blipFill>
                  <pic:spPr>
                    <a:xfrm>
                      <a:off x="0" y="0"/>
                      <a:ext cx="2286000" cy="1619250"/>
                    </a:xfrm>
                    <a:prstGeom prst="rect">
                      <a:avLst/>
                    </a:prstGeom>
                    <a:noFill/>
                    <a:ln>
                      <a:noFill/>
                    </a:ln>
                  </pic:spPr>
                </pic:pic>
              </a:graphicData>
            </a:graphic>
          </wp:inline>
        </w:drawing>
      </w:r>
    </w:p>
    <w:p>
      <w:pPr>
        <w:pStyle w:val="2"/>
        <w:spacing w:line="360" w:lineRule="auto"/>
        <w:jc w:val="center"/>
        <w:rPr>
          <w:rFonts w:asciiTheme="minorHAnsi" w:hAnsiTheme="minorHAnsi"/>
          <w:sz w:val="24"/>
          <w:highlight w:val="none"/>
        </w:rPr>
      </w:pPr>
      <w:r>
        <w:rPr>
          <w:rFonts w:asciiTheme="minorHAnsi" w:hAnsiTheme="minorHAnsi"/>
          <w:sz w:val="24"/>
          <w:highlight w:val="none"/>
        </w:rPr>
        <w:t xml:space="preserve">Figure 10 - </w:t>
      </w:r>
      <w:r>
        <w:rPr>
          <w:rFonts w:asciiTheme="minorHAnsi" w:hAnsiTheme="minorHAnsi"/>
          <w:i/>
          <w:iCs/>
          <w:sz w:val="24"/>
          <w:highlight w:val="none"/>
        </w:rPr>
        <w:t>Light of Beacon--</w:t>
      </w:r>
      <w:r>
        <w:rPr>
          <w:rFonts w:asciiTheme="minorHAnsi" w:hAnsiTheme="minorHAnsi"/>
          <w:sz w:val="24"/>
          <w:highlight w:val="none"/>
        </w:rPr>
        <w:t>About Body positivity. Y. Zou, 2023.</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The final set of illustrations (Figure 11) is the culmination of all the illustrations in the series. The colourful illustrations reflect the mentoring and inheritance relationship that I, as a daughter, share with my mother. The illustrations show the mother as a lighthouse for the daughter. The lighthouse is a widely recognised emblem of direction and safety. It's positioning in the composition's centre, between the stormy sea and the seafaring bird, depicts the mother's role as a stabilising and guiding force to help her daughter navigate life's challenges. "You are a beacon guiding me forward, and I will become a beacon to my next female generation" signifies the wisdom and strength that women pass on from generation to generation. It implies that a girl who receives guidance from her mother would be better equipped to lead others and have a beneficial impact in the future. Furthermore, the black and white illustration shows how the daughter will eventually break free from the bondage that her mother brings. For the daughter, the mother represents the bondage that the traditional thinking of the old society places on women. The contrasting image of the chains symbolises the restrictive constraints and expectations that traditional women of the old society, such as mothers, may impose, either intentionally or as a result of social pressures. The chain wrapped around the silhouette of the daughter's head represents bondage, but this chain has begun to break. The silhouette of the daughter and the ray of light emanating from her head symbolize a moment of enlightenment and freedom from bondage. The daughter's declaration, "You are the chains that bind me, but I will cut the ropes and move on," is a powerful statement of independence from these ingrained limitations.</w:t>
      </w:r>
    </w:p>
    <w:p>
      <w:pPr>
        <w:spacing w:line="360" w:lineRule="auto"/>
        <w:rPr>
          <w:rFonts w:asciiTheme="minorHAnsi" w:hAnsiTheme="minorHAnsi"/>
          <w:sz w:val="24"/>
          <w:highlight w:val="none"/>
        </w:rPr>
      </w:pPr>
    </w:p>
    <w:p>
      <w:pPr>
        <w:spacing w:line="360" w:lineRule="auto"/>
        <w:jc w:val="center"/>
        <w:rPr>
          <w:rFonts w:asciiTheme="minorHAnsi" w:hAnsiTheme="minorHAnsi"/>
          <w:b/>
          <w:bCs/>
          <w:sz w:val="24"/>
          <w:highlight w:val="none"/>
        </w:rPr>
      </w:pPr>
      <w:r>
        <w:rPr>
          <w:rFonts w:asciiTheme="minorHAnsi" w:hAnsiTheme="minorHAnsi"/>
          <w:b/>
          <w:sz w:val="24"/>
          <w:highlight w:val="none"/>
          <w:lang w:val="en-US" w:eastAsia="en-US"/>
        </w:rPr>
        <w:drawing>
          <wp:inline distT="0" distB="0" distL="114300" distR="114300">
            <wp:extent cx="2257425" cy="1609725"/>
            <wp:effectExtent l="0" t="0" r="3175" b="15875"/>
            <wp:docPr id="18" name="图片 20" descr="/private/var/folders/7d/jpj66f9s5f30hfydy45_0k_40000gn/T/com.kingsoft.wpsoffice.mac/picturecompress_20231220024910/output_2.jpgoutput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0" descr="/private/var/folders/7d/jpj66f9s5f30hfydy45_0k_40000gn/T/com.kingsoft.wpsoffice.mac/picturecompress_20231220024910/output_2.jpgoutput_2"/>
                    <pic:cNvPicPr>
                      <a:picLocks noChangeAspect="1"/>
                    </pic:cNvPicPr>
                  </pic:nvPicPr>
                  <pic:blipFill>
                    <a:blip r:embed="rId27"/>
                    <a:stretch>
                      <a:fillRect/>
                    </a:stretch>
                  </pic:blipFill>
                  <pic:spPr>
                    <a:xfrm>
                      <a:off x="0" y="0"/>
                      <a:ext cx="2257425" cy="1609725"/>
                    </a:xfrm>
                    <a:prstGeom prst="rect">
                      <a:avLst/>
                    </a:prstGeom>
                    <a:noFill/>
                    <a:ln>
                      <a:noFill/>
                    </a:ln>
                  </pic:spPr>
                </pic:pic>
              </a:graphicData>
            </a:graphic>
          </wp:inline>
        </w:drawing>
      </w:r>
      <w:r>
        <w:rPr>
          <w:rFonts w:asciiTheme="minorHAnsi" w:hAnsiTheme="minorHAnsi"/>
          <w:b/>
          <w:sz w:val="24"/>
          <w:highlight w:val="none"/>
          <w:lang w:val="en-US" w:eastAsia="en-US"/>
        </w:rPr>
        <w:drawing>
          <wp:inline distT="0" distB="0" distL="114300" distR="114300">
            <wp:extent cx="2320290" cy="1622425"/>
            <wp:effectExtent l="0" t="0" r="16510" b="3175"/>
            <wp:docPr id="19" name="图片 19" descr="/private/var/folders/7d/jpj66f9s5f30hfydy45_0k_40000gn/T/com.kingsoft.wpsoffice.mac/picturecompress_20231220024910/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private/var/folders/7d/jpj66f9s5f30hfydy45_0k_40000gn/T/com.kingsoft.wpsoffice.mac/picturecompress_20231220024910/output_1.jpgoutput_1"/>
                    <pic:cNvPicPr>
                      <a:picLocks noChangeAspect="1"/>
                    </pic:cNvPicPr>
                  </pic:nvPicPr>
                  <pic:blipFill>
                    <a:blip r:embed="rId28"/>
                    <a:stretch>
                      <a:fillRect/>
                    </a:stretch>
                  </pic:blipFill>
                  <pic:spPr>
                    <a:xfrm>
                      <a:off x="0" y="0"/>
                      <a:ext cx="2320290" cy="1622425"/>
                    </a:xfrm>
                    <a:prstGeom prst="rect">
                      <a:avLst/>
                    </a:prstGeom>
                    <a:noFill/>
                    <a:ln>
                      <a:noFill/>
                    </a:ln>
                  </pic:spPr>
                </pic:pic>
              </a:graphicData>
            </a:graphic>
          </wp:inline>
        </w:drawing>
      </w:r>
    </w:p>
    <w:p>
      <w:pPr>
        <w:pStyle w:val="2"/>
        <w:spacing w:line="360" w:lineRule="auto"/>
        <w:jc w:val="center"/>
        <w:rPr>
          <w:rFonts w:asciiTheme="minorHAnsi" w:hAnsiTheme="minorHAnsi"/>
          <w:sz w:val="24"/>
          <w:highlight w:val="none"/>
        </w:rPr>
      </w:pPr>
      <w:r>
        <w:rPr>
          <w:rFonts w:asciiTheme="minorHAnsi" w:hAnsiTheme="minorHAnsi"/>
          <w:sz w:val="24"/>
          <w:highlight w:val="none"/>
        </w:rPr>
        <w:t xml:space="preserve">Figure 11- </w:t>
      </w:r>
      <w:r>
        <w:rPr>
          <w:rFonts w:asciiTheme="minorHAnsi" w:hAnsiTheme="minorHAnsi"/>
          <w:i/>
          <w:iCs/>
          <w:sz w:val="24"/>
          <w:highlight w:val="none"/>
        </w:rPr>
        <w:t>Light of Beacon--Summary.</w:t>
      </w:r>
      <w:r>
        <w:rPr>
          <w:rFonts w:asciiTheme="minorHAnsi" w:hAnsiTheme="minorHAnsi"/>
          <w:sz w:val="24"/>
          <w:highlight w:val="none"/>
        </w:rPr>
        <w:t xml:space="preserve"> Y. Zou, 2023</w:t>
      </w:r>
      <w:r>
        <w:rPr>
          <w:rFonts w:asciiTheme="minorHAnsi" w:hAnsiTheme="minorHAnsi"/>
          <w:i/>
          <w:iCs/>
          <w:sz w:val="24"/>
          <w:highlight w:val="none"/>
        </w:rPr>
        <w:t>.</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Modern Representation of the Mother-Daughter Relationship in the Work</w:t>
      </w:r>
    </w:p>
    <w:p>
      <w:pPr>
        <w:spacing w:line="360" w:lineRule="auto"/>
        <w:rPr>
          <w:rFonts w:asciiTheme="minorHAnsi" w:hAnsiTheme="minorHAnsi"/>
          <w:sz w:val="24"/>
          <w:highlight w:val="none"/>
        </w:rPr>
      </w:pPr>
      <w:r>
        <w:rPr>
          <w:rFonts w:asciiTheme="minorHAnsi" w:hAnsiTheme="minorHAnsi"/>
          <w:sz w:val="24"/>
          <w:highlight w:val="none"/>
        </w:rPr>
        <w:t>Firstly, via the portrayal of certain characters, the content of my work illustrates the emotional connection between mothers and daughters. Whether she is receiving traditional teachings from her mother or facing challenges as she grows up, the daughter is always led by her mother. This emotional tie, which is both traditional and contemporary, reveals the deep emotional connection and interdependence between mother and daughter.</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Second, these illustrations are intended to show the modern complexity of mother-daughter relationships, showcasing the diversity and progress of contemporary society. As society evolves, the contemporary mother-daughter relationship becomes more complex, encompassing more and more emotions, responsibilities, and expectations. In contemporary society, daughters are reflecting on and challenging these traditional concepts while receiving traditional teachings from their mothers. Numerous literary and artistic works about China reflect this. The Chinese mother-daughter relationship is characterised by "patterns of resistance, conflict, ambivalence, reconciliation, recognition, and connection" (Chen, 2014). A few examples are the Republican-era literary work Little Reunion by Eileen Chang, Tan Enmei's novel The Joy Luck Club, and the film Everything Everywhere All at Once.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Moreover, this work examines the changing roles of women as well as the conflict of social expectations. With the awakening of women's consciousness, women begin to pursue their rights and freedom. However, societal expectations of women still exist, which force them to face a conflict between pursuing themselves and fulfilling societal expectations. This conflict is vividly depicted in the illustrations, portraying the complexity and depth of contemporary mother-daughter relationships. Research has claimed that women may face a conflict between personal autonomy and societal norms, which results in the adoption of strategies to gain personal autonomy, especially when personal and community needs are in conflict (Hajin, 2013). This conflict is exacerbated by the lack of congruence between expectations of traditional family roles and emerging roles, resulting in ambivalence, stress, and guilt, particularly for working women (Shaw, 1993).</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Finally, the goal of this work is to use illustrations to indicate the inheritance and development of female consciousness. The girl learns to question her mother's conventional beliefs as she grows up, in addition to accepting them. They translate this critical thinking into their own sense of femininity and become a beacon for the next generation of daughters. This kind of inheritance and development not only contributes to individual growth but also benefits society as a whole.</w:t>
      </w: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Progress of female consciousness shows in my works</w:t>
      </w:r>
    </w:p>
    <w:p>
      <w:pPr>
        <w:spacing w:line="360" w:lineRule="auto"/>
        <w:rPr>
          <w:rFonts w:asciiTheme="minorHAnsi" w:hAnsiTheme="minorHAnsi"/>
          <w:sz w:val="24"/>
          <w:highlight w:val="none"/>
        </w:rPr>
      </w:pPr>
      <w:r>
        <w:rPr>
          <w:rFonts w:asciiTheme="minorHAnsi" w:hAnsiTheme="minorHAnsi"/>
          <w:sz w:val="24"/>
          <w:highlight w:val="none"/>
        </w:rPr>
        <w:t>Firstly, I want to use the pictures of the mother and daughter to show how women's self-identification has progressed. A daughter is supposed to be a submissive "good wife and mother" in traditional Chinese culture. In contrast, the daughters in this set of drawings are shown as being more self-reliant and self-assured; they not only accept their mother's lessons but also consider and question them. The trend of women desiring autonomy as well as independence in their personal development is reflected in this evolution of self-identity.</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 also intended to use the images to show how women's status in society has improved. These drawings subvert social norms and the conventional division of family duties by illustrating the mother-daughter bond. Rather than being passive family members, mothers are now actively involved in delegating tasks and making choices. Daughters now exhibit independent thought and activity besides receiving education and protection from their mothers. This change in responsibilities is a reflection of women's social status improvement and society's appreciation of women's contributions and abilities.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The daughter's critical acknowledgment of her mother's leadership strikes me as being comparable to the three stages of the feminist movement. For instance, in comparison to the first wave, the second wave of feminism placed a greater emphasis on a broader range of issues, diversity, and intersectionality, and its use of popular culture to challenge gender norms and spread feminist ideas of intersectionality (Li, 2023). In addition, RC Snyder (2008, p 175) stated, "I would argue, more than simply a rebellion against second-wave mothers ... third-wave feminism makes three important tactical moves that respond to a series of theoretical problems within the second wave." As a result, in my work, the daughter is a metaphor for the new wave of contemporary feminist thought, whereas the mother can represent the old wave of feminist thought of the past era. The new wave of feminist thought's critical acceptance of the old feminist thought is exemplified by the daughter's critical acceptance of her mother's experience. By taking the best and eliminating the worst, feminist thought will become more and more progressive with the changing times.</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5. Conclusion</w:t>
      </w:r>
    </w:p>
    <w:p>
      <w:pPr>
        <w:spacing w:line="360" w:lineRule="auto"/>
        <w:rPr>
          <w:rFonts w:asciiTheme="minorHAnsi" w:hAnsiTheme="minorHAnsi"/>
          <w:sz w:val="24"/>
          <w:highlight w:val="none"/>
        </w:rPr>
      </w:pPr>
      <w:r>
        <w:rPr>
          <w:rFonts w:asciiTheme="minorHAnsi" w:hAnsiTheme="minorHAnsi"/>
          <w:sz w:val="24"/>
          <w:highlight w:val="none"/>
        </w:rPr>
        <w:t>The daughter's critical acceptance of her mother's lessons is conveyed in my illustration series "Light of Beacon" as a reflection of and challenge to the traditional position of women. The following are some ways in which this critical acceptance advances women's consciousness as well as social development:</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Firstly, the daughter critically accepts the experiences of her mother and begins to consider her own identity. She then constructs her identity. With the growth of self-identity, females become more and more independent and would like to seek equality and freedom. Secondly, by reflecting on their moms’ experiences, the daughters doubt the traditional gender norms and stereotypes, which forces society to re-evaluate the role of females in society, the workplace, and the family.</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Furthermore, women's rights and gender equality have advanced due to the daughters' critical acceptance of their mothers' experiences. Women now have greater possibilities to pursue their passions, get involved in politics, and utilise their abilities and moral principles in a variety of professions because of these advancements. Ultimately, women's consciousness-raising and the acknowledgment of women's place in society have advanced society. Women's involvement and contributions have improved society and given creativity, advancement, and development a new lease of life.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b/>
          <w:bCs/>
          <w:sz w:val="24"/>
          <w:highlight w:val="none"/>
        </w:rPr>
      </w:pPr>
      <w:r>
        <w:rPr>
          <w:rFonts w:asciiTheme="minorHAnsi" w:hAnsiTheme="minorHAnsi"/>
          <w:b/>
          <w:bCs/>
          <w:sz w:val="24"/>
          <w:highlight w:val="none"/>
        </w:rPr>
        <w:t>6. Reflections: The vague of the direction of my research topic</w:t>
      </w:r>
    </w:p>
    <w:p>
      <w:pPr>
        <w:spacing w:line="360" w:lineRule="auto"/>
        <w:rPr>
          <w:rFonts w:asciiTheme="minorHAnsi" w:hAnsiTheme="minorHAnsi"/>
          <w:sz w:val="24"/>
          <w:highlight w:val="none"/>
        </w:rPr>
      </w:pPr>
      <w:r>
        <w:rPr>
          <w:rFonts w:asciiTheme="minorHAnsi" w:hAnsiTheme="minorHAnsi"/>
          <w:sz w:val="24"/>
          <w:highlight w:val="none"/>
        </w:rPr>
        <w:t>I now have a deeper understanding of the mother-daughter bond and the evolution of female consciousness in China due to the creation of these illustrations. I began to understand and appreciate women's roles and values in the family and society, as well as their progress in th</w:t>
      </w:r>
      <w:bookmarkStart w:id="0" w:name="_GoBack"/>
      <w:bookmarkEnd w:id="0"/>
      <w:r>
        <w:rPr>
          <w:rFonts w:asciiTheme="minorHAnsi" w:hAnsiTheme="minorHAnsi"/>
          <w:sz w:val="24"/>
          <w:highlight w:val="none"/>
        </w:rPr>
        <w:t xml:space="preserve">e pursuit of self-identity and social status. </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However, I found that my research topic was broader in scope and did not initially highlight the problem well. As a result, I was initially unable to describe the main idea of my work very clearly and accurately when describing my work. This also led to a vague description of the ideas conveyed by my work when I first reported on my research progress. My work intuitively expressed what a daughter would want to say to her mother from her heart: "I appreciate you, but I won't be you.</w:t>
      </w:r>
      <w:r>
        <w:rPr>
          <w:rFonts w:hint="default" w:asciiTheme="minorHAnsi" w:hAnsiTheme="minorHAnsi"/>
          <w:sz w:val="24"/>
          <w:highlight w:val="none"/>
        </w:rPr>
        <w:t>”</w:t>
      </w:r>
      <w:r>
        <w:rPr>
          <w:rFonts w:asciiTheme="minorHAnsi" w:hAnsiTheme="minorHAnsi"/>
          <w:sz w:val="24"/>
          <w:highlight w:val="none"/>
        </w:rPr>
        <w:t xml:space="preserve"> Then I thoughtfully elevated the theme to "Daughter's critical acceptance of her mother's contributions to the development of feminism.” Moreover, I was able to describe more accurately and clearly in writing how my work represented the development of feminism through the content of the daughter's complaint against her mother. Besides, there was very little information about it when I was searching for information, which made my research process extremely difficult. While the questionnaire survey, personal experience, and spiritual realisation during my self-growth journey made the issues I researched in the middle and late stages of the study clear as well as the theme typical and prominent.</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r>
        <w:rPr>
          <w:rFonts w:asciiTheme="minorHAnsi" w:hAnsiTheme="minorHAnsi"/>
          <w:sz w:val="24"/>
          <w:highlight w:val="none"/>
        </w:rPr>
        <w:t>In conclusion, in future art creation, I will improve my creative theme to be clearer, which will facilitate my research and help me achieve my goals. I will also use my work to convey more intuitive visual information to the audience.</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rPr>
          <w:rFonts w:hint="eastAsia" w:ascii="Calibri Regular" w:hAnsi="Calibri Regular" w:cs="Calibri Regular"/>
          <w:b/>
          <w:bCs/>
          <w:sz w:val="24"/>
          <w:highlight w:val="none"/>
          <w:lang w:eastAsia="zh-Hans"/>
        </w:rPr>
      </w:pPr>
      <w:r>
        <w:rPr>
          <w:rFonts w:ascii="Calibri Regular" w:hAnsi="Calibri Regular" w:cs="Calibri Regular"/>
          <w:b/>
          <w:bCs/>
          <w:sz w:val="24"/>
          <w:highlight w:val="none"/>
          <w:lang w:eastAsia="zh-Hans"/>
        </w:rPr>
        <w:t>Citation</w:t>
      </w:r>
    </w:p>
    <w:p>
      <w:pPr>
        <w:rPr>
          <w:rFonts w:hint="eastAsia" w:ascii="Calibri Regular" w:hAnsi="Calibri Regular" w:cs="Calibri Regular"/>
          <w:sz w:val="24"/>
          <w:highlight w:val="none"/>
        </w:rPr>
      </w:pPr>
      <w:r>
        <w:rPr>
          <w:rFonts w:ascii="Calibri Regular" w:hAnsi="Calibri Regular" w:cs="Calibri Regular"/>
          <w:sz w:val="24"/>
          <w:highlight w:val="none"/>
        </w:rPr>
        <w:t xml:space="preserve">Meng, Y. and Dai, J. (2018) </w:t>
      </w:r>
      <w:r>
        <w:rPr>
          <w:rFonts w:ascii="Calibri Regular" w:hAnsi="Calibri Regular" w:cs="Calibri Regular"/>
          <w:i/>
          <w:iCs/>
          <w:sz w:val="24"/>
          <w:highlight w:val="none"/>
        </w:rPr>
        <w:t>Surfacing the Historical Ground: Studies in Modern Women’s Literature</w:t>
      </w:r>
      <w:r>
        <w:rPr>
          <w:rFonts w:ascii="Calibri Regular" w:hAnsi="Calibri Regular" w:cs="Calibri Regular"/>
          <w:sz w:val="24"/>
          <w:highlight w:val="none"/>
        </w:rPr>
        <w:t>. Beijing, China: Peking University Press, p96.</w:t>
      </w:r>
    </w:p>
    <w:p>
      <w:pPr>
        <w:rPr>
          <w:rFonts w:hint="eastAsia" w:ascii="Calibri Regular" w:hAnsi="Calibri Regular" w:cs="Calibri Regular"/>
          <w:b/>
          <w:bCs/>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Bergoffen, D. and Burke, M. (2023) Simone de Beauvoir, Stanford Encyclopedia of Philosophy. Available at: https://plato.stanford.edu/entries/beauvoir/ (Accessed: 22 December 2023). </w:t>
      </w:r>
    </w:p>
    <w:p>
      <w:pPr>
        <w:rPr>
          <w:rFonts w:hint="eastAsia" w:ascii="Calibri Regular" w:hAnsi="Calibri Regular" w:cs="Calibri Regular"/>
          <w:b/>
          <w:bCs/>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Little, D. (no date) Marxism, communism, and women, research document template. Available at: https://www-personal.umd.umich.edu/~delittle/Entry%20communism%20and%20marxism%20on%20gender%20v2.htm (Accessed: 22 December 2023). </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Jianqin, X. (2020). Rereading Klein’s “Some reflections on ‘The Oresteia’ ”—the evolution of the mother–daughter relationship in four generations of Chinese women.</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rPr>
        <w:t>Du, Y. (2021). T</w:t>
      </w:r>
      <w:r>
        <w:rPr>
          <w:rFonts w:ascii="Calibri Regular" w:hAnsi="Calibri Regular" w:cs="Calibri Regular"/>
          <w:i/>
          <w:iCs/>
          <w:sz w:val="24"/>
          <w:highlight w:val="none"/>
        </w:rPr>
        <w:t>he Characters of Chinese Culture behind the Relationship between Mother-in-Law and Daughter-in-Law in China. Journal of Innovation and Social Science Research.</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Wang, L. (2022). Taking an exhibition of "mysterious world" works written by women as an example, the art and form of female images in contemporary illustration. Highlights in Art and Design.</w:t>
      </w:r>
    </w:p>
    <w:p>
      <w:pPr>
        <w:rPr>
          <w:rFonts w:hint="eastAsia" w:ascii="Calibri Regular" w:hAnsi="Calibri Regular" w:cs="Calibri Regular"/>
          <w:b/>
          <w:bCs/>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Caldwell, E.C. (2016) The history of “Your body is a battleground” - JSTOR DAILY, JSTOR DAILY. Available at: https://daily.jstor.org/the-history-your-body-is-a-battleground/ (Accessed: 25 December 2023). </w:t>
      </w:r>
      <w:r>
        <w:rPr>
          <w:rFonts w:ascii="Calibri Regular" w:hAnsi="Calibri Regular" w:cs="Calibri Regular"/>
          <w:sz w:val="24"/>
          <w:highlight w:val="none"/>
          <w:lang w:eastAsia="zh-Hans"/>
        </w:rPr>
        <w:br w:type="textWrapping"/>
      </w: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Leifpeng (2013) Today's inspiration, Walter Einsel. Available at:</w:t>
      </w: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https://todaysinspiration.blogspot.com/search/label/Walter%20Ei</w:t>
      </w: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nsel (Accessed: 30 December 2023).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Grasset, E., Berthon, P., Mucha, A., Gutglass, M., Gutglass, P., &amp; Sawkins, A. (2006). Art Nouveau French Posters: Berthon, Grasset &amp; Mucha, the Milton and Paula Gutglass Collection.)</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Grainge, P. (2000). Nostalgia and style in retro America: Moods, modes, and media recycling. The Journal of American Culture, 23(1).</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Visual imagery. (n.d.) American Heritage® Dictionary of the English Language, Fifth Edition. (2011). Retrieved December 24 2023 from https://www.thefreedictionary.com/visual+imagery</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Bernard, P., Hanoteau, F., Gervais, S., Servais, L., Bertolone, I., Deltenre, P., &amp; Colin, C. (2019). Revealing clothing does not make the object: ERP evidences that cognitive objectification is driven by posture suggestiveness, not by revealing clothing. Personality and Social Psychology Bulletin, 45(1), 16-36.</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Chen, S. (2014). Mother-Daughter Relationships and Chinese American Dialectics in Amy Tan’s ＂The Joy Luck Club＂.</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Hajin, M. (2013). Seeking Personal Autonomy Through the Use of Facebook in Iran. SAGE Open, 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Shaw, E., &amp; Burns, A. (1993). Guilt and the working parent.</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Li, Y. (2023). From liberal to intersectional: Reframing feminism advocacy. SHS Web of Conferences.</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Snyder, R. C. (2008). What is third-wave feminism? A new directions essay. Signs: Journal of women in culture and society, 34(1), 175-196.</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Leifpeng (2013) Today's Inspiration - Celebrating illustration,design, cartoon and comic art of the mid-20th century., Blogger.Available at:</w:t>
      </w: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https://todaysinspiration.blogspot.com/search/label/Walter%20Ei</w:t>
      </w: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nsel (Accessed: 30 December 2023).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b/>
          <w:bCs/>
          <w:sz w:val="24"/>
          <w:highlight w:val="none"/>
          <w:lang w:eastAsia="zh-Hans"/>
        </w:rPr>
      </w:pPr>
      <w:r>
        <w:rPr>
          <w:rFonts w:ascii="Calibri Regular" w:hAnsi="Calibri Regular" w:cs="Calibri Regular"/>
          <w:b/>
          <w:bCs/>
          <w:sz w:val="24"/>
          <w:highlight w:val="none"/>
          <w:lang w:eastAsia="zh-Hans"/>
        </w:rPr>
        <w:t>Image</w:t>
      </w:r>
    </w:p>
    <w:p>
      <w:pPr>
        <w:rPr>
          <w:rFonts w:hint="eastAsia" w:ascii="Calibri Regular" w:hAnsi="Calibri Regular" w:cs="Calibri Regular"/>
          <w:b/>
          <w:bCs/>
          <w:sz w:val="24"/>
          <w:highlight w:val="none"/>
          <w:lang w:eastAsia="zh-Hans"/>
        </w:rPr>
      </w:pPr>
      <w:r>
        <w:rPr>
          <w:rFonts w:ascii="Calibri Regular" w:hAnsi="Calibri Regular" w:cs="Calibri Regular"/>
          <w:sz w:val="24"/>
          <w:highlight w:val="none"/>
          <w:lang w:eastAsia="zh-Hans"/>
        </w:rPr>
        <w:t>naiadandwalter (2019) Walter Einsel, fall fashions, 1960s, Insatgram. Available at: https://www.instagram.com/p/B2CgP-3BC5t/(Accessed: 03 January 2024).</w:t>
      </w:r>
      <w:r>
        <w:rPr>
          <w:rFonts w:ascii="Calibri Regular" w:hAnsi="Calibri Regular" w:cs="Calibri Regular"/>
          <w:b/>
          <w:bCs/>
          <w:sz w:val="24"/>
          <w:highlight w:val="none"/>
          <w:lang w:eastAsia="zh-Hans"/>
        </w:rPr>
        <w:t xml:space="preserve"> </w:t>
      </w:r>
    </w:p>
    <w:p>
      <w:pPr>
        <w:rPr>
          <w:rFonts w:hint="eastAsia" w:ascii="Calibri Regular" w:hAnsi="Calibri Regular" w:cs="Calibri Regular"/>
          <w:b/>
          <w:bCs/>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naiadandwalter (2019) Naiad Einsel, album cover (detail) for “The Feathered Maiden &amp; Other Ballads,” by Bill Shute &amp; Lisa Null. Green Linnet/Folk-Legacy Records, 1977., Insatgram. Available at: https://www.instagram.com/p/B19sBMtgepj/ (Accessed: 03 January 2024). </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rPr>
      </w:pPr>
      <w:r>
        <w:rPr>
          <w:rFonts w:ascii="Calibri Regular" w:hAnsi="Calibri Regular" w:cs="Calibri Regular"/>
          <w:sz w:val="24"/>
          <w:highlight w:val="none"/>
        </w:rPr>
        <w:t>Barbara Kruger, Untitled (Your body is a battleground), 1989, photographic silkscreen on vinyl, 112 x 112 in., via Broad Museum/ © Barbara Kruger</w:t>
      </w:r>
    </w:p>
    <w:p>
      <w:pPr>
        <w:rPr>
          <w:rFonts w:hint="eastAsia" w:ascii="Calibri Regular" w:hAnsi="Calibri Regular" w:cs="Calibri Regular"/>
          <w:sz w:val="24"/>
          <w:highlight w:val="none"/>
        </w:rPr>
      </w:pPr>
    </w:p>
    <w:p>
      <w:pPr>
        <w:rPr>
          <w:rFonts w:hint="eastAsia" w:ascii="Calibri Regular" w:hAnsi="Calibri Regular" w:cs="Calibri Regular"/>
          <w:sz w:val="24"/>
          <w:highlight w:val="none"/>
        </w:rPr>
      </w:pPr>
      <w:r>
        <w:rPr>
          <w:rFonts w:ascii="Calibri Regular" w:hAnsi="Calibri Regular" w:cs="Calibri Regular"/>
          <w:sz w:val="24"/>
          <w:highlight w:val="none"/>
        </w:rPr>
        <w:t>Bourgeois, L. (2023) Maman, Maman (sculpture). Wikipedia. Available at:</w:t>
      </w:r>
    </w:p>
    <w:p>
      <w:pPr>
        <w:rPr>
          <w:rFonts w:hint="eastAsia" w:ascii="Calibri Regular" w:hAnsi="Calibri Regular" w:cs="Calibri Regular"/>
          <w:sz w:val="24"/>
          <w:highlight w:val="none"/>
        </w:rPr>
      </w:pPr>
      <w:r>
        <w:rPr>
          <w:rFonts w:ascii="Calibri Regular" w:hAnsi="Calibri Regular" w:cs="Calibri Regular"/>
          <w:sz w:val="24"/>
          <w:highlight w:val="none"/>
        </w:rPr>
        <w:t>https://en.wikipedia.org/wiki/Maman (sculpture)#/media/File:Gi ant_spider_strikes_again! jpg (Accessed: 30 December 2023).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b/>
          <w:bCs/>
          <w:sz w:val="24"/>
          <w:highlight w:val="none"/>
          <w:lang w:eastAsia="zh-Hans"/>
        </w:rPr>
        <w:t>Reference</w:t>
      </w:r>
      <w:r>
        <w:rPr>
          <w:rFonts w:ascii="Calibri Regular" w:hAnsi="Calibri Regular" w:cs="Calibri Regular"/>
          <w:b/>
          <w:bCs/>
          <w:sz w:val="24"/>
          <w:highlight w:val="none"/>
          <w:lang w:eastAsia="zh-Hans"/>
        </w:rPr>
        <w:br w:type="textWrapping"/>
      </w:r>
      <w:r>
        <w:rPr>
          <w:rFonts w:ascii="Calibri Regular" w:hAnsi="Calibri Regular" w:cs="Calibri Regular"/>
          <w:sz w:val="24"/>
          <w:highlight w:val="none"/>
          <w:lang w:eastAsia="zh-Hans"/>
        </w:rPr>
        <w:t>anonymous (no date)</w:t>
      </w:r>
      <w:r>
        <w:rPr>
          <w:rFonts w:ascii="Calibri Regular" w:hAnsi="Calibri Regular" w:cs="Calibri Regular"/>
          <w:i/>
          <w:iCs/>
          <w:sz w:val="24"/>
          <w:highlight w:val="none"/>
          <w:lang w:eastAsia="zh-Hans"/>
        </w:rPr>
        <w:t xml:space="preserve"> Zju · Moving heaven and Earth Dou E injustice, Zju . Moving heaven and Earth Dou E injustice original. Guan Hanqing. </w:t>
      </w:r>
      <w:r>
        <w:rPr>
          <w:rFonts w:ascii="Calibri Regular" w:hAnsi="Calibri Regular" w:cs="Calibri Regular"/>
          <w:sz w:val="24"/>
          <w:highlight w:val="none"/>
          <w:lang w:eastAsia="zh-Hans"/>
        </w:rPr>
        <w:t xml:space="preserve">Gushiwen Net.Available at: https://so.gushiwen.cn/shiwenv_8c0bdd4aacb9.aspx (Accessed: 12 December 2023). </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The New Year’s Sacrifice by Luxun (no date) marxists.org.Available at: https://www.marxists.org/chinese/reference-books/luxun/04/001.htm (Accessed: 12 December 2023). </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FFF+ | Full Free Films Plus (2021) Raise the red lantern | full romance drama movie HD | zhang yimou | Gong Li, YouTube. Available at: https://www.youtube.com/watch?v=BMwHE8Po-oc (Accessed: 12 December 2023).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D’Cruz, C. (2020). </w:t>
      </w:r>
      <w:r>
        <w:rPr>
          <w:rFonts w:ascii="Calibri Regular" w:hAnsi="Calibri Regular" w:cs="Calibri Regular"/>
          <w:i/>
          <w:iCs/>
          <w:sz w:val="24"/>
          <w:highlight w:val="none"/>
          <w:lang w:eastAsia="zh-Hans"/>
        </w:rPr>
        <w:t>Democracy in Difference: Debating key terms of gender, sexuality, race and identity</w:t>
      </w:r>
      <w:r>
        <w:rPr>
          <w:rFonts w:ascii="Calibri Regular" w:hAnsi="Calibri Regular" w:cs="Calibri Regular"/>
          <w:sz w:val="24"/>
          <w:highlight w:val="none"/>
          <w:lang w:eastAsia="zh-Hans"/>
        </w:rPr>
        <w:t>.</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Dekel, Tal (ed.), 'Hyphenated. Transnational Feminism in Contemporary Israeli Art: Between Mizrahi and Arab Identities', in Ceren Özpınar, and Mary Kelly (eds), Under the Skin: Feminist Art and Art Histories from the Middle East and North Africa Today (London, 2020; online edn, British Academy Scholarship Online, 20 May 2021), https://doi.org/10.5871/bacad/9780197266748.003.0004, accessed 30 Dec. 2023.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De Beauvoir, S. (2023). The second sex. In Social Theory Re-Wired (pp. 346-354). Routledge.</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Simons, M. A. (2001). Beauvoir and The Second Sex: Feminism, race, and the origins of existentialism. Rowman &amp; Littlefield Publishers.</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Butler, J. (1986). Sex and gender in Simone de Beauvoir's Second Sex. Yale French Studies, (72), 35-49.</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Dai, J. (2002). Cinema and desire: Feminist Marxism and cultural politics in the work of Dai Jinhua. Verso.</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Jinhua, D., &amp; Chen, J. T. (1997). Imagined nostalgia. Boundary 2, 143-161.</w:t>
      </w:r>
    </w:p>
    <w:p>
      <w:pPr>
        <w:rPr>
          <w:rFonts w:hint="eastAsia" w:ascii="Calibri Regular" w:hAnsi="Calibri Regular" w:cs="Calibri Regular"/>
          <w:sz w:val="24"/>
          <w:highlight w:val="none"/>
          <w:lang w:eastAsia="zh-Hans"/>
        </w:rPr>
      </w:pPr>
    </w:p>
    <w:p>
      <w:pPr>
        <w:numPr>
          <w:ilvl w:val="0"/>
          <w:numId w:val="3"/>
        </w:num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Bone Research . Available at: https://www.nature.com/articles/boneres20149#Sec2 (Accessed: 11 October 2023). </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Wei, Y. (1999). </w:t>
      </w:r>
      <w:r>
        <w:rPr>
          <w:rFonts w:ascii="Calibri Regular" w:hAnsi="Calibri Regular" w:cs="Calibri Regular"/>
          <w:i/>
          <w:iCs/>
          <w:sz w:val="24"/>
          <w:highlight w:val="none"/>
          <w:lang w:eastAsia="zh-Hans"/>
        </w:rPr>
        <w:t>Femininity and mother-daughter relationships in twentieth-century Chinese literature</w:t>
      </w:r>
      <w:r>
        <w:rPr>
          <w:rFonts w:ascii="Calibri Regular" w:hAnsi="Calibri Regular" w:cs="Calibri Regular"/>
          <w:sz w:val="24"/>
          <w:highlight w:val="none"/>
          <w:lang w:eastAsia="zh-Hans"/>
        </w:rPr>
        <w:t>. State University of New York at Stony Brook.</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Devereux, C. (2014). Hysteria, feminism, and gender revisited: The case of the second wave. ESC: English Studies in Canada, 40(1), 19-45.</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Zhao B. (2009). Analysis on the tragic image and causes of Xianglin's wife. Modern Language: the first ten days. Literary Studies, (4), 76-77.</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Wang J. (2017). A Brief analysis of the female tragedy in Su Tong's Wives and Concubines. Literary Education, (18), 50-51.</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Huang He (2021). Alienation and Longing: A Study on female writers' novels with maternal themes since the New Era Jiangxi: Jiangxi Normal University.</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Armstrong, A. M. (2011). Representing the mother: Feminist art and the maternal (Doctoral dissertation, Texas Christian University).</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D'Aquino, A. (2007). The self, the ideal, and the real. The artistic choice of three creative minds: Fellini, Allen, and Kaufman. Italica, 84(2/3), 556-577.</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Bissell, K., &amp; Rask, A. (2010). Real women on real beauty: Self-discrepancy, internalisation of the thin ideal, and perceptions of attractiveness and thinness in Dove’s Campaign for Real Beauty. International Journal of Advertising, 29(4), 643-668.</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Zheng, P. &amp; Lv, Z. (2015). The influence of self-objectification on women's mental health and its mechanism. Advances in Psychological Science, 23(1), 93.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 xml:space="preserve">Sun Q, Zheng L, Zheng Y. (2013). Sexual objectification and female self-object </w:t>
      </w: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Advances in Psychological Science, 21(10), 1794-1802.</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Carr, E. R., &amp; Szymanski, D. M. (2011). Sexual objectification and substance abuse in young adult women. The Counseling Psychologist, 39, 39–66.</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Bartky, S. L. (1990). Femininity and domination: Studies in the phenomenology of oppression. UK: Psychology Press.</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Hurt, M. M., Nelson, J. A., Turner, D. L., Haines, M. E., Ramsey, L. R., Erchull, M. J., &amp; Liss, M. (2007). Feminism: What is it good for? Feminine norms and objectification as the link between feminist identity and clinically relevant outcomes. Sex Roles, 57, 355–363.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Arendell, T. (2000). Conceiving and investigating motherhood: The decade's scholarship. Journal of marriage and family, 62(4), 1192-1207.</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Kurczynski, K. (2008). Wack! Art and the Feminist Revolution. Woman's Art Journal, 29(2), 50-54.</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Gouma-Peterson, T., &amp; Mathews, P. (1987). The feminist critique of art history. Art Bulletin, 326-357.</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Wu G. (2003). Women's aesthetic thoughts and "Three inches of golden Lotus" in Chinese feudal society. Journal of Dalian University, 24(3), 41-43.</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Qi W. (2009). A New exploration of Chinese female subjective consciousness and female moral connotation. Journal of Hubei University of Economics: Humanities and Social Sciences Edition, 6(11), 115-117.</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Ling G, Li X (2010). A brief discussion on the change of Chinese women's historical status. Journal of Theoretical Studies, (25), 77-78.</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Wang Y. (2005). Chinese Opera and Women. Chinese Traditional Opera, 26(4), 104-109.</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Ji J. (2012). On the emergence and evolution of female education in modern China. Lantai World: The First ten days, (3), 70-71.</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Yahya, A.A., &amp; Dakhil, T.A. (2022). Gender identity rebellion in Virginia Woolf's. International journal of health sciences.</w:t>
      </w:r>
    </w:p>
    <w:p>
      <w:pPr>
        <w:rPr>
          <w:rFonts w:hint="eastAsia" w:ascii="Calibri Regular" w:hAnsi="Calibri Regular" w:cs="Calibri Regular"/>
          <w:sz w:val="24"/>
          <w:highlight w:val="none"/>
          <w:lang w:eastAsia="zh-Hans"/>
        </w:rPr>
      </w:pPr>
    </w:p>
    <w:p>
      <w:pPr>
        <w:rPr>
          <w:rFonts w:hint="eastAsia" w:ascii="Calibri Regular" w:hAnsi="Calibri Regular" w:cs="Calibri Regular"/>
          <w:sz w:val="24"/>
          <w:highlight w:val="none"/>
          <w:lang w:eastAsia="zh-Hans"/>
        </w:rPr>
      </w:pPr>
      <w:r>
        <w:rPr>
          <w:rFonts w:ascii="Calibri Regular" w:hAnsi="Calibri Regular" w:cs="Calibri Regular"/>
          <w:sz w:val="24"/>
          <w:highlight w:val="none"/>
          <w:lang w:eastAsia="zh-Hans"/>
        </w:rPr>
        <w:t>Wang, S. (2021). Fashioning Chinese feminism: Representations of women in the art history of modern China. Critical Studies in Fashion &amp; Beauty.</w:t>
      </w: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p>
      <w:pPr>
        <w:spacing w:line="360" w:lineRule="auto"/>
        <w:rPr>
          <w:rFonts w:asciiTheme="minorHAnsi" w:hAnsiTheme="minorHAnsi"/>
          <w:sz w:val="24"/>
          <w:highlight w:val="none"/>
        </w:rPr>
      </w:pPr>
    </w:p>
    <w:sectPr>
      <w:headerReference r:id="rId5" w:type="first"/>
      <w:footerReference r:id="rId8" w:type="first"/>
      <w:headerReference r:id="rId3" w:type="default"/>
      <w:footerReference r:id="rId6" w:type="default"/>
      <w:headerReference r:id="rId4" w:type="even"/>
      <w:footerReference r:id="rId7"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0" w:usb1="00000000" w:usb2="00000000" w:usb3="00000000" w:csb0="0016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panose1 w:val="00000000000000000000"/>
    <w:charset w:val="02"/>
    <w:family w:val="roman"/>
    <w:pitch w:val="default"/>
    <w:sig w:usb0="00000000" w:usb1="00000000" w:usb2="00000000" w:usb3="00000000" w:csb0="00000000" w:csb1="00000000"/>
  </w:font>
  <w:font w:name="Calibri">
    <w:panose1 w:val="020F0502020204030204"/>
    <w:charset w:val="00"/>
    <w:family w:val="swiss"/>
    <w:pitch w:val="default"/>
    <w:sig w:usb0="00000000" w:usb1="00000000" w:usb2="00000000" w:usb3="00000000" w:csb0="00000000" w:csb1="00000000"/>
  </w:font>
  <w:font w:name="Calibri Bold">
    <w:panose1 w:val="020F0502020204030204"/>
    <w:charset w:val="00"/>
    <w:family w:val="auto"/>
    <w:pitch w:val="default"/>
    <w:sig w:usb0="00000000" w:usb1="00000000" w:usb2="00000000" w:usb3="00000000" w:csb0="00000000" w:csb1="00000000"/>
  </w:font>
  <w:font w:name="Calibri Regular">
    <w:panose1 w:val="020F050202020403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Bdr>
        <w:bottom w:val="none" w:color="auto" w:sz="0" w:space="0"/>
      </w:pBd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5EF1716"/>
    <w:multiLevelType w:val="singleLevel"/>
    <w:tmpl w:val="F5EF1716"/>
    <w:lvl w:ilvl="0" w:tentative="0">
      <w:start w:val="2014"/>
      <w:numFmt w:val="decimal"/>
      <w:suff w:val="space"/>
      <w:lvlText w:val="(%1)"/>
      <w:lvlJc w:val="left"/>
    </w:lvl>
  </w:abstractNum>
  <w:abstractNum w:abstractNumId="1">
    <w:nsid w:val="7BBAB93A"/>
    <w:multiLevelType w:val="singleLevel"/>
    <w:tmpl w:val="7BBAB93A"/>
    <w:lvl w:ilvl="0" w:tentative="0">
      <w:start w:val="1"/>
      <w:numFmt w:val="decimal"/>
      <w:suff w:val="space"/>
      <w:lvlText w:val="%1."/>
      <w:lvlJc w:val="left"/>
    </w:lvl>
  </w:abstractNum>
  <w:abstractNum w:abstractNumId="2">
    <w:nsid w:val="7BFEB656"/>
    <w:multiLevelType w:val="singleLevel"/>
    <w:tmpl w:val="7BFEB656"/>
    <w:lvl w:ilvl="0" w:tentative="0">
      <w:start w:val="1"/>
      <w:numFmt w:val="decimal"/>
      <w:suff w:val="space"/>
      <w:lvlText w:val="%1."/>
      <w:lvlJc w:val="left"/>
      <w:rPr>
        <w:rFonts w:cs="Times New Roman"/>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1"/>
  <w:doNotDisplayPageBoundaries w:val="1"/>
  <w:embedSystemFonts/>
  <w:bordersDoNotSurroundHeader w:val="1"/>
  <w:bordersDoNotSurroundFooter w:val="1"/>
  <w:hideSpellingErrors/>
  <w:hideGrammaticalErrors/>
  <w:documentProtection w:enforcement="0"/>
  <w:defaultTabStop w:val="420"/>
  <w:drawingGridVerticalSpacing w:val="156"/>
  <w:noPunctuationKerning w:val="1"/>
  <w:characterSpacingControl w:val="compressPunctuation"/>
  <w:noLineBreaksAfter w:lang="zh-CN" w:val="$([{£¥·‘“〈《「『【〔〖〝﹙﹛﹝＄（．［｛￡￥"/>
  <w:noLineBreaksBefore w:lang="zh-CN" w:val="!%),.:;&gt;?]}¢¨°·ˇˉ―‖’”…‰′″›℃∶、。〃〉》」』】〕〗〞︶︺︾﹀﹄﹚﹜﹞！＂％＇），．：；？］｀｜｝～￠"/>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SyMDU2sDAyNTW0tLBU0lEKTi0uzszPAykwrAUAPbbYBywAAAA="/>
    <w:docVar w:name="commondata" w:val="eyJoZGlkIjoiY2ExNjY4ZGMwZGIzODUyMWY2NjYyMzJkZWM4NzAwOGYifQ=="/>
  </w:docVars>
  <w:rsids>
    <w:rsidRoot w:val="FC5FF1CD"/>
    <w:rsid w:val="00054C3D"/>
    <w:rsid w:val="00066854"/>
    <w:rsid w:val="000E225B"/>
    <w:rsid w:val="000E7F18"/>
    <w:rsid w:val="00150FD6"/>
    <w:rsid w:val="001D01ED"/>
    <w:rsid w:val="00202908"/>
    <w:rsid w:val="00232C10"/>
    <w:rsid w:val="00236C9A"/>
    <w:rsid w:val="002B44BB"/>
    <w:rsid w:val="003B2071"/>
    <w:rsid w:val="004317C2"/>
    <w:rsid w:val="00437A01"/>
    <w:rsid w:val="00453380"/>
    <w:rsid w:val="004D33C6"/>
    <w:rsid w:val="004E5C89"/>
    <w:rsid w:val="0061456C"/>
    <w:rsid w:val="00627853"/>
    <w:rsid w:val="006875BC"/>
    <w:rsid w:val="00694F3D"/>
    <w:rsid w:val="006E665C"/>
    <w:rsid w:val="007024D6"/>
    <w:rsid w:val="00726E43"/>
    <w:rsid w:val="007C59D0"/>
    <w:rsid w:val="00817C35"/>
    <w:rsid w:val="00862B61"/>
    <w:rsid w:val="008F485D"/>
    <w:rsid w:val="00994B69"/>
    <w:rsid w:val="009A7F9D"/>
    <w:rsid w:val="00A5118A"/>
    <w:rsid w:val="00B242FD"/>
    <w:rsid w:val="00B568AE"/>
    <w:rsid w:val="00B87799"/>
    <w:rsid w:val="00BB389E"/>
    <w:rsid w:val="00BD18C1"/>
    <w:rsid w:val="00C00327"/>
    <w:rsid w:val="00C01860"/>
    <w:rsid w:val="00C76E28"/>
    <w:rsid w:val="00C95018"/>
    <w:rsid w:val="00D10862"/>
    <w:rsid w:val="00D127F2"/>
    <w:rsid w:val="00D575F2"/>
    <w:rsid w:val="00DA77D4"/>
    <w:rsid w:val="00DB700B"/>
    <w:rsid w:val="00DD1517"/>
    <w:rsid w:val="00DD6A63"/>
    <w:rsid w:val="00E068A8"/>
    <w:rsid w:val="00E80DC3"/>
    <w:rsid w:val="00E8603D"/>
    <w:rsid w:val="00ED22CB"/>
    <w:rsid w:val="00EF3715"/>
    <w:rsid w:val="00FB28CD"/>
    <w:rsid w:val="22D616BA"/>
    <w:rsid w:val="2AF25F5B"/>
    <w:rsid w:val="338803C0"/>
    <w:rsid w:val="3CCC7749"/>
    <w:rsid w:val="3F6F7AB5"/>
    <w:rsid w:val="535A542F"/>
    <w:rsid w:val="566D3EE5"/>
    <w:rsid w:val="59FFD77F"/>
    <w:rsid w:val="5B6DD523"/>
    <w:rsid w:val="5EBDD879"/>
    <w:rsid w:val="5F54BF0E"/>
    <w:rsid w:val="5FBF7745"/>
    <w:rsid w:val="5FBFBF34"/>
    <w:rsid w:val="6F5685AE"/>
    <w:rsid w:val="73FFD6AE"/>
    <w:rsid w:val="757B4AF9"/>
    <w:rsid w:val="77EB0409"/>
    <w:rsid w:val="77FD3E22"/>
    <w:rsid w:val="77FF2960"/>
    <w:rsid w:val="7A0C7CB8"/>
    <w:rsid w:val="7B7F411A"/>
    <w:rsid w:val="7B7FE104"/>
    <w:rsid w:val="7BB79281"/>
    <w:rsid w:val="7BFAB299"/>
    <w:rsid w:val="7C7DF8B0"/>
    <w:rsid w:val="7EDF706D"/>
    <w:rsid w:val="7EFB38AD"/>
    <w:rsid w:val="7FB67A20"/>
    <w:rsid w:val="7FB75A96"/>
    <w:rsid w:val="7FC36CC6"/>
    <w:rsid w:val="7FFE0F76"/>
    <w:rsid w:val="8F6AD61B"/>
    <w:rsid w:val="9B4F41CB"/>
    <w:rsid w:val="9EF75BAC"/>
    <w:rsid w:val="B0B80C68"/>
    <w:rsid w:val="B5F7E537"/>
    <w:rsid w:val="B7D67A2B"/>
    <w:rsid w:val="BBF77325"/>
    <w:rsid w:val="BD3FE4AF"/>
    <w:rsid w:val="BF3F0582"/>
    <w:rsid w:val="CDFC6E3A"/>
    <w:rsid w:val="CFDB7441"/>
    <w:rsid w:val="D1FFD44C"/>
    <w:rsid w:val="D76EE5EE"/>
    <w:rsid w:val="DAF706ED"/>
    <w:rsid w:val="DBFD2968"/>
    <w:rsid w:val="DFA6C40F"/>
    <w:rsid w:val="DFCB2CB6"/>
    <w:rsid w:val="EAF5B9A0"/>
    <w:rsid w:val="F4FC00B5"/>
    <w:rsid w:val="FBDDC73B"/>
    <w:rsid w:val="FBFF494E"/>
    <w:rsid w:val="FC5FF1CD"/>
    <w:rsid w:val="FCA7B3E1"/>
    <w:rsid w:val="FFADA35F"/>
    <w:rsid w:val="FFDF982D"/>
    <w:rsid w:val="FFFB5F3A"/>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qFormat="1" w:unhideWhenUsed="0" w:uiPriority="99" w:semiHidden="0" w:name="header"/>
    <w:lsdException w:qFormat="1" w:unhideWhenUsed="0" w:uiPriority="99" w:semiHidden="0" w:name="footer"/>
    <w:lsdException w:uiPriority="99" w:name="index heading"/>
    <w:lsdException w:qFormat="1" w:unhideWhenUsed="0" w:uiPriority="99"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0" w:semiHidden="0" w:name="Table Grid" w:locked="1"/>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GB" w:eastAsia="zh-CN" w:bidi="ar-SA"/>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2">
    <w:name w:val="caption"/>
    <w:basedOn w:val="1"/>
    <w:next w:val="1"/>
    <w:qFormat/>
    <w:uiPriority w:val="99"/>
    <w:rPr>
      <w:rFonts w:ascii="Arial" w:hAnsi="Arial" w:eastAsia="黑体"/>
      <w:sz w:val="20"/>
    </w:rPr>
  </w:style>
  <w:style w:type="paragraph" w:styleId="3">
    <w:name w:val="Balloon Text"/>
    <w:basedOn w:val="1"/>
    <w:link w:val="10"/>
    <w:semiHidden/>
    <w:qFormat/>
    <w:uiPriority w:val="99"/>
    <w:rPr>
      <w:sz w:val="18"/>
      <w:szCs w:val="18"/>
    </w:rPr>
  </w:style>
  <w:style w:type="paragraph" w:styleId="4">
    <w:name w:val="footer"/>
    <w:basedOn w:val="1"/>
    <w:link w:val="9"/>
    <w:qFormat/>
    <w:uiPriority w:val="99"/>
    <w:pPr>
      <w:tabs>
        <w:tab w:val="center" w:pos="4153"/>
        <w:tab w:val="right" w:pos="8306"/>
      </w:tabs>
      <w:snapToGrid w:val="0"/>
      <w:jc w:val="left"/>
    </w:pPr>
    <w:rPr>
      <w:sz w:val="18"/>
      <w:szCs w:val="18"/>
    </w:rPr>
  </w:style>
  <w:style w:type="paragraph" w:styleId="5">
    <w:name w:val="header"/>
    <w:basedOn w:val="1"/>
    <w:link w:val="8"/>
    <w:qFormat/>
    <w:uiPriority w:val="99"/>
    <w:pPr>
      <w:pBdr>
        <w:bottom w:val="single" w:color="auto" w:sz="6" w:space="1"/>
      </w:pBdr>
      <w:tabs>
        <w:tab w:val="center" w:pos="4153"/>
        <w:tab w:val="right" w:pos="8306"/>
      </w:tabs>
      <w:snapToGrid w:val="0"/>
      <w:jc w:val="center"/>
    </w:pPr>
    <w:rPr>
      <w:sz w:val="18"/>
      <w:szCs w:val="18"/>
    </w:rPr>
  </w:style>
  <w:style w:type="character" w:customStyle="1" w:styleId="8">
    <w:name w:val="Header Char"/>
    <w:basedOn w:val="7"/>
    <w:link w:val="5"/>
    <w:semiHidden/>
    <w:qFormat/>
    <w:locked/>
    <w:uiPriority w:val="99"/>
    <w:rPr>
      <w:rFonts w:ascii="Calibri" w:hAnsi="Calibri" w:cs="Times New Roman"/>
      <w:sz w:val="18"/>
      <w:szCs w:val="18"/>
    </w:rPr>
  </w:style>
  <w:style w:type="character" w:customStyle="1" w:styleId="9">
    <w:name w:val="Footer Char"/>
    <w:basedOn w:val="7"/>
    <w:link w:val="4"/>
    <w:semiHidden/>
    <w:qFormat/>
    <w:locked/>
    <w:uiPriority w:val="99"/>
    <w:rPr>
      <w:rFonts w:ascii="Calibri" w:hAnsi="Calibri" w:cs="Times New Roman"/>
      <w:sz w:val="18"/>
      <w:szCs w:val="18"/>
    </w:rPr>
  </w:style>
  <w:style w:type="character" w:customStyle="1" w:styleId="10">
    <w:name w:val="Balloon Text Char"/>
    <w:basedOn w:val="7"/>
    <w:link w:val="3"/>
    <w:semiHidden/>
    <w:qFormat/>
    <w:locked/>
    <w:uiPriority w:val="99"/>
    <w:rPr>
      <w:rFonts w:ascii="Calibri" w:hAnsi="Calibri" w:cs="Times New Roman"/>
      <w:sz w:val="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0" Type="http://schemas.openxmlformats.org/officeDocument/2006/relationships/fontTable" Target="fontTable.xml"/><Relationship Id="rId3" Type="http://schemas.openxmlformats.org/officeDocument/2006/relationships/header" Target="header1.xml"/><Relationship Id="rId29" Type="http://schemas.openxmlformats.org/officeDocument/2006/relationships/numbering" Target="numbering.xml"/><Relationship Id="rId28" Type="http://schemas.openxmlformats.org/officeDocument/2006/relationships/image" Target="media/image19.jpeg"/><Relationship Id="rId27" Type="http://schemas.openxmlformats.org/officeDocument/2006/relationships/image" Target="media/image18.jpeg"/><Relationship Id="rId26" Type="http://schemas.openxmlformats.org/officeDocument/2006/relationships/image" Target="media/image17.jpeg"/><Relationship Id="rId25" Type="http://schemas.openxmlformats.org/officeDocument/2006/relationships/image" Target="media/image16.jpeg"/><Relationship Id="rId24" Type="http://schemas.openxmlformats.org/officeDocument/2006/relationships/image" Target="media/image15.jpeg"/><Relationship Id="rId23" Type="http://schemas.openxmlformats.org/officeDocument/2006/relationships/image" Target="media/image14.jpeg"/><Relationship Id="rId22" Type="http://schemas.openxmlformats.org/officeDocument/2006/relationships/image" Target="media/image13.jpeg"/><Relationship Id="rId21" Type="http://schemas.openxmlformats.org/officeDocument/2006/relationships/image" Target="media/image12.jpeg"/><Relationship Id="rId20" Type="http://schemas.openxmlformats.org/officeDocument/2006/relationships/image" Target="media/image11.jpeg"/><Relationship Id="rId2" Type="http://schemas.openxmlformats.org/officeDocument/2006/relationships/settings" Target="settings.xml"/><Relationship Id="rId19" Type="http://schemas.openxmlformats.org/officeDocument/2006/relationships/image" Target="media/image10.jpeg"/><Relationship Id="rId18" Type="http://schemas.openxmlformats.org/officeDocument/2006/relationships/image" Target="media/image9.jpeg"/><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33</Pages>
  <Words>7579</Words>
  <Characters>43205</Characters>
  <Lines>360</Lines>
  <Paragraphs>101</Paragraphs>
  <TotalTime>2</TotalTime>
  <ScaleCrop>false</ScaleCrop>
  <LinksUpToDate>false</LinksUpToDate>
  <CharactersWithSpaces>50683</CharactersWithSpaces>
  <Application>WPS Office_5.4.1.7920_F1E327BC-269C-435d-A152-05C5408002CA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2024-01-09T15:18:00Z</dcterms:created>
  <dc:creator>只是个透明</dc:creator>
  <cp:lastModifiedBy>只是个透明</cp:lastModifiedBy>
  <dcterms:modified xsi:type="dcterms:W3CDTF">2024-01-09T23:48:36Z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2052-5.4.1.7920</vt:lpwstr>
  </property>
  <property fmtid="{D5CDD505-2E9C-101B-9397-08002B2CF9AE}" pid="3" name="ICV">
    <vt:lpwstr>9E0FF82B8E20ED8454DB9D65B061107B_43</vt:lpwstr>
  </property>
</Properties>
</file>