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sz w:val="22"/>
          <w:szCs w:val="22"/>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jc w:val="center"/>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0" distR="0">
            <wp:extent cx="1634959" cy="644316"/>
            <wp:effectExtent b="0" l="0" r="0" t="0"/>
            <wp:docPr id="4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Calibri" w:cs="Calibri" w:eastAsia="Calibri" w:hAnsi="Calibri"/>
          <w:sz w:val="22"/>
          <w:szCs w:val="22"/>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b w:val="1"/>
                <w:rtl w:val="0"/>
              </w:rPr>
              <w:t xml:space="preserve">UNDERGRADUATE DISSERTATION</w:t>
            </w:r>
          </w:p>
          <w:p w:rsidR="00000000" w:rsidDel="00000000" w:rsidP="00000000" w:rsidRDefault="00000000" w:rsidRPr="00000000" w14:paraId="00000006">
            <w:pPr>
              <w:jc w:val="center"/>
              <w:rPr>
                <w:b w:val="1"/>
              </w:rPr>
            </w:pPr>
            <w:r w:rsidDel="00000000" w:rsidR="00000000" w:rsidRPr="00000000">
              <w:rPr>
                <w:b w:val="1"/>
                <w:rtl w:val="0"/>
              </w:rPr>
              <w:t xml:space="preserve">RESEARCH PROPOSAL FORM</w:t>
            </w:r>
          </w:p>
          <w:p w:rsidR="00000000" w:rsidDel="00000000" w:rsidP="00000000" w:rsidRDefault="00000000" w:rsidRPr="00000000" w14:paraId="00000007">
            <w:pPr>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08">
      <w:pPr>
        <w:ind w:right="-199"/>
        <w:rPr>
          <w:rFonts w:ascii="Calibri" w:cs="Calibri" w:eastAsia="Calibri" w:hAnsi="Calibri"/>
          <w:sz w:val="22"/>
          <w:szCs w:val="22"/>
        </w:rPr>
      </w:pPr>
      <w:r w:rsidDel="00000000" w:rsidR="00000000" w:rsidRPr="00000000">
        <w:rPr>
          <w:rFonts w:ascii="Calibri" w:cs="Calibri" w:eastAsia="Calibri" w:hAnsi="Calibri"/>
          <w:b w:val="1"/>
          <w:sz w:val="22"/>
          <w:szCs w:val="22"/>
          <w:rtl w:val="0"/>
        </w:rPr>
        <w:t xml:space="preserve"> </w:t>
      </w:r>
      <w:r w:rsidDel="00000000" w:rsidR="00000000" w:rsidRPr="00000000">
        <w:rPr>
          <w:rtl w:val="0"/>
        </w:rPr>
      </w:r>
    </w:p>
    <w:p w:rsidR="00000000" w:rsidDel="00000000" w:rsidP="00000000" w:rsidRDefault="00000000" w:rsidRPr="00000000" w14:paraId="00000009">
      <w:pPr>
        <w:rPr>
          <w:b w:val="1"/>
          <w:sz w:val="22"/>
          <w:szCs w:val="22"/>
        </w:rPr>
      </w:pPr>
      <w:r w:rsidDel="00000000" w:rsidR="00000000" w:rsidRPr="00000000">
        <w:rPr>
          <w:b w:val="1"/>
          <w:sz w:val="22"/>
          <w:szCs w:val="22"/>
          <w:rtl w:val="0"/>
        </w:rPr>
        <w:t xml:space="preserve">Please complete the following research proposal and submit it to Turnitin. </w:t>
      </w:r>
    </w:p>
    <w:p w:rsidR="00000000" w:rsidDel="00000000" w:rsidP="00000000" w:rsidRDefault="00000000" w:rsidRPr="00000000" w14:paraId="0000000A">
      <w:pPr>
        <w:rPr>
          <w:b w:val="1"/>
          <w:sz w:val="22"/>
          <w:szCs w:val="22"/>
        </w:rPr>
      </w:pPr>
      <w:r w:rsidDel="00000000" w:rsidR="00000000" w:rsidRPr="00000000">
        <w:rPr>
          <w:rtl w:val="0"/>
        </w:rPr>
      </w:r>
    </w:p>
    <w:p w:rsidR="00000000" w:rsidDel="00000000" w:rsidP="00000000" w:rsidRDefault="00000000" w:rsidRPr="00000000" w14:paraId="0000000B">
      <w:pPr>
        <w:rPr>
          <w:b w:val="1"/>
          <w:sz w:val="22"/>
          <w:szCs w:val="22"/>
        </w:rPr>
      </w:pPr>
      <w:r w:rsidDel="00000000" w:rsidR="00000000" w:rsidRPr="00000000">
        <w:rPr>
          <w:b w:val="1"/>
          <w:sz w:val="22"/>
          <w:szCs w:val="22"/>
          <w:rtl w:val="0"/>
        </w:rPr>
        <w:t xml:space="preserve">Which project option are you taking? Please tick:</w:t>
      </w:r>
    </w:p>
    <w:p w:rsidR="00000000" w:rsidDel="00000000" w:rsidP="00000000" w:rsidRDefault="00000000" w:rsidRPr="00000000" w14:paraId="0000000C">
      <w:pPr>
        <w:rPr>
          <w:b w:val="1"/>
          <w:sz w:val="22"/>
          <w:szCs w:val="22"/>
        </w:rPr>
      </w:pPr>
      <w:r w:rsidDel="00000000" w:rsidR="00000000" w:rsidRPr="00000000">
        <w:rPr>
          <w:rtl w:val="0"/>
        </w:rPr>
      </w:r>
    </w:p>
    <w:p w:rsidR="00000000" w:rsidDel="00000000" w:rsidP="00000000" w:rsidRDefault="00000000" w:rsidRPr="00000000" w14:paraId="0000000D">
      <w:pPr>
        <w:rPr>
          <w:b w:val="1"/>
          <w:sz w:val="22"/>
          <w:szCs w:val="22"/>
        </w:rPr>
      </w:pPr>
      <w:r w:rsidDel="00000000" w:rsidR="00000000" w:rsidRPr="00000000">
        <w:rPr>
          <w:b w:val="1"/>
          <w:sz w:val="22"/>
          <w:szCs w:val="22"/>
          <w:rtl w:val="0"/>
        </w:rPr>
        <w:t xml:space="preserve">8,000 word project: YES   </w:t>
      </w:r>
    </w:p>
    <w:p w:rsidR="00000000" w:rsidDel="00000000" w:rsidP="00000000" w:rsidRDefault="00000000" w:rsidRPr="00000000" w14:paraId="0000000E">
      <w:pPr>
        <w:rPr>
          <w:b w:val="1"/>
          <w:sz w:val="22"/>
          <w:szCs w:val="22"/>
        </w:rPr>
      </w:pPr>
      <w:r w:rsidDel="00000000" w:rsidR="00000000" w:rsidRPr="00000000">
        <w:rPr>
          <w:b w:val="1"/>
          <w:sz w:val="22"/>
          <w:szCs w:val="22"/>
          <w:rtl w:val="0"/>
        </w:rPr>
        <w:t xml:space="preserve">OR                   </w:t>
      </w:r>
    </w:p>
    <w:p w:rsidR="00000000" w:rsidDel="00000000" w:rsidP="00000000" w:rsidRDefault="00000000" w:rsidRPr="00000000" w14:paraId="0000000F">
      <w:pPr>
        <w:rPr>
          <w:b w:val="1"/>
          <w:sz w:val="22"/>
          <w:szCs w:val="22"/>
        </w:rPr>
      </w:pPr>
      <w:r w:rsidDel="00000000" w:rsidR="00000000" w:rsidRPr="00000000">
        <w:rPr>
          <w:b w:val="1"/>
          <w:sz w:val="22"/>
          <w:szCs w:val="22"/>
          <w:rtl w:val="0"/>
        </w:rPr>
        <w:t xml:space="preserve">4,000 word project and presentation:   </w:t>
      </w:r>
    </w:p>
    <w:p w:rsidR="00000000" w:rsidDel="00000000" w:rsidP="00000000" w:rsidRDefault="00000000" w:rsidRPr="00000000" w14:paraId="00000010">
      <w:pPr>
        <w:rPr>
          <w:color w:val="ff0000"/>
          <w:sz w:val="22"/>
          <w:szCs w:val="22"/>
        </w:rPr>
      </w:pPr>
      <w:r w:rsidDel="00000000" w:rsidR="00000000" w:rsidRPr="00000000">
        <w:rPr>
          <w:rtl w:val="0"/>
        </w:rPr>
      </w:r>
    </w:p>
    <w:p w:rsidR="00000000" w:rsidDel="00000000" w:rsidP="00000000" w:rsidRDefault="00000000" w:rsidRPr="00000000" w14:paraId="00000011">
      <w:pPr>
        <w:jc w:val="both"/>
        <w:rPr>
          <w:rFonts w:ascii="Calibri" w:cs="Calibri" w:eastAsia="Calibri" w:hAnsi="Calibri"/>
          <w:sz w:val="22"/>
          <w:szCs w:val="22"/>
        </w:rPr>
      </w:pPr>
      <w:r w:rsidDel="00000000" w:rsidR="00000000" w:rsidRPr="00000000">
        <w:rPr>
          <w:rtl w:val="0"/>
        </w:rPr>
      </w:r>
    </w:p>
    <w:tbl>
      <w:tblPr>
        <w:tblStyle w:val="Table2"/>
        <w:tblW w:w="9077.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42"/>
        <w:gridCol w:w="2835"/>
        <w:tblGridChange w:id="0">
          <w:tblGrid>
            <w:gridCol w:w="6242"/>
            <w:gridCol w:w="2835"/>
          </w:tblGrid>
        </w:tblGridChange>
      </w:tblGrid>
      <w:tr>
        <w:trPr>
          <w:cantSplit w:val="0"/>
          <w:tblHeader w:val="0"/>
        </w:trPr>
        <w:tc>
          <w:tcPr>
            <w:tcMar>
              <w:top w:w="0.0" w:type="dxa"/>
              <w:left w:w="108.0" w:type="dxa"/>
              <w:bottom w:w="0.0" w:type="dxa"/>
              <w:right w:w="108.0" w:type="dxa"/>
            </w:tcMar>
          </w:tcPr>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w:t>
            </w:r>
            <w:r w:rsidDel="00000000" w:rsidR="00000000" w:rsidRPr="00000000">
              <w:rPr>
                <w:i w:val="0"/>
                <w:smallCaps w:val="0"/>
                <w:strike w:val="0"/>
                <w:color w:val="000000"/>
                <w:sz w:val="22"/>
                <w:szCs w:val="22"/>
                <w:u w:val="none"/>
                <w:shd w:fill="auto" w:val="clear"/>
                <w:vertAlign w:val="baseline"/>
                <w:rtl w:val="0"/>
              </w:rPr>
              <w:t xml:space="preserve">Ieuan </w:t>
            </w:r>
            <w:r w:rsidDel="00000000" w:rsidR="00000000" w:rsidRPr="00000000">
              <w:rPr>
                <w:sz w:val="22"/>
                <w:szCs w:val="22"/>
                <w:rtl w:val="0"/>
              </w:rPr>
              <w:t xml:space="preserve">Box</w:t>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14">
            <w:pPr>
              <w:jc w:val="both"/>
              <w:rPr>
                <w:sz w:val="22"/>
                <w:szCs w:val="22"/>
              </w:rPr>
            </w:pPr>
            <w:r w:rsidDel="00000000" w:rsidR="00000000" w:rsidRPr="00000000">
              <w:rPr>
                <w:b w:val="1"/>
                <w:sz w:val="22"/>
                <w:szCs w:val="22"/>
                <w:rtl w:val="0"/>
              </w:rPr>
              <w:t xml:space="preserve">STUDENT ID No.: </w:t>
            </w:r>
            <w:r w:rsidDel="00000000" w:rsidR="00000000" w:rsidRPr="00000000">
              <w:rPr>
                <w:sz w:val="22"/>
                <w:szCs w:val="22"/>
                <w:rtl w:val="0"/>
              </w:rPr>
              <w:t xml:space="preserve">2031313</w:t>
            </w:r>
          </w:p>
        </w:tc>
      </w:tr>
      <w:tr>
        <w:trPr>
          <w:cantSplit w:val="0"/>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15">
            <w:pPr>
              <w:jc w:val="both"/>
              <w:rPr>
                <w:b w:val="1"/>
                <w:sz w:val="22"/>
                <w:szCs w:val="22"/>
              </w:rPr>
            </w:pPr>
            <w:r w:rsidDel="00000000" w:rsidR="00000000" w:rsidRPr="00000000">
              <w:rPr>
                <w:b w:val="1"/>
                <w:sz w:val="22"/>
                <w:szCs w:val="22"/>
                <w:rtl w:val="0"/>
              </w:rPr>
              <w:t xml:space="preserve">DRAFT RESEARCH TITLE QUESTION:</w:t>
            </w:r>
          </w:p>
          <w:p w:rsidR="00000000" w:rsidDel="00000000" w:rsidP="00000000" w:rsidRDefault="00000000" w:rsidRPr="00000000" w14:paraId="00000016">
            <w:pPr>
              <w:jc w:val="both"/>
              <w:rPr>
                <w:b w:val="1"/>
                <w:sz w:val="22"/>
                <w:szCs w:val="22"/>
              </w:rPr>
            </w:pPr>
            <w:r w:rsidDel="00000000" w:rsidR="00000000" w:rsidRPr="00000000">
              <w:rPr>
                <w:rtl w:val="0"/>
              </w:rPr>
            </w:r>
          </w:p>
          <w:p w:rsidR="00000000" w:rsidDel="00000000" w:rsidP="00000000" w:rsidRDefault="00000000" w:rsidRPr="00000000" w14:paraId="00000017">
            <w:pPr>
              <w:jc w:val="both"/>
              <w:rPr>
                <w:b w:val="1"/>
                <w:sz w:val="22"/>
                <w:szCs w:val="22"/>
              </w:rPr>
            </w:pPr>
            <w:r w:rsidDel="00000000" w:rsidR="00000000" w:rsidRPr="00000000">
              <w:rPr>
                <w:sz w:val="22"/>
                <w:szCs w:val="22"/>
                <w:rtl w:val="0"/>
              </w:rPr>
              <w:t xml:space="preserve">Should response officers be double-crewed? Discuss the impact of single crewing on the wellbeing and safety of response officers. </w:t>
            </w:r>
            <w:r w:rsidDel="00000000" w:rsidR="00000000" w:rsidRPr="00000000">
              <w:rPr>
                <w:rtl w:val="0"/>
              </w:rPr>
            </w:r>
          </w:p>
          <w:p w:rsidR="00000000" w:rsidDel="00000000" w:rsidP="00000000" w:rsidRDefault="00000000" w:rsidRPr="00000000" w14:paraId="00000018">
            <w:pPr>
              <w:jc w:val="both"/>
              <w:rPr>
                <w:b w:val="1"/>
                <w:sz w:val="22"/>
                <w:szCs w:val="22"/>
              </w:rPr>
            </w:pPr>
            <w:r w:rsidDel="00000000" w:rsidR="00000000" w:rsidRPr="00000000">
              <w:rPr>
                <w:rtl w:val="0"/>
              </w:rPr>
            </w:r>
          </w:p>
          <w:p w:rsidR="00000000" w:rsidDel="00000000" w:rsidP="00000000" w:rsidRDefault="00000000" w:rsidRPr="00000000" w14:paraId="00000019">
            <w:pPr>
              <w:jc w:val="both"/>
              <w:rPr>
                <w:b w:val="1"/>
                <w:sz w:val="22"/>
                <w:szCs w:val="22"/>
              </w:rPr>
            </w:pPr>
            <w:r w:rsidDel="00000000" w:rsidR="00000000" w:rsidRPr="00000000">
              <w:rPr>
                <w:b w:val="1"/>
                <w:sz w:val="22"/>
                <w:szCs w:val="22"/>
                <w:rtl w:val="0"/>
              </w:rPr>
              <w:t xml:space="preserve">INTRODUCTION:</w:t>
            </w:r>
          </w:p>
          <w:p w:rsidR="00000000" w:rsidDel="00000000" w:rsidP="00000000" w:rsidRDefault="00000000" w:rsidRPr="00000000" w14:paraId="0000001A">
            <w:pPr>
              <w:jc w:val="both"/>
              <w:rPr>
                <w:b w:val="1"/>
                <w:sz w:val="22"/>
                <w:szCs w:val="22"/>
              </w:rPr>
            </w:pPr>
            <w:r w:rsidDel="00000000" w:rsidR="00000000" w:rsidRPr="00000000">
              <w:rPr>
                <w:rtl w:val="0"/>
              </w:rPr>
            </w:r>
          </w:p>
          <w:p w:rsidR="00000000" w:rsidDel="00000000" w:rsidP="00000000" w:rsidRDefault="00000000" w:rsidRPr="00000000" w14:paraId="0000001B">
            <w:pPr>
              <w:jc w:val="both"/>
              <w:rPr>
                <w:sz w:val="22"/>
                <w:szCs w:val="22"/>
                <w:highlight w:val="yellow"/>
              </w:rPr>
            </w:pPr>
            <w:r w:rsidDel="00000000" w:rsidR="00000000" w:rsidRPr="00000000">
              <w:rPr>
                <w:sz w:val="22"/>
                <w:szCs w:val="22"/>
                <w:rtl w:val="0"/>
              </w:rPr>
              <w:t xml:space="preserve">Single crewing has become a standard practice within many forces across England and Wales, especially within response roles. Single crewing is essentially where an officer is deployed alone to an incident. Respectively, due to the unpredictable nature of any given situation, officers safety and wellbeing is placed under risk and often, involves serious consequences. Although single crewing has been a debate over a number of years in the policing sector, the majority of evidence is outdated and research tends to focus upon officer performance. The aim of this research is to understand the impact of single crewing in policing in the modern-day, with a specific focus on wellbeing and safety of officers. The idea of double crewing will be explored to understand its operational need and the role it has in minimising the risk of officer safety and improving wellbeing. This subject was chosen by the researcher as it is something that they have had first-hand experience of. It is an important subject and one in which they believe more awareness is needed to support officers. </w:t>
            </w:r>
            <w:r w:rsidDel="00000000" w:rsidR="00000000" w:rsidRPr="00000000">
              <w:rPr>
                <w:rtl w:val="0"/>
              </w:rPr>
            </w:r>
          </w:p>
          <w:p w:rsidR="00000000" w:rsidDel="00000000" w:rsidP="00000000" w:rsidRDefault="00000000" w:rsidRPr="00000000" w14:paraId="0000001C">
            <w:pPr>
              <w:tabs>
                <w:tab w:val="left" w:leader="none" w:pos="1860"/>
              </w:tabs>
              <w:jc w:val="both"/>
              <w:rPr>
                <w:sz w:val="22"/>
                <w:szCs w:val="22"/>
                <w:highlight w:val="yellow"/>
              </w:rPr>
            </w:pPr>
            <w:r w:rsidDel="00000000" w:rsidR="00000000" w:rsidRPr="00000000">
              <w:rPr>
                <w:rtl w:val="0"/>
              </w:rPr>
            </w:r>
          </w:p>
          <w:p w:rsidR="00000000" w:rsidDel="00000000" w:rsidP="00000000" w:rsidRDefault="00000000" w:rsidRPr="00000000" w14:paraId="0000001D">
            <w:pPr>
              <w:tabs>
                <w:tab w:val="left" w:leader="none" w:pos="1860"/>
              </w:tabs>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1F">
            <w:pPr>
              <w:jc w:val="both"/>
              <w:rPr>
                <w:color w:val="ff0000"/>
                <w:sz w:val="22"/>
                <w:szCs w:val="22"/>
              </w:rPr>
            </w:pPr>
            <w:r w:rsidDel="00000000" w:rsidR="00000000" w:rsidRPr="00000000">
              <w:rPr>
                <w:b w:val="1"/>
                <w:sz w:val="22"/>
                <w:szCs w:val="22"/>
                <w:rtl w:val="0"/>
              </w:rPr>
              <w:t xml:space="preserve">SUMMARY OF RESEARCH OBJECTIVES: </w:t>
            </w:r>
            <w:r w:rsidDel="00000000" w:rsidR="00000000" w:rsidRPr="00000000">
              <w:rPr>
                <w:rtl w:val="0"/>
              </w:rPr>
            </w:r>
          </w:p>
          <w:p w:rsidR="00000000" w:rsidDel="00000000" w:rsidP="00000000" w:rsidRDefault="00000000" w:rsidRPr="00000000" w14:paraId="00000020">
            <w:pPr>
              <w:rPr>
                <w:color w:val="ff0000"/>
                <w:sz w:val="22"/>
                <w:szCs w:val="22"/>
              </w:rPr>
            </w:pPr>
            <w:r w:rsidDel="00000000" w:rsidR="00000000" w:rsidRPr="00000000">
              <w:rPr>
                <w:rtl w:val="0"/>
              </w:rPr>
            </w:r>
          </w:p>
          <w:p w:rsidR="00000000" w:rsidDel="00000000" w:rsidP="00000000" w:rsidRDefault="00000000" w:rsidRPr="00000000" w14:paraId="00000021">
            <w:pPr>
              <w:jc w:val="both"/>
              <w:rPr>
                <w:sz w:val="22"/>
                <w:szCs w:val="22"/>
              </w:rPr>
            </w:pPr>
            <w:r w:rsidDel="00000000" w:rsidR="00000000" w:rsidRPr="00000000">
              <w:rPr>
                <w:sz w:val="22"/>
                <w:szCs w:val="22"/>
                <w:rtl w:val="0"/>
              </w:rPr>
              <w:t xml:space="preserve">Objective 1: To investigate the reasons why single crewing is common and analyse current available literature on the impact this has on the wellbeing and safe</w:t>
            </w:r>
            <w:r w:rsidDel="00000000" w:rsidR="00000000" w:rsidRPr="00000000">
              <w:rPr>
                <w:sz w:val="22"/>
                <w:szCs w:val="22"/>
                <w:rtl w:val="0"/>
              </w:rPr>
              <w:t xml:space="preserve">ty of response officers. </w:t>
            </w:r>
          </w:p>
          <w:p w:rsidR="00000000" w:rsidDel="00000000" w:rsidP="00000000" w:rsidRDefault="00000000" w:rsidRPr="00000000" w14:paraId="00000022">
            <w:pPr>
              <w:jc w:val="both"/>
              <w:rPr>
                <w:sz w:val="22"/>
                <w:szCs w:val="22"/>
              </w:rPr>
            </w:pPr>
            <w:r w:rsidDel="00000000" w:rsidR="00000000" w:rsidRPr="00000000">
              <w:rPr>
                <w:rtl w:val="0"/>
              </w:rPr>
            </w:r>
          </w:p>
          <w:p w:rsidR="00000000" w:rsidDel="00000000" w:rsidP="00000000" w:rsidRDefault="00000000" w:rsidRPr="00000000" w14:paraId="00000023">
            <w:pPr>
              <w:jc w:val="both"/>
              <w:rPr>
                <w:sz w:val="22"/>
                <w:szCs w:val="22"/>
              </w:rPr>
            </w:pPr>
            <w:r w:rsidDel="00000000" w:rsidR="00000000" w:rsidRPr="00000000">
              <w:rPr>
                <w:sz w:val="22"/>
                <w:szCs w:val="22"/>
                <w:rtl w:val="0"/>
              </w:rPr>
              <w:t xml:space="preserve">Objective 2: To select an appropriate research approach to explore officers experiences of single crewing and understand the impact, if any, it has on wellbeing and safety, as well as identify coping mechanisms adopted to mitigate risk and any negative effects. </w:t>
            </w:r>
          </w:p>
          <w:p w:rsidR="00000000" w:rsidDel="00000000" w:rsidP="00000000" w:rsidRDefault="00000000" w:rsidRPr="00000000" w14:paraId="00000024">
            <w:pPr>
              <w:jc w:val="both"/>
              <w:rPr>
                <w:sz w:val="22"/>
                <w:szCs w:val="22"/>
              </w:rPr>
            </w:pPr>
            <w:r w:rsidDel="00000000" w:rsidR="00000000" w:rsidRPr="00000000">
              <w:rPr>
                <w:rtl w:val="0"/>
              </w:rPr>
            </w:r>
          </w:p>
          <w:p w:rsidR="00000000" w:rsidDel="00000000" w:rsidP="00000000" w:rsidRDefault="00000000" w:rsidRPr="00000000" w14:paraId="00000025">
            <w:pPr>
              <w:jc w:val="both"/>
              <w:rPr>
                <w:sz w:val="22"/>
                <w:szCs w:val="22"/>
              </w:rPr>
            </w:pPr>
            <w:r w:rsidDel="00000000" w:rsidR="00000000" w:rsidRPr="00000000">
              <w:rPr>
                <w:sz w:val="22"/>
                <w:szCs w:val="22"/>
                <w:rtl w:val="0"/>
              </w:rPr>
              <w:t xml:space="preserve">Objective 3: To analyse the data collected to understand if there are any common themes and views on single crewing.</w:t>
            </w:r>
          </w:p>
          <w:p w:rsidR="00000000" w:rsidDel="00000000" w:rsidP="00000000" w:rsidRDefault="00000000" w:rsidRPr="00000000" w14:paraId="00000026">
            <w:pPr>
              <w:jc w:val="both"/>
              <w:rPr>
                <w:sz w:val="22"/>
                <w:szCs w:val="22"/>
              </w:rPr>
            </w:pPr>
            <w:r w:rsidDel="00000000" w:rsidR="00000000" w:rsidRPr="00000000">
              <w:rPr>
                <w:rtl w:val="0"/>
              </w:rPr>
            </w:r>
          </w:p>
          <w:p w:rsidR="00000000" w:rsidDel="00000000" w:rsidP="00000000" w:rsidRDefault="00000000" w:rsidRPr="00000000" w14:paraId="00000027">
            <w:pPr>
              <w:jc w:val="both"/>
              <w:rPr>
                <w:sz w:val="22"/>
                <w:szCs w:val="22"/>
              </w:rPr>
            </w:pPr>
            <w:r w:rsidDel="00000000" w:rsidR="00000000" w:rsidRPr="00000000">
              <w:rPr>
                <w:sz w:val="22"/>
                <w:szCs w:val="22"/>
                <w:rtl w:val="0"/>
              </w:rPr>
              <w:t xml:space="preserve">Objective 4: If required, provide recommendations surrounding the discovered key issues.</w:t>
            </w:r>
            <w:r w:rsidDel="00000000" w:rsidR="00000000" w:rsidRPr="00000000">
              <w:rPr>
                <w:i w:val="1"/>
                <w:sz w:val="22"/>
                <w:szCs w:val="22"/>
                <w:rtl w:val="0"/>
              </w:rPr>
              <w:t xml:space="preserve"> </w:t>
            </w:r>
            <w:r w:rsidDel="00000000" w:rsidR="00000000" w:rsidRPr="00000000">
              <w:rPr>
                <w:rtl w:val="0"/>
              </w:rPr>
            </w:r>
          </w:p>
          <w:p w:rsidR="00000000" w:rsidDel="00000000" w:rsidP="00000000" w:rsidRDefault="00000000" w:rsidRPr="00000000" w14:paraId="00000028">
            <w:pPr>
              <w:jc w:val="both"/>
              <w:rPr>
                <w:sz w:val="22"/>
                <w:szCs w:val="22"/>
              </w:rPr>
            </w:pPr>
            <w:r w:rsidDel="00000000" w:rsidR="00000000" w:rsidRPr="00000000">
              <w:rPr>
                <w:rtl w:val="0"/>
              </w:rPr>
            </w:r>
          </w:p>
          <w:p w:rsidR="00000000" w:rsidDel="00000000" w:rsidP="00000000" w:rsidRDefault="00000000" w:rsidRPr="00000000" w14:paraId="00000029">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B">
            <w:pPr>
              <w:rPr>
                <w:b w:val="1"/>
                <w:sz w:val="22"/>
                <w:szCs w:val="22"/>
              </w:rPr>
            </w:pPr>
            <w:r w:rsidDel="00000000" w:rsidR="00000000" w:rsidRPr="00000000">
              <w:rPr>
                <w:b w:val="1"/>
                <w:sz w:val="22"/>
                <w:szCs w:val="22"/>
                <w:rtl w:val="0"/>
              </w:rPr>
              <w:t xml:space="preserve">LITERATURE REVIEW:</w:t>
            </w:r>
          </w:p>
          <w:p w:rsidR="00000000" w:rsidDel="00000000" w:rsidP="00000000" w:rsidRDefault="00000000" w:rsidRPr="00000000" w14:paraId="0000002C">
            <w:pPr>
              <w:rPr>
                <w:b w:val="1"/>
                <w:sz w:val="22"/>
                <w:szCs w:val="22"/>
              </w:rPr>
            </w:pPr>
            <w:r w:rsidDel="00000000" w:rsidR="00000000" w:rsidRPr="00000000">
              <w:rPr>
                <w:rtl w:val="0"/>
              </w:rPr>
            </w:r>
          </w:p>
          <w:p w:rsidR="00000000" w:rsidDel="00000000" w:rsidP="00000000" w:rsidRDefault="00000000" w:rsidRPr="00000000" w14:paraId="0000002D">
            <w:pPr>
              <w:jc w:val="both"/>
              <w:rPr>
                <w:sz w:val="22"/>
                <w:szCs w:val="22"/>
                <w:highlight w:val="white"/>
              </w:rPr>
            </w:pPr>
            <w:r w:rsidDel="00000000" w:rsidR="00000000" w:rsidRPr="00000000">
              <w:rPr>
                <w:sz w:val="22"/>
                <w:szCs w:val="22"/>
                <w:rtl w:val="0"/>
              </w:rPr>
              <w:t xml:space="preserve">The single crewing of police officers in England and Wales has become fairly common practice, especially within response roles. Despite it being a topic of hot debate, there is limited contemporary evidence concerning whether single crewing, which involves the deployment of unaccompanied police officers, presents a risk to officer safety and impacts on wellbeing (Police Federation, 2020). In a time of austerity characterised by unprecedented cuts to policing budgets, in combination with a retention criss, single crewing is often regarded as efficient use of limited resources (Houndmont et al, 2017). However, the safety and wellbeing of response officers is crucial and the needs of the service should not be met at the expense of the health and wellbeing of the officers themselves. The role of a response officer includes the need to respond to emergency situations which all come with an element of unpredictability, involving violence. </w:t>
            </w:r>
            <w:r w:rsidDel="00000000" w:rsidR="00000000" w:rsidRPr="00000000">
              <w:rPr>
                <w:sz w:val="22"/>
                <w:szCs w:val="22"/>
                <w:highlight w:val="white"/>
                <w:rtl w:val="0"/>
              </w:rPr>
              <w:t xml:space="preserve">Assaults on officers can have a major impact on both physical and mental health. </w:t>
            </w:r>
          </w:p>
          <w:p w:rsidR="00000000" w:rsidDel="00000000" w:rsidP="00000000" w:rsidRDefault="00000000" w:rsidRPr="00000000" w14:paraId="0000002E">
            <w:pPr>
              <w:jc w:val="both"/>
              <w:rPr>
                <w:sz w:val="22"/>
                <w:szCs w:val="22"/>
              </w:rPr>
            </w:pPr>
            <w:r w:rsidDel="00000000" w:rsidR="00000000" w:rsidRPr="00000000">
              <w:rPr>
                <w:rtl w:val="0"/>
              </w:rPr>
            </w:r>
          </w:p>
          <w:p w:rsidR="00000000" w:rsidDel="00000000" w:rsidP="00000000" w:rsidRDefault="00000000" w:rsidRPr="00000000" w14:paraId="0000002F">
            <w:pPr>
              <w:jc w:val="both"/>
              <w:rPr>
                <w:b w:val="1"/>
                <w:sz w:val="22"/>
                <w:szCs w:val="22"/>
              </w:rPr>
            </w:pPr>
            <w:r w:rsidDel="00000000" w:rsidR="00000000" w:rsidRPr="00000000">
              <w:rPr>
                <w:sz w:val="22"/>
                <w:szCs w:val="22"/>
                <w:rtl w:val="0"/>
              </w:rPr>
              <w:t xml:space="preserve">A key argument against single crewing concerns the safety of officers, with the notion advanced that double crewing may represent a defence against the violent victimisation of police officers (Elliott-Davies et al, 2016)</w:t>
            </w:r>
            <w:r w:rsidDel="00000000" w:rsidR="00000000" w:rsidRPr="00000000">
              <w:rPr>
                <w:i w:val="1"/>
                <w:sz w:val="22"/>
                <w:szCs w:val="22"/>
                <w:rtl w:val="0"/>
              </w:rPr>
              <w:t xml:space="preserve">.</w:t>
            </w:r>
            <w:r w:rsidDel="00000000" w:rsidR="00000000" w:rsidRPr="00000000">
              <w:rPr>
                <w:sz w:val="22"/>
                <w:szCs w:val="22"/>
                <w:highlight w:val="white"/>
                <w:rtl w:val="0"/>
              </w:rPr>
              <w:t xml:space="preserve"> It is believed that simply doubling up crews could prevent officers from being off sick and improve retention within the Force (Police Federation, 2022). </w:t>
            </w:r>
            <w:r w:rsidDel="00000000" w:rsidR="00000000" w:rsidRPr="00000000">
              <w:rPr>
                <w:sz w:val="22"/>
                <w:szCs w:val="22"/>
                <w:rtl w:val="0"/>
              </w:rPr>
              <w:t xml:space="preserve">This research will aim to provide an insight into the risks and challenges faced by officers during single crewed response and explore why access to double crewing may be preferential in certain circumstances. </w:t>
            </w:r>
            <w:r w:rsidDel="00000000" w:rsidR="00000000" w:rsidRPr="00000000">
              <w:rPr>
                <w:rtl w:val="0"/>
              </w:rPr>
            </w:r>
          </w:p>
          <w:p w:rsidR="00000000" w:rsidDel="00000000" w:rsidP="00000000" w:rsidRDefault="00000000" w:rsidRPr="00000000" w14:paraId="00000030">
            <w:pPr>
              <w:jc w:val="both"/>
              <w:rPr>
                <w:b w:val="1"/>
                <w:sz w:val="22"/>
                <w:szCs w:val="22"/>
              </w:rPr>
            </w:pPr>
            <w:r w:rsidDel="00000000" w:rsidR="00000000" w:rsidRPr="00000000">
              <w:rPr>
                <w:rtl w:val="0"/>
              </w:rPr>
            </w:r>
          </w:p>
          <w:p w:rsidR="00000000" w:rsidDel="00000000" w:rsidP="00000000" w:rsidRDefault="00000000" w:rsidRPr="00000000" w14:paraId="00000031">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3">
            <w:pPr>
              <w:rPr>
                <w:b w:val="1"/>
                <w:sz w:val="22"/>
                <w:szCs w:val="22"/>
              </w:rPr>
            </w:pPr>
            <w:r w:rsidDel="00000000" w:rsidR="00000000" w:rsidRPr="00000000">
              <w:rPr>
                <w:b w:val="1"/>
                <w:sz w:val="22"/>
                <w:szCs w:val="22"/>
                <w:rtl w:val="0"/>
              </w:rPr>
              <w:t xml:space="preserve">SUMMARY OF RESEARCH – SURVEY METHOD: </w:t>
            </w:r>
          </w:p>
          <w:p w:rsidR="00000000" w:rsidDel="00000000" w:rsidP="00000000" w:rsidRDefault="00000000" w:rsidRPr="00000000" w14:paraId="00000034">
            <w:pPr>
              <w:spacing w:after="160" w:lineRule="auto"/>
              <w:rPr>
                <w:b w:val="1"/>
                <w:sz w:val="22"/>
                <w:szCs w:val="22"/>
              </w:rPr>
            </w:pPr>
            <w:r w:rsidDel="00000000" w:rsidR="00000000" w:rsidRPr="00000000">
              <w:rPr>
                <w:rtl w:val="0"/>
              </w:rPr>
            </w:r>
          </w:p>
          <w:p w:rsidR="00000000" w:rsidDel="00000000" w:rsidP="00000000" w:rsidRDefault="00000000" w:rsidRPr="00000000" w14:paraId="00000035">
            <w:pPr>
              <w:spacing w:after="160" w:lineRule="auto"/>
              <w:jc w:val="both"/>
              <w:rPr>
                <w:rFonts w:ascii="Calibri" w:cs="Calibri" w:eastAsia="Calibri" w:hAnsi="Calibri"/>
                <w:sz w:val="22"/>
                <w:szCs w:val="22"/>
              </w:rPr>
            </w:pPr>
            <w:r w:rsidDel="00000000" w:rsidR="00000000" w:rsidRPr="00000000">
              <w:rPr>
                <w:sz w:val="22"/>
                <w:szCs w:val="22"/>
                <w:rtl w:val="0"/>
              </w:rPr>
              <w:t xml:space="preserve">A mono-method approach will be used to collect data for this research. A questionnaire has been selected as the preferred method to collect responses as it can reach a wide range of participants across both the Gwent and South Wales forces as the intended sample. Additionally, given the topic of discussion for the research and the possibility that sensitive information may be shared, a questionnaire was deemed most appropriate due to anonymity. The questionnaire will compromise both open and closed questions so that both qualitative and quantitative data can be obtained. Quantitative data will focus on officer experiences, safety concerns and wellbeing indicators whereas qualitative data will provide in-depth insights into the emotional and psychological impacts of single crewing as well as provide an understanding of how risks can be mitigated. </w:t>
            </w:r>
            <w:r w:rsidDel="00000000" w:rsidR="00000000" w:rsidRPr="00000000">
              <w:rPr>
                <w:rtl w:val="0"/>
              </w:rPr>
            </w:r>
          </w:p>
          <w:p w:rsidR="00000000" w:rsidDel="00000000" w:rsidP="00000000" w:rsidRDefault="00000000" w:rsidRPr="00000000" w14:paraId="00000036">
            <w:pPr>
              <w:jc w:val="both"/>
              <w:rPr>
                <w:rFonts w:ascii="Calibri" w:cs="Calibri" w:eastAsia="Calibri" w:hAnsi="Calibri"/>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8">
            <w:pPr>
              <w:rPr>
                <w:rFonts w:ascii="Calibri" w:cs="Calibri" w:eastAsia="Calibri" w:hAnsi="Calibri"/>
                <w:sz w:val="22"/>
                <w:szCs w:val="22"/>
              </w:rPr>
            </w:pPr>
            <w:r w:rsidDel="00000000" w:rsidR="00000000" w:rsidRPr="00000000">
              <w:rPr>
                <w:b w:val="1"/>
                <w:sz w:val="22"/>
                <w:szCs w:val="22"/>
                <w:rtl w:val="0"/>
              </w:rPr>
              <w:t xml:space="preserve">SUMMARY OF SAMPLING FRAMEWORK:</w:t>
            </w: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03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A">
            <w:pPr>
              <w:jc w:val="both"/>
              <w:rPr>
                <w:rFonts w:ascii="Calibri" w:cs="Calibri" w:eastAsia="Calibri" w:hAnsi="Calibri"/>
                <w:sz w:val="22"/>
                <w:szCs w:val="22"/>
              </w:rPr>
            </w:pPr>
            <w:r w:rsidDel="00000000" w:rsidR="00000000" w:rsidRPr="00000000">
              <w:rPr>
                <w:sz w:val="22"/>
                <w:szCs w:val="22"/>
                <w:rtl w:val="0"/>
              </w:rPr>
              <w:t xml:space="preserve">The target sample for this research will be response officers across Gwent and South Wales Police forces. The intention is to approach participants across both forces formally through word of mouth, with the expectation in mind that this will develop a snowball sample through work-related contacts within shift reliefs, in order to reach the intended sample size of 100 respondents. In the instance that the questionnaire has not reached the intended number of participants, social media may be used to circulate it further. </w:t>
            </w:r>
            <w:r w:rsidDel="00000000" w:rsidR="00000000" w:rsidRPr="00000000">
              <w:rPr>
                <w:rtl w:val="0"/>
              </w:rPr>
            </w:r>
          </w:p>
          <w:p w:rsidR="00000000" w:rsidDel="00000000" w:rsidP="00000000" w:rsidRDefault="00000000" w:rsidRPr="00000000" w14:paraId="0000003B">
            <w:pPr>
              <w:jc w:val="both"/>
              <w:rPr>
                <w:rFonts w:ascii="Calibri" w:cs="Calibri" w:eastAsia="Calibri" w:hAnsi="Calibri"/>
                <w:sz w:val="22"/>
                <w:szCs w:val="22"/>
              </w:rPr>
            </w:pPr>
            <w:r w:rsidDel="00000000" w:rsidR="00000000" w:rsidRPr="00000000">
              <w:rPr>
                <w:rtl w:val="0"/>
              </w:rPr>
            </w:r>
          </w:p>
        </w:tc>
      </w:tr>
      <w:tr>
        <w:trPr>
          <w:cantSplit w:val="0"/>
          <w:trHeight w:val="1352" w:hRule="atLeast"/>
          <w:tblHeader w:val="0"/>
        </w:trPr>
        <w:tc>
          <w:tcPr>
            <w:gridSpan w:val="2"/>
            <w:tcMar>
              <w:top w:w="0.0" w:type="dxa"/>
              <w:left w:w="108.0" w:type="dxa"/>
              <w:bottom w:w="0.0" w:type="dxa"/>
              <w:right w:w="108.0" w:type="dxa"/>
            </w:tcMar>
          </w:tcPr>
          <w:p w:rsidR="00000000" w:rsidDel="00000000" w:rsidP="00000000" w:rsidRDefault="00000000" w:rsidRPr="00000000" w14:paraId="0000003D">
            <w:pPr>
              <w:jc w:val="both"/>
              <w:rPr>
                <w:b w:val="1"/>
                <w:sz w:val="22"/>
                <w:szCs w:val="22"/>
              </w:rPr>
            </w:pPr>
            <w:r w:rsidDel="00000000" w:rsidR="00000000" w:rsidRPr="00000000">
              <w:rPr>
                <w:b w:val="1"/>
                <w:sz w:val="22"/>
                <w:szCs w:val="22"/>
                <w:rtl w:val="0"/>
              </w:rPr>
              <w:t xml:space="preserve">ETHICAL ISSUES:</w:t>
            </w:r>
          </w:p>
          <w:p w:rsidR="00000000" w:rsidDel="00000000" w:rsidP="00000000" w:rsidRDefault="00000000" w:rsidRPr="00000000" w14:paraId="0000003E">
            <w:pPr>
              <w:jc w:val="both"/>
              <w:rPr>
                <w:b w:val="1"/>
                <w:sz w:val="22"/>
                <w:szCs w:val="22"/>
              </w:rPr>
            </w:pPr>
            <w:r w:rsidDel="00000000" w:rsidR="00000000" w:rsidRPr="00000000">
              <w:rPr>
                <w:rtl w:val="0"/>
              </w:rPr>
            </w:r>
          </w:p>
          <w:p w:rsidR="00000000" w:rsidDel="00000000" w:rsidP="00000000" w:rsidRDefault="00000000" w:rsidRPr="00000000" w14:paraId="0000003F">
            <w:pPr>
              <w:jc w:val="both"/>
              <w:rPr>
                <w:sz w:val="22"/>
                <w:szCs w:val="22"/>
              </w:rPr>
            </w:pPr>
            <w:r w:rsidDel="00000000" w:rsidR="00000000" w:rsidRPr="00000000">
              <w:rPr>
                <w:sz w:val="22"/>
                <w:szCs w:val="22"/>
                <w:rtl w:val="0"/>
              </w:rPr>
              <w:t xml:space="preserve">There are certain ethical considerations that need to be taken into consideration given the topic of discussion. In all aspects of the research, participants will be treated with the utmost respect and courtesy. Research subjects participation will be informed and voluntary. Consent to participation will be outlined in an opening paragraph on the questionnaire, and participants will be required to declare that they have read the statement. The opening paragraph will also include a summary of the aim of the research and an indication of the types of questions to expect. As the topic under discussion may be regarded as sensitive, an appropriate helpline number for participants will be provided. Finally, a privacy statement will be included. The confidentiality and anonymity of individual respondents will be assured throughout. In order to reduce any possibility of psychological harm, participants will be allowed to skip questions. They will also be made aware that they have the right to withdraw at any stage of the research. In any instance that this occurs, all responses from that participant will be discarded.  Results from the questionnaire will only be detailed in the research paper through excerpts or graphs. </w:t>
            </w:r>
          </w:p>
          <w:p w:rsidR="00000000" w:rsidDel="00000000" w:rsidP="00000000" w:rsidRDefault="00000000" w:rsidRPr="00000000" w14:paraId="00000040">
            <w:pPr>
              <w:jc w:val="both"/>
              <w:rPr>
                <w:sz w:val="22"/>
                <w:szCs w:val="22"/>
              </w:rPr>
            </w:pPr>
            <w:r w:rsidDel="00000000" w:rsidR="00000000" w:rsidRPr="00000000">
              <w:rPr>
                <w:rtl w:val="0"/>
              </w:rPr>
            </w:r>
          </w:p>
        </w:tc>
      </w:tr>
      <w:tr>
        <w:trPr>
          <w:cantSplit w:val="0"/>
          <w:trHeight w:val="1020" w:hRule="atLeast"/>
          <w:tblHeader w:val="0"/>
        </w:trPr>
        <w:tc>
          <w:tcPr>
            <w:gridSpan w:val="2"/>
            <w:tcMar>
              <w:left w:w="108.0" w:type="dxa"/>
              <w:right w:w="108.0" w:type="dxa"/>
            </w:tcMar>
          </w:tcPr>
          <w:p w:rsidR="00000000" w:rsidDel="00000000" w:rsidP="00000000" w:rsidRDefault="00000000" w:rsidRPr="00000000" w14:paraId="00000042">
            <w:pPr>
              <w:jc w:val="both"/>
              <w:rPr>
                <w:b w:val="1"/>
                <w:sz w:val="22"/>
                <w:szCs w:val="22"/>
              </w:rPr>
            </w:pPr>
            <w:r w:rsidDel="00000000" w:rsidR="00000000" w:rsidRPr="00000000">
              <w:rPr>
                <w:b w:val="1"/>
                <w:sz w:val="22"/>
                <w:szCs w:val="22"/>
                <w:rtl w:val="0"/>
              </w:rPr>
              <w:t xml:space="preserve">TIME SCALE:</w:t>
            </w:r>
          </w:p>
          <w:p w:rsidR="00000000" w:rsidDel="00000000" w:rsidP="00000000" w:rsidRDefault="00000000" w:rsidRPr="00000000" w14:paraId="00000043">
            <w:pPr>
              <w:jc w:val="both"/>
              <w:rPr>
                <w:b w:val="1"/>
                <w:sz w:val="22"/>
                <w:szCs w:val="22"/>
              </w:rPr>
            </w:pPr>
            <w:r w:rsidDel="00000000" w:rsidR="00000000" w:rsidRPr="00000000">
              <w:rPr>
                <w:rtl w:val="0"/>
              </w:rPr>
            </w:r>
          </w:p>
          <w:p w:rsidR="00000000" w:rsidDel="00000000" w:rsidP="00000000" w:rsidRDefault="00000000" w:rsidRPr="00000000" w14:paraId="00000044">
            <w:pPr>
              <w:jc w:val="both"/>
              <w:rPr>
                <w:sz w:val="22"/>
                <w:szCs w:val="22"/>
              </w:rPr>
            </w:pPr>
            <w:r w:rsidDel="00000000" w:rsidR="00000000" w:rsidRPr="00000000">
              <w:rPr>
                <w:sz w:val="22"/>
                <w:szCs w:val="22"/>
                <w:rtl w:val="0"/>
              </w:rPr>
              <w:t xml:space="preserve">The following timeline will be adhered to in order to complete the research project:</w:t>
            </w:r>
          </w:p>
          <w:p w:rsidR="00000000" w:rsidDel="00000000" w:rsidP="00000000" w:rsidRDefault="00000000" w:rsidRPr="00000000" w14:paraId="00000045">
            <w:pPr>
              <w:jc w:val="both"/>
              <w:rPr>
                <w:sz w:val="22"/>
                <w:szCs w:val="22"/>
              </w:rPr>
            </w:pPr>
            <w:r w:rsidDel="00000000" w:rsidR="00000000" w:rsidRPr="00000000">
              <w:rPr>
                <w:rtl w:val="0"/>
              </w:rPr>
            </w:r>
          </w:p>
          <w:p w:rsidR="00000000" w:rsidDel="00000000" w:rsidP="00000000" w:rsidRDefault="00000000" w:rsidRPr="00000000" w14:paraId="00000046">
            <w:pPr>
              <w:jc w:val="both"/>
              <w:rPr>
                <w:sz w:val="22"/>
                <w:szCs w:val="22"/>
              </w:rPr>
            </w:pPr>
            <w:r w:rsidDel="00000000" w:rsidR="00000000" w:rsidRPr="00000000">
              <w:rPr>
                <w:sz w:val="22"/>
                <w:szCs w:val="22"/>
                <w:rtl w:val="0"/>
              </w:rPr>
              <w:t xml:space="preserve">September 2023 - November 2023:</w:t>
            </w:r>
          </w:p>
          <w:p w:rsidR="00000000" w:rsidDel="00000000" w:rsidP="00000000" w:rsidRDefault="00000000" w:rsidRPr="00000000" w14:paraId="00000047">
            <w:pPr>
              <w:numPr>
                <w:ilvl w:val="0"/>
                <w:numId w:val="3"/>
              </w:numPr>
              <w:ind w:left="720" w:hanging="360"/>
              <w:jc w:val="both"/>
              <w:rPr>
                <w:sz w:val="22"/>
                <w:szCs w:val="22"/>
              </w:rPr>
            </w:pPr>
            <w:r w:rsidDel="00000000" w:rsidR="00000000" w:rsidRPr="00000000">
              <w:rPr>
                <w:sz w:val="22"/>
                <w:szCs w:val="22"/>
                <w:rtl w:val="0"/>
              </w:rPr>
              <w:t xml:space="preserve">Extensive literature review on single crewing and the impact on police responses wellbeing and safety. </w:t>
            </w:r>
          </w:p>
          <w:p w:rsidR="00000000" w:rsidDel="00000000" w:rsidP="00000000" w:rsidRDefault="00000000" w:rsidRPr="00000000" w14:paraId="00000048">
            <w:pPr>
              <w:numPr>
                <w:ilvl w:val="0"/>
                <w:numId w:val="3"/>
              </w:numPr>
              <w:ind w:left="720" w:hanging="360"/>
              <w:jc w:val="both"/>
              <w:rPr>
                <w:sz w:val="22"/>
                <w:szCs w:val="22"/>
              </w:rPr>
            </w:pPr>
            <w:r w:rsidDel="00000000" w:rsidR="00000000" w:rsidRPr="00000000">
              <w:rPr>
                <w:sz w:val="22"/>
                <w:szCs w:val="22"/>
                <w:rtl w:val="0"/>
              </w:rPr>
              <w:t xml:space="preserve">Review the advantages and disadvantages of single crewing response officers. </w:t>
            </w:r>
          </w:p>
          <w:p w:rsidR="00000000" w:rsidDel="00000000" w:rsidP="00000000" w:rsidRDefault="00000000" w:rsidRPr="00000000" w14:paraId="00000049">
            <w:pPr>
              <w:jc w:val="both"/>
              <w:rPr>
                <w:sz w:val="22"/>
                <w:szCs w:val="22"/>
              </w:rPr>
            </w:pPr>
            <w:r w:rsidDel="00000000" w:rsidR="00000000" w:rsidRPr="00000000">
              <w:rPr>
                <w:rtl w:val="0"/>
              </w:rPr>
            </w:r>
          </w:p>
          <w:p w:rsidR="00000000" w:rsidDel="00000000" w:rsidP="00000000" w:rsidRDefault="00000000" w:rsidRPr="00000000" w14:paraId="0000004A">
            <w:pPr>
              <w:jc w:val="both"/>
              <w:rPr>
                <w:sz w:val="22"/>
                <w:szCs w:val="22"/>
              </w:rPr>
            </w:pPr>
            <w:r w:rsidDel="00000000" w:rsidR="00000000" w:rsidRPr="00000000">
              <w:rPr>
                <w:sz w:val="22"/>
                <w:szCs w:val="22"/>
                <w:rtl w:val="0"/>
              </w:rPr>
              <w:t xml:space="preserve">November 2023 - December 2023: </w:t>
            </w:r>
          </w:p>
          <w:p w:rsidR="00000000" w:rsidDel="00000000" w:rsidP="00000000" w:rsidRDefault="00000000" w:rsidRPr="00000000" w14:paraId="0000004B">
            <w:pPr>
              <w:numPr>
                <w:ilvl w:val="0"/>
                <w:numId w:val="2"/>
              </w:numPr>
              <w:ind w:left="720" w:hanging="360"/>
              <w:jc w:val="both"/>
              <w:rPr>
                <w:sz w:val="22"/>
                <w:szCs w:val="22"/>
              </w:rPr>
            </w:pPr>
            <w:r w:rsidDel="00000000" w:rsidR="00000000" w:rsidRPr="00000000">
              <w:rPr>
                <w:sz w:val="22"/>
                <w:szCs w:val="22"/>
                <w:rtl w:val="0"/>
              </w:rPr>
              <w:t xml:space="preserve">Research design of questionnaire, including ethics. </w:t>
            </w:r>
          </w:p>
          <w:p w:rsidR="00000000" w:rsidDel="00000000" w:rsidP="00000000" w:rsidRDefault="00000000" w:rsidRPr="00000000" w14:paraId="0000004C">
            <w:pPr>
              <w:numPr>
                <w:ilvl w:val="0"/>
                <w:numId w:val="2"/>
              </w:numPr>
              <w:ind w:left="720" w:hanging="360"/>
              <w:jc w:val="both"/>
              <w:rPr>
                <w:sz w:val="22"/>
                <w:szCs w:val="22"/>
              </w:rPr>
            </w:pPr>
            <w:r w:rsidDel="00000000" w:rsidR="00000000" w:rsidRPr="00000000">
              <w:rPr>
                <w:sz w:val="22"/>
                <w:szCs w:val="22"/>
                <w:rtl w:val="0"/>
              </w:rPr>
              <w:t xml:space="preserve">Research collection to begin by issuing questionnaires to participants. Researcher to encourage participation through word of mouth and social media, if necessary.</w:t>
            </w:r>
          </w:p>
          <w:p w:rsidR="00000000" w:rsidDel="00000000" w:rsidP="00000000" w:rsidRDefault="00000000" w:rsidRPr="00000000" w14:paraId="0000004D">
            <w:pPr>
              <w:jc w:val="both"/>
              <w:rPr>
                <w:sz w:val="22"/>
                <w:szCs w:val="22"/>
              </w:rPr>
            </w:pPr>
            <w:r w:rsidDel="00000000" w:rsidR="00000000" w:rsidRPr="00000000">
              <w:rPr>
                <w:rtl w:val="0"/>
              </w:rPr>
            </w:r>
          </w:p>
          <w:p w:rsidR="00000000" w:rsidDel="00000000" w:rsidP="00000000" w:rsidRDefault="00000000" w:rsidRPr="00000000" w14:paraId="0000004E">
            <w:pPr>
              <w:jc w:val="both"/>
              <w:rPr>
                <w:sz w:val="22"/>
                <w:szCs w:val="22"/>
              </w:rPr>
            </w:pPr>
            <w:r w:rsidDel="00000000" w:rsidR="00000000" w:rsidRPr="00000000">
              <w:rPr>
                <w:sz w:val="22"/>
                <w:szCs w:val="22"/>
                <w:rtl w:val="0"/>
              </w:rPr>
              <w:t xml:space="preserve">December 2023 - February 2024:</w:t>
            </w:r>
          </w:p>
          <w:p w:rsidR="00000000" w:rsidDel="00000000" w:rsidP="00000000" w:rsidRDefault="00000000" w:rsidRPr="00000000" w14:paraId="0000004F">
            <w:pPr>
              <w:numPr>
                <w:ilvl w:val="0"/>
                <w:numId w:val="1"/>
              </w:numPr>
              <w:ind w:left="720" w:hanging="360"/>
              <w:jc w:val="both"/>
              <w:rPr>
                <w:sz w:val="22"/>
                <w:szCs w:val="22"/>
              </w:rPr>
            </w:pPr>
            <w:r w:rsidDel="00000000" w:rsidR="00000000" w:rsidRPr="00000000">
              <w:rPr>
                <w:sz w:val="22"/>
                <w:szCs w:val="22"/>
                <w:rtl w:val="0"/>
              </w:rPr>
              <w:t xml:space="preserve">Analysis of the data collected from questionnaires. Excerpts to be selected and graphs to be drawn, where applicable. </w:t>
            </w:r>
          </w:p>
          <w:p w:rsidR="00000000" w:rsidDel="00000000" w:rsidP="00000000" w:rsidRDefault="00000000" w:rsidRPr="00000000" w14:paraId="00000050">
            <w:pPr>
              <w:jc w:val="both"/>
              <w:rPr>
                <w:sz w:val="22"/>
                <w:szCs w:val="22"/>
              </w:rPr>
            </w:pPr>
            <w:r w:rsidDel="00000000" w:rsidR="00000000" w:rsidRPr="00000000">
              <w:rPr>
                <w:rtl w:val="0"/>
              </w:rPr>
            </w:r>
          </w:p>
          <w:p w:rsidR="00000000" w:rsidDel="00000000" w:rsidP="00000000" w:rsidRDefault="00000000" w:rsidRPr="00000000" w14:paraId="00000051">
            <w:pPr>
              <w:jc w:val="both"/>
              <w:rPr>
                <w:sz w:val="22"/>
                <w:szCs w:val="22"/>
              </w:rPr>
            </w:pPr>
            <w:r w:rsidDel="00000000" w:rsidR="00000000" w:rsidRPr="00000000">
              <w:rPr>
                <w:sz w:val="22"/>
                <w:szCs w:val="22"/>
                <w:rtl w:val="0"/>
              </w:rPr>
              <w:t xml:space="preserve">February 2024 - April 2024: </w:t>
            </w:r>
          </w:p>
          <w:p w:rsidR="00000000" w:rsidDel="00000000" w:rsidP="00000000" w:rsidRDefault="00000000" w:rsidRPr="00000000" w14:paraId="00000052">
            <w:pPr>
              <w:numPr>
                <w:ilvl w:val="0"/>
                <w:numId w:val="4"/>
              </w:numPr>
              <w:ind w:left="720" w:hanging="360"/>
              <w:jc w:val="both"/>
              <w:rPr>
                <w:sz w:val="22"/>
                <w:szCs w:val="22"/>
              </w:rPr>
            </w:pPr>
            <w:r w:rsidDel="00000000" w:rsidR="00000000" w:rsidRPr="00000000">
              <w:rPr>
                <w:sz w:val="22"/>
                <w:szCs w:val="22"/>
                <w:rtl w:val="0"/>
              </w:rPr>
              <w:t xml:space="preserve">Write up of research and review findings </w:t>
            </w:r>
          </w:p>
          <w:p w:rsidR="00000000" w:rsidDel="00000000" w:rsidP="00000000" w:rsidRDefault="00000000" w:rsidRPr="00000000" w14:paraId="00000053">
            <w:pPr>
              <w:numPr>
                <w:ilvl w:val="0"/>
                <w:numId w:val="4"/>
              </w:numPr>
              <w:ind w:left="720" w:hanging="360"/>
              <w:jc w:val="both"/>
              <w:rPr>
                <w:sz w:val="22"/>
                <w:szCs w:val="22"/>
              </w:rPr>
            </w:pPr>
            <w:r w:rsidDel="00000000" w:rsidR="00000000" w:rsidRPr="00000000">
              <w:rPr>
                <w:sz w:val="22"/>
                <w:szCs w:val="22"/>
                <w:rtl w:val="0"/>
              </w:rPr>
              <w:t xml:space="preserve">Conclusions to be drawn and any recommendations made known, if any. </w:t>
            </w:r>
          </w:p>
          <w:p w:rsidR="00000000" w:rsidDel="00000000" w:rsidP="00000000" w:rsidRDefault="00000000" w:rsidRPr="00000000" w14:paraId="00000054">
            <w:pPr>
              <w:jc w:val="both"/>
              <w:rPr>
                <w:b w:val="1"/>
                <w:sz w:val="22"/>
                <w:szCs w:val="22"/>
              </w:rPr>
            </w:pPr>
            <w:r w:rsidDel="00000000" w:rsidR="00000000" w:rsidRPr="00000000">
              <w:rPr>
                <w:rtl w:val="0"/>
              </w:rPr>
            </w:r>
          </w:p>
        </w:tc>
      </w:tr>
      <w:tr>
        <w:trPr>
          <w:cantSplit w:val="0"/>
          <w:trHeight w:val="1235" w:hRule="atLeast"/>
          <w:tblHeader w:val="0"/>
        </w:trPr>
        <w:tc>
          <w:tcPr>
            <w:gridSpan w:val="2"/>
            <w:tcBorders>
              <w:top w:color="000000" w:space="0" w:sz="4" w:val="single"/>
              <w:left w:color="000000" w:space="0" w:sz="4" w:val="single"/>
              <w:bottom w:color="000000" w:space="0" w:sz="4" w:val="single"/>
              <w:right w:color="000000" w:space="0" w:sz="4" w:val="single"/>
            </w:tcBorders>
            <w:tcMar>
              <w:left w:w="108.0" w:type="dxa"/>
              <w:right w:w="108.0" w:type="dxa"/>
            </w:tcMar>
          </w:tcPr>
          <w:p w:rsidR="00000000" w:rsidDel="00000000" w:rsidP="00000000" w:rsidRDefault="00000000" w:rsidRPr="00000000" w14:paraId="00000056">
            <w:pPr>
              <w:jc w:val="both"/>
              <w:rPr>
                <w:sz w:val="22"/>
                <w:szCs w:val="22"/>
              </w:rPr>
            </w:pPr>
            <w:r w:rsidDel="00000000" w:rsidR="00000000" w:rsidRPr="00000000">
              <w:rPr>
                <w:b w:val="1"/>
                <w:sz w:val="22"/>
                <w:szCs w:val="22"/>
                <w:rtl w:val="0"/>
              </w:rPr>
              <w:t xml:space="preserve">REFERENCE LIST:</w:t>
            </w:r>
            <w:r w:rsidDel="00000000" w:rsidR="00000000" w:rsidRPr="00000000">
              <w:rPr>
                <w:rtl w:val="0"/>
              </w:rPr>
            </w:r>
          </w:p>
          <w:p w:rsidR="00000000" w:rsidDel="00000000" w:rsidP="00000000" w:rsidRDefault="00000000" w:rsidRPr="00000000" w14:paraId="00000057">
            <w:pPr>
              <w:jc w:val="both"/>
              <w:rPr>
                <w:sz w:val="22"/>
                <w:szCs w:val="22"/>
              </w:rPr>
            </w:pPr>
            <w:r w:rsidDel="00000000" w:rsidR="00000000" w:rsidRPr="00000000">
              <w:rPr>
                <w:rtl w:val="0"/>
              </w:rPr>
            </w:r>
          </w:p>
          <w:p w:rsidR="00000000" w:rsidDel="00000000" w:rsidP="00000000" w:rsidRDefault="00000000" w:rsidRPr="00000000" w14:paraId="00000058">
            <w:pPr>
              <w:jc w:val="both"/>
              <w:rPr>
                <w:sz w:val="22"/>
                <w:szCs w:val="22"/>
              </w:rPr>
            </w:pPr>
            <w:r w:rsidDel="00000000" w:rsidR="00000000" w:rsidRPr="00000000">
              <w:rPr>
                <w:sz w:val="22"/>
                <w:szCs w:val="22"/>
                <w:rtl w:val="0"/>
              </w:rPr>
              <w:t xml:space="preserve">Elliott-Davies, M., Donnelly, J., Boag-Munroe, F., and Van Mechelen, D. (2016)</w:t>
            </w:r>
          </w:p>
          <w:p w:rsidR="00000000" w:rsidDel="00000000" w:rsidP="00000000" w:rsidRDefault="00000000" w:rsidRPr="00000000" w14:paraId="00000059">
            <w:pPr>
              <w:shd w:fill="ffffff" w:val="clear"/>
              <w:spacing w:line="218.5548" w:lineRule="auto"/>
              <w:jc w:val="both"/>
              <w:rPr>
                <w:sz w:val="22"/>
                <w:szCs w:val="22"/>
              </w:rPr>
            </w:pPr>
            <w:r w:rsidDel="00000000" w:rsidR="00000000" w:rsidRPr="00000000">
              <w:rPr>
                <w:sz w:val="22"/>
                <w:szCs w:val="22"/>
                <w:rtl w:val="0"/>
              </w:rPr>
              <w:t xml:space="preserve">‘Getting a battering’ The perceived impact of demand and capacity imbalance</w:t>
            </w:r>
          </w:p>
          <w:p w:rsidR="00000000" w:rsidDel="00000000" w:rsidP="00000000" w:rsidRDefault="00000000" w:rsidRPr="00000000" w14:paraId="0000005A">
            <w:pPr>
              <w:shd w:fill="ffffff" w:val="clear"/>
              <w:spacing w:line="218.5548" w:lineRule="auto"/>
              <w:jc w:val="both"/>
              <w:rPr>
                <w:i w:val="1"/>
                <w:sz w:val="22"/>
                <w:szCs w:val="22"/>
              </w:rPr>
            </w:pPr>
            <w:r w:rsidDel="00000000" w:rsidR="00000000" w:rsidRPr="00000000">
              <w:rPr>
                <w:sz w:val="22"/>
                <w:szCs w:val="22"/>
                <w:rtl w:val="0"/>
              </w:rPr>
              <w:t xml:space="preserve">within the Police Service of England and Wales: A qualitative review’, </w:t>
            </w:r>
            <w:r w:rsidDel="00000000" w:rsidR="00000000" w:rsidRPr="00000000">
              <w:rPr>
                <w:i w:val="1"/>
                <w:sz w:val="22"/>
                <w:szCs w:val="22"/>
                <w:rtl w:val="0"/>
              </w:rPr>
              <w:t xml:space="preserve">The</w:t>
            </w:r>
          </w:p>
          <w:p w:rsidR="00000000" w:rsidDel="00000000" w:rsidP="00000000" w:rsidRDefault="00000000" w:rsidRPr="00000000" w14:paraId="0000005B">
            <w:pPr>
              <w:shd w:fill="ffffff" w:val="clear"/>
              <w:spacing w:line="218.43744" w:lineRule="auto"/>
              <w:jc w:val="both"/>
              <w:rPr>
                <w:sz w:val="22"/>
                <w:szCs w:val="22"/>
              </w:rPr>
            </w:pPr>
            <w:r w:rsidDel="00000000" w:rsidR="00000000" w:rsidRPr="00000000">
              <w:rPr>
                <w:i w:val="1"/>
                <w:sz w:val="22"/>
                <w:szCs w:val="22"/>
                <w:rtl w:val="0"/>
              </w:rPr>
              <w:t xml:space="preserve">Police Journal</w:t>
            </w:r>
            <w:r w:rsidDel="00000000" w:rsidR="00000000" w:rsidRPr="00000000">
              <w:rPr>
                <w:sz w:val="22"/>
                <w:szCs w:val="22"/>
                <w:rtl w:val="0"/>
              </w:rPr>
              <w:t xml:space="preserve">, </w:t>
            </w:r>
            <w:r w:rsidDel="00000000" w:rsidR="00000000" w:rsidRPr="00000000">
              <w:rPr>
                <w:sz w:val="22"/>
                <w:szCs w:val="22"/>
                <w:rtl w:val="0"/>
              </w:rPr>
              <w:t xml:space="preserve">89,pp: 93-116.</w:t>
            </w:r>
          </w:p>
          <w:p w:rsidR="00000000" w:rsidDel="00000000" w:rsidP="00000000" w:rsidRDefault="00000000" w:rsidRPr="00000000" w14:paraId="0000005C">
            <w:pPr>
              <w:jc w:val="both"/>
              <w:rPr>
                <w:sz w:val="22"/>
                <w:szCs w:val="22"/>
              </w:rPr>
            </w:pPr>
            <w:r w:rsidDel="00000000" w:rsidR="00000000" w:rsidRPr="00000000">
              <w:rPr>
                <w:rtl w:val="0"/>
              </w:rPr>
            </w:r>
          </w:p>
          <w:p w:rsidR="00000000" w:rsidDel="00000000" w:rsidP="00000000" w:rsidRDefault="00000000" w:rsidRPr="00000000" w14:paraId="0000005D">
            <w:pPr>
              <w:jc w:val="both"/>
              <w:rPr>
                <w:sz w:val="22"/>
                <w:szCs w:val="22"/>
              </w:rPr>
            </w:pPr>
            <w:r w:rsidDel="00000000" w:rsidR="00000000" w:rsidRPr="00000000">
              <w:rPr>
                <w:sz w:val="22"/>
                <w:szCs w:val="22"/>
                <w:rtl w:val="0"/>
              </w:rPr>
              <w:t xml:space="preserve">Houndmont, J., Elliot-Davies, H. and Donnelly, J. (2017) ‘Single crewing in English and Welsh policing: frequency and associations with violence towards and injuries in officers’,  </w:t>
            </w:r>
            <w:r w:rsidDel="00000000" w:rsidR="00000000" w:rsidRPr="00000000">
              <w:rPr>
                <w:i w:val="1"/>
                <w:sz w:val="22"/>
                <w:szCs w:val="22"/>
                <w:rtl w:val="0"/>
              </w:rPr>
              <w:t xml:space="preserve">Policing and Society</w:t>
            </w:r>
            <w:r w:rsidDel="00000000" w:rsidR="00000000" w:rsidRPr="00000000">
              <w:rPr>
                <w:sz w:val="22"/>
                <w:szCs w:val="22"/>
                <w:rtl w:val="0"/>
              </w:rPr>
              <w:t xml:space="preserve">, </w:t>
            </w:r>
            <w:r w:rsidDel="00000000" w:rsidR="00000000" w:rsidRPr="00000000">
              <w:rPr>
                <w:sz w:val="22"/>
                <w:szCs w:val="22"/>
                <w:rtl w:val="0"/>
              </w:rPr>
              <w:t xml:space="preserve">29(7), pp: </w:t>
            </w:r>
            <w:r w:rsidDel="00000000" w:rsidR="00000000" w:rsidRPr="00000000">
              <w:rPr>
                <w:color w:val="333333"/>
                <w:sz w:val="22"/>
                <w:szCs w:val="22"/>
                <w:highlight w:val="white"/>
                <w:rtl w:val="0"/>
              </w:rPr>
              <w:t xml:space="preserve">820-833.</w:t>
            </w:r>
            <w:r w:rsidDel="00000000" w:rsidR="00000000" w:rsidRPr="00000000">
              <w:rPr>
                <w:sz w:val="22"/>
                <w:szCs w:val="22"/>
                <w:rtl w:val="0"/>
              </w:rPr>
              <w:t xml:space="preserve"> DOI: 10.1080/10439463.2017.1417990.</w:t>
            </w:r>
          </w:p>
          <w:p w:rsidR="00000000" w:rsidDel="00000000" w:rsidP="00000000" w:rsidRDefault="00000000" w:rsidRPr="00000000" w14:paraId="0000005E">
            <w:pPr>
              <w:jc w:val="both"/>
              <w:rPr>
                <w:sz w:val="22"/>
                <w:szCs w:val="22"/>
              </w:rPr>
            </w:pPr>
            <w:r w:rsidDel="00000000" w:rsidR="00000000" w:rsidRPr="00000000">
              <w:rPr>
                <w:rtl w:val="0"/>
              </w:rPr>
            </w:r>
          </w:p>
          <w:p w:rsidR="00000000" w:rsidDel="00000000" w:rsidP="00000000" w:rsidRDefault="00000000" w:rsidRPr="00000000" w14:paraId="0000005F">
            <w:pPr>
              <w:jc w:val="both"/>
              <w:rPr>
                <w:sz w:val="22"/>
                <w:szCs w:val="22"/>
              </w:rPr>
            </w:pPr>
            <w:r w:rsidDel="00000000" w:rsidR="00000000" w:rsidRPr="00000000">
              <w:rPr>
                <w:sz w:val="22"/>
                <w:szCs w:val="22"/>
                <w:rtl w:val="0"/>
              </w:rPr>
              <w:t xml:space="preserve">Police Federation (2020) </w:t>
            </w:r>
            <w:r w:rsidDel="00000000" w:rsidR="00000000" w:rsidRPr="00000000">
              <w:rPr>
                <w:i w:val="1"/>
                <w:sz w:val="22"/>
                <w:szCs w:val="22"/>
                <w:rtl w:val="0"/>
              </w:rPr>
              <w:t xml:space="preserve">Single Crewing: Brief Evidence Review. </w:t>
            </w:r>
            <w:r w:rsidDel="00000000" w:rsidR="00000000" w:rsidRPr="00000000">
              <w:rPr>
                <w:sz w:val="22"/>
                <w:szCs w:val="22"/>
                <w:rtl w:val="0"/>
              </w:rPr>
              <w:t xml:space="preserve">Available at: </w:t>
            </w:r>
            <w:hyperlink r:id="rId8">
              <w:r w:rsidDel="00000000" w:rsidR="00000000" w:rsidRPr="00000000">
                <w:rPr>
                  <w:color w:val="1155cc"/>
                  <w:sz w:val="22"/>
                  <w:szCs w:val="22"/>
                  <w:u w:val="single"/>
                  <w:rtl w:val="0"/>
                </w:rPr>
                <w:t xml:space="preserve">https://www.polfed.org/media/16824/singlecrewingreport-27-03-20-v2.pdf</w:t>
              </w:r>
            </w:hyperlink>
            <w:r w:rsidDel="00000000" w:rsidR="00000000" w:rsidRPr="00000000">
              <w:rPr>
                <w:sz w:val="22"/>
                <w:szCs w:val="22"/>
                <w:rtl w:val="0"/>
              </w:rPr>
              <w:t xml:space="preserve"> (Accessed: 14 August 2023)</w:t>
            </w:r>
          </w:p>
          <w:p w:rsidR="00000000" w:rsidDel="00000000" w:rsidP="00000000" w:rsidRDefault="00000000" w:rsidRPr="00000000" w14:paraId="00000060">
            <w:pPr>
              <w:jc w:val="both"/>
              <w:rPr>
                <w:sz w:val="22"/>
                <w:szCs w:val="22"/>
              </w:rPr>
            </w:pPr>
            <w:r w:rsidDel="00000000" w:rsidR="00000000" w:rsidRPr="00000000">
              <w:rPr>
                <w:rtl w:val="0"/>
              </w:rPr>
            </w:r>
          </w:p>
          <w:p w:rsidR="00000000" w:rsidDel="00000000" w:rsidP="00000000" w:rsidRDefault="00000000" w:rsidRPr="00000000" w14:paraId="00000061">
            <w:pPr>
              <w:jc w:val="both"/>
              <w:rPr>
                <w:sz w:val="22"/>
                <w:szCs w:val="22"/>
              </w:rPr>
            </w:pPr>
            <w:r w:rsidDel="00000000" w:rsidR="00000000" w:rsidRPr="00000000">
              <w:rPr>
                <w:sz w:val="22"/>
                <w:szCs w:val="22"/>
                <w:rtl w:val="0"/>
              </w:rPr>
              <w:t xml:space="preserve">Police Federation (2022) </w:t>
            </w:r>
            <w:r w:rsidDel="00000000" w:rsidR="00000000" w:rsidRPr="00000000">
              <w:rPr>
                <w:i w:val="1"/>
                <w:sz w:val="22"/>
                <w:szCs w:val="22"/>
                <w:rtl w:val="0"/>
              </w:rPr>
              <w:t xml:space="preserve">Double Crewing is a no brainer. </w:t>
            </w:r>
            <w:r w:rsidDel="00000000" w:rsidR="00000000" w:rsidRPr="00000000">
              <w:rPr>
                <w:sz w:val="22"/>
                <w:szCs w:val="22"/>
                <w:rtl w:val="0"/>
              </w:rPr>
              <w:t xml:space="preserve">Available at: </w:t>
            </w:r>
            <w:hyperlink r:id="rId9">
              <w:r w:rsidDel="00000000" w:rsidR="00000000" w:rsidRPr="00000000">
                <w:rPr>
                  <w:color w:val="1155cc"/>
                  <w:sz w:val="22"/>
                  <w:szCs w:val="22"/>
                  <w:u w:val="single"/>
                  <w:rtl w:val="0"/>
                </w:rPr>
                <w:t xml:space="preserve">https://www.polfed.org/westmids/latest-news/2022/double-crewing-is-a-no-brainer-says-fed-chair/</w:t>
              </w:r>
            </w:hyperlink>
            <w:r w:rsidDel="00000000" w:rsidR="00000000" w:rsidRPr="00000000">
              <w:rPr>
                <w:sz w:val="22"/>
                <w:szCs w:val="22"/>
                <w:rtl w:val="0"/>
              </w:rPr>
              <w:t xml:space="preserve"> (Accessed: 14 August 2023) </w:t>
            </w:r>
          </w:p>
          <w:p w:rsidR="00000000" w:rsidDel="00000000" w:rsidP="00000000" w:rsidRDefault="00000000" w:rsidRPr="00000000" w14:paraId="00000062">
            <w:pPr>
              <w:jc w:val="both"/>
              <w:rPr>
                <w:sz w:val="22"/>
                <w:szCs w:val="22"/>
              </w:rPr>
            </w:pPr>
            <w:r w:rsidDel="00000000" w:rsidR="00000000" w:rsidRPr="00000000">
              <w:rPr>
                <w:rtl w:val="0"/>
              </w:rPr>
            </w:r>
          </w:p>
        </w:tc>
      </w:tr>
    </w:tbl>
    <w:p w:rsidR="00000000" w:rsidDel="00000000" w:rsidP="00000000" w:rsidRDefault="00000000" w:rsidRPr="00000000" w14:paraId="00000064">
      <w:pPr>
        <w:pBdr>
          <w:bottom w:color="000000" w:space="1" w:sz="4" w:val="single"/>
        </w:pBdr>
        <w:jc w:val="both"/>
        <w:rPr>
          <w:rFonts w:ascii="Calibri" w:cs="Calibri" w:eastAsia="Calibri" w:hAnsi="Calibri"/>
          <w:b w:val="1"/>
          <w:sz w:val="22"/>
          <w:szCs w:val="22"/>
        </w:rPr>
      </w:pPr>
      <w:r w:rsidDel="00000000" w:rsidR="00000000" w:rsidRPr="00000000">
        <w:rPr>
          <w:rtl w:val="0"/>
        </w:rPr>
      </w:r>
    </w:p>
    <w:sectPr>
      <w:footerReference r:id="rId10" w:type="firs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center"/>
      <w:rPr>
        <w:rFonts w:ascii="Arial" w:cs="Arial" w:eastAsia="Arial" w:hAnsi="Arial"/>
        <w:b w:val="0"/>
        <w:i w:val="0"/>
        <w:smallCaps w:val="0"/>
        <w:strike w:val="0"/>
        <w:color w:val="000000"/>
        <w:sz w:val="10"/>
        <w:szCs w:val="1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10"/>
        <w:szCs w:val="10"/>
        <w:u w:val="none"/>
        <w:shd w:fill="auto" w:val="clear"/>
        <w:vertAlign w:val="baseline"/>
        <w:rtl w:val="0"/>
      </w:rPr>
      <w:tab/>
      <w:tab/>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32"/>
      <w:szCs w:val="32"/>
    </w:rPr>
  </w:style>
  <w:style w:type="paragraph" w:styleId="Heading2">
    <w:name w:val="heading 2"/>
    <w:basedOn w:val="Normal"/>
    <w:next w:val="Normal"/>
    <w:pPr>
      <w:keepNext w:val="1"/>
      <w:spacing w:after="60" w:before="240" w:lineRule="auto"/>
    </w:pPr>
    <w:rPr>
      <w:b w:val="1"/>
      <w:sz w:val="28"/>
      <w:szCs w:val="28"/>
    </w:rPr>
  </w:style>
  <w:style w:type="paragraph" w:styleId="Heading3">
    <w:name w:val="heading 3"/>
    <w:basedOn w:val="Normal"/>
    <w:next w:val="Normal"/>
    <w:pPr>
      <w:keepNext w:val="1"/>
      <w:keepLines w:val="1"/>
      <w:spacing w:before="200" w:lineRule="auto"/>
    </w:pPr>
    <w:rPr>
      <w:rFonts w:ascii="Cambria" w:cs="Cambria" w:eastAsia="Cambria" w:hAnsi="Cambria"/>
      <w:b w:val="1"/>
      <w:color w:val="4f81bd"/>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630" w:right="-616"/>
    </w:pPr>
    <w:rPr>
      <w:b w:val="1"/>
      <w:i w:val="1"/>
      <w:sz w:val="28"/>
      <w:szCs w:val="28"/>
      <w:u w:val="single"/>
    </w:rPr>
  </w:style>
  <w:style w:type="paragraph" w:styleId="Heading6">
    <w:name w:val="heading 6"/>
    <w:basedOn w:val="Normal"/>
    <w:next w:val="Normal"/>
    <w:pPr>
      <w:spacing w:after="60" w:before="240" w:lineRule="auto"/>
    </w:pPr>
    <w:rPr>
      <w:b w:val="1"/>
      <w:sz w:val="22"/>
      <w:szCs w:val="22"/>
    </w:rPr>
  </w:style>
  <w:style w:type="paragraph" w:styleId="Title">
    <w:name w:val="Title"/>
    <w:basedOn w:val="Normal"/>
    <w:next w:val="Normal"/>
    <w:pPr>
      <w:jc w:val="center"/>
    </w:pPr>
    <w:rPr>
      <w:b w:val="1"/>
    </w:rPr>
  </w:style>
  <w:style w:type="paragraph" w:styleId="Normal" w:default="1">
    <w:name w:val="Normal"/>
    <w:qFormat w:val="1"/>
    <w:rsid w:val="00F65000"/>
    <w:rPr>
      <w:rFonts w:ascii="Arial" w:hAnsi="Arial"/>
      <w:sz w:val="24"/>
      <w:lang w:eastAsia="en-US"/>
    </w:rPr>
  </w:style>
  <w:style w:type="paragraph" w:styleId="Heading1">
    <w:name w:val="heading 1"/>
    <w:basedOn w:val="Normal"/>
    <w:next w:val="Normal"/>
    <w:link w:val="Heading1Char"/>
    <w:uiPriority w:val="99"/>
    <w:qFormat w:val="1"/>
    <w:rsid w:val="00A01FCE"/>
    <w:pPr>
      <w:keepNext w:val="1"/>
      <w:spacing w:after="60" w:before="240"/>
      <w:outlineLvl w:val="0"/>
    </w:pPr>
    <w:rPr>
      <w:rFonts w:cs="Arial"/>
      <w:b w:val="1"/>
      <w:bCs w:val="1"/>
      <w:kern w:val="32"/>
      <w:sz w:val="32"/>
      <w:szCs w:val="32"/>
    </w:rPr>
  </w:style>
  <w:style w:type="paragraph" w:styleId="Heading2">
    <w:name w:val="heading 2"/>
    <w:basedOn w:val="Normal"/>
    <w:next w:val="Normal"/>
    <w:link w:val="Heading2Char"/>
    <w:uiPriority w:val="9"/>
    <w:qFormat w:val="1"/>
    <w:rsid w:val="00680B0E"/>
    <w:pPr>
      <w:keepNext w:val="1"/>
      <w:spacing w:after="60" w:before="240"/>
      <w:outlineLvl w:val="1"/>
    </w:pPr>
    <w:rPr>
      <w:rFonts w:cs="Arial"/>
      <w:b w:val="1"/>
      <w:bCs w:val="1"/>
      <w:iCs w:val="1"/>
      <w:sz w:val="28"/>
      <w:szCs w:val="28"/>
    </w:rPr>
  </w:style>
  <w:style w:type="paragraph" w:styleId="Heading3">
    <w:name w:val="heading 3"/>
    <w:basedOn w:val="Normal"/>
    <w:next w:val="Normal"/>
    <w:link w:val="Heading3Char"/>
    <w:semiHidden w:val="1"/>
    <w:unhideWhenUsed w:val="1"/>
    <w:qFormat w:val="1"/>
    <w:rsid w:val="008B2529"/>
    <w:pPr>
      <w:keepNext w:val="1"/>
      <w:keepLines w:val="1"/>
      <w:spacing w:before="200"/>
      <w:outlineLvl w:val="2"/>
    </w:pPr>
    <w:rPr>
      <w:rFonts w:ascii="Cambria" w:hAnsi="Cambria"/>
      <w:b w:val="1"/>
      <w:bCs w:val="1"/>
      <w:color w:val="4f81bd"/>
    </w:rPr>
  </w:style>
  <w:style w:type="paragraph" w:styleId="Heading4">
    <w:name w:val="heading 4"/>
    <w:basedOn w:val="Normal"/>
    <w:next w:val="Normal"/>
    <w:link w:val="Heading4Char"/>
    <w:uiPriority w:val="99"/>
    <w:qFormat w:val="1"/>
    <w:rsid w:val="00B20215"/>
    <w:pPr>
      <w:keepNext w:val="1"/>
      <w:spacing w:after="60" w:before="240"/>
      <w:outlineLvl w:val="3"/>
    </w:pPr>
    <w:rPr>
      <w:b w:val="1"/>
      <w:bCs w:val="1"/>
      <w:sz w:val="28"/>
      <w:szCs w:val="28"/>
    </w:rPr>
  </w:style>
  <w:style w:type="paragraph" w:styleId="Heading5">
    <w:name w:val="heading 5"/>
    <w:basedOn w:val="Normal"/>
    <w:next w:val="Normal"/>
    <w:link w:val="Heading5Char"/>
    <w:uiPriority w:val="9"/>
    <w:qFormat w:val="1"/>
    <w:rsid w:val="00A01FCE"/>
    <w:pPr>
      <w:keepNext w:val="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val="1"/>
      <w:i w:val="1"/>
      <w:sz w:val="28"/>
      <w:u w:val="single"/>
    </w:rPr>
  </w:style>
  <w:style w:type="paragraph" w:styleId="Heading6">
    <w:name w:val="heading 6"/>
    <w:basedOn w:val="Normal"/>
    <w:next w:val="Normal"/>
    <w:link w:val="Heading6Char"/>
    <w:uiPriority w:val="9"/>
    <w:qFormat w:val="1"/>
    <w:rsid w:val="00663786"/>
    <w:pPr>
      <w:spacing w:after="60" w:before="240"/>
      <w:outlineLvl w:val="5"/>
    </w:pPr>
    <w:rPr>
      <w:b w:val="1"/>
      <w:bCs w:val="1"/>
      <w:sz w:val="22"/>
      <w:szCs w:val="22"/>
    </w:rPr>
  </w:style>
  <w:style w:type="paragraph" w:styleId="Heading7">
    <w:name w:val="heading 7"/>
    <w:aliases w:val="Sub heading"/>
    <w:basedOn w:val="Normal"/>
    <w:next w:val="Normal"/>
    <w:link w:val="Heading7Char"/>
    <w:uiPriority w:val="99"/>
    <w:qFormat w:val="1"/>
    <w:rsid w:val="00940A08"/>
    <w:pPr>
      <w:numPr>
        <w:ilvl w:val="1"/>
        <w:numId w:val="10"/>
      </w:numPr>
      <w:spacing w:before="240"/>
      <w:outlineLvl w:val="6"/>
    </w:pPr>
    <w:rPr>
      <w:rFonts w:cs="Arial"/>
      <w:b w:val="1"/>
      <w:bCs w:val="1"/>
      <w:sz w:val="22"/>
      <w:szCs w:val="22"/>
      <w:lang w:eastAsia="en-GB"/>
    </w:rPr>
  </w:style>
  <w:style w:type="paragraph" w:styleId="Heading8">
    <w:name w:val="heading 8"/>
    <w:basedOn w:val="Normal"/>
    <w:next w:val="Normal"/>
    <w:link w:val="Heading8Char"/>
    <w:uiPriority w:val="9"/>
    <w:qFormat w:val="1"/>
    <w:rsid w:val="00A01FCE"/>
    <w:pPr>
      <w:keepNext w:val="1"/>
      <w:jc w:val="center"/>
      <w:outlineLvl w:val="7"/>
    </w:pPr>
    <w:rPr>
      <w:b w:val="1"/>
      <w:sz w:val="4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8E4A17"/>
    <w:rPr>
      <w:rFonts w:ascii="Cambria" w:cs="Times New Roman" w:eastAsia="Times New Roman" w:hAnsi="Cambria"/>
      <w:b w:val="1"/>
      <w:bCs w:val="1"/>
      <w:kern w:val="32"/>
      <w:sz w:val="32"/>
      <w:szCs w:val="32"/>
      <w:lang w:eastAsia="en-US"/>
    </w:rPr>
  </w:style>
  <w:style w:type="character" w:styleId="Heading2Char" w:customStyle="1">
    <w:name w:val="Heading 2 Char"/>
    <w:link w:val="Heading2"/>
    <w:uiPriority w:val="9"/>
    <w:rsid w:val="00680B0E"/>
    <w:rPr>
      <w:rFonts w:ascii="Arial" w:cs="Arial" w:hAnsi="Arial"/>
      <w:b w:val="1"/>
      <w:bCs w:val="1"/>
      <w:iCs w:val="1"/>
      <w:sz w:val="28"/>
      <w:szCs w:val="28"/>
      <w:lang w:eastAsia="en-US"/>
    </w:rPr>
  </w:style>
  <w:style w:type="character" w:styleId="Heading4Char" w:customStyle="1">
    <w:name w:val="Heading 4 Char"/>
    <w:link w:val="Heading4"/>
    <w:uiPriority w:val="99"/>
    <w:semiHidden w:val="1"/>
    <w:rsid w:val="008E4A17"/>
    <w:rPr>
      <w:rFonts w:ascii="Calibri" w:cs="Times New Roman" w:eastAsia="Times New Roman" w:hAnsi="Calibri"/>
      <w:b w:val="1"/>
      <w:bCs w:val="1"/>
      <w:sz w:val="28"/>
      <w:szCs w:val="28"/>
      <w:lang w:eastAsia="en-US"/>
    </w:rPr>
  </w:style>
  <w:style w:type="character" w:styleId="Heading5Char" w:customStyle="1">
    <w:name w:val="Heading 5 Char"/>
    <w:link w:val="Heading5"/>
    <w:uiPriority w:val="9"/>
    <w:semiHidden w:val="1"/>
    <w:rsid w:val="008E4A17"/>
    <w:rPr>
      <w:rFonts w:ascii="Calibri" w:cs="Times New Roman" w:eastAsia="Times New Roman" w:hAnsi="Calibri"/>
      <w:b w:val="1"/>
      <w:bCs w:val="1"/>
      <w:i w:val="1"/>
      <w:iCs w:val="1"/>
      <w:sz w:val="26"/>
      <w:szCs w:val="26"/>
      <w:lang w:eastAsia="en-US"/>
    </w:rPr>
  </w:style>
  <w:style w:type="character" w:styleId="Heading6Char" w:customStyle="1">
    <w:name w:val="Heading 6 Char"/>
    <w:link w:val="Heading6"/>
    <w:uiPriority w:val="9"/>
    <w:semiHidden w:val="1"/>
    <w:rsid w:val="008E4A17"/>
    <w:rPr>
      <w:rFonts w:ascii="Calibri" w:cs="Times New Roman" w:eastAsia="Times New Roman" w:hAnsi="Calibri"/>
      <w:b w:val="1"/>
      <w:bCs w:val="1"/>
      <w:sz w:val="22"/>
      <w:szCs w:val="22"/>
      <w:lang w:eastAsia="en-US"/>
    </w:rPr>
  </w:style>
  <w:style w:type="character" w:styleId="Heading8Char" w:customStyle="1">
    <w:name w:val="Heading 8 Char"/>
    <w:link w:val="Heading8"/>
    <w:uiPriority w:val="9"/>
    <w:semiHidden w:val="1"/>
    <w:rsid w:val="008E4A17"/>
    <w:rPr>
      <w:rFonts w:ascii="Calibri" w:cs="Times New Roman" w:eastAsia="Times New Roman" w:hAnsi="Calibri"/>
      <w:i w:val="1"/>
      <w:iCs w:val="1"/>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styleId="FooterChar" w:customStyle="1">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styleId="HeaderChar" w:customStyle="1">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styleId="BodyTextChar" w:customStyle="1">
    <w:name w:val="Body Text Char"/>
    <w:link w:val="BodyText"/>
    <w:uiPriority w:val="99"/>
    <w:rsid w:val="008E4A17"/>
    <w:rPr>
      <w:sz w:val="24"/>
      <w:lang w:eastAsia="en-US"/>
    </w:rPr>
  </w:style>
  <w:style w:type="paragraph" w:styleId="t3" w:customStyle="1">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styleId="BodyText2Char" w:customStyle="1">
    <w:name w:val="Body Text 2 Char"/>
    <w:link w:val="BodyText2"/>
    <w:uiPriority w:val="99"/>
    <w:semiHidden w:val="1"/>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3">
    <w:name w:val="Body Text 3"/>
    <w:basedOn w:val="Normal"/>
    <w:link w:val="BodyText3Char"/>
    <w:uiPriority w:val="99"/>
    <w:rsid w:val="00E939AC"/>
    <w:pPr>
      <w:spacing w:after="120"/>
    </w:pPr>
    <w:rPr>
      <w:sz w:val="16"/>
      <w:szCs w:val="16"/>
    </w:rPr>
  </w:style>
  <w:style w:type="character" w:styleId="BodyText3Char" w:customStyle="1">
    <w:name w:val="Body Text 3 Char"/>
    <w:link w:val="BodyText3"/>
    <w:uiPriority w:val="99"/>
    <w:semiHidden w:val="1"/>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styleId="BodyTextIndent2Char" w:customStyle="1">
    <w:name w:val="Body Text Indent 2 Char"/>
    <w:link w:val="BodyTextIndent2"/>
    <w:uiPriority w:val="99"/>
    <w:semiHidden w:val="1"/>
    <w:rsid w:val="008E4A17"/>
    <w:rPr>
      <w:sz w:val="24"/>
      <w:lang w:eastAsia="en-US"/>
    </w:rPr>
  </w:style>
  <w:style w:type="paragraph" w:styleId="Default" w:customStyle="1">
    <w:name w:val="Default"/>
    <w:rsid w:val="00EE32BC"/>
    <w:pPr>
      <w:widowControl w:val="0"/>
      <w:autoSpaceDE w:val="0"/>
      <w:autoSpaceDN w:val="0"/>
      <w:adjustRightInd w:val="0"/>
    </w:pPr>
    <w:rPr>
      <w:color w:val="000000"/>
      <w:sz w:val="24"/>
      <w:szCs w:val="24"/>
      <w:lang w:eastAsia="en-US" w:val="en-US"/>
    </w:rPr>
  </w:style>
  <w:style w:type="paragraph" w:styleId="NormalWeb">
    <w:name w:val="Normal (Web)"/>
    <w:basedOn w:val="Default"/>
    <w:next w:val="Default"/>
    <w:uiPriority w:val="99"/>
    <w:rsid w:val="00AF05ED"/>
    <w:pPr>
      <w:spacing w:after="100" w:before="100"/>
    </w:pPr>
    <w:rPr>
      <w:color w:val="auto"/>
    </w:rPr>
  </w:style>
  <w:style w:type="paragraph" w:styleId="BodyTextIndent">
    <w:name w:val="Body Text Indent"/>
    <w:basedOn w:val="Normal"/>
    <w:link w:val="BodyTextIndentChar"/>
    <w:uiPriority w:val="99"/>
    <w:unhideWhenUsed w:val="1"/>
    <w:rsid w:val="006F69A1"/>
    <w:pPr>
      <w:widowControl w:val="0"/>
      <w:autoSpaceDE w:val="0"/>
      <w:autoSpaceDN w:val="0"/>
      <w:adjustRightInd w:val="0"/>
      <w:spacing w:after="120"/>
      <w:ind w:left="283"/>
    </w:pPr>
    <w:rPr>
      <w:szCs w:val="24"/>
    </w:rPr>
  </w:style>
  <w:style w:type="character" w:styleId="BodyTextIndentChar" w:customStyle="1">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cs="Tahoma" w:hAnsi="Tahoma"/>
      <w:sz w:val="16"/>
      <w:szCs w:val="16"/>
    </w:rPr>
  </w:style>
  <w:style w:type="character" w:styleId="BalloonTextChar" w:customStyle="1">
    <w:name w:val="Balloon Text Char"/>
    <w:link w:val="BalloonText"/>
    <w:uiPriority w:val="99"/>
    <w:rsid w:val="006221DF"/>
    <w:rPr>
      <w:rFonts w:ascii="Tahoma" w:cs="Tahoma" w:hAnsi="Tahoma"/>
      <w:sz w:val="16"/>
      <w:szCs w:val="16"/>
      <w:lang w:eastAsia="en-US"/>
    </w:rPr>
  </w:style>
  <w:style w:type="paragraph" w:styleId="ListParagraph">
    <w:name w:val="List Paragraph"/>
    <w:basedOn w:val="Normal"/>
    <w:link w:val="ListParagraphChar"/>
    <w:uiPriority w:val="34"/>
    <w:qFormat w:val="1"/>
    <w:rsid w:val="00680B0E"/>
    <w:pPr>
      <w:ind w:left="720"/>
      <w:contextualSpacing w:val="1"/>
    </w:pPr>
  </w:style>
  <w:style w:type="paragraph" w:styleId="TOC1">
    <w:name w:val="toc 1"/>
    <w:basedOn w:val="Normal"/>
    <w:next w:val="Normal"/>
    <w:autoRedefine w:val="1"/>
    <w:uiPriority w:val="39"/>
    <w:rsid w:val="003B45E8"/>
    <w:pPr>
      <w:spacing w:after="120" w:before="120"/>
    </w:pPr>
    <w:rPr>
      <w:rFonts w:ascii="Calibri" w:hAnsi="Calibri"/>
      <w:b w:val="1"/>
      <w:bCs w:val="1"/>
      <w:caps w:val="1"/>
      <w:sz w:val="20"/>
    </w:rPr>
  </w:style>
  <w:style w:type="paragraph" w:styleId="TOC2">
    <w:name w:val="toc 2"/>
    <w:basedOn w:val="Normal"/>
    <w:next w:val="Normal"/>
    <w:autoRedefine w:val="1"/>
    <w:uiPriority w:val="39"/>
    <w:rsid w:val="003B45E8"/>
    <w:pPr>
      <w:ind w:left="240"/>
    </w:pPr>
    <w:rPr>
      <w:rFonts w:ascii="Calibri" w:hAnsi="Calibri"/>
      <w:smallCaps w:val="1"/>
      <w:sz w:val="20"/>
    </w:rPr>
  </w:style>
  <w:style w:type="paragraph" w:styleId="TOC3">
    <w:name w:val="toc 3"/>
    <w:basedOn w:val="Normal"/>
    <w:next w:val="Normal"/>
    <w:autoRedefine w:val="1"/>
    <w:uiPriority w:val="39"/>
    <w:rsid w:val="003B45E8"/>
    <w:pPr>
      <w:ind w:left="480"/>
    </w:pPr>
    <w:rPr>
      <w:rFonts w:ascii="Calibri" w:hAnsi="Calibri"/>
      <w:i w:val="1"/>
      <w:iCs w:val="1"/>
      <w:sz w:val="20"/>
    </w:rPr>
  </w:style>
  <w:style w:type="paragraph" w:styleId="TOC4">
    <w:name w:val="toc 4"/>
    <w:basedOn w:val="Normal"/>
    <w:next w:val="Normal"/>
    <w:autoRedefine w:val="1"/>
    <w:uiPriority w:val="39"/>
    <w:rsid w:val="003B45E8"/>
    <w:pPr>
      <w:ind w:left="720"/>
    </w:pPr>
    <w:rPr>
      <w:rFonts w:ascii="Calibri" w:hAnsi="Calibri"/>
      <w:sz w:val="18"/>
      <w:szCs w:val="18"/>
    </w:rPr>
  </w:style>
  <w:style w:type="paragraph" w:styleId="TOC5">
    <w:name w:val="toc 5"/>
    <w:basedOn w:val="Normal"/>
    <w:next w:val="Normal"/>
    <w:autoRedefine w:val="1"/>
    <w:uiPriority w:val="39"/>
    <w:rsid w:val="003B45E8"/>
    <w:pPr>
      <w:ind w:left="960"/>
    </w:pPr>
    <w:rPr>
      <w:rFonts w:ascii="Calibri" w:hAnsi="Calibri"/>
      <w:sz w:val="18"/>
      <w:szCs w:val="18"/>
    </w:rPr>
  </w:style>
  <w:style w:type="paragraph" w:styleId="TOC6">
    <w:name w:val="toc 6"/>
    <w:basedOn w:val="Normal"/>
    <w:next w:val="Normal"/>
    <w:autoRedefine w:val="1"/>
    <w:uiPriority w:val="39"/>
    <w:rsid w:val="003B45E8"/>
    <w:pPr>
      <w:ind w:left="1200"/>
    </w:pPr>
    <w:rPr>
      <w:rFonts w:ascii="Calibri" w:hAnsi="Calibri"/>
      <w:sz w:val="18"/>
      <w:szCs w:val="18"/>
    </w:rPr>
  </w:style>
  <w:style w:type="paragraph" w:styleId="TOC7">
    <w:name w:val="toc 7"/>
    <w:basedOn w:val="Normal"/>
    <w:next w:val="Normal"/>
    <w:autoRedefine w:val="1"/>
    <w:uiPriority w:val="39"/>
    <w:rsid w:val="003B45E8"/>
    <w:pPr>
      <w:ind w:left="1440"/>
    </w:pPr>
    <w:rPr>
      <w:rFonts w:ascii="Calibri" w:hAnsi="Calibri"/>
      <w:sz w:val="18"/>
      <w:szCs w:val="18"/>
    </w:rPr>
  </w:style>
  <w:style w:type="paragraph" w:styleId="TOC8">
    <w:name w:val="toc 8"/>
    <w:basedOn w:val="Normal"/>
    <w:next w:val="Normal"/>
    <w:autoRedefine w:val="1"/>
    <w:uiPriority w:val="39"/>
    <w:rsid w:val="003B45E8"/>
    <w:pPr>
      <w:ind w:left="1680"/>
    </w:pPr>
    <w:rPr>
      <w:rFonts w:ascii="Calibri" w:hAnsi="Calibri"/>
      <w:sz w:val="18"/>
      <w:szCs w:val="18"/>
    </w:rPr>
  </w:style>
  <w:style w:type="paragraph" w:styleId="TOC9">
    <w:name w:val="toc 9"/>
    <w:basedOn w:val="Normal"/>
    <w:next w:val="Normal"/>
    <w:autoRedefine w:val="1"/>
    <w:uiPriority w:val="39"/>
    <w:rsid w:val="003B45E8"/>
    <w:pPr>
      <w:ind w:left="1920"/>
    </w:pPr>
    <w:rPr>
      <w:rFonts w:ascii="Calibri" w:hAnsi="Calibri"/>
      <w:sz w:val="18"/>
      <w:szCs w:val="18"/>
    </w:rPr>
  </w:style>
  <w:style w:type="paragraph" w:styleId="SMUNORMALARIAL" w:customStyle="1">
    <w:name w:val="SMU NORMAL ARIAL"/>
    <w:basedOn w:val="Normal"/>
    <w:rsid w:val="00BF2A01"/>
    <w:rPr>
      <w:sz w:val="22"/>
      <w:szCs w:val="24"/>
      <w:lang w:eastAsia="en-GB"/>
    </w:rPr>
  </w:style>
  <w:style w:type="paragraph" w:styleId="SMUARIAL14BOLD" w:customStyle="1">
    <w:name w:val="SMU ARIAL 14 BOLD"/>
    <w:rsid w:val="00BF2A01"/>
    <w:pPr>
      <w:spacing w:before="240"/>
    </w:pPr>
    <w:rPr>
      <w:rFonts w:ascii="Arial" w:cs="Arial" w:hAnsi="Arial"/>
      <w:b w:val="1"/>
      <w:bCs w:val="1"/>
      <w:caps w:val="1"/>
      <w:kern w:val="32"/>
      <w:sz w:val="28"/>
      <w:szCs w:val="32"/>
    </w:rPr>
  </w:style>
  <w:style w:type="character" w:styleId="Heading3Char" w:customStyle="1">
    <w:name w:val="Heading 3 Char"/>
    <w:link w:val="Heading3"/>
    <w:semiHidden w:val="1"/>
    <w:rsid w:val="008B2529"/>
    <w:rPr>
      <w:rFonts w:ascii="Cambria" w:cs="Times New Roman" w:eastAsia="Times New Roman" w:hAnsi="Cambria"/>
      <w:b w:val="1"/>
      <w:bCs w:val="1"/>
      <w:color w:val="4f81bd"/>
      <w:sz w:val="24"/>
      <w:lang w:eastAsia="en-US"/>
    </w:rPr>
  </w:style>
  <w:style w:type="character" w:styleId="Strong">
    <w:name w:val="Strong"/>
    <w:uiPriority w:val="22"/>
    <w:qFormat w:val="1"/>
    <w:rsid w:val="008B2529"/>
    <w:rPr>
      <w:b w:val="1"/>
      <w:bCs w:val="1"/>
    </w:rPr>
  </w:style>
  <w:style w:type="paragraph" w:styleId="Title">
    <w:name w:val="Title"/>
    <w:basedOn w:val="Normal"/>
    <w:link w:val="TitleChar"/>
    <w:qFormat w:val="1"/>
    <w:rsid w:val="008B2529"/>
    <w:pPr>
      <w:jc w:val="center"/>
    </w:pPr>
    <w:rPr>
      <w:b w:val="1"/>
      <w:bCs w:val="1"/>
      <w:lang w:val="en-US"/>
    </w:rPr>
  </w:style>
  <w:style w:type="character" w:styleId="TitleChar" w:customStyle="1">
    <w:name w:val="Title Char"/>
    <w:link w:val="Title"/>
    <w:uiPriority w:val="99"/>
    <w:rsid w:val="008B2529"/>
    <w:rPr>
      <w:b w:val="1"/>
      <w:bCs w:val="1"/>
      <w:sz w:val="24"/>
      <w:lang w:eastAsia="en-US" w:val="en-US"/>
    </w:rPr>
  </w:style>
  <w:style w:type="paragraph" w:styleId="BodyText1" w:customStyle="1">
    <w:name w:val="Body Text1"/>
    <w:basedOn w:val="Normal"/>
    <w:rsid w:val="000971B7"/>
    <w:pPr>
      <w:tabs>
        <w:tab w:val="left" w:pos="720"/>
        <w:tab w:val="left" w:pos="1440"/>
      </w:tabs>
    </w:pPr>
    <w:rPr>
      <w:rFonts w:ascii="CG Times (WN)" w:hAnsi="CG Times (WN)"/>
    </w:rPr>
  </w:style>
  <w:style w:type="character" w:styleId="Emphasis">
    <w:name w:val="Emphasis"/>
    <w:qFormat w:val="1"/>
    <w:rsid w:val="00212E76"/>
    <w:rPr>
      <w:i w:val="1"/>
      <w:iCs w:val="1"/>
    </w:rPr>
  </w:style>
  <w:style w:type="character" w:styleId="apple-style-span" w:customStyle="1">
    <w:name w:val="apple-style-span"/>
    <w:rsid w:val="00557E08"/>
  </w:style>
  <w:style w:type="paragraph" w:styleId="NormalWeb1" w:customStyle="1">
    <w:name w:val="Normal (Web)1"/>
    <w:basedOn w:val="Normal"/>
    <w:uiPriority w:val="99"/>
    <w:rsid w:val="00557E08"/>
    <w:rPr>
      <w:rFonts w:eastAsia="Calibri"/>
      <w:szCs w:val="24"/>
      <w:lang w:eastAsia="en-GB"/>
    </w:rPr>
  </w:style>
  <w:style w:type="character" w:styleId="nw1" w:customStyle="1">
    <w:name w:val="nw1"/>
    <w:uiPriority w:val="99"/>
    <w:rsid w:val="00557E08"/>
  </w:style>
  <w:style w:type="character" w:styleId="hps" w:customStyle="1">
    <w:name w:val="hps"/>
    <w:rsid w:val="00557E08"/>
  </w:style>
  <w:style w:type="character" w:styleId="FollowedHyperlink">
    <w:name w:val="FollowedHyperlink"/>
    <w:uiPriority w:val="99"/>
    <w:rsid w:val="00037D7A"/>
    <w:rPr>
      <w:color w:val="800080"/>
      <w:u w:val="single"/>
    </w:rPr>
  </w:style>
  <w:style w:type="paragraph" w:styleId="heading" w:customStyle="1">
    <w:name w:val="heading"/>
    <w:basedOn w:val="Normal"/>
    <w:link w:val="headingChar"/>
    <w:rsid w:val="006C5084"/>
    <w:pPr>
      <w:tabs>
        <w:tab w:val="left" w:pos="720"/>
        <w:tab w:val="left" w:pos="1440"/>
        <w:tab w:val="left" w:pos="2160"/>
        <w:tab w:val="left" w:pos="2880"/>
      </w:tabs>
      <w:overflowPunct w:val="0"/>
      <w:autoSpaceDE w:val="0"/>
      <w:autoSpaceDN w:val="0"/>
      <w:adjustRightInd w:val="0"/>
      <w:spacing w:after="120" w:before="240"/>
      <w:ind w:left="3600" w:hanging="3600"/>
      <w:textAlignment w:val="baseline"/>
    </w:pPr>
    <w:rPr>
      <w:b w:val="1"/>
      <w:lang w:eastAsia="en-GB"/>
    </w:rPr>
  </w:style>
  <w:style w:type="character" w:styleId="headingChar" w:customStyle="1">
    <w:name w:val="heading Char"/>
    <w:link w:val="heading"/>
    <w:rsid w:val="006C5084"/>
    <w:rPr>
      <w:b w:val="1"/>
      <w:sz w:val="24"/>
    </w:rPr>
  </w:style>
  <w:style w:type="character" w:styleId="Heading7Char" w:customStyle="1">
    <w:name w:val="Heading 7 Char"/>
    <w:aliases w:val="Sub heading Char"/>
    <w:link w:val="Heading7"/>
    <w:uiPriority w:val="99"/>
    <w:rsid w:val="00940A08"/>
    <w:rPr>
      <w:rFonts w:ascii="Arial" w:cs="Arial" w:hAnsi="Arial"/>
      <w:b w:val="1"/>
      <w:bCs w:val="1"/>
      <w:sz w:val="22"/>
      <w:szCs w:val="22"/>
    </w:rPr>
  </w:style>
  <w:style w:type="character" w:styleId="lookup-resultcontent" w:customStyle="1">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color="7ba0cd" w:space="0" w:sz="8" w:val="single"/>
        <w:left w:color="7ba0cd" w:space="0" w:sz="8" w:val="single"/>
        <w:bottom w:color="7ba0cd" w:space="0" w:sz="8" w:val="single"/>
        <w:right w:color="7ba0cd" w:space="0" w:sz="8" w:val="single"/>
        <w:insideH w:color="7ba0cd" w:space="0" w:sz="8" w:val="single"/>
        <w:insideV w:color="7ba0cd" w:space="0" w:sz="8" w:val="single"/>
      </w:tblBorders>
    </w:tblPr>
    <w:tcPr>
      <w:shd w:color="auto" w:fill="d3dfee" w:val="clear"/>
    </w:tcPr>
    <w:tblStylePr w:type="firstRow">
      <w:rPr>
        <w:b w:val="1"/>
        <w:bCs w:val="1"/>
      </w:rPr>
    </w:tblStylePr>
    <w:tblStylePr w:type="lastRow">
      <w:rPr>
        <w:b w:val="1"/>
        <w:bCs w:val="1"/>
      </w:rPr>
      <w:tblPr/>
      <w:tcPr>
        <w:tcBorders>
          <w:top w:color="7ba0cd" w:space="0" w:sz="18" w:val="single"/>
        </w:tcBorders>
      </w:tcPr>
    </w:tblStylePr>
    <w:tblStylePr w:type="firstCol">
      <w:rPr>
        <w:b w:val="1"/>
        <w:bCs w:val="1"/>
      </w:rPr>
    </w:tblStylePr>
    <w:tblStylePr w:type="lastCol">
      <w:rPr>
        <w:b w:val="1"/>
        <w:bCs w:val="1"/>
      </w:rPr>
    </w:tblStylePr>
    <w:tblStylePr w:type="band1Vert">
      <w:tblPr/>
      <w:tcPr>
        <w:shd w:color="auto" w:fill="a7bfde" w:val="clear"/>
      </w:tcPr>
    </w:tblStylePr>
    <w:tblStylePr w:type="band1Horz">
      <w:tblPr/>
      <w:tcPr>
        <w:shd w:color="auto" w:fill="a7bfde" w:val="clear"/>
      </w:tcPr>
    </w:tblStylePr>
  </w:style>
  <w:style w:type="paragraph" w:styleId="deannah1" w:customStyle="1">
    <w:name w:val="deannah1"/>
    <w:basedOn w:val="Normal"/>
    <w:uiPriority w:val="99"/>
    <w:rsid w:val="00336342"/>
    <w:pPr>
      <w:keepNext w:val="1"/>
      <w:spacing w:after="240"/>
    </w:pPr>
    <w:rPr>
      <w:b w:val="1"/>
      <w:bCs w:val="1"/>
      <w:szCs w:val="24"/>
    </w:rPr>
  </w:style>
  <w:style w:type="character" w:styleId="Hyperlink1" w:customStyle="1">
    <w:name w:val="Hyperlink1"/>
    <w:uiPriority w:val="99"/>
    <w:rsid w:val="00336342"/>
    <w:rPr>
      <w:color w:val="535353"/>
      <w:u w:val="single"/>
      <w:effect w:val="none"/>
    </w:rPr>
  </w:style>
  <w:style w:type="character" w:styleId="CommentReference">
    <w:name w:val="annotation reference"/>
    <w:uiPriority w:val="99"/>
    <w:unhideWhenUsed w:val="1"/>
    <w:rsid w:val="00336342"/>
    <w:rPr>
      <w:sz w:val="16"/>
      <w:szCs w:val="16"/>
    </w:rPr>
  </w:style>
  <w:style w:type="paragraph" w:styleId="CommentText">
    <w:name w:val="annotation text"/>
    <w:basedOn w:val="Normal"/>
    <w:link w:val="CommentTextChar"/>
    <w:uiPriority w:val="99"/>
    <w:unhideWhenUsed w:val="1"/>
    <w:rsid w:val="00336342"/>
    <w:rPr>
      <w:sz w:val="20"/>
    </w:rPr>
  </w:style>
  <w:style w:type="character" w:styleId="CommentTextChar" w:customStyle="1">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val="1"/>
    <w:rsid w:val="00336342"/>
    <w:rPr>
      <w:b w:val="1"/>
      <w:bCs w:val="1"/>
    </w:rPr>
  </w:style>
  <w:style w:type="character" w:styleId="CommentSubjectChar" w:customStyle="1">
    <w:name w:val="Comment Subject Char"/>
    <w:link w:val="CommentSubject"/>
    <w:uiPriority w:val="99"/>
    <w:rsid w:val="00336342"/>
    <w:rPr>
      <w:b w:val="1"/>
      <w:bCs w:val="1"/>
      <w:lang w:eastAsia="en-US"/>
    </w:rPr>
  </w:style>
  <w:style w:type="table" w:styleId="GridTable1Light-Accent21" w:customStyle="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0" w:type="nil"/>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GridTable1Light-Accent2">
    <w:name w:val="Grid Table 1 Light Accent 2"/>
    <w:basedOn w:val="TableNormal"/>
    <w:uiPriority w:val="46"/>
    <w:rsid w:val="00C5678B"/>
    <w:tblPr>
      <w:tblStyleRowBandSize w:val="1"/>
      <w:tblStyleColBandSize w:val="1"/>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TableGrid2">
    <w:name w:val="Table Grid 2"/>
    <w:basedOn w:val="TableNormal"/>
    <w:rsid w:val="00180E5F"/>
    <w:tblPr>
      <w:tblBorders>
        <w:insideH w:color="000000" w:space="0" w:sz="6" w:val="single"/>
        <w:insideV w:color="000000" w:space="0" w:sz="6" w:val="single"/>
      </w:tblBorders>
    </w:tblPr>
    <w:tcPr>
      <w:shd w:color="auto" w:fill="auto" w:val="clear"/>
    </w:tcPr>
    <w:tblStylePr w:type="firstRow">
      <w:rPr>
        <w:b w:val="1"/>
        <w:bCs w:val="1"/>
      </w:rPr>
      <w:tblPr/>
      <w:tcPr>
        <w:tcBorders>
          <w:tl2br w:color="auto" w:space="0" w:sz="0" w:val="none"/>
          <w:tr2bl w:color="auto" w:space="0" w:sz="0" w:val="none"/>
        </w:tcBorders>
      </w:tcPr>
    </w:tblStylePr>
    <w:tblStylePr w:type="lastRow">
      <w:rPr>
        <w:b w:val="1"/>
        <w:bCs w:val="1"/>
      </w:rPr>
      <w:tblPr/>
      <w:tcPr>
        <w:tcBorders>
          <w:top w:color="000000" w:space="0" w:sz="6" w:val="single"/>
          <w:tl2br w:color="auto" w:space="0" w:sz="0" w:val="none"/>
          <w:tr2bl w:color="auto" w:space="0" w:sz="0" w:val="none"/>
        </w:tcBorders>
      </w:tcPr>
    </w:tblStylePr>
    <w:tblStylePr w:type="firstCol">
      <w:rPr>
        <w:b w:val="1"/>
        <w:bCs w:val="1"/>
      </w:rPr>
      <w:tblPr/>
      <w:tcPr>
        <w:tcBorders>
          <w:tl2br w:color="auto" w:space="0" w:sz="0" w:val="none"/>
          <w:tr2bl w:color="auto" w:space="0" w:sz="0" w:val="none"/>
        </w:tcBorders>
      </w:tcPr>
    </w:tblStylePr>
    <w:tblStylePr w:type="lastCol">
      <w:rPr>
        <w:b w:val="1"/>
        <w:bCs w:val="1"/>
      </w:rPr>
      <w:tblPr/>
      <w:tcPr>
        <w:tcBorders>
          <w:tl2br w:color="auto" w:space="0" w:sz="0" w:val="none"/>
          <w:tr2bl w:color="auto" w:space="0" w:sz="0" w:val="none"/>
        </w:tcBorders>
      </w:tcPr>
    </w:tblStylePr>
  </w:style>
  <w:style w:type="table" w:styleId="GridTable5Dark-Accent4">
    <w:name w:val="Grid Table 5 Dark Accent 4"/>
    <w:basedOn w:val="TableNormal"/>
    <w:uiPriority w:val="50"/>
    <w:rsid w:val="00180E5F"/>
    <w:tblPr>
      <w:tblStyleRowBandSize w:val="1"/>
      <w:tblStyleColBandSize w:val="1"/>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Pr>
    <w:tcPr>
      <w:shd w:color="auto" w:fill="fff2cc" w:val="clear"/>
    </w:tcPr>
    <w:tblStylePr w:type="firstRow">
      <w:rPr>
        <w:b w:val="1"/>
        <w:bCs w:val="1"/>
        <w:color w:val="ffffff"/>
      </w:rPr>
      <w:tblPr/>
      <w:tcPr>
        <w:tcBorders>
          <w:top w:color="ffffff" w:space="0" w:sz="4" w:val="single"/>
          <w:left w:color="ffffff" w:space="0" w:sz="4" w:val="single"/>
          <w:right w:color="ffffff" w:space="0" w:sz="4" w:val="single"/>
          <w:insideH w:space="0" w:sz="0" w:val="nil"/>
          <w:insideV w:space="0" w:sz="0" w:val="nil"/>
        </w:tcBorders>
        <w:shd w:color="auto" w:fill="ffc000" w:val="clear"/>
      </w:tcPr>
    </w:tblStylePr>
    <w:tblStylePr w:type="lastRow">
      <w:rPr>
        <w:b w:val="1"/>
        <w:bCs w:val="1"/>
        <w:color w:val="ffffff"/>
      </w:rPr>
      <w:tblPr/>
      <w:tcPr>
        <w:tcBorders>
          <w:left w:color="ffffff" w:space="0" w:sz="4" w:val="single"/>
          <w:bottom w:color="ffffff" w:space="0" w:sz="4" w:val="single"/>
          <w:right w:color="ffffff" w:space="0" w:sz="4" w:val="single"/>
          <w:insideH w:space="0" w:sz="0" w:val="nil"/>
          <w:insideV w:space="0" w:sz="0" w:val="nil"/>
        </w:tcBorders>
        <w:shd w:color="auto" w:fill="ffc000" w:val="clear"/>
      </w:tcPr>
    </w:tblStylePr>
    <w:tblStylePr w:type="firstCol">
      <w:rPr>
        <w:b w:val="1"/>
        <w:bCs w:val="1"/>
        <w:color w:val="ffffff"/>
      </w:rPr>
      <w:tblPr/>
      <w:tcPr>
        <w:tcBorders>
          <w:top w:color="ffffff" w:space="0" w:sz="4" w:val="single"/>
          <w:left w:color="ffffff" w:space="0" w:sz="4" w:val="single"/>
          <w:bottom w:color="ffffff" w:space="0" w:sz="4" w:val="single"/>
          <w:insideV w:space="0" w:sz="0" w:val="nil"/>
        </w:tcBorders>
        <w:shd w:color="auto" w:fill="ffc000" w:val="clear"/>
      </w:tcPr>
    </w:tblStylePr>
    <w:tblStylePr w:type="lastCol">
      <w:rPr>
        <w:b w:val="1"/>
        <w:bCs w:val="1"/>
        <w:color w:val="ffffff"/>
      </w:rPr>
      <w:tblPr/>
      <w:tcPr>
        <w:tcBorders>
          <w:top w:color="ffffff" w:space="0" w:sz="4" w:val="single"/>
          <w:bottom w:color="ffffff" w:space="0" w:sz="4" w:val="single"/>
          <w:right w:color="ffffff" w:space="0" w:sz="4" w:val="single"/>
          <w:insideV w:space="0" w:sz="0" w:val="nil"/>
        </w:tcBorders>
        <w:shd w:color="auto" w:fill="ffc000" w:val="clear"/>
      </w:tcPr>
    </w:tblStylePr>
    <w:tblStylePr w:type="band1Vert">
      <w:tblPr/>
      <w:tcPr>
        <w:shd w:color="auto" w:fill="ffe599" w:val="clear"/>
      </w:tcPr>
    </w:tblStylePr>
    <w:tblStylePr w:type="band1Horz">
      <w:tblPr/>
      <w:tcPr>
        <w:shd w:color="auto" w:fill="ffe599" w:val="clear"/>
      </w:tcPr>
    </w:tblStylePr>
  </w:style>
  <w:style w:type="table" w:styleId="MediumGrid3-Accent4">
    <w:name w:val="Medium Grid 3 Accent 4"/>
    <w:basedOn w:val="TableNormal"/>
    <w:uiPriority w:val="69"/>
    <w:rsid w:val="00180E5F"/>
    <w:tblPr>
      <w:tblStyleRowBandSize w:val="1"/>
      <w:tblStyleColBandSize w:val="1"/>
      <w:tblBorders>
        <w:top w:color="ffffff" w:space="0" w:sz="8" w:val="single"/>
        <w:left w:color="ffffff" w:space="0" w:sz="8" w:val="single"/>
        <w:bottom w:color="ffffff" w:space="0" w:sz="8" w:val="single"/>
        <w:right w:color="ffffff" w:space="0" w:sz="8" w:val="single"/>
        <w:insideH w:color="ffffff" w:space="0" w:sz="6" w:val="single"/>
        <w:insideV w:color="ffffff" w:space="0" w:sz="6" w:val="single"/>
      </w:tblBorders>
    </w:tblPr>
    <w:tcPr>
      <w:shd w:color="auto" w:fill="ffefc0" w:val="clear"/>
    </w:tcPr>
    <w:tblStylePr w:type="firstRow">
      <w:rPr>
        <w:b w:val="1"/>
        <w:bCs w:val="1"/>
        <w:i w:val="0"/>
        <w:iCs w:val="0"/>
        <w:color w:val="ffffff"/>
      </w:rPr>
      <w:tblPr/>
      <w:tcPr>
        <w:tcBorders>
          <w:top w:color="ffffff" w:space="0" w:sz="8" w:val="single"/>
          <w:left w:color="ffffff" w:space="0" w:sz="8" w:val="single"/>
          <w:bottom w:color="ffffff" w:space="0" w:sz="24" w:val="single"/>
          <w:right w:color="ffffff" w:space="0" w:sz="8" w:val="single"/>
          <w:insideH w:space="0" w:sz="0" w:val="nil"/>
          <w:insideV w:color="ffffff" w:space="0" w:sz="8" w:val="single"/>
        </w:tcBorders>
        <w:shd w:color="auto" w:fill="ffc000" w:val="clear"/>
      </w:tcPr>
    </w:tblStylePr>
    <w:tblStylePr w:type="lastRow">
      <w:rPr>
        <w:b w:val="1"/>
        <w:bCs w:val="1"/>
        <w:i w:val="0"/>
        <w:iCs w:val="0"/>
        <w:color w:val="ffffff"/>
      </w:rPr>
      <w:tblPr/>
      <w:tcPr>
        <w:tcBorders>
          <w:top w:color="ffffff" w:space="0" w:sz="24" w:val="single"/>
          <w:left w:color="ffffff" w:space="0" w:sz="8" w:val="single"/>
          <w:bottom w:color="ffffff" w:space="0" w:sz="8" w:val="single"/>
          <w:right w:color="ffffff" w:space="0" w:sz="8" w:val="single"/>
          <w:insideH w:space="0" w:sz="0" w:val="nil"/>
          <w:insideV w:color="ffffff" w:space="0" w:sz="8" w:val="single"/>
        </w:tcBorders>
        <w:shd w:color="auto" w:fill="ffc000" w:val="clear"/>
      </w:tcPr>
    </w:tblStylePr>
    <w:tblStylePr w:type="firstCol">
      <w:rPr>
        <w:b w:val="1"/>
        <w:bCs w:val="1"/>
        <w:i w:val="0"/>
        <w:iCs w:val="0"/>
        <w:color w:val="ffffff"/>
      </w:rPr>
      <w:tblPr/>
      <w:tcPr>
        <w:tcBorders>
          <w:left w:color="ffffff" w:space="0" w:sz="8" w:val="single"/>
          <w:right w:color="ffffff" w:space="0" w:sz="24" w:val="single"/>
          <w:insideH w:space="0" w:sz="0" w:val="nil"/>
          <w:insideV w:space="0" w:sz="0" w:val="nil"/>
        </w:tcBorders>
        <w:shd w:color="auto" w:fill="ffc000" w:val="clear"/>
      </w:tcPr>
    </w:tblStylePr>
    <w:tblStylePr w:type="lastCol">
      <w:rPr>
        <w:b w:val="1"/>
        <w:bCs w:val="1"/>
        <w:i w:val="0"/>
        <w:iCs w:val="0"/>
        <w:color w:val="ffffff"/>
      </w:rPr>
      <w:tblPr/>
      <w:tcPr>
        <w:tcBorders>
          <w:top w:space="0" w:sz="0" w:val="nil"/>
          <w:left w:color="ffffff" w:space="0" w:sz="24" w:val="single"/>
          <w:bottom w:space="0" w:sz="0" w:val="nil"/>
          <w:right w:space="0" w:sz="0" w:val="nil"/>
          <w:insideH w:space="0" w:sz="0" w:val="nil"/>
          <w:insideV w:space="0" w:sz="0" w:val="nil"/>
        </w:tcBorders>
        <w:shd w:color="auto" w:fill="ffc000" w:val="clear"/>
      </w:tcPr>
    </w:tblStylePr>
    <w:tblStylePr w:type="band1Vert">
      <w:tblPr/>
      <w:tcPr>
        <w:tcBorders>
          <w:top w:color="ffffff" w:space="0" w:sz="8" w:val="single"/>
          <w:left w:color="ffffff" w:space="0" w:sz="8" w:val="single"/>
          <w:bottom w:color="ffffff" w:space="0" w:sz="8" w:val="single"/>
          <w:right w:color="ffffff" w:space="0" w:sz="8" w:val="single"/>
          <w:insideH w:space="0" w:sz="0" w:val="nil"/>
          <w:insideV w:space="0" w:sz="0" w:val="nil"/>
        </w:tcBorders>
        <w:shd w:color="auto" w:fill="ffdf80" w:val="clear"/>
      </w:tcPr>
    </w:tblStylePr>
    <w:tblStylePr w:type="band1Horz">
      <w:tblPr/>
      <w:tcPr>
        <w:tcBorders>
          <w:top w:color="ffffff" w:space="0" w:sz="8" w:val="single"/>
          <w:left w:color="ffffff" w:space="0" w:sz="8" w:val="single"/>
          <w:bottom w:color="ffffff" w:space="0" w:sz="8" w:val="single"/>
          <w:right w:color="ffffff" w:space="0" w:sz="8" w:val="single"/>
          <w:insideH w:color="ffffff" w:space="0" w:sz="8" w:val="single"/>
          <w:insideV w:color="ffffff" w:space="0" w:sz="8" w:val="single"/>
        </w:tcBorders>
        <w:shd w:color="auto" w:fill="ffdf80" w:val="clear"/>
      </w:tcPr>
    </w:tblStylePr>
  </w:style>
  <w:style w:type="paragraph" w:styleId="fixed" w:customStyle="1">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val="1"/>
      <w:sz w:val="24"/>
    </w:rPr>
  </w:style>
  <w:style w:type="paragraph" w:styleId="bullet" w:customStyle="1">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styleId="fixedChar" w:customStyle="1">
    <w:name w:val="fixed Char"/>
    <w:link w:val="fixed"/>
    <w:rsid w:val="00180E5F"/>
    <w:rPr>
      <w:b w:val="1"/>
      <w:sz w:val="24"/>
    </w:rPr>
  </w:style>
  <w:style w:type="character" w:styleId="bulletChar" w:customStyle="1">
    <w:name w:val="bullet Char"/>
    <w:link w:val="bullet"/>
    <w:rsid w:val="00180E5F"/>
    <w:rPr>
      <w:sz w:val="24"/>
    </w:rPr>
  </w:style>
  <w:style w:type="character" w:styleId="ListParagraphChar" w:customStyle="1">
    <w:name w:val="List Paragraph Char"/>
    <w:link w:val="ListParagraph"/>
    <w:uiPriority w:val="34"/>
    <w:locked w:val="1"/>
    <w:rsid w:val="00180E5F"/>
    <w:rPr>
      <w:sz w:val="24"/>
      <w:lang w:eastAsia="en-US"/>
    </w:rPr>
  </w:style>
  <w:style w:type="paragraph" w:styleId="StyleCJ1" w:customStyle="1">
    <w:name w:val="StyleCJ1"/>
    <w:basedOn w:val="Heading1"/>
    <w:link w:val="StyleCJ1Char"/>
    <w:qFormat w:val="1"/>
    <w:rsid w:val="009903DA"/>
    <w:rPr>
      <w:rFonts w:ascii="Calibri" w:cs="Calibri" w:hAnsi="Calibri"/>
      <w:sz w:val="28"/>
      <w:szCs w:val="22"/>
    </w:rPr>
  </w:style>
  <w:style w:type="paragraph" w:styleId="Style1CJ2" w:customStyle="1">
    <w:name w:val="Style1CJ2"/>
    <w:basedOn w:val="Heading1"/>
    <w:link w:val="Style1CJ2Char"/>
    <w:qFormat w:val="1"/>
    <w:rsid w:val="009903DA"/>
    <w:rPr>
      <w:rFonts w:ascii="Calibri" w:cs="Calibri" w:hAnsi="Calibri"/>
      <w:sz w:val="22"/>
      <w:szCs w:val="22"/>
      <w:lang w:eastAsia="en-GB"/>
    </w:rPr>
  </w:style>
  <w:style w:type="character" w:styleId="StyleCJ1Char" w:customStyle="1">
    <w:name w:val="StyleCJ1 Char"/>
    <w:link w:val="StyleCJ1"/>
    <w:rsid w:val="009903DA"/>
    <w:rPr>
      <w:rFonts w:ascii="Calibri" w:cs="Calibri" w:eastAsia="Times New Roman" w:hAnsi="Calibri"/>
      <w:b w:val="1"/>
      <w:bCs w:val="1"/>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Pr>
    <w:tblStylePr w:type="firstRow">
      <w:rPr>
        <w:b w:val="1"/>
        <w:bCs w:val="1"/>
        <w:color w:val="ffffff"/>
      </w:rPr>
      <w:tblPr/>
      <w:tcPr>
        <w:tcBorders>
          <w:top w:color="ed7d31" w:space="0" w:sz="4" w:val="single"/>
          <w:left w:color="ed7d31" w:space="0" w:sz="4" w:val="single"/>
          <w:bottom w:color="ed7d31" w:space="0" w:sz="4" w:val="single"/>
          <w:right w:color="ed7d31" w:space="0" w:sz="4" w:val="single"/>
          <w:insideH w:space="0" w:sz="0" w:val="nil"/>
          <w:insideV w:space="0" w:sz="0" w:val="nil"/>
        </w:tcBorders>
        <w:shd w:color="auto" w:fill="ed7d31" w:val="clear"/>
      </w:tcPr>
    </w:tblStylePr>
    <w:tblStylePr w:type="lastRow">
      <w:rPr>
        <w:b w:val="1"/>
        <w:bCs w:val="1"/>
      </w:rPr>
      <w:tblPr/>
      <w:tcPr>
        <w:tcBorders>
          <w:top w:color="ed7d31" w:space="0" w:sz="4" w:val="double"/>
        </w:tcBorders>
      </w:tcPr>
    </w:tblStylePr>
    <w:tblStylePr w:type="firstCol">
      <w:rPr>
        <w:b w:val="1"/>
        <w:bCs w:val="1"/>
      </w:rPr>
    </w:tblStylePr>
    <w:tblStylePr w:type="lastCol">
      <w:rPr>
        <w:b w:val="1"/>
        <w:bCs w:val="1"/>
      </w:rPr>
    </w:tblStylePr>
    <w:tblStylePr w:type="band1Vert">
      <w:tblPr/>
      <w:tcPr>
        <w:shd w:color="auto" w:fill="fbe4d5" w:val="clear"/>
      </w:tcPr>
    </w:tblStylePr>
    <w:tblStylePr w:type="band1Horz">
      <w:tblPr/>
      <w:tcPr>
        <w:shd w:color="auto" w:fill="fbe4d5" w:val="clear"/>
      </w:tcPr>
    </w:tblStylePr>
  </w:style>
  <w:style w:type="character" w:styleId="Style1CJ2Char" w:customStyle="1">
    <w:name w:val="Style1CJ2 Char"/>
    <w:link w:val="Style1CJ2"/>
    <w:rsid w:val="009903DA"/>
    <w:rPr>
      <w:rFonts w:ascii="Calibri" w:cs="Calibri" w:eastAsia="Times New Roman" w:hAnsi="Calibri"/>
      <w:b w:val="1"/>
      <w:bCs w:val="1"/>
      <w:kern w:val="32"/>
      <w:sz w:val="22"/>
      <w:szCs w:val="22"/>
      <w:lang w:eastAsia="en-US"/>
    </w:rPr>
  </w:style>
  <w:style w:type="character" w:styleId="UnresolvedMention">
    <w:name w:val="Unresolved Mention"/>
    <w:uiPriority w:val="99"/>
    <w:semiHidden w:val="1"/>
    <w:unhideWhenUsed w:val="1"/>
    <w:rsid w:val="0079068F"/>
    <w:rPr>
      <w:color w:val="605e5c"/>
      <w:shd w:color="auto" w:fill="e1dfdd" w:val="clear"/>
    </w:rPr>
  </w:style>
  <w:style w:type="paragraph" w:styleId="TOCHeading">
    <w:name w:val="TOC Heading"/>
    <w:basedOn w:val="Heading1"/>
    <w:next w:val="Normal"/>
    <w:uiPriority w:val="39"/>
    <w:unhideWhenUsed w:val="1"/>
    <w:qFormat w:val="1"/>
    <w:rsid w:val="00D977FF"/>
    <w:pPr>
      <w:keepLines w:val="1"/>
      <w:spacing w:after="0" w:line="259" w:lineRule="auto"/>
      <w:outlineLvl w:val="9"/>
    </w:pPr>
    <w:rPr>
      <w:rFonts w:ascii="Calibri Light" w:cs="Times New Roman" w:hAnsi="Calibri Light"/>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color="ffd966" w:space="0" w:sz="4" w:val="single"/>
        <w:left w:color="ffd966" w:space="0" w:sz="4" w:val="single"/>
        <w:bottom w:color="ffd966" w:space="0" w:sz="4" w:val="single"/>
        <w:right w:color="ffd966" w:space="0" w:sz="4" w:val="single"/>
        <w:insideH w:color="ffd966" w:space="0" w:sz="4" w:val="single"/>
        <w:insideV w:color="ffd966" w:space="0" w:sz="4" w:val="single"/>
      </w:tblBorders>
    </w:tblPr>
    <w:tblStylePr w:type="firstRow">
      <w:rPr>
        <w:b w:val="1"/>
        <w:bCs w:val="1"/>
      </w:rPr>
      <w:tblPr/>
      <w:tcPr>
        <w:tcBorders>
          <w:bottom w:color="ffd966" w:space="0" w:sz="12" w:val="single"/>
        </w:tcBorders>
      </w:tcPr>
    </w:tblStylePr>
    <w:tblStylePr w:type="lastRow">
      <w:rPr>
        <w:b w:val="1"/>
        <w:bCs w:val="1"/>
      </w:rPr>
      <w:tblPr/>
      <w:tcPr>
        <w:tcBorders>
          <w:top w:color="ffd966" w:space="0" w:sz="4" w:val="double"/>
        </w:tcBorders>
      </w:tcPr>
    </w:tblStylePr>
    <w:tblStylePr w:type="firstCol">
      <w:rPr>
        <w:b w:val="1"/>
        <w:bCs w:val="1"/>
      </w:rPr>
    </w:tblStylePr>
    <w:tblStylePr w:type="lastCol">
      <w:rPr>
        <w:b w:val="1"/>
        <w:bCs w:val="1"/>
      </w:rPr>
    </w:tblStylePr>
    <w:tblStylePr w:type="band1Vert">
      <w:tblPr/>
      <w:tcPr>
        <w:shd w:color="auto" w:fill="fff2cc" w:val="clear"/>
      </w:tcPr>
    </w:tblStylePr>
    <w:tblStylePr w:type="band1Horz">
      <w:tblPr/>
      <w:tcPr>
        <w:shd w:color="auto" w:fill="fff2cc" w:val="clear"/>
      </w:tcPr>
    </w:tblStylePr>
  </w:style>
  <w:style w:type="table" w:styleId="MediumGrid1-Accent4">
    <w:name w:val="Medium Grid 1 Accent 4"/>
    <w:basedOn w:val="TableNormal"/>
    <w:uiPriority w:val="67"/>
    <w:rsid w:val="00D977FF"/>
    <w:tblPr>
      <w:tblStyleRowBandSize w:val="1"/>
      <w:tblStyleColBandSize w:val="1"/>
      <w:tblBorders>
        <w:top w:color="ffcf40" w:space="0" w:sz="8" w:val="single"/>
        <w:left w:color="ffcf40" w:space="0" w:sz="8" w:val="single"/>
        <w:bottom w:color="ffcf40" w:space="0" w:sz="8" w:val="single"/>
        <w:right w:color="ffcf40" w:space="0" w:sz="8" w:val="single"/>
        <w:insideH w:color="ffcf40" w:space="0" w:sz="8" w:val="single"/>
        <w:insideV w:color="ffcf40" w:space="0" w:sz="8" w:val="single"/>
      </w:tblBorders>
    </w:tblPr>
    <w:tcPr>
      <w:shd w:color="auto" w:fill="ffefc0" w:val="clear"/>
    </w:tcPr>
    <w:tblStylePr w:type="firstRow">
      <w:rPr>
        <w:b w:val="1"/>
        <w:bCs w:val="1"/>
      </w:rPr>
    </w:tblStylePr>
    <w:tblStylePr w:type="lastRow">
      <w:rPr>
        <w:b w:val="1"/>
        <w:bCs w:val="1"/>
      </w:rPr>
      <w:tblPr/>
      <w:tcPr>
        <w:tcBorders>
          <w:top w:color="ffcf40" w:space="0" w:sz="18" w:val="single"/>
        </w:tcBorders>
      </w:tcPr>
    </w:tblStylePr>
    <w:tblStylePr w:type="firstCol">
      <w:rPr>
        <w:b w:val="1"/>
        <w:bCs w:val="1"/>
      </w:rPr>
    </w:tblStylePr>
    <w:tblStylePr w:type="lastCol">
      <w:rPr>
        <w:b w:val="1"/>
        <w:bCs w:val="1"/>
      </w:rPr>
    </w:tblStylePr>
    <w:tblStylePr w:type="band1Vert">
      <w:tblPr/>
      <w:tcPr>
        <w:shd w:color="auto" w:fill="ffdf80" w:val="clear"/>
      </w:tcPr>
    </w:tblStylePr>
    <w:tblStylePr w:type="band1Horz">
      <w:tblPr/>
      <w:tcPr>
        <w:shd w:color="auto" w:fill="ffdf80" w:val="clear"/>
      </w:tcPr>
    </w:tblStylePr>
  </w:style>
  <w:style w:type="table" w:styleId="GridTable5Dark-Accent5">
    <w:name w:val="Grid Table 5 Dark Accent 5"/>
    <w:basedOn w:val="TableNormal"/>
    <w:uiPriority w:val="50"/>
    <w:rsid w:val="00D82F4E"/>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5" w:val="clear"/>
      </w:tcPr>
    </w:tblStylePr>
    <w:tblStylePr w:type="band1Vert">
      <w:tblPr/>
      <w:tcPr>
        <w:shd w:color="auto" w:fill="bdd6ee" w:themeFill="accent5" w:themeFillTint="000066" w:val="clear"/>
      </w:tcPr>
    </w:tblStylePr>
    <w:tblStylePr w:type="band1Horz">
      <w:tblPr/>
      <w:tcPr>
        <w:shd w:color="auto" w:fill="bdd6ee" w:themeFill="accent5" w:themeFillTint="000066" w:val="clear"/>
      </w:tcPr>
    </w:tblStylePr>
  </w:style>
  <w:style w:type="paragraph" w:styleId="Subheadingcj" w:customStyle="1">
    <w:name w:val="Subheadingcj"/>
    <w:basedOn w:val="Normal"/>
    <w:link w:val="SubheadingcjChar"/>
    <w:qFormat w:val="1"/>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cstheme="minorHAnsi" w:hAnsiTheme="minorHAnsi"/>
    </w:rPr>
  </w:style>
  <w:style w:type="character" w:styleId="SubheadingcjChar" w:customStyle="1">
    <w:name w:val="Subheadingcj Char"/>
    <w:basedOn w:val="DefaultParagraphFont"/>
    <w:link w:val="Subheadingcj"/>
    <w:rsid w:val="00165440"/>
    <w:rPr>
      <w:rFonts w:asciiTheme="minorHAnsi" w:cstheme="minorHAnsi" w:hAnsiTheme="minorHAnsi"/>
      <w:sz w:val="24"/>
      <w:lang w:eastAsia="en-US"/>
    </w:rPr>
  </w:style>
  <w:style w:type="table" w:styleId="TableGrid39" w:customStyle="1">
    <w:name w:val="Table Grid39"/>
    <w:basedOn w:val="TableNormal"/>
    <w:next w:val="TableGrid"/>
    <w:uiPriority w:val="59"/>
    <w:rsid w:val="00F6500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rPr>
      <w:rFonts w:ascii="Calibri" w:cs="Calibri" w:eastAsia="Calibri" w:hAnsi="Calibri"/>
      <w:color w:val="bf8f00"/>
      <w:sz w:val="22"/>
      <w:szCs w:val="22"/>
    </w:rPr>
    <w:tblPr>
      <w:tblStyleRowBandSize w:val="1"/>
      <w:tblStyleColBandSize w:val="1"/>
      <w:tblCellMar>
        <w:top w:w="0.0" w:type="dxa"/>
        <w:left w:w="115.0" w:type="dxa"/>
        <w:bottom w:w="0.0" w:type="dxa"/>
        <w:right w:w="115.0" w:type="dxa"/>
      </w:tblCellMar>
    </w:tblPr>
    <w:tcPr>
      <w:shd w:fill="deebf6" w:val="clear"/>
    </w:tc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www.polfed.org/westmids/latest-news/2022/double-crewing-is-a-no-brainer-says-fed-chair/"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polfed.org/media/16824/singlecrewingreport-27-03-20-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7coblaYNdQo8kUFjCBJGbDfpg==">CgMxLjAyCGguZ2pkZ3hzOAByITFySWtIeDVwYUg0c3VfcUtSWW1SNUdyZVF1eExBUzV1LQ==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2022-09-26T10:45:00.0000000Z</dcterms:created>
  <dc:creator>bus-sh</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