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AF95B" w14:textId="548FA68D" w:rsidR="00202155" w:rsidRPr="004B6A44" w:rsidRDefault="00CD2162" w:rsidP="00202155">
      <w:pPr>
        <w:rPr>
          <w:rFonts w:cs="Times New Roman"/>
        </w:rPr>
      </w:pPr>
      <w:r>
        <w:rPr>
          <w:noProof/>
        </w:rPr>
        <w:drawing>
          <wp:anchor distT="0" distB="0" distL="114300" distR="114300" simplePos="0" relativeHeight="251658240" behindDoc="1" locked="0" layoutInCell="1" allowOverlap="1" wp14:anchorId="25F5471E" wp14:editId="562ED4E0">
            <wp:simplePos x="0" y="0"/>
            <wp:positionH relativeFrom="column">
              <wp:posOffset>-323850</wp:posOffset>
            </wp:positionH>
            <wp:positionV relativeFrom="page">
              <wp:posOffset>609600</wp:posOffset>
            </wp:positionV>
            <wp:extent cx="819150" cy="776038"/>
            <wp:effectExtent l="0" t="0" r="0" b="508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36729" cy="792691"/>
                    </a:xfrm>
                    <a:prstGeom prst="rect">
                      <a:avLst/>
                    </a:prstGeom>
                    <a:noFill/>
                  </pic:spPr>
                </pic:pic>
              </a:graphicData>
            </a:graphic>
            <wp14:sizeRelH relativeFrom="margin">
              <wp14:pctWidth>0</wp14:pctWidth>
            </wp14:sizeRelH>
            <wp14:sizeRelV relativeFrom="margin">
              <wp14:pctHeight>0</wp14:pctHeight>
            </wp14:sizeRelV>
          </wp:anchor>
        </w:drawing>
      </w:r>
      <w:r w:rsidR="00F7787C">
        <w:rPr>
          <w:noProof/>
        </w:rPr>
        <w:t xml:space="preserve">                                                            </w:t>
      </w:r>
    </w:p>
    <w:p w14:paraId="6A9CD07A" w14:textId="3CC45CE0" w:rsidR="00202155" w:rsidRPr="004B6A44" w:rsidRDefault="00202155" w:rsidP="00202155">
      <w:pPr>
        <w:rPr>
          <w:rFonts w:cs="Times New Roman"/>
        </w:rPr>
      </w:pPr>
    </w:p>
    <w:p w14:paraId="1CF6CFE9" w14:textId="31C7A9EE" w:rsidR="00202155" w:rsidRPr="004B6A44" w:rsidRDefault="00202155" w:rsidP="00202155">
      <w:pPr>
        <w:rPr>
          <w:rFonts w:cs="Times New Roman"/>
        </w:rPr>
      </w:pPr>
    </w:p>
    <w:tbl>
      <w:tblPr>
        <w:tblpPr w:leftFromText="180" w:rightFromText="180" w:bottomFromText="160" w:vertAnchor="page" w:horzAnchor="margin" w:tblpXSpec="center" w:tblpY="3256"/>
        <w:tblW w:w="10348" w:type="dxa"/>
        <w:tblLook w:val="04A0" w:firstRow="1" w:lastRow="0" w:firstColumn="1" w:lastColumn="0" w:noHBand="0" w:noVBand="1"/>
      </w:tblPr>
      <w:tblGrid>
        <w:gridCol w:w="3439"/>
        <w:gridCol w:w="2300"/>
        <w:gridCol w:w="1920"/>
        <w:gridCol w:w="2689"/>
      </w:tblGrid>
      <w:tr w:rsidR="00CD2162" w:rsidRPr="00386FFB" w14:paraId="12B41A4D" w14:textId="77777777" w:rsidTr="00CD2162">
        <w:trPr>
          <w:trHeight w:val="420"/>
        </w:trPr>
        <w:tc>
          <w:tcPr>
            <w:tcW w:w="3439" w:type="dxa"/>
            <w:tcBorders>
              <w:top w:val="single" w:sz="4" w:space="0" w:color="auto"/>
              <w:left w:val="single" w:sz="4" w:space="0" w:color="auto"/>
              <w:bottom w:val="nil"/>
              <w:right w:val="single" w:sz="4" w:space="0" w:color="auto"/>
            </w:tcBorders>
            <w:noWrap/>
            <w:vAlign w:val="center"/>
          </w:tcPr>
          <w:p w14:paraId="4B810AFF" w14:textId="77777777" w:rsidR="00CD2162" w:rsidRPr="00386FFB" w:rsidRDefault="00CD2162" w:rsidP="00CD2162">
            <w:pPr>
              <w:spacing w:after="0" w:line="240" w:lineRule="auto"/>
              <w:rPr>
                <w:rFonts w:ascii="Times" w:eastAsia="Times New Roman" w:hAnsi="Times" w:cs="Arial"/>
                <w:b/>
                <w:bCs/>
                <w:sz w:val="28"/>
                <w:szCs w:val="28"/>
                <w:lang w:eastAsia="en-GB"/>
              </w:rPr>
            </w:pPr>
          </w:p>
          <w:p w14:paraId="308FB27A"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13BEC3FF" w14:textId="77777777" w:rsidR="00CD2162" w:rsidRPr="00386FFB" w:rsidRDefault="00CD2162" w:rsidP="00CD2162">
            <w:pPr>
              <w:spacing w:after="0" w:line="240" w:lineRule="auto"/>
              <w:rPr>
                <w:rFonts w:ascii="Times" w:eastAsia="Times New Roman" w:hAnsi="Times" w:cs="Arial"/>
                <w:b/>
                <w:bCs/>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1871C0AA" w14:textId="77777777" w:rsidR="00CD2162" w:rsidRPr="00386FFB" w:rsidRDefault="00CD2162" w:rsidP="00CD2162">
            <w:pPr>
              <w:spacing w:after="0" w:line="240" w:lineRule="auto"/>
              <w:jc w:val="center"/>
              <w:rPr>
                <w:rFonts w:ascii="Arial" w:eastAsia="Times New Roman" w:hAnsi="Arial" w:cs="Arial"/>
                <w:bCs/>
                <w:color w:val="000000"/>
                <w:sz w:val="28"/>
                <w:szCs w:val="28"/>
                <w:lang w:eastAsia="en-GB"/>
              </w:rPr>
            </w:pPr>
            <w:r w:rsidRPr="00386FFB">
              <w:rPr>
                <w:rFonts w:ascii="Arial" w:eastAsia="Times New Roman" w:hAnsi="Arial" w:cs="Arial"/>
                <w:bCs/>
                <w:color w:val="000000"/>
                <w:sz w:val="28"/>
                <w:szCs w:val="28"/>
                <w:lang w:eastAsia="en-GB"/>
              </w:rPr>
              <w:t>200</w:t>
            </w:r>
            <w:r>
              <w:rPr>
                <w:rFonts w:ascii="Arial" w:eastAsia="Times New Roman" w:hAnsi="Arial" w:cs="Arial"/>
                <w:bCs/>
                <w:color w:val="000000"/>
                <w:sz w:val="28"/>
                <w:szCs w:val="28"/>
                <w:lang w:eastAsia="en-GB"/>
              </w:rPr>
              <w:t>9079</w:t>
            </w:r>
          </w:p>
          <w:p w14:paraId="5EF907FB" w14:textId="77777777" w:rsidR="00CD2162" w:rsidRPr="00386FFB" w:rsidRDefault="00CD2162" w:rsidP="00CD2162">
            <w:pPr>
              <w:spacing w:after="0" w:line="240" w:lineRule="auto"/>
              <w:jc w:val="center"/>
              <w:rPr>
                <w:rFonts w:ascii="Times" w:eastAsia="Times New Roman" w:hAnsi="Times" w:cs="Arial"/>
                <w:bCs/>
                <w:sz w:val="28"/>
                <w:szCs w:val="28"/>
                <w:lang w:eastAsia="en-GB"/>
              </w:rPr>
            </w:pPr>
            <w:r>
              <w:rPr>
                <w:rFonts w:ascii="Times" w:eastAsia="Times New Roman" w:hAnsi="Times" w:cs="Arial"/>
                <w:bCs/>
                <w:sz w:val="28"/>
                <w:szCs w:val="28"/>
                <w:lang w:eastAsia="en-GB"/>
              </w:rPr>
              <w:t>IONUT PAUL MARINCU</w:t>
            </w:r>
          </w:p>
        </w:tc>
      </w:tr>
      <w:tr w:rsidR="00CD2162" w:rsidRPr="00386FFB" w14:paraId="096AF328" w14:textId="77777777" w:rsidTr="00CD2162">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2261C7F4" w14:textId="77777777" w:rsidR="00CD2162" w:rsidRPr="00386FFB" w:rsidRDefault="00CD2162" w:rsidP="00CD2162">
            <w:pPr>
              <w:spacing w:after="0" w:line="240" w:lineRule="auto"/>
              <w:rPr>
                <w:rFonts w:ascii="Times" w:eastAsia="Times New Roman" w:hAnsi="Times" w:cs="Arial"/>
                <w:b/>
                <w:bCs/>
                <w:sz w:val="28"/>
                <w:szCs w:val="28"/>
                <w:lang w:eastAsia="en-GB"/>
              </w:rPr>
            </w:pPr>
          </w:p>
          <w:p w14:paraId="1C40962A"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74CD7769" w14:textId="77777777" w:rsidR="00CD2162" w:rsidRPr="00386FFB" w:rsidRDefault="00CD2162" w:rsidP="00CD2162">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CD2162" w:rsidRPr="00386FFB" w14:paraId="567176E0" w14:textId="77777777" w:rsidTr="00CD2162">
        <w:trPr>
          <w:trHeight w:val="435"/>
        </w:trPr>
        <w:tc>
          <w:tcPr>
            <w:tcW w:w="3439" w:type="dxa"/>
            <w:tcBorders>
              <w:top w:val="nil"/>
              <w:left w:val="single" w:sz="4" w:space="0" w:color="auto"/>
              <w:bottom w:val="nil"/>
              <w:right w:val="single" w:sz="4" w:space="0" w:color="auto"/>
            </w:tcBorders>
            <w:noWrap/>
            <w:vAlign w:val="center"/>
            <w:hideMark/>
          </w:tcPr>
          <w:p w14:paraId="66FEEA52"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5C702CBF" w14:textId="77777777" w:rsidR="00CD2162" w:rsidRPr="00386FFB" w:rsidRDefault="00CD2162" w:rsidP="00CD2162">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Management Accounting </w:t>
            </w:r>
          </w:p>
        </w:tc>
      </w:tr>
      <w:tr w:rsidR="00CD2162" w:rsidRPr="00386FFB" w14:paraId="56B1D3A4" w14:textId="77777777" w:rsidTr="00CD2162">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59EA40E5"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0AC88303" w14:textId="77777777" w:rsidR="00CD2162" w:rsidRPr="00386FFB" w:rsidRDefault="00CD2162" w:rsidP="00CD2162">
            <w:pPr>
              <w:spacing w:after="0" w:line="240" w:lineRule="auto"/>
              <w:rPr>
                <w:rFonts w:ascii="Times" w:eastAsia="Times New Roman" w:hAnsi="Times" w:cs="Arial"/>
                <w:sz w:val="28"/>
                <w:szCs w:val="28"/>
                <w:lang w:eastAsia="en-GB"/>
              </w:rPr>
            </w:pPr>
          </w:p>
          <w:p w14:paraId="4956BA32" w14:textId="77777777" w:rsidR="00CD2162" w:rsidRPr="00386FFB" w:rsidRDefault="00CD2162" w:rsidP="00CD2162">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5002</w:t>
            </w:r>
          </w:p>
          <w:p w14:paraId="1F31DB2B" w14:textId="77777777" w:rsidR="00CD2162" w:rsidRPr="00386FFB" w:rsidRDefault="00CD2162" w:rsidP="00CD2162">
            <w:pPr>
              <w:spacing w:after="0" w:line="240" w:lineRule="auto"/>
              <w:rPr>
                <w:rFonts w:ascii="Times" w:eastAsia="Times New Roman" w:hAnsi="Times" w:cs="Arial"/>
                <w:sz w:val="28"/>
                <w:szCs w:val="28"/>
                <w:lang w:eastAsia="en-GB"/>
              </w:rPr>
            </w:pPr>
          </w:p>
        </w:tc>
      </w:tr>
      <w:tr w:rsidR="00CD2162" w:rsidRPr="00386FFB" w14:paraId="35065433" w14:textId="77777777" w:rsidTr="00CD2162">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7F111E4E"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4EC48D79" w14:textId="77777777" w:rsidR="00CD2162" w:rsidRPr="00386FFB" w:rsidRDefault="00CD2162" w:rsidP="00CD2162">
            <w:pPr>
              <w:spacing w:after="0" w:line="240" w:lineRule="auto"/>
              <w:rPr>
                <w:rFonts w:ascii="Times" w:eastAsia="Times New Roman" w:hAnsi="Times" w:cs="Arial"/>
                <w:sz w:val="28"/>
                <w:szCs w:val="28"/>
                <w:lang w:eastAsia="en-GB"/>
              </w:rPr>
            </w:pPr>
            <w:r w:rsidRPr="00386FFB">
              <w:rPr>
                <w:rFonts w:ascii="Times" w:eastAsia="Times New Roman" w:hAnsi="Times" w:cs="Arial"/>
                <w:sz w:val="28"/>
                <w:szCs w:val="28"/>
                <w:lang w:eastAsia="en-GB"/>
              </w:rPr>
              <w:t> </w:t>
            </w:r>
          </w:p>
          <w:p w14:paraId="65742D9A" w14:textId="77777777" w:rsidR="00CD2162" w:rsidRPr="00386FFB" w:rsidRDefault="00CD2162" w:rsidP="00CD2162">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Riaz Bhatti</w:t>
            </w:r>
          </w:p>
        </w:tc>
      </w:tr>
      <w:tr w:rsidR="00CD2162" w:rsidRPr="00386FFB" w14:paraId="29058EEC" w14:textId="77777777" w:rsidTr="00CD2162">
        <w:trPr>
          <w:trHeight w:val="825"/>
        </w:trPr>
        <w:tc>
          <w:tcPr>
            <w:tcW w:w="3439" w:type="dxa"/>
            <w:tcBorders>
              <w:top w:val="nil"/>
              <w:left w:val="single" w:sz="4" w:space="0" w:color="auto"/>
              <w:bottom w:val="single" w:sz="4" w:space="0" w:color="auto"/>
              <w:right w:val="single" w:sz="4" w:space="0" w:color="auto"/>
            </w:tcBorders>
            <w:noWrap/>
            <w:vAlign w:val="center"/>
            <w:hideMark/>
          </w:tcPr>
          <w:p w14:paraId="4ED8E78B"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7237901E" w14:textId="77777777" w:rsidR="00CD2162" w:rsidRPr="00386FFB" w:rsidRDefault="00CD2162" w:rsidP="00CD2162">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Assessment 2</w:t>
            </w:r>
          </w:p>
          <w:p w14:paraId="58A0B9D2" w14:textId="77777777" w:rsidR="00CD2162" w:rsidRPr="00386FFB" w:rsidRDefault="00CD2162" w:rsidP="00CD2162">
            <w:pPr>
              <w:spacing w:after="0" w:line="240" w:lineRule="auto"/>
              <w:jc w:val="center"/>
              <w:rPr>
                <w:rFonts w:eastAsia="Times New Roman" w:cs="Times New Roman"/>
                <w:sz w:val="28"/>
                <w:szCs w:val="28"/>
                <w:lang w:eastAsia="en-GB"/>
              </w:rPr>
            </w:pPr>
          </w:p>
        </w:tc>
      </w:tr>
      <w:tr w:rsidR="00CD2162" w:rsidRPr="00386FFB" w14:paraId="380E3C55" w14:textId="77777777" w:rsidTr="00CD2162">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5548C136"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63290769" w14:textId="77777777" w:rsidR="00CD2162" w:rsidRPr="00386FFB" w:rsidRDefault="00CD2162" w:rsidP="00CD2162">
            <w:pPr>
              <w:spacing w:after="0" w:line="240" w:lineRule="auto"/>
              <w:rPr>
                <w:rFonts w:ascii="Times" w:eastAsia="Calibri" w:hAnsi="Times" w:cs="Arial"/>
                <w:i/>
                <w:sz w:val="28"/>
                <w:szCs w:val="28"/>
              </w:rPr>
            </w:pPr>
            <w:r w:rsidRPr="00386FFB">
              <w:rPr>
                <w:rFonts w:ascii="Calibri" w:eastAsia="Calibri" w:hAnsi="Calibri" w:cs="Times New Roman"/>
                <w:i/>
                <w:iCs/>
                <w:sz w:val="22"/>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CD2162" w:rsidRPr="00386FFB" w14:paraId="43BEF327" w14:textId="77777777" w:rsidTr="00CD2162">
        <w:trPr>
          <w:trHeight w:val="405"/>
        </w:trPr>
        <w:tc>
          <w:tcPr>
            <w:tcW w:w="3439" w:type="dxa"/>
            <w:tcBorders>
              <w:top w:val="nil"/>
              <w:left w:val="single" w:sz="4" w:space="0" w:color="auto"/>
              <w:bottom w:val="single" w:sz="4" w:space="0" w:color="auto"/>
              <w:right w:val="single" w:sz="4" w:space="0" w:color="auto"/>
            </w:tcBorders>
            <w:noWrap/>
            <w:vAlign w:val="center"/>
            <w:hideMark/>
          </w:tcPr>
          <w:p w14:paraId="152D6605"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09AF78D4"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2</w:t>
            </w:r>
            <w:r>
              <w:rPr>
                <w:rFonts w:ascii="Times" w:eastAsia="Times New Roman" w:hAnsi="Times" w:cs="Arial"/>
                <w:b/>
                <w:bCs/>
                <w:sz w:val="28"/>
                <w:szCs w:val="28"/>
                <w:lang w:eastAsia="en-GB"/>
              </w:rPr>
              <w:t>652</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2BBB1A89"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43F5B21E" w14:textId="77777777" w:rsidR="00CD2162" w:rsidRPr="00386FFB" w:rsidRDefault="00CD2162" w:rsidP="00CD2162">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03</w:t>
            </w:r>
            <w:r w:rsidRPr="00386FFB">
              <w:rPr>
                <w:rFonts w:ascii="Times" w:eastAsia="Times New Roman" w:hAnsi="Times" w:cs="Arial"/>
                <w:b/>
                <w:bCs/>
                <w:sz w:val="28"/>
                <w:szCs w:val="28"/>
                <w:lang w:eastAsia="en-GB"/>
              </w:rPr>
              <w:t>.0</w:t>
            </w:r>
            <w:r>
              <w:rPr>
                <w:rFonts w:ascii="Times" w:eastAsia="Times New Roman" w:hAnsi="Times" w:cs="Arial"/>
                <w:b/>
                <w:bCs/>
                <w:sz w:val="28"/>
                <w:szCs w:val="28"/>
                <w:lang w:eastAsia="en-GB"/>
              </w:rPr>
              <w:t>5</w:t>
            </w:r>
            <w:r w:rsidRPr="00386FFB">
              <w:rPr>
                <w:rFonts w:ascii="Times" w:eastAsia="Times New Roman" w:hAnsi="Times" w:cs="Arial"/>
                <w:b/>
                <w:bCs/>
                <w:sz w:val="28"/>
                <w:szCs w:val="28"/>
                <w:lang w:eastAsia="en-GB"/>
              </w:rPr>
              <w:t>.202</w:t>
            </w:r>
            <w:r>
              <w:rPr>
                <w:rFonts w:ascii="Times" w:eastAsia="Times New Roman" w:hAnsi="Times" w:cs="Arial"/>
                <w:b/>
                <w:bCs/>
                <w:sz w:val="28"/>
                <w:szCs w:val="28"/>
                <w:lang w:eastAsia="en-GB"/>
              </w:rPr>
              <w:t>2</w:t>
            </w:r>
          </w:p>
        </w:tc>
      </w:tr>
    </w:tbl>
    <w:p w14:paraId="53CED122" w14:textId="4039FA5A" w:rsidR="00B95BD1" w:rsidRPr="004B6A44" w:rsidRDefault="00B95BD1" w:rsidP="00202155">
      <w:pPr>
        <w:rPr>
          <w:rFonts w:cs="Times New Roman"/>
        </w:rPr>
      </w:pPr>
    </w:p>
    <w:p w14:paraId="0B462D8F" w14:textId="77777777" w:rsidR="00B95BD1" w:rsidRPr="004B6A44" w:rsidRDefault="00B95BD1" w:rsidP="00202155">
      <w:pPr>
        <w:rPr>
          <w:rFonts w:cs="Times New Roman"/>
        </w:rPr>
      </w:pPr>
    </w:p>
    <w:p w14:paraId="4392CD39" w14:textId="77777777" w:rsidR="00202155" w:rsidRPr="004B6A44" w:rsidRDefault="00202155" w:rsidP="00202155">
      <w:pPr>
        <w:rPr>
          <w:rFonts w:cs="Times New Roman"/>
        </w:rPr>
      </w:pPr>
    </w:p>
    <w:p w14:paraId="0B5B2833" w14:textId="77777777" w:rsidR="00202155" w:rsidRPr="004B6A44" w:rsidRDefault="00202155" w:rsidP="00202155">
      <w:pPr>
        <w:rPr>
          <w:rFonts w:cs="Times New Roman"/>
        </w:rPr>
        <w:sectPr w:rsidR="00202155" w:rsidRPr="004B6A44" w:rsidSect="00162670">
          <w:footerReference w:type="default" r:id="rId9"/>
          <w:pgSz w:w="11907" w:h="16839" w:code="9"/>
          <w:pgMar w:top="1440" w:right="1440" w:bottom="1440" w:left="1440" w:header="720" w:footer="720" w:gutter="0"/>
          <w:cols w:space="720"/>
          <w:titlePg/>
          <w:docGrid w:linePitch="360"/>
        </w:sectPr>
      </w:pPr>
    </w:p>
    <w:sdt>
      <w:sdtPr>
        <w:rPr>
          <w:rFonts w:cs="Times New Roman"/>
        </w:rPr>
        <w:id w:val="621499197"/>
        <w:docPartObj>
          <w:docPartGallery w:val="Table of Contents"/>
          <w:docPartUnique/>
        </w:docPartObj>
      </w:sdtPr>
      <w:sdtEndPr>
        <w:rPr>
          <w:b/>
          <w:bCs/>
          <w:noProof/>
        </w:rPr>
      </w:sdtEndPr>
      <w:sdtContent>
        <w:p w14:paraId="195BFA22" w14:textId="53AE88D6" w:rsidR="00254DFB" w:rsidRDefault="00202155">
          <w:pPr>
            <w:pStyle w:val="TOC1"/>
            <w:tabs>
              <w:tab w:val="right" w:leader="dot" w:pos="9017"/>
            </w:tabs>
            <w:rPr>
              <w:rFonts w:asciiTheme="minorHAnsi" w:hAnsiTheme="minorHAnsi"/>
              <w:noProof/>
              <w:sz w:val="22"/>
              <w:lang w:val="en-US" w:eastAsia="en-US"/>
            </w:rPr>
          </w:pPr>
          <w:r w:rsidRPr="004B6A44">
            <w:rPr>
              <w:rFonts w:cs="Times New Roman"/>
            </w:rPr>
            <w:fldChar w:fldCharType="begin"/>
          </w:r>
          <w:r w:rsidRPr="004B6A44">
            <w:rPr>
              <w:rFonts w:cs="Times New Roman"/>
            </w:rPr>
            <w:instrText xml:space="preserve"> TOC \o "1-3" \h \z \u </w:instrText>
          </w:r>
          <w:r w:rsidRPr="004B6A44">
            <w:rPr>
              <w:rFonts w:cs="Times New Roman"/>
            </w:rPr>
            <w:fldChar w:fldCharType="separate"/>
          </w:r>
          <w:hyperlink w:anchor="_Toc102050318" w:history="1">
            <w:r w:rsidR="00254DFB" w:rsidRPr="0022270D">
              <w:rPr>
                <w:rStyle w:val="Hyperlink"/>
                <w:rFonts w:cs="Times New Roman"/>
                <w:noProof/>
              </w:rPr>
              <w:t>Part-A</w:t>
            </w:r>
            <w:r w:rsidR="00254DFB">
              <w:rPr>
                <w:noProof/>
                <w:webHidden/>
              </w:rPr>
              <w:tab/>
            </w:r>
            <w:r w:rsidR="00254DFB">
              <w:rPr>
                <w:noProof/>
                <w:webHidden/>
              </w:rPr>
              <w:fldChar w:fldCharType="begin"/>
            </w:r>
            <w:r w:rsidR="00254DFB">
              <w:rPr>
                <w:noProof/>
                <w:webHidden/>
              </w:rPr>
              <w:instrText xml:space="preserve"> PAGEREF _Toc102050318 \h </w:instrText>
            </w:r>
            <w:r w:rsidR="00254DFB">
              <w:rPr>
                <w:noProof/>
                <w:webHidden/>
              </w:rPr>
            </w:r>
            <w:r w:rsidR="00254DFB">
              <w:rPr>
                <w:noProof/>
                <w:webHidden/>
              </w:rPr>
              <w:fldChar w:fldCharType="separate"/>
            </w:r>
            <w:r w:rsidR="00254DFB">
              <w:rPr>
                <w:noProof/>
                <w:webHidden/>
              </w:rPr>
              <w:t>3</w:t>
            </w:r>
            <w:r w:rsidR="00254DFB">
              <w:rPr>
                <w:noProof/>
                <w:webHidden/>
              </w:rPr>
              <w:fldChar w:fldCharType="end"/>
            </w:r>
          </w:hyperlink>
        </w:p>
        <w:p w14:paraId="78979AFA" w14:textId="4F91B72D" w:rsidR="00254DFB" w:rsidRDefault="00CE476F">
          <w:pPr>
            <w:pStyle w:val="TOC2"/>
            <w:tabs>
              <w:tab w:val="right" w:leader="dot" w:pos="9017"/>
            </w:tabs>
            <w:rPr>
              <w:rFonts w:asciiTheme="minorHAnsi" w:hAnsiTheme="minorHAnsi"/>
              <w:noProof/>
              <w:sz w:val="22"/>
              <w:lang w:val="en-US" w:eastAsia="en-US"/>
            </w:rPr>
          </w:pPr>
          <w:hyperlink w:anchor="_Toc102050319" w:history="1">
            <w:r w:rsidR="00254DFB" w:rsidRPr="0022270D">
              <w:rPr>
                <w:rStyle w:val="Hyperlink"/>
                <w:noProof/>
              </w:rPr>
              <w:t>Preparation of Monthly Control Report</w:t>
            </w:r>
            <w:r w:rsidR="00254DFB">
              <w:rPr>
                <w:noProof/>
                <w:webHidden/>
              </w:rPr>
              <w:tab/>
            </w:r>
            <w:r w:rsidR="00254DFB">
              <w:rPr>
                <w:noProof/>
                <w:webHidden/>
              </w:rPr>
              <w:fldChar w:fldCharType="begin"/>
            </w:r>
            <w:r w:rsidR="00254DFB">
              <w:rPr>
                <w:noProof/>
                <w:webHidden/>
              </w:rPr>
              <w:instrText xml:space="preserve"> PAGEREF _Toc102050319 \h </w:instrText>
            </w:r>
            <w:r w:rsidR="00254DFB">
              <w:rPr>
                <w:noProof/>
                <w:webHidden/>
              </w:rPr>
            </w:r>
            <w:r w:rsidR="00254DFB">
              <w:rPr>
                <w:noProof/>
                <w:webHidden/>
              </w:rPr>
              <w:fldChar w:fldCharType="separate"/>
            </w:r>
            <w:r w:rsidR="00254DFB">
              <w:rPr>
                <w:noProof/>
                <w:webHidden/>
              </w:rPr>
              <w:t>3</w:t>
            </w:r>
            <w:r w:rsidR="00254DFB">
              <w:rPr>
                <w:noProof/>
                <w:webHidden/>
              </w:rPr>
              <w:fldChar w:fldCharType="end"/>
            </w:r>
          </w:hyperlink>
        </w:p>
        <w:p w14:paraId="6B216499" w14:textId="69612503" w:rsidR="00254DFB" w:rsidRDefault="00CE476F">
          <w:pPr>
            <w:pStyle w:val="TOC2"/>
            <w:tabs>
              <w:tab w:val="right" w:leader="dot" w:pos="9017"/>
            </w:tabs>
            <w:rPr>
              <w:rFonts w:asciiTheme="minorHAnsi" w:hAnsiTheme="minorHAnsi"/>
              <w:noProof/>
              <w:sz w:val="22"/>
              <w:lang w:val="en-US" w:eastAsia="en-US"/>
            </w:rPr>
          </w:pPr>
          <w:hyperlink w:anchor="_Toc102050320" w:history="1">
            <w:r w:rsidR="00254DFB" w:rsidRPr="0022270D">
              <w:rPr>
                <w:rStyle w:val="Hyperlink"/>
                <w:noProof/>
              </w:rPr>
              <w:t>Construction of Amana’s Performance Report</w:t>
            </w:r>
            <w:r w:rsidR="00254DFB">
              <w:rPr>
                <w:noProof/>
                <w:webHidden/>
              </w:rPr>
              <w:tab/>
            </w:r>
            <w:r w:rsidR="00254DFB">
              <w:rPr>
                <w:noProof/>
                <w:webHidden/>
              </w:rPr>
              <w:fldChar w:fldCharType="begin"/>
            </w:r>
            <w:r w:rsidR="00254DFB">
              <w:rPr>
                <w:noProof/>
                <w:webHidden/>
              </w:rPr>
              <w:instrText xml:space="preserve"> PAGEREF _Toc102050320 \h </w:instrText>
            </w:r>
            <w:r w:rsidR="00254DFB">
              <w:rPr>
                <w:noProof/>
                <w:webHidden/>
              </w:rPr>
            </w:r>
            <w:r w:rsidR="00254DFB">
              <w:rPr>
                <w:noProof/>
                <w:webHidden/>
              </w:rPr>
              <w:fldChar w:fldCharType="separate"/>
            </w:r>
            <w:r w:rsidR="00254DFB">
              <w:rPr>
                <w:noProof/>
                <w:webHidden/>
              </w:rPr>
              <w:t>6</w:t>
            </w:r>
            <w:r w:rsidR="00254DFB">
              <w:rPr>
                <w:noProof/>
                <w:webHidden/>
              </w:rPr>
              <w:fldChar w:fldCharType="end"/>
            </w:r>
          </w:hyperlink>
        </w:p>
        <w:p w14:paraId="7B1D447A" w14:textId="7A14521E" w:rsidR="00254DFB" w:rsidRDefault="00CE476F">
          <w:pPr>
            <w:pStyle w:val="TOC2"/>
            <w:tabs>
              <w:tab w:val="right" w:leader="dot" w:pos="9017"/>
            </w:tabs>
            <w:rPr>
              <w:rFonts w:asciiTheme="minorHAnsi" w:hAnsiTheme="minorHAnsi"/>
              <w:noProof/>
              <w:sz w:val="22"/>
              <w:lang w:val="en-US" w:eastAsia="en-US"/>
            </w:rPr>
          </w:pPr>
          <w:hyperlink w:anchor="_Toc102050321" w:history="1">
            <w:r w:rsidR="00254DFB" w:rsidRPr="0022270D">
              <w:rPr>
                <w:rStyle w:val="Hyperlink"/>
                <w:noProof/>
              </w:rPr>
              <w:t>Recommendations on Area of Improvements</w:t>
            </w:r>
            <w:r w:rsidR="00254DFB">
              <w:rPr>
                <w:noProof/>
                <w:webHidden/>
              </w:rPr>
              <w:tab/>
            </w:r>
            <w:r w:rsidR="00254DFB">
              <w:rPr>
                <w:noProof/>
                <w:webHidden/>
              </w:rPr>
              <w:fldChar w:fldCharType="begin"/>
            </w:r>
            <w:r w:rsidR="00254DFB">
              <w:rPr>
                <w:noProof/>
                <w:webHidden/>
              </w:rPr>
              <w:instrText xml:space="preserve"> PAGEREF _Toc102050321 \h </w:instrText>
            </w:r>
            <w:r w:rsidR="00254DFB">
              <w:rPr>
                <w:noProof/>
                <w:webHidden/>
              </w:rPr>
            </w:r>
            <w:r w:rsidR="00254DFB">
              <w:rPr>
                <w:noProof/>
                <w:webHidden/>
              </w:rPr>
              <w:fldChar w:fldCharType="separate"/>
            </w:r>
            <w:r w:rsidR="00254DFB">
              <w:rPr>
                <w:noProof/>
                <w:webHidden/>
              </w:rPr>
              <w:t>8</w:t>
            </w:r>
            <w:r w:rsidR="00254DFB">
              <w:rPr>
                <w:noProof/>
                <w:webHidden/>
              </w:rPr>
              <w:fldChar w:fldCharType="end"/>
            </w:r>
          </w:hyperlink>
        </w:p>
        <w:p w14:paraId="2CD9091D" w14:textId="20488AFD" w:rsidR="00254DFB" w:rsidRDefault="00CE476F">
          <w:pPr>
            <w:pStyle w:val="TOC1"/>
            <w:tabs>
              <w:tab w:val="right" w:leader="dot" w:pos="9017"/>
            </w:tabs>
            <w:rPr>
              <w:rFonts w:asciiTheme="minorHAnsi" w:hAnsiTheme="minorHAnsi"/>
              <w:noProof/>
              <w:sz w:val="22"/>
              <w:lang w:val="en-US" w:eastAsia="en-US"/>
            </w:rPr>
          </w:pPr>
          <w:hyperlink w:anchor="_Toc102050322" w:history="1">
            <w:r w:rsidR="00254DFB" w:rsidRPr="0022270D">
              <w:rPr>
                <w:rStyle w:val="Hyperlink"/>
                <w:rFonts w:cs="Times New Roman"/>
                <w:noProof/>
              </w:rPr>
              <w:t>Part-B</w:t>
            </w:r>
            <w:r w:rsidR="00254DFB">
              <w:rPr>
                <w:noProof/>
                <w:webHidden/>
              </w:rPr>
              <w:tab/>
            </w:r>
            <w:r w:rsidR="00254DFB">
              <w:rPr>
                <w:noProof/>
                <w:webHidden/>
              </w:rPr>
              <w:fldChar w:fldCharType="begin"/>
            </w:r>
            <w:r w:rsidR="00254DFB">
              <w:rPr>
                <w:noProof/>
                <w:webHidden/>
              </w:rPr>
              <w:instrText xml:space="preserve"> PAGEREF _Toc102050322 \h </w:instrText>
            </w:r>
            <w:r w:rsidR="00254DFB">
              <w:rPr>
                <w:noProof/>
                <w:webHidden/>
              </w:rPr>
            </w:r>
            <w:r w:rsidR="00254DFB">
              <w:rPr>
                <w:noProof/>
                <w:webHidden/>
              </w:rPr>
              <w:fldChar w:fldCharType="separate"/>
            </w:r>
            <w:r w:rsidR="00254DFB">
              <w:rPr>
                <w:noProof/>
                <w:webHidden/>
              </w:rPr>
              <w:t>9</w:t>
            </w:r>
            <w:r w:rsidR="00254DFB">
              <w:rPr>
                <w:noProof/>
                <w:webHidden/>
              </w:rPr>
              <w:fldChar w:fldCharType="end"/>
            </w:r>
          </w:hyperlink>
        </w:p>
        <w:p w14:paraId="1D3F5CB4" w14:textId="01F4DEF9" w:rsidR="00254DFB" w:rsidRDefault="00CE476F">
          <w:pPr>
            <w:pStyle w:val="TOC2"/>
            <w:tabs>
              <w:tab w:val="right" w:leader="dot" w:pos="9017"/>
            </w:tabs>
            <w:rPr>
              <w:rFonts w:asciiTheme="minorHAnsi" w:hAnsiTheme="minorHAnsi"/>
              <w:noProof/>
              <w:sz w:val="22"/>
              <w:lang w:val="en-US" w:eastAsia="en-US"/>
            </w:rPr>
          </w:pPr>
          <w:hyperlink w:anchor="_Toc102050323" w:history="1">
            <w:r w:rsidR="00254DFB" w:rsidRPr="0022270D">
              <w:rPr>
                <w:rStyle w:val="Hyperlink"/>
                <w:noProof/>
              </w:rPr>
              <w:t>Analyses of the Decision-making Process to go Online</w:t>
            </w:r>
            <w:r w:rsidR="00254DFB">
              <w:rPr>
                <w:noProof/>
                <w:webHidden/>
              </w:rPr>
              <w:tab/>
            </w:r>
            <w:r w:rsidR="00254DFB">
              <w:rPr>
                <w:noProof/>
                <w:webHidden/>
              </w:rPr>
              <w:fldChar w:fldCharType="begin"/>
            </w:r>
            <w:r w:rsidR="00254DFB">
              <w:rPr>
                <w:noProof/>
                <w:webHidden/>
              </w:rPr>
              <w:instrText xml:space="preserve"> PAGEREF _Toc102050323 \h </w:instrText>
            </w:r>
            <w:r w:rsidR="00254DFB">
              <w:rPr>
                <w:noProof/>
                <w:webHidden/>
              </w:rPr>
            </w:r>
            <w:r w:rsidR="00254DFB">
              <w:rPr>
                <w:noProof/>
                <w:webHidden/>
              </w:rPr>
              <w:fldChar w:fldCharType="separate"/>
            </w:r>
            <w:r w:rsidR="00254DFB">
              <w:rPr>
                <w:noProof/>
                <w:webHidden/>
              </w:rPr>
              <w:t>9</w:t>
            </w:r>
            <w:r w:rsidR="00254DFB">
              <w:rPr>
                <w:noProof/>
                <w:webHidden/>
              </w:rPr>
              <w:fldChar w:fldCharType="end"/>
            </w:r>
          </w:hyperlink>
        </w:p>
        <w:p w14:paraId="22D41D97" w14:textId="725755A2" w:rsidR="00254DFB" w:rsidRDefault="00CE476F">
          <w:pPr>
            <w:pStyle w:val="TOC2"/>
            <w:tabs>
              <w:tab w:val="right" w:leader="dot" w:pos="9017"/>
            </w:tabs>
            <w:rPr>
              <w:rFonts w:asciiTheme="minorHAnsi" w:hAnsiTheme="minorHAnsi"/>
              <w:noProof/>
              <w:sz w:val="22"/>
              <w:lang w:val="en-US" w:eastAsia="en-US"/>
            </w:rPr>
          </w:pPr>
          <w:hyperlink w:anchor="_Toc102050324" w:history="1">
            <w:r w:rsidR="00254DFB" w:rsidRPr="0022270D">
              <w:rPr>
                <w:rStyle w:val="Hyperlink"/>
                <w:noProof/>
              </w:rPr>
              <w:t>Feasibility through Firm Website</w:t>
            </w:r>
            <w:r w:rsidR="00254DFB">
              <w:rPr>
                <w:noProof/>
                <w:webHidden/>
              </w:rPr>
              <w:tab/>
            </w:r>
            <w:r w:rsidR="00254DFB">
              <w:rPr>
                <w:noProof/>
                <w:webHidden/>
              </w:rPr>
              <w:fldChar w:fldCharType="begin"/>
            </w:r>
            <w:r w:rsidR="00254DFB">
              <w:rPr>
                <w:noProof/>
                <w:webHidden/>
              </w:rPr>
              <w:instrText xml:space="preserve"> PAGEREF _Toc102050324 \h </w:instrText>
            </w:r>
            <w:r w:rsidR="00254DFB">
              <w:rPr>
                <w:noProof/>
                <w:webHidden/>
              </w:rPr>
            </w:r>
            <w:r w:rsidR="00254DFB">
              <w:rPr>
                <w:noProof/>
                <w:webHidden/>
              </w:rPr>
              <w:fldChar w:fldCharType="separate"/>
            </w:r>
            <w:r w:rsidR="00254DFB">
              <w:rPr>
                <w:noProof/>
                <w:webHidden/>
              </w:rPr>
              <w:t>9</w:t>
            </w:r>
            <w:r w:rsidR="00254DFB">
              <w:rPr>
                <w:noProof/>
                <w:webHidden/>
              </w:rPr>
              <w:fldChar w:fldCharType="end"/>
            </w:r>
          </w:hyperlink>
        </w:p>
        <w:p w14:paraId="3E7FE62C" w14:textId="160213C1" w:rsidR="00254DFB" w:rsidRDefault="00CE476F">
          <w:pPr>
            <w:pStyle w:val="TOC2"/>
            <w:tabs>
              <w:tab w:val="right" w:leader="dot" w:pos="9017"/>
            </w:tabs>
            <w:rPr>
              <w:rFonts w:asciiTheme="minorHAnsi" w:hAnsiTheme="minorHAnsi"/>
              <w:noProof/>
              <w:sz w:val="22"/>
              <w:lang w:val="en-US" w:eastAsia="en-US"/>
            </w:rPr>
          </w:pPr>
          <w:hyperlink w:anchor="_Toc102050325" w:history="1">
            <w:r w:rsidR="00254DFB" w:rsidRPr="0022270D">
              <w:rPr>
                <w:rStyle w:val="Hyperlink"/>
                <w:noProof/>
              </w:rPr>
              <w:t>Feasibility through Amazon Website</w:t>
            </w:r>
            <w:r w:rsidR="00254DFB">
              <w:rPr>
                <w:noProof/>
                <w:webHidden/>
              </w:rPr>
              <w:tab/>
            </w:r>
            <w:r w:rsidR="00254DFB">
              <w:rPr>
                <w:noProof/>
                <w:webHidden/>
              </w:rPr>
              <w:fldChar w:fldCharType="begin"/>
            </w:r>
            <w:r w:rsidR="00254DFB">
              <w:rPr>
                <w:noProof/>
                <w:webHidden/>
              </w:rPr>
              <w:instrText xml:space="preserve"> PAGEREF _Toc102050325 \h </w:instrText>
            </w:r>
            <w:r w:rsidR="00254DFB">
              <w:rPr>
                <w:noProof/>
                <w:webHidden/>
              </w:rPr>
            </w:r>
            <w:r w:rsidR="00254DFB">
              <w:rPr>
                <w:noProof/>
                <w:webHidden/>
              </w:rPr>
              <w:fldChar w:fldCharType="separate"/>
            </w:r>
            <w:r w:rsidR="00254DFB">
              <w:rPr>
                <w:noProof/>
                <w:webHidden/>
              </w:rPr>
              <w:t>10</w:t>
            </w:r>
            <w:r w:rsidR="00254DFB">
              <w:rPr>
                <w:noProof/>
                <w:webHidden/>
              </w:rPr>
              <w:fldChar w:fldCharType="end"/>
            </w:r>
          </w:hyperlink>
        </w:p>
        <w:p w14:paraId="4BAE084A" w14:textId="72CA0D4B" w:rsidR="00254DFB" w:rsidRDefault="00CE476F">
          <w:pPr>
            <w:pStyle w:val="TOC2"/>
            <w:tabs>
              <w:tab w:val="right" w:leader="dot" w:pos="9017"/>
            </w:tabs>
            <w:rPr>
              <w:rFonts w:asciiTheme="minorHAnsi" w:hAnsiTheme="minorHAnsi"/>
              <w:noProof/>
              <w:sz w:val="22"/>
              <w:lang w:val="en-US" w:eastAsia="en-US"/>
            </w:rPr>
          </w:pPr>
          <w:hyperlink w:anchor="_Toc102050326" w:history="1">
            <w:r w:rsidR="00254DFB" w:rsidRPr="0022270D">
              <w:rPr>
                <w:rStyle w:val="Hyperlink"/>
                <w:noProof/>
              </w:rPr>
              <w:t>Decision-Making</w:t>
            </w:r>
            <w:r w:rsidR="00254DFB">
              <w:rPr>
                <w:noProof/>
                <w:webHidden/>
              </w:rPr>
              <w:tab/>
            </w:r>
            <w:r w:rsidR="00254DFB">
              <w:rPr>
                <w:noProof/>
                <w:webHidden/>
              </w:rPr>
              <w:fldChar w:fldCharType="begin"/>
            </w:r>
            <w:r w:rsidR="00254DFB">
              <w:rPr>
                <w:noProof/>
                <w:webHidden/>
              </w:rPr>
              <w:instrText xml:space="preserve"> PAGEREF _Toc102050326 \h </w:instrText>
            </w:r>
            <w:r w:rsidR="00254DFB">
              <w:rPr>
                <w:noProof/>
                <w:webHidden/>
              </w:rPr>
            </w:r>
            <w:r w:rsidR="00254DFB">
              <w:rPr>
                <w:noProof/>
                <w:webHidden/>
              </w:rPr>
              <w:fldChar w:fldCharType="separate"/>
            </w:r>
            <w:r w:rsidR="00254DFB">
              <w:rPr>
                <w:noProof/>
                <w:webHidden/>
              </w:rPr>
              <w:t>11</w:t>
            </w:r>
            <w:r w:rsidR="00254DFB">
              <w:rPr>
                <w:noProof/>
                <w:webHidden/>
              </w:rPr>
              <w:fldChar w:fldCharType="end"/>
            </w:r>
          </w:hyperlink>
        </w:p>
        <w:p w14:paraId="6E80E4B5" w14:textId="641DF158" w:rsidR="00254DFB" w:rsidRDefault="00CE476F">
          <w:pPr>
            <w:pStyle w:val="TOC1"/>
            <w:tabs>
              <w:tab w:val="right" w:leader="dot" w:pos="9017"/>
            </w:tabs>
            <w:rPr>
              <w:rFonts w:asciiTheme="minorHAnsi" w:hAnsiTheme="minorHAnsi"/>
              <w:noProof/>
              <w:sz w:val="22"/>
              <w:lang w:val="en-US" w:eastAsia="en-US"/>
            </w:rPr>
          </w:pPr>
          <w:hyperlink w:anchor="_Toc102050327" w:history="1">
            <w:r w:rsidR="00254DFB" w:rsidRPr="0022270D">
              <w:rPr>
                <w:rStyle w:val="Hyperlink"/>
                <w:rFonts w:cs="Times New Roman"/>
                <w:noProof/>
              </w:rPr>
              <w:t>References</w:t>
            </w:r>
            <w:r w:rsidR="00254DFB">
              <w:rPr>
                <w:noProof/>
                <w:webHidden/>
              </w:rPr>
              <w:tab/>
            </w:r>
            <w:r w:rsidR="00254DFB">
              <w:rPr>
                <w:noProof/>
                <w:webHidden/>
              </w:rPr>
              <w:fldChar w:fldCharType="begin"/>
            </w:r>
            <w:r w:rsidR="00254DFB">
              <w:rPr>
                <w:noProof/>
                <w:webHidden/>
              </w:rPr>
              <w:instrText xml:space="preserve"> PAGEREF _Toc102050327 \h </w:instrText>
            </w:r>
            <w:r w:rsidR="00254DFB">
              <w:rPr>
                <w:noProof/>
                <w:webHidden/>
              </w:rPr>
            </w:r>
            <w:r w:rsidR="00254DFB">
              <w:rPr>
                <w:noProof/>
                <w:webHidden/>
              </w:rPr>
              <w:fldChar w:fldCharType="separate"/>
            </w:r>
            <w:r w:rsidR="00254DFB">
              <w:rPr>
                <w:noProof/>
                <w:webHidden/>
              </w:rPr>
              <w:t>12</w:t>
            </w:r>
            <w:r w:rsidR="00254DFB">
              <w:rPr>
                <w:noProof/>
                <w:webHidden/>
              </w:rPr>
              <w:fldChar w:fldCharType="end"/>
            </w:r>
          </w:hyperlink>
        </w:p>
        <w:p w14:paraId="2ACC9A81" w14:textId="61D2EE2F" w:rsidR="00202155" w:rsidRPr="004B6A44" w:rsidRDefault="00202155" w:rsidP="00202155">
          <w:pPr>
            <w:rPr>
              <w:rFonts w:cs="Times New Roman"/>
            </w:rPr>
          </w:pPr>
          <w:r w:rsidRPr="004B6A44">
            <w:rPr>
              <w:rFonts w:cs="Times New Roman"/>
              <w:b/>
              <w:bCs/>
              <w:noProof/>
            </w:rPr>
            <w:fldChar w:fldCharType="end"/>
          </w:r>
        </w:p>
      </w:sdtContent>
    </w:sdt>
    <w:p w14:paraId="06501AB6" w14:textId="328B6AF6" w:rsidR="00202155" w:rsidRDefault="00254DFB" w:rsidP="00202155">
      <w:pPr>
        <w:jc w:val="center"/>
        <w:rPr>
          <w:rFonts w:cs="Times New Roman"/>
          <w:b/>
          <w:sz w:val="32"/>
        </w:rPr>
      </w:pPr>
      <w:r>
        <w:rPr>
          <w:rFonts w:cs="Times New Roman"/>
          <w:b/>
          <w:sz w:val="32"/>
        </w:rPr>
        <w:t>List of Tables</w:t>
      </w:r>
    </w:p>
    <w:p w14:paraId="044A4345" w14:textId="582E0A80" w:rsidR="00254DFB" w:rsidRDefault="00254DFB">
      <w:pPr>
        <w:pStyle w:val="TableofFigures"/>
        <w:tabs>
          <w:tab w:val="right" w:leader="dot" w:pos="9017"/>
        </w:tabs>
        <w:rPr>
          <w:noProof/>
        </w:rPr>
      </w:pPr>
      <w:r>
        <w:rPr>
          <w:rFonts w:cs="Times New Roman"/>
          <w:b/>
          <w:sz w:val="32"/>
        </w:rPr>
        <w:fldChar w:fldCharType="begin"/>
      </w:r>
      <w:r>
        <w:rPr>
          <w:rFonts w:cs="Times New Roman"/>
          <w:b/>
          <w:sz w:val="32"/>
        </w:rPr>
        <w:instrText xml:space="preserve"> TOC \h \z \c "Table" </w:instrText>
      </w:r>
      <w:r>
        <w:rPr>
          <w:rFonts w:cs="Times New Roman"/>
          <w:b/>
          <w:sz w:val="32"/>
        </w:rPr>
        <w:fldChar w:fldCharType="separate"/>
      </w:r>
      <w:hyperlink w:anchor="_Toc102050338" w:history="1">
        <w:r w:rsidRPr="00557EEC">
          <w:rPr>
            <w:rStyle w:val="Hyperlink"/>
            <w:rFonts w:cs="Times New Roman"/>
            <w:noProof/>
          </w:rPr>
          <w:t>Table 1: Original monthly budget of Amana Limited</w:t>
        </w:r>
        <w:r>
          <w:rPr>
            <w:noProof/>
            <w:webHidden/>
          </w:rPr>
          <w:tab/>
        </w:r>
        <w:r>
          <w:rPr>
            <w:noProof/>
            <w:webHidden/>
          </w:rPr>
          <w:fldChar w:fldCharType="begin"/>
        </w:r>
        <w:r>
          <w:rPr>
            <w:noProof/>
            <w:webHidden/>
          </w:rPr>
          <w:instrText xml:space="preserve"> PAGEREF _Toc102050338 \h </w:instrText>
        </w:r>
        <w:r>
          <w:rPr>
            <w:noProof/>
            <w:webHidden/>
          </w:rPr>
        </w:r>
        <w:r>
          <w:rPr>
            <w:noProof/>
            <w:webHidden/>
          </w:rPr>
          <w:fldChar w:fldCharType="separate"/>
        </w:r>
        <w:r>
          <w:rPr>
            <w:noProof/>
            <w:webHidden/>
          </w:rPr>
          <w:t>3</w:t>
        </w:r>
        <w:r>
          <w:rPr>
            <w:noProof/>
            <w:webHidden/>
          </w:rPr>
          <w:fldChar w:fldCharType="end"/>
        </w:r>
      </w:hyperlink>
    </w:p>
    <w:p w14:paraId="30036E48" w14:textId="6A24C72A" w:rsidR="00254DFB" w:rsidRDefault="00CE476F">
      <w:pPr>
        <w:pStyle w:val="TableofFigures"/>
        <w:tabs>
          <w:tab w:val="right" w:leader="dot" w:pos="9017"/>
        </w:tabs>
        <w:rPr>
          <w:noProof/>
        </w:rPr>
      </w:pPr>
      <w:hyperlink w:anchor="_Toc102050339" w:history="1">
        <w:r w:rsidR="00254DFB" w:rsidRPr="00557EEC">
          <w:rPr>
            <w:rStyle w:val="Hyperlink"/>
            <w:rFonts w:cs="Times New Roman"/>
            <w:noProof/>
          </w:rPr>
          <w:t>Table 2: Construction of flexible budget and activity variances</w:t>
        </w:r>
        <w:r w:rsidR="00254DFB">
          <w:rPr>
            <w:noProof/>
            <w:webHidden/>
          </w:rPr>
          <w:tab/>
        </w:r>
        <w:r w:rsidR="00254DFB">
          <w:rPr>
            <w:noProof/>
            <w:webHidden/>
          </w:rPr>
          <w:fldChar w:fldCharType="begin"/>
        </w:r>
        <w:r w:rsidR="00254DFB">
          <w:rPr>
            <w:noProof/>
            <w:webHidden/>
          </w:rPr>
          <w:instrText xml:space="preserve"> PAGEREF _Toc102050339 \h </w:instrText>
        </w:r>
        <w:r w:rsidR="00254DFB">
          <w:rPr>
            <w:noProof/>
            <w:webHidden/>
          </w:rPr>
        </w:r>
        <w:r w:rsidR="00254DFB">
          <w:rPr>
            <w:noProof/>
            <w:webHidden/>
          </w:rPr>
          <w:fldChar w:fldCharType="separate"/>
        </w:r>
        <w:r w:rsidR="00254DFB">
          <w:rPr>
            <w:noProof/>
            <w:webHidden/>
          </w:rPr>
          <w:t>3</w:t>
        </w:r>
        <w:r w:rsidR="00254DFB">
          <w:rPr>
            <w:noProof/>
            <w:webHidden/>
          </w:rPr>
          <w:fldChar w:fldCharType="end"/>
        </w:r>
      </w:hyperlink>
    </w:p>
    <w:p w14:paraId="0EAA8D30" w14:textId="453F48CC" w:rsidR="00254DFB" w:rsidRDefault="00CE476F">
      <w:pPr>
        <w:pStyle w:val="TableofFigures"/>
        <w:tabs>
          <w:tab w:val="right" w:leader="dot" w:pos="9017"/>
        </w:tabs>
        <w:rPr>
          <w:noProof/>
        </w:rPr>
      </w:pPr>
      <w:hyperlink w:anchor="_Toc102050340" w:history="1">
        <w:r w:rsidR="00254DFB" w:rsidRPr="00557EEC">
          <w:rPr>
            <w:rStyle w:val="Hyperlink"/>
            <w:rFonts w:cs="Times New Roman"/>
            <w:noProof/>
          </w:rPr>
          <w:t>Table 3: Revenue &amp; Activity Variances</w:t>
        </w:r>
        <w:r w:rsidR="00254DFB">
          <w:rPr>
            <w:noProof/>
            <w:webHidden/>
          </w:rPr>
          <w:tab/>
        </w:r>
        <w:r w:rsidR="00254DFB">
          <w:rPr>
            <w:noProof/>
            <w:webHidden/>
          </w:rPr>
          <w:fldChar w:fldCharType="begin"/>
        </w:r>
        <w:r w:rsidR="00254DFB">
          <w:rPr>
            <w:noProof/>
            <w:webHidden/>
          </w:rPr>
          <w:instrText xml:space="preserve"> PAGEREF _Toc102050340 \h </w:instrText>
        </w:r>
        <w:r w:rsidR="00254DFB">
          <w:rPr>
            <w:noProof/>
            <w:webHidden/>
          </w:rPr>
        </w:r>
        <w:r w:rsidR="00254DFB">
          <w:rPr>
            <w:noProof/>
            <w:webHidden/>
          </w:rPr>
          <w:fldChar w:fldCharType="separate"/>
        </w:r>
        <w:r w:rsidR="00254DFB">
          <w:rPr>
            <w:noProof/>
            <w:webHidden/>
          </w:rPr>
          <w:t>4</w:t>
        </w:r>
        <w:r w:rsidR="00254DFB">
          <w:rPr>
            <w:noProof/>
            <w:webHidden/>
          </w:rPr>
          <w:fldChar w:fldCharType="end"/>
        </w:r>
      </w:hyperlink>
    </w:p>
    <w:p w14:paraId="3FF7136C" w14:textId="368F5A79" w:rsidR="00254DFB" w:rsidRDefault="00CE476F">
      <w:pPr>
        <w:pStyle w:val="TableofFigures"/>
        <w:tabs>
          <w:tab w:val="right" w:leader="dot" w:pos="9017"/>
        </w:tabs>
        <w:rPr>
          <w:noProof/>
        </w:rPr>
      </w:pPr>
      <w:hyperlink w:anchor="_Toc102050341" w:history="1">
        <w:r w:rsidR="00254DFB" w:rsidRPr="00557EEC">
          <w:rPr>
            <w:rStyle w:val="Hyperlink"/>
            <w:rFonts w:cs="Times New Roman"/>
            <w:noProof/>
          </w:rPr>
          <w:t>Table 4: Performance report of Amana Limited in 2020</w:t>
        </w:r>
        <w:r w:rsidR="00254DFB">
          <w:rPr>
            <w:noProof/>
            <w:webHidden/>
          </w:rPr>
          <w:tab/>
        </w:r>
        <w:r w:rsidR="00254DFB">
          <w:rPr>
            <w:noProof/>
            <w:webHidden/>
          </w:rPr>
          <w:fldChar w:fldCharType="begin"/>
        </w:r>
        <w:r w:rsidR="00254DFB">
          <w:rPr>
            <w:noProof/>
            <w:webHidden/>
          </w:rPr>
          <w:instrText xml:space="preserve"> PAGEREF _Toc102050341 \h </w:instrText>
        </w:r>
        <w:r w:rsidR="00254DFB">
          <w:rPr>
            <w:noProof/>
            <w:webHidden/>
          </w:rPr>
        </w:r>
        <w:r w:rsidR="00254DFB">
          <w:rPr>
            <w:noProof/>
            <w:webHidden/>
          </w:rPr>
          <w:fldChar w:fldCharType="separate"/>
        </w:r>
        <w:r w:rsidR="00254DFB">
          <w:rPr>
            <w:noProof/>
            <w:webHidden/>
          </w:rPr>
          <w:t>7</w:t>
        </w:r>
        <w:r w:rsidR="00254DFB">
          <w:rPr>
            <w:noProof/>
            <w:webHidden/>
          </w:rPr>
          <w:fldChar w:fldCharType="end"/>
        </w:r>
      </w:hyperlink>
    </w:p>
    <w:p w14:paraId="29933E4E" w14:textId="04B0FDCA" w:rsidR="00254DFB" w:rsidRPr="004B6A44" w:rsidRDefault="00254DFB" w:rsidP="00202155">
      <w:pPr>
        <w:jc w:val="center"/>
        <w:rPr>
          <w:rFonts w:cs="Times New Roman"/>
          <w:b/>
          <w:sz w:val="32"/>
        </w:rPr>
      </w:pPr>
      <w:r>
        <w:rPr>
          <w:rFonts w:cs="Times New Roman"/>
          <w:b/>
          <w:sz w:val="32"/>
        </w:rPr>
        <w:fldChar w:fldCharType="end"/>
      </w:r>
    </w:p>
    <w:p w14:paraId="4A1D7569" w14:textId="77777777" w:rsidR="00202155" w:rsidRPr="004B6A44" w:rsidRDefault="00202155" w:rsidP="00202155">
      <w:pPr>
        <w:jc w:val="center"/>
        <w:rPr>
          <w:rFonts w:cs="Times New Roman"/>
          <w:b/>
          <w:sz w:val="32"/>
        </w:rPr>
      </w:pPr>
    </w:p>
    <w:p w14:paraId="5B434D56" w14:textId="77777777" w:rsidR="00202155" w:rsidRPr="004B6A44" w:rsidRDefault="00202155" w:rsidP="00202155">
      <w:pPr>
        <w:rPr>
          <w:rFonts w:cs="Times New Roman"/>
        </w:rPr>
      </w:pPr>
    </w:p>
    <w:p w14:paraId="3FFAC837" w14:textId="77777777" w:rsidR="00202155" w:rsidRPr="004B6A44" w:rsidRDefault="00202155" w:rsidP="00202155">
      <w:pPr>
        <w:rPr>
          <w:rFonts w:cs="Times New Roman"/>
        </w:rPr>
      </w:pPr>
    </w:p>
    <w:p w14:paraId="12DFB602" w14:textId="77777777" w:rsidR="00202155" w:rsidRPr="004B6A44" w:rsidRDefault="00202155" w:rsidP="00202155">
      <w:pPr>
        <w:rPr>
          <w:rFonts w:cs="Times New Roman"/>
        </w:rPr>
        <w:sectPr w:rsidR="00202155" w:rsidRPr="004B6A44" w:rsidSect="00A07FF0">
          <w:pgSz w:w="11907" w:h="16839" w:code="9"/>
          <w:pgMar w:top="1440" w:right="1440" w:bottom="1440" w:left="1440" w:header="720" w:footer="720" w:gutter="0"/>
          <w:cols w:space="720"/>
          <w:docGrid w:linePitch="360"/>
        </w:sectPr>
      </w:pPr>
    </w:p>
    <w:p w14:paraId="2B561DE7" w14:textId="77777777" w:rsidR="00202155" w:rsidRPr="004B6A44" w:rsidRDefault="00202155" w:rsidP="00202155">
      <w:pPr>
        <w:pStyle w:val="Heading1"/>
        <w:spacing w:before="0"/>
        <w:rPr>
          <w:rFonts w:cs="Times New Roman"/>
        </w:rPr>
        <w:sectPr w:rsidR="00202155" w:rsidRPr="004B6A44" w:rsidSect="00A07FF0">
          <w:type w:val="continuous"/>
          <w:pgSz w:w="11907" w:h="16839" w:code="9"/>
          <w:pgMar w:top="1440" w:right="1440" w:bottom="1440" w:left="1440" w:header="720" w:footer="720" w:gutter="0"/>
          <w:cols w:space="720"/>
          <w:docGrid w:linePitch="360"/>
        </w:sectPr>
      </w:pPr>
    </w:p>
    <w:p w14:paraId="49D11F0E" w14:textId="700F86C2" w:rsidR="00427FE6" w:rsidRPr="004B6A44" w:rsidRDefault="00427FE6" w:rsidP="00202155">
      <w:pPr>
        <w:pStyle w:val="Heading1"/>
        <w:spacing w:before="0"/>
        <w:rPr>
          <w:rFonts w:cs="Times New Roman"/>
        </w:rPr>
      </w:pPr>
      <w:bookmarkStart w:id="0" w:name="_Toc102050318"/>
      <w:r w:rsidRPr="004B6A44">
        <w:rPr>
          <w:rFonts w:cs="Times New Roman"/>
        </w:rPr>
        <w:lastRenderedPageBreak/>
        <w:t>Part-A</w:t>
      </w:r>
      <w:bookmarkEnd w:id="0"/>
    </w:p>
    <w:p w14:paraId="3F78D2A0" w14:textId="129EE1AC" w:rsidR="00427FE6" w:rsidRPr="004B6A44" w:rsidRDefault="00427FE6" w:rsidP="00427FE6">
      <w:pPr>
        <w:pStyle w:val="Heading2"/>
      </w:pPr>
      <w:bookmarkStart w:id="1" w:name="_Toc102050319"/>
      <w:r w:rsidRPr="004B6A44">
        <w:t xml:space="preserve">Preparation of </w:t>
      </w:r>
      <w:r w:rsidR="00030ABE" w:rsidRPr="004B6A44">
        <w:t xml:space="preserve">Monthly </w:t>
      </w:r>
      <w:r w:rsidRPr="004B6A44">
        <w:t>Control Report</w:t>
      </w:r>
      <w:bookmarkEnd w:id="1"/>
    </w:p>
    <w:p w14:paraId="74443C94" w14:textId="12A93147" w:rsidR="00030ABE" w:rsidRPr="004B6A44" w:rsidRDefault="00526822" w:rsidP="00030ABE">
      <w:pPr>
        <w:rPr>
          <w:rFonts w:cs="Times New Roman"/>
        </w:rPr>
      </w:pPr>
      <w:r w:rsidRPr="004B6A44">
        <w:rPr>
          <w:rFonts w:cs="Times New Roman"/>
        </w:rPr>
        <w:t>Control reports are the preparation of budget variance</w:t>
      </w:r>
      <w:r w:rsidR="00261DB7" w:rsidRPr="004B6A44">
        <w:rPr>
          <w:rFonts w:cs="Times New Roman"/>
        </w:rPr>
        <w:t xml:space="preserve"> to find out the deviation from </w:t>
      </w:r>
      <w:r w:rsidR="003A102F" w:rsidRPr="004B6A44">
        <w:rPr>
          <w:rFonts w:cs="Times New Roman"/>
        </w:rPr>
        <w:t xml:space="preserve">the </w:t>
      </w:r>
      <w:r w:rsidR="00261DB7" w:rsidRPr="004B6A44">
        <w:rPr>
          <w:rFonts w:cs="Times New Roman"/>
        </w:rPr>
        <w:t>budget in actual results</w:t>
      </w:r>
      <w:r w:rsidR="001B1549" w:rsidRPr="004B6A44">
        <w:rPr>
          <w:rFonts w:cs="Times New Roman"/>
        </w:rPr>
        <w:t xml:space="preserve"> (Hill et al., 2021)</w:t>
      </w:r>
      <w:r w:rsidR="00DA3E06" w:rsidRPr="004B6A44">
        <w:rPr>
          <w:rFonts w:cs="Times New Roman"/>
        </w:rPr>
        <w:t xml:space="preserve">. The procedure of calculating the deviations </w:t>
      </w:r>
      <w:r w:rsidR="003A102F" w:rsidRPr="004B6A44">
        <w:rPr>
          <w:rFonts w:cs="Times New Roman"/>
        </w:rPr>
        <w:t>is</w:t>
      </w:r>
      <w:r w:rsidR="00DA3E06" w:rsidRPr="004B6A44">
        <w:rPr>
          <w:rFonts w:cs="Times New Roman"/>
        </w:rPr>
        <w:t xml:space="preserve"> similar but it can be prepared </w:t>
      </w:r>
      <w:r w:rsidR="003A102F" w:rsidRPr="004B6A44">
        <w:rPr>
          <w:rFonts w:cs="Times New Roman"/>
        </w:rPr>
        <w:t>o</w:t>
      </w:r>
      <w:r w:rsidR="00DA3E06" w:rsidRPr="004B6A44">
        <w:rPr>
          <w:rFonts w:cs="Times New Roman"/>
        </w:rPr>
        <w:t xml:space="preserve">n </w:t>
      </w:r>
      <w:r w:rsidR="003A102F" w:rsidRPr="004B6A44">
        <w:rPr>
          <w:rFonts w:cs="Times New Roman"/>
        </w:rPr>
        <w:t xml:space="preserve">a </w:t>
      </w:r>
      <w:r w:rsidR="00DA3E06" w:rsidRPr="004B6A44">
        <w:rPr>
          <w:rFonts w:cs="Times New Roman"/>
        </w:rPr>
        <w:t xml:space="preserve">weekly, </w:t>
      </w:r>
      <w:proofErr w:type="gramStart"/>
      <w:r w:rsidR="00DA3E06" w:rsidRPr="004B6A44">
        <w:rPr>
          <w:rFonts w:cs="Times New Roman"/>
        </w:rPr>
        <w:t>monthly</w:t>
      </w:r>
      <w:proofErr w:type="gramEnd"/>
      <w:r w:rsidR="00DA3E06" w:rsidRPr="004B6A44">
        <w:rPr>
          <w:rFonts w:cs="Times New Roman"/>
        </w:rPr>
        <w:t xml:space="preserve"> or yearly basis. </w:t>
      </w:r>
      <w:r w:rsidR="003A102F" w:rsidRPr="004B6A44">
        <w:rPr>
          <w:rFonts w:cs="Times New Roman"/>
        </w:rPr>
        <w:t>In</w:t>
      </w:r>
      <w:r w:rsidR="00DA3E06" w:rsidRPr="004B6A44">
        <w:rPr>
          <w:rFonts w:cs="Times New Roman"/>
        </w:rPr>
        <w:t xml:space="preserve"> the beginning, an original budget is prepared to estimate expected sales and expenses</w:t>
      </w:r>
      <w:r w:rsidR="001B1549" w:rsidRPr="004B6A44">
        <w:rPr>
          <w:rFonts w:cs="Times New Roman"/>
        </w:rPr>
        <w:t xml:space="preserve"> (Brewer et al., 2015)</w:t>
      </w:r>
      <w:r w:rsidR="00DA3E06" w:rsidRPr="004B6A44">
        <w:rPr>
          <w:rFonts w:cs="Times New Roman"/>
        </w:rPr>
        <w:t>.</w:t>
      </w:r>
      <w:r w:rsidR="000E5CF2" w:rsidRPr="004B6A44">
        <w:rPr>
          <w:rFonts w:cs="Times New Roman"/>
        </w:rPr>
        <w:t xml:space="preserve"> The monthly budget of Amana Limited expres</w:t>
      </w:r>
      <w:r w:rsidR="003A102F" w:rsidRPr="004B6A44">
        <w:rPr>
          <w:rFonts w:cs="Times New Roman"/>
        </w:rPr>
        <w:t>se</w:t>
      </w:r>
      <w:r w:rsidR="000E5CF2" w:rsidRPr="004B6A44">
        <w:rPr>
          <w:rFonts w:cs="Times New Roman"/>
        </w:rPr>
        <w:t xml:space="preserve">s a plan for monthly revenue of </w:t>
      </w:r>
      <w:r w:rsidR="000E5CF2" w:rsidRPr="004B6A44">
        <w:rPr>
          <w:rFonts w:eastAsia="Times New Roman" w:cs="Times New Roman"/>
          <w:color w:val="000000"/>
          <w:szCs w:val="24"/>
          <w:lang w:val="en-US" w:eastAsia="en-US"/>
        </w:rPr>
        <w:t>£208,333 while the contribution margin is £141,667</w:t>
      </w:r>
      <w:r w:rsidR="00B64AF1" w:rsidRPr="004B6A44">
        <w:rPr>
          <w:rFonts w:eastAsia="Times New Roman" w:cs="Times New Roman"/>
          <w:color w:val="000000"/>
          <w:szCs w:val="24"/>
          <w:lang w:val="en-US" w:eastAsia="en-US"/>
        </w:rPr>
        <w:t>.</w:t>
      </w:r>
      <w:r w:rsidR="00F27E98" w:rsidRPr="004B6A44">
        <w:rPr>
          <w:rFonts w:eastAsia="Times New Roman" w:cs="Times New Roman"/>
          <w:color w:val="000000"/>
          <w:szCs w:val="24"/>
          <w:lang w:val="en-US" w:eastAsia="en-US"/>
        </w:rPr>
        <w:t xml:space="preserve"> In short, </w:t>
      </w:r>
      <w:r w:rsidR="003A102F" w:rsidRPr="004B6A44">
        <w:rPr>
          <w:rFonts w:eastAsia="Times New Roman" w:cs="Times New Roman"/>
          <w:color w:val="000000"/>
          <w:szCs w:val="24"/>
          <w:lang w:val="en-US" w:eastAsia="en-US"/>
        </w:rPr>
        <w:t xml:space="preserve">the </w:t>
      </w:r>
      <w:r w:rsidR="00F27E98" w:rsidRPr="004B6A44">
        <w:rPr>
          <w:rFonts w:eastAsia="Times New Roman" w:cs="Times New Roman"/>
          <w:color w:val="000000"/>
          <w:szCs w:val="24"/>
          <w:lang w:val="en-US" w:eastAsia="en-US"/>
        </w:rPr>
        <w:t>original budget is a snapsho</w:t>
      </w:r>
      <w:r w:rsidR="003A102F" w:rsidRPr="004B6A44">
        <w:rPr>
          <w:rFonts w:eastAsia="Times New Roman" w:cs="Times New Roman"/>
          <w:color w:val="000000"/>
          <w:szCs w:val="24"/>
          <w:lang w:val="en-US" w:eastAsia="en-US"/>
        </w:rPr>
        <w:t>t</w:t>
      </w:r>
      <w:r w:rsidR="00F27E98" w:rsidRPr="004B6A44">
        <w:rPr>
          <w:rFonts w:eastAsia="Times New Roman" w:cs="Times New Roman"/>
          <w:color w:val="000000"/>
          <w:szCs w:val="24"/>
          <w:lang w:val="en-US" w:eastAsia="en-US"/>
        </w:rPr>
        <w:t xml:space="preserve"> projected of what may happen in future regarding revenue and expenditures.</w:t>
      </w:r>
    </w:p>
    <w:p w14:paraId="389D28A2" w14:textId="09467058" w:rsidR="000E5CF2" w:rsidRPr="004B6A44" w:rsidRDefault="000E5CF2" w:rsidP="000E5CF2">
      <w:pPr>
        <w:pStyle w:val="Caption"/>
        <w:keepNext/>
        <w:rPr>
          <w:rFonts w:cs="Times New Roman"/>
        </w:rPr>
      </w:pPr>
      <w:bookmarkStart w:id="2" w:name="_Toc102050338"/>
      <w:r w:rsidRPr="004B6A44">
        <w:rPr>
          <w:rFonts w:cs="Times New Roman"/>
        </w:rPr>
        <w:t xml:space="preserve">Table </w:t>
      </w:r>
      <w:r w:rsidR="001B1549" w:rsidRPr="004B6A44">
        <w:rPr>
          <w:rFonts w:cs="Times New Roman"/>
        </w:rPr>
        <w:fldChar w:fldCharType="begin"/>
      </w:r>
      <w:r w:rsidR="001B1549" w:rsidRPr="004B6A44">
        <w:rPr>
          <w:rFonts w:cs="Times New Roman"/>
        </w:rPr>
        <w:instrText xml:space="preserve"> SEQ Table \* ARABIC </w:instrText>
      </w:r>
      <w:r w:rsidR="001B1549" w:rsidRPr="004B6A44">
        <w:rPr>
          <w:rFonts w:cs="Times New Roman"/>
        </w:rPr>
        <w:fldChar w:fldCharType="separate"/>
      </w:r>
      <w:r w:rsidR="001B1549" w:rsidRPr="004B6A44">
        <w:rPr>
          <w:rFonts w:cs="Times New Roman"/>
          <w:noProof/>
        </w:rPr>
        <w:t>1</w:t>
      </w:r>
      <w:r w:rsidR="001B1549" w:rsidRPr="004B6A44">
        <w:rPr>
          <w:rFonts w:cs="Times New Roman"/>
        </w:rPr>
        <w:fldChar w:fldCharType="end"/>
      </w:r>
      <w:r w:rsidRPr="004B6A44">
        <w:rPr>
          <w:rFonts w:cs="Times New Roman"/>
        </w:rPr>
        <w:t>: Original monthly budget of Amana Limited</w:t>
      </w:r>
      <w:bookmarkEnd w:id="2"/>
    </w:p>
    <w:tbl>
      <w:tblPr>
        <w:tblW w:w="9105" w:type="dxa"/>
        <w:tblInd w:w="113" w:type="dxa"/>
        <w:tblLook w:val="04A0" w:firstRow="1" w:lastRow="0" w:firstColumn="1" w:lastColumn="0" w:noHBand="0" w:noVBand="1"/>
      </w:tblPr>
      <w:tblGrid>
        <w:gridCol w:w="5049"/>
        <w:gridCol w:w="2373"/>
        <w:gridCol w:w="1683"/>
      </w:tblGrid>
      <w:tr w:rsidR="000E5CF2" w:rsidRPr="004B6A44" w14:paraId="5EA8468D" w14:textId="77777777" w:rsidTr="000E5CF2">
        <w:trPr>
          <w:trHeight w:val="500"/>
        </w:trPr>
        <w:tc>
          <w:tcPr>
            <w:tcW w:w="504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B9E337"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Particulars</w:t>
            </w:r>
          </w:p>
        </w:tc>
        <w:tc>
          <w:tcPr>
            <w:tcW w:w="2373" w:type="dxa"/>
            <w:tcBorders>
              <w:top w:val="single" w:sz="4" w:space="0" w:color="auto"/>
              <w:left w:val="nil"/>
              <w:bottom w:val="single" w:sz="4" w:space="0" w:color="auto"/>
              <w:right w:val="single" w:sz="4" w:space="0" w:color="auto"/>
            </w:tcBorders>
            <w:shd w:val="clear" w:color="auto" w:fill="auto"/>
            <w:vAlign w:val="center"/>
            <w:hideMark/>
          </w:tcPr>
          <w:p w14:paraId="364E8FA5"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Per unit information (£)</w:t>
            </w:r>
          </w:p>
        </w:tc>
        <w:tc>
          <w:tcPr>
            <w:tcW w:w="1683" w:type="dxa"/>
            <w:tcBorders>
              <w:top w:val="single" w:sz="4" w:space="0" w:color="auto"/>
              <w:left w:val="nil"/>
              <w:bottom w:val="single" w:sz="4" w:space="0" w:color="auto"/>
              <w:right w:val="single" w:sz="4" w:space="0" w:color="auto"/>
            </w:tcBorders>
            <w:shd w:val="clear" w:color="auto" w:fill="auto"/>
            <w:vAlign w:val="center"/>
            <w:hideMark/>
          </w:tcPr>
          <w:p w14:paraId="7EE97E89"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Original Budget (£)</w:t>
            </w:r>
          </w:p>
        </w:tc>
      </w:tr>
      <w:tr w:rsidR="000E5CF2" w:rsidRPr="004B6A44" w14:paraId="228D9C32"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78A787EE"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Units</w:t>
            </w:r>
          </w:p>
        </w:tc>
        <w:tc>
          <w:tcPr>
            <w:tcW w:w="2373" w:type="dxa"/>
            <w:tcBorders>
              <w:top w:val="nil"/>
              <w:left w:val="nil"/>
              <w:bottom w:val="single" w:sz="4" w:space="0" w:color="auto"/>
              <w:right w:val="single" w:sz="4" w:space="0" w:color="auto"/>
            </w:tcBorders>
            <w:shd w:val="clear" w:color="auto" w:fill="auto"/>
            <w:noWrap/>
            <w:vAlign w:val="center"/>
            <w:hideMark/>
          </w:tcPr>
          <w:p w14:paraId="4E16A734"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683" w:type="dxa"/>
            <w:tcBorders>
              <w:top w:val="nil"/>
              <w:left w:val="nil"/>
              <w:bottom w:val="single" w:sz="4" w:space="0" w:color="auto"/>
              <w:right w:val="single" w:sz="4" w:space="0" w:color="auto"/>
            </w:tcBorders>
            <w:shd w:val="clear" w:color="auto" w:fill="auto"/>
            <w:noWrap/>
            <w:vAlign w:val="center"/>
            <w:hideMark/>
          </w:tcPr>
          <w:p w14:paraId="5619458A"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r>
      <w:tr w:rsidR="000E5CF2" w:rsidRPr="004B6A44" w14:paraId="5F1E8DD9"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2DADF492"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Selling Price</w:t>
            </w:r>
          </w:p>
        </w:tc>
        <w:tc>
          <w:tcPr>
            <w:tcW w:w="2373" w:type="dxa"/>
            <w:tcBorders>
              <w:top w:val="nil"/>
              <w:left w:val="nil"/>
              <w:bottom w:val="single" w:sz="4" w:space="0" w:color="auto"/>
              <w:right w:val="single" w:sz="4" w:space="0" w:color="auto"/>
            </w:tcBorders>
            <w:shd w:val="clear" w:color="auto" w:fill="auto"/>
            <w:noWrap/>
            <w:vAlign w:val="center"/>
            <w:hideMark/>
          </w:tcPr>
          <w:p w14:paraId="058C46AE"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683" w:type="dxa"/>
            <w:tcBorders>
              <w:top w:val="nil"/>
              <w:left w:val="nil"/>
              <w:bottom w:val="single" w:sz="4" w:space="0" w:color="auto"/>
              <w:right w:val="single" w:sz="4" w:space="0" w:color="auto"/>
            </w:tcBorders>
            <w:shd w:val="clear" w:color="auto" w:fill="auto"/>
            <w:noWrap/>
            <w:vAlign w:val="center"/>
            <w:hideMark/>
          </w:tcPr>
          <w:p w14:paraId="7180392E"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r>
      <w:tr w:rsidR="000E5CF2" w:rsidRPr="004B6A44" w14:paraId="15EE4ABD"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3234ACA7"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(£25q)</w:t>
            </w:r>
          </w:p>
        </w:tc>
        <w:tc>
          <w:tcPr>
            <w:tcW w:w="2373" w:type="dxa"/>
            <w:tcBorders>
              <w:top w:val="nil"/>
              <w:left w:val="nil"/>
              <w:bottom w:val="single" w:sz="4" w:space="0" w:color="auto"/>
              <w:right w:val="single" w:sz="4" w:space="0" w:color="auto"/>
            </w:tcBorders>
            <w:shd w:val="clear" w:color="auto" w:fill="auto"/>
            <w:noWrap/>
            <w:vAlign w:val="center"/>
            <w:hideMark/>
          </w:tcPr>
          <w:p w14:paraId="29D04EF2"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208,333 </w:t>
            </w:r>
          </w:p>
        </w:tc>
        <w:tc>
          <w:tcPr>
            <w:tcW w:w="1683" w:type="dxa"/>
            <w:tcBorders>
              <w:top w:val="nil"/>
              <w:left w:val="nil"/>
              <w:bottom w:val="single" w:sz="4" w:space="0" w:color="auto"/>
              <w:right w:val="single" w:sz="4" w:space="0" w:color="auto"/>
            </w:tcBorders>
            <w:shd w:val="clear" w:color="auto" w:fill="auto"/>
            <w:noWrap/>
            <w:vAlign w:val="center"/>
            <w:hideMark/>
          </w:tcPr>
          <w:p w14:paraId="3771704F"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208,333 </w:t>
            </w:r>
          </w:p>
        </w:tc>
      </w:tr>
      <w:tr w:rsidR="000E5CF2" w:rsidRPr="004B6A44" w14:paraId="2E3994BA"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71B5E570"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Variable expenses</w:t>
            </w:r>
          </w:p>
        </w:tc>
        <w:tc>
          <w:tcPr>
            <w:tcW w:w="2373" w:type="dxa"/>
            <w:tcBorders>
              <w:top w:val="nil"/>
              <w:left w:val="nil"/>
              <w:bottom w:val="single" w:sz="4" w:space="0" w:color="auto"/>
              <w:right w:val="single" w:sz="4" w:space="0" w:color="auto"/>
            </w:tcBorders>
            <w:shd w:val="clear" w:color="auto" w:fill="auto"/>
            <w:noWrap/>
            <w:vAlign w:val="bottom"/>
            <w:hideMark/>
          </w:tcPr>
          <w:p w14:paraId="6A2FDD0A"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683" w:type="dxa"/>
            <w:tcBorders>
              <w:top w:val="nil"/>
              <w:left w:val="nil"/>
              <w:bottom w:val="single" w:sz="4" w:space="0" w:color="auto"/>
              <w:right w:val="single" w:sz="4" w:space="0" w:color="auto"/>
            </w:tcBorders>
            <w:shd w:val="clear" w:color="auto" w:fill="auto"/>
            <w:noWrap/>
            <w:vAlign w:val="bottom"/>
            <w:hideMark/>
          </w:tcPr>
          <w:p w14:paraId="493FC371"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0E5CF2" w:rsidRPr="004B6A44" w14:paraId="7F9739DB"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720B72C4"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Materials (£2.5q)</w:t>
            </w:r>
          </w:p>
        </w:tc>
        <w:tc>
          <w:tcPr>
            <w:tcW w:w="2373" w:type="dxa"/>
            <w:tcBorders>
              <w:top w:val="nil"/>
              <w:left w:val="nil"/>
              <w:bottom w:val="single" w:sz="4" w:space="0" w:color="auto"/>
              <w:right w:val="single" w:sz="4" w:space="0" w:color="auto"/>
            </w:tcBorders>
            <w:shd w:val="clear" w:color="auto" w:fill="auto"/>
            <w:noWrap/>
            <w:vAlign w:val="center"/>
            <w:hideMark/>
          </w:tcPr>
          <w:p w14:paraId="3C3EC92E"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683" w:type="dxa"/>
            <w:tcBorders>
              <w:top w:val="nil"/>
              <w:left w:val="nil"/>
              <w:bottom w:val="single" w:sz="4" w:space="0" w:color="auto"/>
              <w:right w:val="single" w:sz="4" w:space="0" w:color="auto"/>
            </w:tcBorders>
            <w:shd w:val="clear" w:color="auto" w:fill="auto"/>
            <w:noWrap/>
            <w:vAlign w:val="center"/>
            <w:hideMark/>
          </w:tcPr>
          <w:p w14:paraId="4FB8CCD7"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20,833 </w:t>
            </w:r>
          </w:p>
        </w:tc>
      </w:tr>
      <w:tr w:rsidR="000E5CF2" w:rsidRPr="004B6A44" w14:paraId="11A95CD5"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67937A05" w14:textId="77777777" w:rsidR="000E5CF2" w:rsidRPr="004B6A44" w:rsidRDefault="000E5CF2" w:rsidP="000E5CF2">
            <w:pPr>
              <w:spacing w:after="0" w:line="240" w:lineRule="auto"/>
              <w:jc w:val="left"/>
              <w:rPr>
                <w:rFonts w:eastAsia="Times New Roman" w:cs="Times New Roman"/>
                <w:color w:val="000000"/>
                <w:szCs w:val="24"/>
                <w:lang w:val="en-US" w:eastAsia="en-US"/>
              </w:rPr>
            </w:pPr>
            <w:proofErr w:type="spellStart"/>
            <w:r w:rsidRPr="004B6A44">
              <w:rPr>
                <w:rFonts w:eastAsia="Times New Roman" w:cs="Times New Roman"/>
                <w:color w:val="000000"/>
                <w:szCs w:val="24"/>
                <w:lang w:val="en-US" w:eastAsia="en-US"/>
              </w:rPr>
              <w:t>Labour</w:t>
            </w:r>
            <w:proofErr w:type="spellEnd"/>
            <w:r w:rsidRPr="004B6A44">
              <w:rPr>
                <w:rFonts w:eastAsia="Times New Roman" w:cs="Times New Roman"/>
                <w:color w:val="000000"/>
                <w:szCs w:val="24"/>
                <w:lang w:val="en-US" w:eastAsia="en-US"/>
              </w:rPr>
              <w:t xml:space="preserve"> (£4q)</w:t>
            </w:r>
          </w:p>
        </w:tc>
        <w:tc>
          <w:tcPr>
            <w:tcW w:w="2373" w:type="dxa"/>
            <w:tcBorders>
              <w:top w:val="nil"/>
              <w:left w:val="nil"/>
              <w:bottom w:val="single" w:sz="4" w:space="0" w:color="auto"/>
              <w:right w:val="single" w:sz="4" w:space="0" w:color="auto"/>
            </w:tcBorders>
            <w:shd w:val="clear" w:color="auto" w:fill="auto"/>
            <w:noWrap/>
            <w:vAlign w:val="center"/>
            <w:hideMark/>
          </w:tcPr>
          <w:p w14:paraId="1FBD0E93"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4.0 </w:t>
            </w:r>
          </w:p>
        </w:tc>
        <w:tc>
          <w:tcPr>
            <w:tcW w:w="1683" w:type="dxa"/>
            <w:tcBorders>
              <w:top w:val="nil"/>
              <w:left w:val="nil"/>
              <w:bottom w:val="single" w:sz="4" w:space="0" w:color="auto"/>
              <w:right w:val="single" w:sz="4" w:space="0" w:color="auto"/>
            </w:tcBorders>
            <w:shd w:val="clear" w:color="auto" w:fill="auto"/>
            <w:noWrap/>
            <w:vAlign w:val="center"/>
            <w:hideMark/>
          </w:tcPr>
          <w:p w14:paraId="32E4E170"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33,333 </w:t>
            </w:r>
          </w:p>
        </w:tc>
      </w:tr>
      <w:tr w:rsidR="000E5CF2" w:rsidRPr="004B6A44" w14:paraId="1ECC53A2"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295B145F"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Overhead (£1.5q)</w:t>
            </w:r>
          </w:p>
        </w:tc>
        <w:tc>
          <w:tcPr>
            <w:tcW w:w="2373" w:type="dxa"/>
            <w:tcBorders>
              <w:top w:val="nil"/>
              <w:left w:val="nil"/>
              <w:bottom w:val="single" w:sz="4" w:space="0" w:color="auto"/>
              <w:right w:val="single" w:sz="4" w:space="0" w:color="auto"/>
            </w:tcBorders>
            <w:shd w:val="clear" w:color="auto" w:fill="auto"/>
            <w:noWrap/>
            <w:vAlign w:val="center"/>
            <w:hideMark/>
          </w:tcPr>
          <w:p w14:paraId="262954CF"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1.5 </w:t>
            </w:r>
          </w:p>
        </w:tc>
        <w:tc>
          <w:tcPr>
            <w:tcW w:w="1683" w:type="dxa"/>
            <w:tcBorders>
              <w:top w:val="nil"/>
              <w:left w:val="nil"/>
              <w:bottom w:val="single" w:sz="4" w:space="0" w:color="auto"/>
              <w:right w:val="single" w:sz="4" w:space="0" w:color="auto"/>
            </w:tcBorders>
            <w:shd w:val="clear" w:color="auto" w:fill="auto"/>
            <w:noWrap/>
            <w:vAlign w:val="center"/>
            <w:hideMark/>
          </w:tcPr>
          <w:p w14:paraId="1AA749F1"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12,500 </w:t>
            </w:r>
          </w:p>
        </w:tc>
      </w:tr>
      <w:tr w:rsidR="000E5CF2" w:rsidRPr="004B6A44" w14:paraId="14086F9C"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1FB1205B"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Contribution</w:t>
            </w:r>
          </w:p>
        </w:tc>
        <w:tc>
          <w:tcPr>
            <w:tcW w:w="2373" w:type="dxa"/>
            <w:tcBorders>
              <w:top w:val="nil"/>
              <w:left w:val="nil"/>
              <w:bottom w:val="single" w:sz="4" w:space="0" w:color="auto"/>
              <w:right w:val="single" w:sz="4" w:space="0" w:color="auto"/>
            </w:tcBorders>
            <w:shd w:val="clear" w:color="auto" w:fill="auto"/>
            <w:noWrap/>
            <w:vAlign w:val="center"/>
            <w:hideMark/>
          </w:tcPr>
          <w:p w14:paraId="693306DE"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17 </w:t>
            </w:r>
          </w:p>
        </w:tc>
        <w:tc>
          <w:tcPr>
            <w:tcW w:w="1683" w:type="dxa"/>
            <w:tcBorders>
              <w:top w:val="nil"/>
              <w:left w:val="nil"/>
              <w:bottom w:val="single" w:sz="4" w:space="0" w:color="auto"/>
              <w:right w:val="single" w:sz="4" w:space="0" w:color="auto"/>
            </w:tcBorders>
            <w:shd w:val="clear" w:color="auto" w:fill="auto"/>
            <w:noWrap/>
            <w:vAlign w:val="center"/>
            <w:hideMark/>
          </w:tcPr>
          <w:p w14:paraId="659B5B3F"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141,667 </w:t>
            </w:r>
          </w:p>
        </w:tc>
      </w:tr>
      <w:tr w:rsidR="000E5CF2" w:rsidRPr="004B6A44" w14:paraId="6AF50D4B"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22AE607B"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Fixed Overheads</w:t>
            </w:r>
          </w:p>
        </w:tc>
        <w:tc>
          <w:tcPr>
            <w:tcW w:w="2373" w:type="dxa"/>
            <w:tcBorders>
              <w:top w:val="nil"/>
              <w:left w:val="nil"/>
              <w:bottom w:val="single" w:sz="4" w:space="0" w:color="auto"/>
              <w:right w:val="single" w:sz="4" w:space="0" w:color="auto"/>
            </w:tcBorders>
            <w:shd w:val="clear" w:color="auto" w:fill="auto"/>
            <w:noWrap/>
            <w:vAlign w:val="bottom"/>
            <w:hideMark/>
          </w:tcPr>
          <w:p w14:paraId="16B819FD"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683" w:type="dxa"/>
            <w:tcBorders>
              <w:top w:val="nil"/>
              <w:left w:val="nil"/>
              <w:bottom w:val="single" w:sz="4" w:space="0" w:color="auto"/>
              <w:right w:val="single" w:sz="4" w:space="0" w:color="auto"/>
            </w:tcBorders>
            <w:shd w:val="clear" w:color="auto" w:fill="auto"/>
            <w:noWrap/>
            <w:vAlign w:val="bottom"/>
            <w:hideMark/>
          </w:tcPr>
          <w:p w14:paraId="2FC9C771"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0E5CF2" w:rsidRPr="004B6A44" w14:paraId="712D1325"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560BEEE1"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Warehouse rental</w:t>
            </w:r>
          </w:p>
        </w:tc>
        <w:tc>
          <w:tcPr>
            <w:tcW w:w="2373" w:type="dxa"/>
            <w:tcBorders>
              <w:top w:val="nil"/>
              <w:left w:val="nil"/>
              <w:bottom w:val="single" w:sz="4" w:space="0" w:color="auto"/>
              <w:right w:val="single" w:sz="4" w:space="0" w:color="auto"/>
            </w:tcBorders>
            <w:shd w:val="clear" w:color="auto" w:fill="auto"/>
            <w:noWrap/>
            <w:vAlign w:val="center"/>
            <w:hideMark/>
          </w:tcPr>
          <w:p w14:paraId="22D818AA"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683" w:type="dxa"/>
            <w:tcBorders>
              <w:top w:val="nil"/>
              <w:left w:val="nil"/>
              <w:bottom w:val="single" w:sz="4" w:space="0" w:color="auto"/>
              <w:right w:val="single" w:sz="4" w:space="0" w:color="auto"/>
            </w:tcBorders>
            <w:shd w:val="clear" w:color="auto" w:fill="auto"/>
            <w:noWrap/>
            <w:vAlign w:val="center"/>
            <w:hideMark/>
          </w:tcPr>
          <w:p w14:paraId="5736ECF3"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r>
      <w:tr w:rsidR="000E5CF2" w:rsidRPr="004B6A44" w14:paraId="177328EB"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69446FB8"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Insurance</w:t>
            </w:r>
          </w:p>
        </w:tc>
        <w:tc>
          <w:tcPr>
            <w:tcW w:w="2373" w:type="dxa"/>
            <w:tcBorders>
              <w:top w:val="nil"/>
              <w:left w:val="nil"/>
              <w:bottom w:val="single" w:sz="4" w:space="0" w:color="auto"/>
              <w:right w:val="single" w:sz="4" w:space="0" w:color="auto"/>
            </w:tcBorders>
            <w:shd w:val="clear" w:color="auto" w:fill="auto"/>
            <w:noWrap/>
            <w:vAlign w:val="center"/>
            <w:hideMark/>
          </w:tcPr>
          <w:p w14:paraId="017EDAA9"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683" w:type="dxa"/>
            <w:tcBorders>
              <w:top w:val="nil"/>
              <w:left w:val="nil"/>
              <w:bottom w:val="single" w:sz="4" w:space="0" w:color="auto"/>
              <w:right w:val="single" w:sz="4" w:space="0" w:color="auto"/>
            </w:tcBorders>
            <w:shd w:val="clear" w:color="auto" w:fill="auto"/>
            <w:noWrap/>
            <w:vAlign w:val="center"/>
            <w:hideMark/>
          </w:tcPr>
          <w:p w14:paraId="7A973FAF"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r>
      <w:tr w:rsidR="000E5CF2" w:rsidRPr="004B6A44" w14:paraId="6B3FB75E"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37F586A1" w14:textId="77777777" w:rsidR="000E5CF2" w:rsidRPr="004B6A44" w:rsidRDefault="000E5CF2" w:rsidP="000E5CF2">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Fulltime warehouse supervisor salary</w:t>
            </w:r>
          </w:p>
        </w:tc>
        <w:tc>
          <w:tcPr>
            <w:tcW w:w="2373" w:type="dxa"/>
            <w:tcBorders>
              <w:top w:val="nil"/>
              <w:left w:val="nil"/>
              <w:bottom w:val="single" w:sz="4" w:space="0" w:color="auto"/>
              <w:right w:val="single" w:sz="4" w:space="0" w:color="auto"/>
            </w:tcBorders>
            <w:shd w:val="clear" w:color="auto" w:fill="auto"/>
            <w:noWrap/>
            <w:vAlign w:val="center"/>
            <w:hideMark/>
          </w:tcPr>
          <w:p w14:paraId="613A9E5C"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c>
          <w:tcPr>
            <w:tcW w:w="1683" w:type="dxa"/>
            <w:tcBorders>
              <w:top w:val="nil"/>
              <w:left w:val="nil"/>
              <w:bottom w:val="single" w:sz="4" w:space="0" w:color="auto"/>
              <w:right w:val="single" w:sz="4" w:space="0" w:color="auto"/>
            </w:tcBorders>
            <w:shd w:val="clear" w:color="auto" w:fill="auto"/>
            <w:noWrap/>
            <w:vAlign w:val="center"/>
            <w:hideMark/>
          </w:tcPr>
          <w:p w14:paraId="20DA2164" w14:textId="77777777" w:rsidR="000E5CF2" w:rsidRPr="004B6A44" w:rsidRDefault="000E5CF2" w:rsidP="000E5CF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r>
      <w:tr w:rsidR="000E5CF2" w:rsidRPr="004B6A44" w14:paraId="33744DCC"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066A7A47"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Total fixed expenses</w:t>
            </w:r>
          </w:p>
        </w:tc>
        <w:tc>
          <w:tcPr>
            <w:tcW w:w="2373" w:type="dxa"/>
            <w:tcBorders>
              <w:top w:val="nil"/>
              <w:left w:val="nil"/>
              <w:bottom w:val="single" w:sz="4" w:space="0" w:color="auto"/>
              <w:right w:val="single" w:sz="4" w:space="0" w:color="auto"/>
            </w:tcBorders>
            <w:shd w:val="clear" w:color="auto" w:fill="auto"/>
            <w:noWrap/>
            <w:vAlign w:val="center"/>
            <w:hideMark/>
          </w:tcPr>
          <w:p w14:paraId="3DE1A346"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29,167 </w:t>
            </w:r>
          </w:p>
        </w:tc>
        <w:tc>
          <w:tcPr>
            <w:tcW w:w="1683" w:type="dxa"/>
            <w:tcBorders>
              <w:top w:val="nil"/>
              <w:left w:val="nil"/>
              <w:bottom w:val="single" w:sz="4" w:space="0" w:color="auto"/>
              <w:right w:val="single" w:sz="4" w:space="0" w:color="auto"/>
            </w:tcBorders>
            <w:shd w:val="clear" w:color="auto" w:fill="auto"/>
            <w:noWrap/>
            <w:vAlign w:val="center"/>
            <w:hideMark/>
          </w:tcPr>
          <w:p w14:paraId="14419816"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29,167 </w:t>
            </w:r>
          </w:p>
        </w:tc>
      </w:tr>
      <w:tr w:rsidR="000E5CF2" w:rsidRPr="004B6A44" w14:paraId="06C193A2" w14:textId="77777777" w:rsidTr="000E5CF2">
        <w:trPr>
          <w:trHeight w:val="244"/>
        </w:trPr>
        <w:tc>
          <w:tcPr>
            <w:tcW w:w="5049" w:type="dxa"/>
            <w:tcBorders>
              <w:top w:val="nil"/>
              <w:left w:val="single" w:sz="4" w:space="0" w:color="auto"/>
              <w:bottom w:val="single" w:sz="4" w:space="0" w:color="auto"/>
              <w:right w:val="single" w:sz="4" w:space="0" w:color="auto"/>
            </w:tcBorders>
            <w:shd w:val="clear" w:color="auto" w:fill="auto"/>
            <w:noWrap/>
            <w:vAlign w:val="center"/>
            <w:hideMark/>
          </w:tcPr>
          <w:p w14:paraId="0FD961BB"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Net operating income</w:t>
            </w:r>
          </w:p>
        </w:tc>
        <w:tc>
          <w:tcPr>
            <w:tcW w:w="2373" w:type="dxa"/>
            <w:tcBorders>
              <w:top w:val="nil"/>
              <w:left w:val="nil"/>
              <w:bottom w:val="single" w:sz="4" w:space="0" w:color="auto"/>
              <w:right w:val="single" w:sz="4" w:space="0" w:color="auto"/>
            </w:tcBorders>
            <w:shd w:val="clear" w:color="auto" w:fill="auto"/>
            <w:noWrap/>
            <w:vAlign w:val="bottom"/>
            <w:hideMark/>
          </w:tcPr>
          <w:p w14:paraId="2186F583" w14:textId="77777777" w:rsidR="000E5CF2" w:rsidRPr="004B6A44" w:rsidRDefault="000E5CF2" w:rsidP="000E5CF2">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683" w:type="dxa"/>
            <w:tcBorders>
              <w:top w:val="nil"/>
              <w:left w:val="nil"/>
              <w:bottom w:val="single" w:sz="4" w:space="0" w:color="auto"/>
              <w:right w:val="single" w:sz="4" w:space="0" w:color="auto"/>
            </w:tcBorders>
            <w:shd w:val="clear" w:color="auto" w:fill="auto"/>
            <w:noWrap/>
            <w:vAlign w:val="center"/>
            <w:hideMark/>
          </w:tcPr>
          <w:p w14:paraId="51856D5E" w14:textId="77777777" w:rsidR="000E5CF2" w:rsidRPr="004B6A44" w:rsidRDefault="000E5CF2" w:rsidP="000E5CF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112,500 </w:t>
            </w:r>
          </w:p>
        </w:tc>
      </w:tr>
    </w:tbl>
    <w:p w14:paraId="4C647DA4" w14:textId="77777777" w:rsidR="000E5CF2" w:rsidRPr="004B6A44" w:rsidRDefault="000E5CF2" w:rsidP="00030ABE">
      <w:pPr>
        <w:rPr>
          <w:rFonts w:cs="Times New Roman"/>
        </w:rPr>
      </w:pPr>
    </w:p>
    <w:p w14:paraId="6E0732B5" w14:textId="2F3A0F3A" w:rsidR="00DA3E06" w:rsidRPr="004B6A44" w:rsidRDefault="00DA3E06" w:rsidP="00030ABE">
      <w:pPr>
        <w:rPr>
          <w:rFonts w:cs="Times New Roman"/>
        </w:rPr>
      </w:pPr>
    </w:p>
    <w:p w14:paraId="20DD54EB" w14:textId="2C181D65" w:rsidR="002A20AE" w:rsidRPr="004B6A44" w:rsidRDefault="002A20AE" w:rsidP="002A20AE">
      <w:pPr>
        <w:pStyle w:val="Caption"/>
        <w:keepNext/>
        <w:rPr>
          <w:rFonts w:cs="Times New Roman"/>
        </w:rPr>
      </w:pPr>
      <w:bookmarkStart w:id="3" w:name="_Toc102050339"/>
      <w:r w:rsidRPr="004B6A44">
        <w:rPr>
          <w:rFonts w:cs="Times New Roman"/>
        </w:rPr>
        <w:t xml:space="preserve">Table </w:t>
      </w:r>
      <w:r w:rsidR="001B1549" w:rsidRPr="004B6A44">
        <w:rPr>
          <w:rFonts w:cs="Times New Roman"/>
        </w:rPr>
        <w:fldChar w:fldCharType="begin"/>
      </w:r>
      <w:r w:rsidR="001B1549" w:rsidRPr="004B6A44">
        <w:rPr>
          <w:rFonts w:cs="Times New Roman"/>
        </w:rPr>
        <w:instrText xml:space="preserve"> SEQ Table \* ARABIC </w:instrText>
      </w:r>
      <w:r w:rsidR="001B1549" w:rsidRPr="004B6A44">
        <w:rPr>
          <w:rFonts w:cs="Times New Roman"/>
        </w:rPr>
        <w:fldChar w:fldCharType="separate"/>
      </w:r>
      <w:r w:rsidR="001B1549" w:rsidRPr="004B6A44">
        <w:rPr>
          <w:rFonts w:cs="Times New Roman"/>
          <w:noProof/>
        </w:rPr>
        <w:t>2</w:t>
      </w:r>
      <w:r w:rsidR="001B1549" w:rsidRPr="004B6A44">
        <w:rPr>
          <w:rFonts w:cs="Times New Roman"/>
        </w:rPr>
        <w:fldChar w:fldCharType="end"/>
      </w:r>
      <w:r w:rsidRPr="004B6A44">
        <w:rPr>
          <w:rFonts w:cs="Times New Roman"/>
        </w:rPr>
        <w:t>: Construction of flexible budget and activity variance</w:t>
      </w:r>
      <w:r w:rsidR="00A32BD8" w:rsidRPr="004B6A44">
        <w:rPr>
          <w:rFonts w:cs="Times New Roman"/>
        </w:rPr>
        <w:t>s</w:t>
      </w:r>
      <w:bookmarkEnd w:id="3"/>
    </w:p>
    <w:tbl>
      <w:tblPr>
        <w:tblW w:w="9067" w:type="dxa"/>
        <w:tblInd w:w="113" w:type="dxa"/>
        <w:tblLook w:val="04A0" w:firstRow="1" w:lastRow="0" w:firstColumn="1" w:lastColumn="0" w:noHBand="0" w:noVBand="1"/>
      </w:tblPr>
      <w:tblGrid>
        <w:gridCol w:w="3964"/>
        <w:gridCol w:w="1418"/>
        <w:gridCol w:w="1417"/>
        <w:gridCol w:w="1560"/>
        <w:gridCol w:w="708"/>
      </w:tblGrid>
      <w:tr w:rsidR="00B64AF1" w:rsidRPr="004B6A44" w14:paraId="2B589242" w14:textId="77777777" w:rsidTr="002A20AE">
        <w:trPr>
          <w:trHeight w:val="315"/>
        </w:trPr>
        <w:tc>
          <w:tcPr>
            <w:tcW w:w="3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2BF2AF"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130A068F"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02AA4D68"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2</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5A683DC3"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(1-2)</w:t>
            </w:r>
          </w:p>
        </w:tc>
        <w:tc>
          <w:tcPr>
            <w:tcW w:w="708" w:type="dxa"/>
            <w:tcBorders>
              <w:top w:val="single" w:sz="4" w:space="0" w:color="auto"/>
              <w:left w:val="nil"/>
              <w:bottom w:val="single" w:sz="4" w:space="0" w:color="auto"/>
              <w:right w:val="single" w:sz="4" w:space="0" w:color="auto"/>
            </w:tcBorders>
            <w:shd w:val="clear" w:color="auto" w:fill="auto"/>
            <w:noWrap/>
            <w:vAlign w:val="bottom"/>
            <w:hideMark/>
          </w:tcPr>
          <w:p w14:paraId="6C163768"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332B53E3" w14:textId="77777777" w:rsidTr="002A20AE">
        <w:trPr>
          <w:trHeight w:val="64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7FEFC304"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Particulars</w:t>
            </w:r>
          </w:p>
        </w:tc>
        <w:tc>
          <w:tcPr>
            <w:tcW w:w="1418" w:type="dxa"/>
            <w:tcBorders>
              <w:top w:val="nil"/>
              <w:left w:val="nil"/>
              <w:bottom w:val="single" w:sz="4" w:space="0" w:color="auto"/>
              <w:right w:val="single" w:sz="4" w:space="0" w:color="auto"/>
            </w:tcBorders>
            <w:shd w:val="clear" w:color="auto" w:fill="auto"/>
            <w:vAlign w:val="center"/>
            <w:hideMark/>
          </w:tcPr>
          <w:p w14:paraId="2C1976E0"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Original Budget (£)</w:t>
            </w:r>
          </w:p>
        </w:tc>
        <w:tc>
          <w:tcPr>
            <w:tcW w:w="1417" w:type="dxa"/>
            <w:tcBorders>
              <w:top w:val="nil"/>
              <w:left w:val="nil"/>
              <w:bottom w:val="single" w:sz="4" w:space="0" w:color="auto"/>
              <w:right w:val="single" w:sz="4" w:space="0" w:color="auto"/>
            </w:tcBorders>
            <w:shd w:val="clear" w:color="auto" w:fill="auto"/>
            <w:vAlign w:val="center"/>
            <w:hideMark/>
          </w:tcPr>
          <w:p w14:paraId="67F2441E"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Flexible Budget (£)</w:t>
            </w:r>
          </w:p>
        </w:tc>
        <w:tc>
          <w:tcPr>
            <w:tcW w:w="1560" w:type="dxa"/>
            <w:tcBorders>
              <w:top w:val="nil"/>
              <w:left w:val="nil"/>
              <w:bottom w:val="single" w:sz="4" w:space="0" w:color="auto"/>
              <w:right w:val="single" w:sz="4" w:space="0" w:color="auto"/>
            </w:tcBorders>
            <w:shd w:val="clear" w:color="auto" w:fill="auto"/>
            <w:vAlign w:val="center"/>
            <w:hideMark/>
          </w:tcPr>
          <w:p w14:paraId="542C1D72"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Activity Variance (£)</w:t>
            </w:r>
          </w:p>
        </w:tc>
        <w:tc>
          <w:tcPr>
            <w:tcW w:w="708" w:type="dxa"/>
            <w:tcBorders>
              <w:top w:val="nil"/>
              <w:left w:val="nil"/>
              <w:bottom w:val="single" w:sz="4" w:space="0" w:color="auto"/>
              <w:right w:val="single" w:sz="4" w:space="0" w:color="auto"/>
            </w:tcBorders>
            <w:shd w:val="clear" w:color="auto" w:fill="auto"/>
            <w:noWrap/>
            <w:vAlign w:val="bottom"/>
            <w:hideMark/>
          </w:tcPr>
          <w:p w14:paraId="3B72837E"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121F6C35"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203E0083"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Units</w:t>
            </w:r>
          </w:p>
        </w:tc>
        <w:tc>
          <w:tcPr>
            <w:tcW w:w="1418" w:type="dxa"/>
            <w:tcBorders>
              <w:top w:val="nil"/>
              <w:left w:val="nil"/>
              <w:bottom w:val="single" w:sz="4" w:space="0" w:color="auto"/>
              <w:right w:val="single" w:sz="4" w:space="0" w:color="auto"/>
            </w:tcBorders>
            <w:shd w:val="clear" w:color="auto" w:fill="auto"/>
            <w:noWrap/>
            <w:vAlign w:val="center"/>
            <w:hideMark/>
          </w:tcPr>
          <w:p w14:paraId="05A65B4A" w14:textId="75FEBFD0"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417" w:type="dxa"/>
            <w:tcBorders>
              <w:top w:val="nil"/>
              <w:left w:val="nil"/>
              <w:bottom w:val="single" w:sz="4" w:space="0" w:color="auto"/>
              <w:right w:val="single" w:sz="4" w:space="0" w:color="auto"/>
            </w:tcBorders>
            <w:shd w:val="clear" w:color="auto" w:fill="auto"/>
            <w:noWrap/>
            <w:vAlign w:val="center"/>
            <w:hideMark/>
          </w:tcPr>
          <w:p w14:paraId="5A08D41D" w14:textId="30AFCB71"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6,667 </w:t>
            </w:r>
          </w:p>
        </w:tc>
        <w:tc>
          <w:tcPr>
            <w:tcW w:w="1560" w:type="dxa"/>
            <w:tcBorders>
              <w:top w:val="nil"/>
              <w:left w:val="nil"/>
              <w:bottom w:val="single" w:sz="4" w:space="0" w:color="auto"/>
              <w:right w:val="single" w:sz="4" w:space="0" w:color="auto"/>
            </w:tcBorders>
            <w:shd w:val="clear" w:color="auto" w:fill="auto"/>
            <w:noWrap/>
            <w:vAlign w:val="center"/>
            <w:hideMark/>
          </w:tcPr>
          <w:p w14:paraId="1FBE3926" w14:textId="3D6037D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1,667 </w:t>
            </w:r>
          </w:p>
        </w:tc>
        <w:tc>
          <w:tcPr>
            <w:tcW w:w="708" w:type="dxa"/>
            <w:tcBorders>
              <w:top w:val="nil"/>
              <w:left w:val="nil"/>
              <w:bottom w:val="single" w:sz="4" w:space="0" w:color="auto"/>
              <w:right w:val="single" w:sz="4" w:space="0" w:color="auto"/>
            </w:tcBorders>
            <w:shd w:val="clear" w:color="auto" w:fill="auto"/>
            <w:noWrap/>
            <w:vAlign w:val="bottom"/>
            <w:hideMark/>
          </w:tcPr>
          <w:p w14:paraId="5FA32DC3"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6F592D51"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5A86E2FA"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Selling Price</w:t>
            </w:r>
          </w:p>
        </w:tc>
        <w:tc>
          <w:tcPr>
            <w:tcW w:w="1418" w:type="dxa"/>
            <w:tcBorders>
              <w:top w:val="nil"/>
              <w:left w:val="nil"/>
              <w:bottom w:val="single" w:sz="4" w:space="0" w:color="auto"/>
              <w:right w:val="single" w:sz="4" w:space="0" w:color="auto"/>
            </w:tcBorders>
            <w:shd w:val="clear" w:color="auto" w:fill="auto"/>
            <w:noWrap/>
            <w:vAlign w:val="center"/>
            <w:hideMark/>
          </w:tcPr>
          <w:p w14:paraId="03BE73BB" w14:textId="663222AC"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417" w:type="dxa"/>
            <w:tcBorders>
              <w:top w:val="nil"/>
              <w:left w:val="nil"/>
              <w:bottom w:val="single" w:sz="4" w:space="0" w:color="auto"/>
              <w:right w:val="single" w:sz="4" w:space="0" w:color="auto"/>
            </w:tcBorders>
            <w:shd w:val="clear" w:color="auto" w:fill="auto"/>
            <w:noWrap/>
            <w:vAlign w:val="center"/>
            <w:hideMark/>
          </w:tcPr>
          <w:p w14:paraId="3C6A776B" w14:textId="2FAD0B13"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560" w:type="dxa"/>
            <w:tcBorders>
              <w:top w:val="nil"/>
              <w:left w:val="nil"/>
              <w:bottom w:val="single" w:sz="4" w:space="0" w:color="auto"/>
              <w:right w:val="single" w:sz="4" w:space="0" w:color="auto"/>
            </w:tcBorders>
            <w:shd w:val="clear" w:color="auto" w:fill="auto"/>
            <w:noWrap/>
            <w:vAlign w:val="bottom"/>
            <w:hideMark/>
          </w:tcPr>
          <w:p w14:paraId="5B741D56"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708" w:type="dxa"/>
            <w:tcBorders>
              <w:top w:val="nil"/>
              <w:left w:val="nil"/>
              <w:bottom w:val="single" w:sz="4" w:space="0" w:color="auto"/>
              <w:right w:val="single" w:sz="4" w:space="0" w:color="auto"/>
            </w:tcBorders>
            <w:shd w:val="clear" w:color="auto" w:fill="auto"/>
            <w:noWrap/>
            <w:vAlign w:val="bottom"/>
            <w:hideMark/>
          </w:tcPr>
          <w:p w14:paraId="10964170"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59ABD6A3"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4B2C6F24"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(£25q)</w:t>
            </w:r>
          </w:p>
        </w:tc>
        <w:tc>
          <w:tcPr>
            <w:tcW w:w="1418" w:type="dxa"/>
            <w:tcBorders>
              <w:top w:val="nil"/>
              <w:left w:val="nil"/>
              <w:bottom w:val="single" w:sz="4" w:space="0" w:color="auto"/>
              <w:right w:val="single" w:sz="4" w:space="0" w:color="auto"/>
            </w:tcBorders>
            <w:shd w:val="clear" w:color="auto" w:fill="auto"/>
            <w:noWrap/>
            <w:vAlign w:val="center"/>
            <w:hideMark/>
          </w:tcPr>
          <w:p w14:paraId="02B09585"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208,333 </w:t>
            </w:r>
          </w:p>
        </w:tc>
        <w:tc>
          <w:tcPr>
            <w:tcW w:w="1417" w:type="dxa"/>
            <w:tcBorders>
              <w:top w:val="nil"/>
              <w:left w:val="nil"/>
              <w:bottom w:val="single" w:sz="4" w:space="0" w:color="auto"/>
              <w:right w:val="single" w:sz="4" w:space="0" w:color="auto"/>
            </w:tcBorders>
            <w:shd w:val="clear" w:color="auto" w:fill="auto"/>
            <w:noWrap/>
            <w:vAlign w:val="center"/>
            <w:hideMark/>
          </w:tcPr>
          <w:p w14:paraId="4B64AFD6"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166,667 </w:t>
            </w:r>
          </w:p>
        </w:tc>
        <w:tc>
          <w:tcPr>
            <w:tcW w:w="1560" w:type="dxa"/>
            <w:tcBorders>
              <w:top w:val="nil"/>
              <w:left w:val="nil"/>
              <w:bottom w:val="single" w:sz="4" w:space="0" w:color="auto"/>
              <w:right w:val="single" w:sz="4" w:space="0" w:color="auto"/>
            </w:tcBorders>
            <w:shd w:val="clear" w:color="auto" w:fill="auto"/>
            <w:noWrap/>
            <w:vAlign w:val="center"/>
            <w:hideMark/>
          </w:tcPr>
          <w:p w14:paraId="70BA7823"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41,667 </w:t>
            </w:r>
          </w:p>
        </w:tc>
        <w:tc>
          <w:tcPr>
            <w:tcW w:w="708" w:type="dxa"/>
            <w:tcBorders>
              <w:top w:val="nil"/>
              <w:left w:val="nil"/>
              <w:bottom w:val="single" w:sz="4" w:space="0" w:color="auto"/>
              <w:right w:val="single" w:sz="4" w:space="0" w:color="auto"/>
            </w:tcBorders>
            <w:shd w:val="clear" w:color="auto" w:fill="auto"/>
            <w:noWrap/>
            <w:vAlign w:val="bottom"/>
            <w:hideMark/>
          </w:tcPr>
          <w:p w14:paraId="3C9FCDED"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B64AF1" w:rsidRPr="004B6A44" w14:paraId="0A9B0512"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30560761"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Variable expenses</w:t>
            </w:r>
          </w:p>
        </w:tc>
        <w:tc>
          <w:tcPr>
            <w:tcW w:w="1418" w:type="dxa"/>
            <w:tcBorders>
              <w:top w:val="nil"/>
              <w:left w:val="nil"/>
              <w:bottom w:val="single" w:sz="4" w:space="0" w:color="auto"/>
              <w:right w:val="single" w:sz="4" w:space="0" w:color="auto"/>
            </w:tcBorders>
            <w:shd w:val="clear" w:color="auto" w:fill="auto"/>
            <w:noWrap/>
            <w:vAlign w:val="bottom"/>
            <w:hideMark/>
          </w:tcPr>
          <w:p w14:paraId="6F65D7BF"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417" w:type="dxa"/>
            <w:tcBorders>
              <w:top w:val="nil"/>
              <w:left w:val="nil"/>
              <w:bottom w:val="single" w:sz="4" w:space="0" w:color="auto"/>
              <w:right w:val="single" w:sz="4" w:space="0" w:color="auto"/>
            </w:tcBorders>
            <w:shd w:val="clear" w:color="auto" w:fill="auto"/>
            <w:noWrap/>
            <w:vAlign w:val="bottom"/>
            <w:hideMark/>
          </w:tcPr>
          <w:p w14:paraId="3112AD7A"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560" w:type="dxa"/>
            <w:tcBorders>
              <w:top w:val="nil"/>
              <w:left w:val="nil"/>
              <w:bottom w:val="single" w:sz="4" w:space="0" w:color="auto"/>
              <w:right w:val="single" w:sz="4" w:space="0" w:color="auto"/>
            </w:tcBorders>
            <w:shd w:val="clear" w:color="auto" w:fill="auto"/>
            <w:noWrap/>
            <w:vAlign w:val="bottom"/>
            <w:hideMark/>
          </w:tcPr>
          <w:p w14:paraId="3495FB29"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708" w:type="dxa"/>
            <w:tcBorders>
              <w:top w:val="nil"/>
              <w:left w:val="nil"/>
              <w:bottom w:val="single" w:sz="4" w:space="0" w:color="auto"/>
              <w:right w:val="single" w:sz="4" w:space="0" w:color="auto"/>
            </w:tcBorders>
            <w:shd w:val="clear" w:color="auto" w:fill="auto"/>
            <w:noWrap/>
            <w:vAlign w:val="bottom"/>
            <w:hideMark/>
          </w:tcPr>
          <w:p w14:paraId="78D12590"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1CEF941E"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781E2B79"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Materials (£2.5q)</w:t>
            </w:r>
          </w:p>
        </w:tc>
        <w:tc>
          <w:tcPr>
            <w:tcW w:w="1418" w:type="dxa"/>
            <w:tcBorders>
              <w:top w:val="nil"/>
              <w:left w:val="nil"/>
              <w:bottom w:val="single" w:sz="4" w:space="0" w:color="auto"/>
              <w:right w:val="single" w:sz="4" w:space="0" w:color="auto"/>
            </w:tcBorders>
            <w:shd w:val="clear" w:color="auto" w:fill="auto"/>
            <w:noWrap/>
            <w:vAlign w:val="center"/>
            <w:hideMark/>
          </w:tcPr>
          <w:p w14:paraId="3876BA0B" w14:textId="7A1FC1E8"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20,833 </w:t>
            </w:r>
          </w:p>
        </w:tc>
        <w:tc>
          <w:tcPr>
            <w:tcW w:w="1417" w:type="dxa"/>
            <w:tcBorders>
              <w:top w:val="nil"/>
              <w:left w:val="nil"/>
              <w:bottom w:val="single" w:sz="4" w:space="0" w:color="auto"/>
              <w:right w:val="single" w:sz="4" w:space="0" w:color="auto"/>
            </w:tcBorders>
            <w:shd w:val="clear" w:color="auto" w:fill="auto"/>
            <w:noWrap/>
            <w:vAlign w:val="center"/>
            <w:hideMark/>
          </w:tcPr>
          <w:p w14:paraId="3DCBFFDA" w14:textId="631C6A84"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560" w:type="dxa"/>
            <w:tcBorders>
              <w:top w:val="nil"/>
              <w:left w:val="nil"/>
              <w:bottom w:val="single" w:sz="4" w:space="0" w:color="auto"/>
              <w:right w:val="single" w:sz="4" w:space="0" w:color="auto"/>
            </w:tcBorders>
            <w:shd w:val="clear" w:color="auto" w:fill="auto"/>
            <w:noWrap/>
            <w:vAlign w:val="center"/>
            <w:hideMark/>
          </w:tcPr>
          <w:p w14:paraId="56232F74" w14:textId="62934B1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c>
          <w:tcPr>
            <w:tcW w:w="708" w:type="dxa"/>
            <w:tcBorders>
              <w:top w:val="nil"/>
              <w:left w:val="nil"/>
              <w:bottom w:val="single" w:sz="4" w:space="0" w:color="auto"/>
              <w:right w:val="single" w:sz="4" w:space="0" w:color="auto"/>
            </w:tcBorders>
            <w:shd w:val="clear" w:color="auto" w:fill="auto"/>
            <w:noWrap/>
            <w:vAlign w:val="bottom"/>
            <w:hideMark/>
          </w:tcPr>
          <w:p w14:paraId="1EE04624"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B64AF1" w:rsidRPr="004B6A44" w14:paraId="31FC6812"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2E120FDA" w14:textId="77777777" w:rsidR="00B64AF1" w:rsidRPr="004B6A44" w:rsidRDefault="00B64AF1" w:rsidP="00B64AF1">
            <w:pPr>
              <w:spacing w:after="0" w:line="240" w:lineRule="auto"/>
              <w:jc w:val="left"/>
              <w:rPr>
                <w:rFonts w:eastAsia="Times New Roman" w:cs="Times New Roman"/>
                <w:color w:val="000000"/>
                <w:szCs w:val="24"/>
                <w:lang w:val="en-US" w:eastAsia="en-US"/>
              </w:rPr>
            </w:pPr>
            <w:proofErr w:type="spellStart"/>
            <w:r w:rsidRPr="004B6A44">
              <w:rPr>
                <w:rFonts w:eastAsia="Times New Roman" w:cs="Times New Roman"/>
                <w:color w:val="000000"/>
                <w:szCs w:val="24"/>
                <w:lang w:val="en-US" w:eastAsia="en-US"/>
              </w:rPr>
              <w:lastRenderedPageBreak/>
              <w:t>Labour</w:t>
            </w:r>
            <w:proofErr w:type="spellEnd"/>
            <w:r w:rsidRPr="004B6A44">
              <w:rPr>
                <w:rFonts w:eastAsia="Times New Roman" w:cs="Times New Roman"/>
                <w:color w:val="000000"/>
                <w:szCs w:val="24"/>
                <w:lang w:val="en-US" w:eastAsia="en-US"/>
              </w:rPr>
              <w:t xml:space="preserve"> (£4q)</w:t>
            </w:r>
          </w:p>
        </w:tc>
        <w:tc>
          <w:tcPr>
            <w:tcW w:w="1418" w:type="dxa"/>
            <w:tcBorders>
              <w:top w:val="nil"/>
              <w:left w:val="nil"/>
              <w:bottom w:val="single" w:sz="4" w:space="0" w:color="auto"/>
              <w:right w:val="single" w:sz="4" w:space="0" w:color="auto"/>
            </w:tcBorders>
            <w:shd w:val="clear" w:color="auto" w:fill="auto"/>
            <w:noWrap/>
            <w:vAlign w:val="center"/>
            <w:hideMark/>
          </w:tcPr>
          <w:p w14:paraId="05F6E694" w14:textId="100BAF4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33,333 </w:t>
            </w:r>
          </w:p>
        </w:tc>
        <w:tc>
          <w:tcPr>
            <w:tcW w:w="1417" w:type="dxa"/>
            <w:tcBorders>
              <w:top w:val="nil"/>
              <w:left w:val="nil"/>
              <w:bottom w:val="single" w:sz="4" w:space="0" w:color="auto"/>
              <w:right w:val="single" w:sz="4" w:space="0" w:color="auto"/>
            </w:tcBorders>
            <w:shd w:val="clear" w:color="auto" w:fill="auto"/>
            <w:noWrap/>
            <w:vAlign w:val="center"/>
            <w:hideMark/>
          </w:tcPr>
          <w:p w14:paraId="6BF88112" w14:textId="648F61A2"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26,667 </w:t>
            </w:r>
          </w:p>
        </w:tc>
        <w:tc>
          <w:tcPr>
            <w:tcW w:w="1560" w:type="dxa"/>
            <w:tcBorders>
              <w:top w:val="nil"/>
              <w:left w:val="nil"/>
              <w:bottom w:val="single" w:sz="4" w:space="0" w:color="auto"/>
              <w:right w:val="single" w:sz="4" w:space="0" w:color="auto"/>
            </w:tcBorders>
            <w:shd w:val="clear" w:color="auto" w:fill="auto"/>
            <w:noWrap/>
            <w:vAlign w:val="center"/>
            <w:hideMark/>
          </w:tcPr>
          <w:p w14:paraId="377C906B" w14:textId="3143289D"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6,667 </w:t>
            </w:r>
          </w:p>
        </w:tc>
        <w:tc>
          <w:tcPr>
            <w:tcW w:w="708" w:type="dxa"/>
            <w:tcBorders>
              <w:top w:val="nil"/>
              <w:left w:val="nil"/>
              <w:bottom w:val="single" w:sz="4" w:space="0" w:color="auto"/>
              <w:right w:val="single" w:sz="4" w:space="0" w:color="auto"/>
            </w:tcBorders>
            <w:shd w:val="clear" w:color="auto" w:fill="auto"/>
            <w:noWrap/>
            <w:vAlign w:val="bottom"/>
            <w:hideMark/>
          </w:tcPr>
          <w:p w14:paraId="40BD1C88"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B64AF1" w:rsidRPr="004B6A44" w14:paraId="3141F8FD"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3B314C23"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Overhead (£1.5q)</w:t>
            </w:r>
          </w:p>
        </w:tc>
        <w:tc>
          <w:tcPr>
            <w:tcW w:w="1418" w:type="dxa"/>
            <w:tcBorders>
              <w:top w:val="nil"/>
              <w:left w:val="nil"/>
              <w:bottom w:val="single" w:sz="4" w:space="0" w:color="auto"/>
              <w:right w:val="single" w:sz="4" w:space="0" w:color="auto"/>
            </w:tcBorders>
            <w:shd w:val="clear" w:color="auto" w:fill="auto"/>
            <w:noWrap/>
            <w:vAlign w:val="center"/>
            <w:hideMark/>
          </w:tcPr>
          <w:p w14:paraId="6D42AD22" w14:textId="76C5581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12,500 </w:t>
            </w:r>
          </w:p>
        </w:tc>
        <w:tc>
          <w:tcPr>
            <w:tcW w:w="1417" w:type="dxa"/>
            <w:tcBorders>
              <w:top w:val="nil"/>
              <w:left w:val="nil"/>
              <w:bottom w:val="single" w:sz="4" w:space="0" w:color="auto"/>
              <w:right w:val="single" w:sz="4" w:space="0" w:color="auto"/>
            </w:tcBorders>
            <w:shd w:val="clear" w:color="auto" w:fill="auto"/>
            <w:noWrap/>
            <w:vAlign w:val="center"/>
            <w:hideMark/>
          </w:tcPr>
          <w:p w14:paraId="31F8EA10" w14:textId="32D86DC0"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 </w:t>
            </w:r>
          </w:p>
        </w:tc>
        <w:tc>
          <w:tcPr>
            <w:tcW w:w="1560" w:type="dxa"/>
            <w:tcBorders>
              <w:top w:val="nil"/>
              <w:left w:val="nil"/>
              <w:bottom w:val="single" w:sz="4" w:space="0" w:color="auto"/>
              <w:right w:val="single" w:sz="4" w:space="0" w:color="auto"/>
            </w:tcBorders>
            <w:shd w:val="clear" w:color="auto" w:fill="auto"/>
            <w:noWrap/>
            <w:vAlign w:val="center"/>
            <w:hideMark/>
          </w:tcPr>
          <w:p w14:paraId="35383344" w14:textId="12050372"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2,500 </w:t>
            </w:r>
          </w:p>
        </w:tc>
        <w:tc>
          <w:tcPr>
            <w:tcW w:w="708" w:type="dxa"/>
            <w:tcBorders>
              <w:top w:val="nil"/>
              <w:left w:val="nil"/>
              <w:bottom w:val="single" w:sz="4" w:space="0" w:color="auto"/>
              <w:right w:val="single" w:sz="4" w:space="0" w:color="auto"/>
            </w:tcBorders>
            <w:shd w:val="clear" w:color="auto" w:fill="auto"/>
            <w:noWrap/>
            <w:vAlign w:val="bottom"/>
            <w:hideMark/>
          </w:tcPr>
          <w:p w14:paraId="48138E2C"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B64AF1" w:rsidRPr="004B6A44" w14:paraId="00C07134"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4AF9D4EE"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Contribution</w:t>
            </w:r>
          </w:p>
        </w:tc>
        <w:tc>
          <w:tcPr>
            <w:tcW w:w="1418" w:type="dxa"/>
            <w:tcBorders>
              <w:top w:val="nil"/>
              <w:left w:val="nil"/>
              <w:bottom w:val="single" w:sz="4" w:space="0" w:color="auto"/>
              <w:right w:val="single" w:sz="4" w:space="0" w:color="auto"/>
            </w:tcBorders>
            <w:shd w:val="clear" w:color="auto" w:fill="auto"/>
            <w:noWrap/>
            <w:vAlign w:val="center"/>
            <w:hideMark/>
          </w:tcPr>
          <w:p w14:paraId="6D6A9230"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141,667 </w:t>
            </w:r>
          </w:p>
        </w:tc>
        <w:tc>
          <w:tcPr>
            <w:tcW w:w="1417" w:type="dxa"/>
            <w:tcBorders>
              <w:top w:val="nil"/>
              <w:left w:val="nil"/>
              <w:bottom w:val="single" w:sz="4" w:space="0" w:color="auto"/>
              <w:right w:val="single" w:sz="4" w:space="0" w:color="auto"/>
            </w:tcBorders>
            <w:shd w:val="clear" w:color="auto" w:fill="auto"/>
            <w:noWrap/>
            <w:vAlign w:val="center"/>
            <w:hideMark/>
          </w:tcPr>
          <w:p w14:paraId="2C773293" w14:textId="2D823332"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113,333 </w:t>
            </w:r>
          </w:p>
        </w:tc>
        <w:tc>
          <w:tcPr>
            <w:tcW w:w="1560" w:type="dxa"/>
            <w:tcBorders>
              <w:top w:val="nil"/>
              <w:left w:val="nil"/>
              <w:bottom w:val="single" w:sz="4" w:space="0" w:color="auto"/>
              <w:right w:val="single" w:sz="4" w:space="0" w:color="auto"/>
            </w:tcBorders>
            <w:shd w:val="clear" w:color="auto" w:fill="auto"/>
            <w:noWrap/>
            <w:vAlign w:val="center"/>
            <w:hideMark/>
          </w:tcPr>
          <w:p w14:paraId="73DC040C"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28,333 </w:t>
            </w:r>
          </w:p>
        </w:tc>
        <w:tc>
          <w:tcPr>
            <w:tcW w:w="708" w:type="dxa"/>
            <w:tcBorders>
              <w:top w:val="nil"/>
              <w:left w:val="nil"/>
              <w:bottom w:val="single" w:sz="4" w:space="0" w:color="auto"/>
              <w:right w:val="single" w:sz="4" w:space="0" w:color="auto"/>
            </w:tcBorders>
            <w:shd w:val="clear" w:color="auto" w:fill="auto"/>
            <w:noWrap/>
            <w:vAlign w:val="bottom"/>
            <w:hideMark/>
          </w:tcPr>
          <w:p w14:paraId="5A94279C"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B64AF1" w:rsidRPr="004B6A44" w14:paraId="20495367"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71C39016"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Fixed Overheads</w:t>
            </w:r>
          </w:p>
        </w:tc>
        <w:tc>
          <w:tcPr>
            <w:tcW w:w="1418" w:type="dxa"/>
            <w:tcBorders>
              <w:top w:val="nil"/>
              <w:left w:val="nil"/>
              <w:bottom w:val="single" w:sz="4" w:space="0" w:color="auto"/>
              <w:right w:val="single" w:sz="4" w:space="0" w:color="auto"/>
            </w:tcBorders>
            <w:shd w:val="clear" w:color="auto" w:fill="auto"/>
            <w:noWrap/>
            <w:vAlign w:val="bottom"/>
            <w:hideMark/>
          </w:tcPr>
          <w:p w14:paraId="767B7EAC"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417" w:type="dxa"/>
            <w:tcBorders>
              <w:top w:val="nil"/>
              <w:left w:val="nil"/>
              <w:bottom w:val="single" w:sz="4" w:space="0" w:color="auto"/>
              <w:right w:val="single" w:sz="4" w:space="0" w:color="auto"/>
            </w:tcBorders>
            <w:shd w:val="clear" w:color="auto" w:fill="auto"/>
            <w:noWrap/>
            <w:vAlign w:val="bottom"/>
            <w:hideMark/>
          </w:tcPr>
          <w:p w14:paraId="7AB77A67"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560" w:type="dxa"/>
            <w:tcBorders>
              <w:top w:val="nil"/>
              <w:left w:val="nil"/>
              <w:bottom w:val="single" w:sz="4" w:space="0" w:color="auto"/>
              <w:right w:val="single" w:sz="4" w:space="0" w:color="auto"/>
            </w:tcBorders>
            <w:shd w:val="clear" w:color="auto" w:fill="auto"/>
            <w:noWrap/>
            <w:vAlign w:val="bottom"/>
            <w:hideMark/>
          </w:tcPr>
          <w:p w14:paraId="6BDFAD3D"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708" w:type="dxa"/>
            <w:tcBorders>
              <w:top w:val="nil"/>
              <w:left w:val="nil"/>
              <w:bottom w:val="single" w:sz="4" w:space="0" w:color="auto"/>
              <w:right w:val="single" w:sz="4" w:space="0" w:color="auto"/>
            </w:tcBorders>
            <w:shd w:val="clear" w:color="auto" w:fill="auto"/>
            <w:noWrap/>
            <w:vAlign w:val="bottom"/>
            <w:hideMark/>
          </w:tcPr>
          <w:p w14:paraId="7F05E5AE"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4E3F3865"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38114E64"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Warehouse rental</w:t>
            </w:r>
          </w:p>
        </w:tc>
        <w:tc>
          <w:tcPr>
            <w:tcW w:w="1418" w:type="dxa"/>
            <w:tcBorders>
              <w:top w:val="nil"/>
              <w:left w:val="nil"/>
              <w:bottom w:val="single" w:sz="4" w:space="0" w:color="auto"/>
              <w:right w:val="single" w:sz="4" w:space="0" w:color="auto"/>
            </w:tcBorders>
            <w:shd w:val="clear" w:color="auto" w:fill="auto"/>
            <w:noWrap/>
            <w:vAlign w:val="center"/>
            <w:hideMark/>
          </w:tcPr>
          <w:p w14:paraId="0AF9201B" w14:textId="76B760E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417" w:type="dxa"/>
            <w:tcBorders>
              <w:top w:val="nil"/>
              <w:left w:val="nil"/>
              <w:bottom w:val="single" w:sz="4" w:space="0" w:color="auto"/>
              <w:right w:val="single" w:sz="4" w:space="0" w:color="auto"/>
            </w:tcBorders>
            <w:shd w:val="clear" w:color="auto" w:fill="auto"/>
            <w:noWrap/>
            <w:vAlign w:val="center"/>
            <w:hideMark/>
          </w:tcPr>
          <w:p w14:paraId="1251741E" w14:textId="6BA1785D"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560" w:type="dxa"/>
            <w:tcBorders>
              <w:top w:val="nil"/>
              <w:left w:val="nil"/>
              <w:bottom w:val="single" w:sz="4" w:space="0" w:color="auto"/>
              <w:right w:val="single" w:sz="4" w:space="0" w:color="auto"/>
            </w:tcBorders>
            <w:shd w:val="clear" w:color="auto" w:fill="auto"/>
            <w:noWrap/>
            <w:vAlign w:val="bottom"/>
            <w:hideMark/>
          </w:tcPr>
          <w:p w14:paraId="59E0613D"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708" w:type="dxa"/>
            <w:tcBorders>
              <w:top w:val="nil"/>
              <w:left w:val="nil"/>
              <w:bottom w:val="single" w:sz="4" w:space="0" w:color="auto"/>
              <w:right w:val="single" w:sz="4" w:space="0" w:color="auto"/>
            </w:tcBorders>
            <w:shd w:val="clear" w:color="auto" w:fill="auto"/>
            <w:noWrap/>
            <w:vAlign w:val="bottom"/>
            <w:hideMark/>
          </w:tcPr>
          <w:p w14:paraId="0FFF3FCC"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332826A8"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6A6358E0"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Insurance</w:t>
            </w:r>
          </w:p>
        </w:tc>
        <w:tc>
          <w:tcPr>
            <w:tcW w:w="1418" w:type="dxa"/>
            <w:tcBorders>
              <w:top w:val="nil"/>
              <w:left w:val="nil"/>
              <w:bottom w:val="single" w:sz="4" w:space="0" w:color="auto"/>
              <w:right w:val="single" w:sz="4" w:space="0" w:color="auto"/>
            </w:tcBorders>
            <w:shd w:val="clear" w:color="auto" w:fill="auto"/>
            <w:noWrap/>
            <w:vAlign w:val="center"/>
            <w:hideMark/>
          </w:tcPr>
          <w:p w14:paraId="00556F95" w14:textId="4BED5298"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417" w:type="dxa"/>
            <w:tcBorders>
              <w:top w:val="nil"/>
              <w:left w:val="nil"/>
              <w:bottom w:val="single" w:sz="4" w:space="0" w:color="auto"/>
              <w:right w:val="single" w:sz="4" w:space="0" w:color="auto"/>
            </w:tcBorders>
            <w:shd w:val="clear" w:color="auto" w:fill="auto"/>
            <w:noWrap/>
            <w:vAlign w:val="center"/>
            <w:hideMark/>
          </w:tcPr>
          <w:p w14:paraId="68A65150" w14:textId="2C9372EF"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560" w:type="dxa"/>
            <w:tcBorders>
              <w:top w:val="nil"/>
              <w:left w:val="nil"/>
              <w:bottom w:val="single" w:sz="4" w:space="0" w:color="auto"/>
              <w:right w:val="single" w:sz="4" w:space="0" w:color="auto"/>
            </w:tcBorders>
            <w:shd w:val="clear" w:color="auto" w:fill="auto"/>
            <w:noWrap/>
            <w:vAlign w:val="bottom"/>
            <w:hideMark/>
          </w:tcPr>
          <w:p w14:paraId="4F8A4E05"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708" w:type="dxa"/>
            <w:tcBorders>
              <w:top w:val="nil"/>
              <w:left w:val="nil"/>
              <w:bottom w:val="single" w:sz="4" w:space="0" w:color="auto"/>
              <w:right w:val="single" w:sz="4" w:space="0" w:color="auto"/>
            </w:tcBorders>
            <w:shd w:val="clear" w:color="auto" w:fill="auto"/>
            <w:noWrap/>
            <w:vAlign w:val="bottom"/>
            <w:hideMark/>
          </w:tcPr>
          <w:p w14:paraId="07DFE385"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565840A5"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265FBD7F"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Fulltime warehouse supervisor salary</w:t>
            </w:r>
          </w:p>
        </w:tc>
        <w:tc>
          <w:tcPr>
            <w:tcW w:w="1418" w:type="dxa"/>
            <w:tcBorders>
              <w:top w:val="nil"/>
              <w:left w:val="nil"/>
              <w:bottom w:val="single" w:sz="4" w:space="0" w:color="auto"/>
              <w:right w:val="single" w:sz="4" w:space="0" w:color="auto"/>
            </w:tcBorders>
            <w:shd w:val="clear" w:color="auto" w:fill="auto"/>
            <w:noWrap/>
            <w:vAlign w:val="center"/>
            <w:hideMark/>
          </w:tcPr>
          <w:p w14:paraId="41F56909" w14:textId="2BF077E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c>
          <w:tcPr>
            <w:tcW w:w="1417" w:type="dxa"/>
            <w:tcBorders>
              <w:top w:val="nil"/>
              <w:left w:val="nil"/>
              <w:bottom w:val="single" w:sz="4" w:space="0" w:color="auto"/>
              <w:right w:val="single" w:sz="4" w:space="0" w:color="auto"/>
            </w:tcBorders>
            <w:shd w:val="clear" w:color="auto" w:fill="auto"/>
            <w:noWrap/>
            <w:vAlign w:val="center"/>
            <w:hideMark/>
          </w:tcPr>
          <w:p w14:paraId="7ECB4513" w14:textId="4DC200FD"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c>
          <w:tcPr>
            <w:tcW w:w="1560" w:type="dxa"/>
            <w:tcBorders>
              <w:top w:val="nil"/>
              <w:left w:val="nil"/>
              <w:bottom w:val="single" w:sz="4" w:space="0" w:color="auto"/>
              <w:right w:val="single" w:sz="4" w:space="0" w:color="auto"/>
            </w:tcBorders>
            <w:shd w:val="clear" w:color="auto" w:fill="auto"/>
            <w:noWrap/>
            <w:vAlign w:val="bottom"/>
            <w:hideMark/>
          </w:tcPr>
          <w:p w14:paraId="5725DCB1"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708" w:type="dxa"/>
            <w:tcBorders>
              <w:top w:val="nil"/>
              <w:left w:val="nil"/>
              <w:bottom w:val="single" w:sz="4" w:space="0" w:color="auto"/>
              <w:right w:val="single" w:sz="4" w:space="0" w:color="auto"/>
            </w:tcBorders>
            <w:shd w:val="clear" w:color="auto" w:fill="auto"/>
            <w:noWrap/>
            <w:vAlign w:val="bottom"/>
            <w:hideMark/>
          </w:tcPr>
          <w:p w14:paraId="629056A1"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59D81998"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12B4D1D6"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Total fixed expenses</w:t>
            </w:r>
          </w:p>
        </w:tc>
        <w:tc>
          <w:tcPr>
            <w:tcW w:w="1418" w:type="dxa"/>
            <w:tcBorders>
              <w:top w:val="nil"/>
              <w:left w:val="nil"/>
              <w:bottom w:val="single" w:sz="4" w:space="0" w:color="auto"/>
              <w:right w:val="single" w:sz="4" w:space="0" w:color="auto"/>
            </w:tcBorders>
            <w:shd w:val="clear" w:color="auto" w:fill="auto"/>
            <w:noWrap/>
            <w:vAlign w:val="center"/>
            <w:hideMark/>
          </w:tcPr>
          <w:p w14:paraId="3DE2B4B1"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29,167 </w:t>
            </w:r>
          </w:p>
        </w:tc>
        <w:tc>
          <w:tcPr>
            <w:tcW w:w="1417" w:type="dxa"/>
            <w:tcBorders>
              <w:top w:val="nil"/>
              <w:left w:val="nil"/>
              <w:bottom w:val="single" w:sz="4" w:space="0" w:color="auto"/>
              <w:right w:val="single" w:sz="4" w:space="0" w:color="auto"/>
            </w:tcBorders>
            <w:shd w:val="clear" w:color="auto" w:fill="auto"/>
            <w:noWrap/>
            <w:vAlign w:val="center"/>
            <w:hideMark/>
          </w:tcPr>
          <w:p w14:paraId="3D3ABBC0" w14:textId="61AB99EF"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29,167 </w:t>
            </w:r>
          </w:p>
        </w:tc>
        <w:tc>
          <w:tcPr>
            <w:tcW w:w="1560" w:type="dxa"/>
            <w:tcBorders>
              <w:top w:val="nil"/>
              <w:left w:val="nil"/>
              <w:bottom w:val="single" w:sz="4" w:space="0" w:color="auto"/>
              <w:right w:val="single" w:sz="4" w:space="0" w:color="auto"/>
            </w:tcBorders>
            <w:shd w:val="clear" w:color="auto" w:fill="auto"/>
            <w:noWrap/>
            <w:vAlign w:val="bottom"/>
            <w:hideMark/>
          </w:tcPr>
          <w:p w14:paraId="1141793D"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   </w:t>
            </w:r>
          </w:p>
        </w:tc>
        <w:tc>
          <w:tcPr>
            <w:tcW w:w="708" w:type="dxa"/>
            <w:tcBorders>
              <w:top w:val="nil"/>
              <w:left w:val="nil"/>
              <w:bottom w:val="single" w:sz="4" w:space="0" w:color="auto"/>
              <w:right w:val="single" w:sz="4" w:space="0" w:color="auto"/>
            </w:tcBorders>
            <w:shd w:val="clear" w:color="auto" w:fill="auto"/>
            <w:noWrap/>
            <w:vAlign w:val="bottom"/>
            <w:hideMark/>
          </w:tcPr>
          <w:p w14:paraId="17D4CD63"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42EE6EE6" w14:textId="77777777" w:rsidTr="002A20AE">
        <w:trPr>
          <w:trHeight w:val="315"/>
        </w:trPr>
        <w:tc>
          <w:tcPr>
            <w:tcW w:w="3964" w:type="dxa"/>
            <w:tcBorders>
              <w:top w:val="nil"/>
              <w:left w:val="single" w:sz="4" w:space="0" w:color="auto"/>
              <w:bottom w:val="single" w:sz="4" w:space="0" w:color="auto"/>
              <w:right w:val="single" w:sz="4" w:space="0" w:color="auto"/>
            </w:tcBorders>
            <w:shd w:val="clear" w:color="auto" w:fill="auto"/>
            <w:noWrap/>
            <w:vAlign w:val="center"/>
            <w:hideMark/>
          </w:tcPr>
          <w:p w14:paraId="525AB2C3"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Net operating income</w:t>
            </w:r>
          </w:p>
        </w:tc>
        <w:tc>
          <w:tcPr>
            <w:tcW w:w="1418" w:type="dxa"/>
            <w:tcBorders>
              <w:top w:val="nil"/>
              <w:left w:val="nil"/>
              <w:bottom w:val="single" w:sz="4" w:space="0" w:color="auto"/>
              <w:right w:val="single" w:sz="4" w:space="0" w:color="auto"/>
            </w:tcBorders>
            <w:shd w:val="clear" w:color="auto" w:fill="auto"/>
            <w:noWrap/>
            <w:vAlign w:val="center"/>
            <w:hideMark/>
          </w:tcPr>
          <w:p w14:paraId="7C88B4CF"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112,500 </w:t>
            </w:r>
          </w:p>
        </w:tc>
        <w:tc>
          <w:tcPr>
            <w:tcW w:w="1417" w:type="dxa"/>
            <w:tcBorders>
              <w:top w:val="nil"/>
              <w:left w:val="nil"/>
              <w:bottom w:val="single" w:sz="4" w:space="0" w:color="auto"/>
              <w:right w:val="single" w:sz="4" w:space="0" w:color="auto"/>
            </w:tcBorders>
            <w:shd w:val="clear" w:color="auto" w:fill="auto"/>
            <w:noWrap/>
            <w:vAlign w:val="center"/>
            <w:hideMark/>
          </w:tcPr>
          <w:p w14:paraId="238D5E77" w14:textId="59B350F6"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84,167 </w:t>
            </w:r>
          </w:p>
        </w:tc>
        <w:tc>
          <w:tcPr>
            <w:tcW w:w="1560" w:type="dxa"/>
            <w:tcBorders>
              <w:top w:val="nil"/>
              <w:left w:val="nil"/>
              <w:bottom w:val="single" w:sz="4" w:space="0" w:color="auto"/>
              <w:right w:val="single" w:sz="4" w:space="0" w:color="auto"/>
            </w:tcBorders>
            <w:shd w:val="clear" w:color="auto" w:fill="auto"/>
            <w:noWrap/>
            <w:vAlign w:val="center"/>
            <w:hideMark/>
          </w:tcPr>
          <w:p w14:paraId="016DB90D"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28,333 </w:t>
            </w:r>
          </w:p>
        </w:tc>
        <w:tc>
          <w:tcPr>
            <w:tcW w:w="708" w:type="dxa"/>
            <w:tcBorders>
              <w:top w:val="nil"/>
              <w:left w:val="nil"/>
              <w:bottom w:val="single" w:sz="4" w:space="0" w:color="auto"/>
              <w:right w:val="single" w:sz="4" w:space="0" w:color="auto"/>
            </w:tcBorders>
            <w:shd w:val="clear" w:color="auto" w:fill="auto"/>
            <w:noWrap/>
            <w:vAlign w:val="bottom"/>
            <w:hideMark/>
          </w:tcPr>
          <w:p w14:paraId="6960D594"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bl>
    <w:p w14:paraId="6166ECD4" w14:textId="42D1FA9F" w:rsidR="00B64AF1" w:rsidRPr="004B6A44" w:rsidRDefault="00B64AF1" w:rsidP="00030ABE">
      <w:pPr>
        <w:rPr>
          <w:rFonts w:cs="Times New Roman"/>
        </w:rPr>
      </w:pPr>
    </w:p>
    <w:p w14:paraId="0C888B38" w14:textId="516FB8FB" w:rsidR="00B64AF1" w:rsidRPr="004B6A44" w:rsidRDefault="00F27E98" w:rsidP="00030ABE">
      <w:pPr>
        <w:rPr>
          <w:rFonts w:cs="Times New Roman"/>
        </w:rPr>
      </w:pPr>
      <w:r w:rsidRPr="004B6A44">
        <w:rPr>
          <w:rFonts w:cs="Times New Roman"/>
        </w:rPr>
        <w:t xml:space="preserve">Flexible budget and activity variances are presented in table 2. </w:t>
      </w:r>
      <w:r w:rsidR="003A102F" w:rsidRPr="004B6A44">
        <w:rPr>
          <w:rFonts w:cs="Times New Roman"/>
        </w:rPr>
        <w:t>The f</w:t>
      </w:r>
      <w:r w:rsidRPr="004B6A44">
        <w:rPr>
          <w:rFonts w:cs="Times New Roman"/>
        </w:rPr>
        <w:t xml:space="preserve">lexible budget is a static budget for </w:t>
      </w:r>
      <w:r w:rsidR="003A102F" w:rsidRPr="004B6A44">
        <w:rPr>
          <w:rFonts w:cs="Times New Roman"/>
        </w:rPr>
        <w:t xml:space="preserve">the </w:t>
      </w:r>
      <w:r w:rsidRPr="004B6A44">
        <w:rPr>
          <w:rFonts w:cs="Times New Roman"/>
        </w:rPr>
        <w:t>actual level of sales based on anticipation</w:t>
      </w:r>
      <w:r w:rsidR="001B1549" w:rsidRPr="004B6A44">
        <w:rPr>
          <w:rFonts w:cs="Times New Roman"/>
        </w:rPr>
        <w:t xml:space="preserve"> (Ward, 2012)</w:t>
      </w:r>
      <w:r w:rsidRPr="004B6A44">
        <w:rPr>
          <w:rFonts w:cs="Times New Roman"/>
        </w:rPr>
        <w:t xml:space="preserve">. Thus, the revenue expectation and expenditure variances are quite dependent on the variance of </w:t>
      </w:r>
      <w:r w:rsidR="003A102F" w:rsidRPr="004B6A44">
        <w:rPr>
          <w:rFonts w:cs="Times New Roman"/>
        </w:rPr>
        <w:t xml:space="preserve">the </w:t>
      </w:r>
      <w:r w:rsidRPr="004B6A44">
        <w:rPr>
          <w:rFonts w:cs="Times New Roman"/>
        </w:rPr>
        <w:t xml:space="preserve">unit. Here, </w:t>
      </w:r>
      <w:r w:rsidR="003A102F" w:rsidRPr="004B6A44">
        <w:rPr>
          <w:rFonts w:cs="Times New Roman"/>
        </w:rPr>
        <w:t xml:space="preserve">the </w:t>
      </w:r>
      <w:r w:rsidRPr="004B6A44">
        <w:rPr>
          <w:rFonts w:cs="Times New Roman"/>
        </w:rPr>
        <w:t>flexible unit of production is lower than the anticipation and so revenue and profitability are unfavourable while expenses are favourable. The vice versa is applica</w:t>
      </w:r>
      <w:r w:rsidR="003A102F" w:rsidRPr="004B6A44">
        <w:rPr>
          <w:rFonts w:cs="Times New Roman"/>
        </w:rPr>
        <w:t>b</w:t>
      </w:r>
      <w:r w:rsidRPr="004B6A44">
        <w:rPr>
          <w:rFonts w:cs="Times New Roman"/>
        </w:rPr>
        <w:t>le f</w:t>
      </w:r>
      <w:r w:rsidR="003A102F" w:rsidRPr="004B6A44">
        <w:rPr>
          <w:rFonts w:cs="Times New Roman"/>
        </w:rPr>
        <w:t>or</w:t>
      </w:r>
      <w:r w:rsidRPr="004B6A44">
        <w:rPr>
          <w:rFonts w:cs="Times New Roman"/>
        </w:rPr>
        <w:t xml:space="preserve"> a rise of units sold than </w:t>
      </w:r>
      <w:r w:rsidR="003A102F" w:rsidRPr="004B6A44">
        <w:rPr>
          <w:rFonts w:cs="Times New Roman"/>
        </w:rPr>
        <w:t xml:space="preserve">the </w:t>
      </w:r>
      <w:r w:rsidRPr="004B6A44">
        <w:rPr>
          <w:rFonts w:cs="Times New Roman"/>
        </w:rPr>
        <w:t>original budget. Thus, activity variance tells the diffe</w:t>
      </w:r>
      <w:r w:rsidR="003A102F" w:rsidRPr="004B6A44">
        <w:rPr>
          <w:rFonts w:cs="Times New Roman"/>
        </w:rPr>
        <w:t>rence</w:t>
      </w:r>
      <w:r w:rsidRPr="004B6A44">
        <w:rPr>
          <w:rFonts w:cs="Times New Roman"/>
        </w:rPr>
        <w:t xml:space="preserve"> i</w:t>
      </w:r>
      <w:r w:rsidR="003A102F" w:rsidRPr="004B6A44">
        <w:rPr>
          <w:rFonts w:cs="Times New Roman"/>
        </w:rPr>
        <w:t>n</w:t>
      </w:r>
      <w:r w:rsidRPr="004B6A44">
        <w:rPr>
          <w:rFonts w:cs="Times New Roman"/>
        </w:rPr>
        <w:t xml:space="preserve"> revenue and expenses caused by the change </w:t>
      </w:r>
      <w:r w:rsidR="003A102F" w:rsidRPr="004B6A44">
        <w:rPr>
          <w:rFonts w:cs="Times New Roman"/>
        </w:rPr>
        <w:t>in</w:t>
      </w:r>
      <w:r w:rsidRPr="004B6A44">
        <w:rPr>
          <w:rFonts w:cs="Times New Roman"/>
        </w:rPr>
        <w:t xml:space="preserve"> activity level. Amna limited faced an adverse move on activity level and so </w:t>
      </w:r>
      <w:r w:rsidR="00A32397" w:rsidRPr="004B6A44">
        <w:rPr>
          <w:rFonts w:cs="Times New Roman"/>
        </w:rPr>
        <w:t xml:space="preserve">net operating profit is reduced by </w:t>
      </w:r>
      <w:r w:rsidR="00A32397" w:rsidRPr="004B6A44">
        <w:rPr>
          <w:rFonts w:eastAsia="Times New Roman" w:cs="Times New Roman"/>
          <w:color w:val="000000"/>
          <w:szCs w:val="24"/>
          <w:lang w:val="en-US" w:eastAsia="en-US"/>
        </w:rPr>
        <w:t xml:space="preserve">£28,333 in average months of </w:t>
      </w:r>
      <w:r w:rsidR="003A102F" w:rsidRPr="004B6A44">
        <w:rPr>
          <w:rFonts w:eastAsia="Times New Roman" w:cs="Times New Roman"/>
          <w:color w:val="000000"/>
          <w:szCs w:val="24"/>
          <w:lang w:val="en-US" w:eastAsia="en-US"/>
        </w:rPr>
        <w:t xml:space="preserve">the </w:t>
      </w:r>
      <w:r w:rsidR="00A32397" w:rsidRPr="004B6A44">
        <w:rPr>
          <w:rFonts w:eastAsia="Times New Roman" w:cs="Times New Roman"/>
          <w:color w:val="000000"/>
          <w:szCs w:val="24"/>
          <w:lang w:val="en-US" w:eastAsia="en-US"/>
        </w:rPr>
        <w:t>year 2020 financial outcome.</w:t>
      </w:r>
    </w:p>
    <w:p w14:paraId="126D54AE" w14:textId="099A6F3D" w:rsidR="002A20AE" w:rsidRPr="004B6A44" w:rsidRDefault="002A20AE" w:rsidP="002A20AE">
      <w:pPr>
        <w:pStyle w:val="Caption"/>
        <w:keepNext/>
        <w:rPr>
          <w:rFonts w:cs="Times New Roman"/>
        </w:rPr>
      </w:pPr>
      <w:bookmarkStart w:id="4" w:name="_Toc102050340"/>
      <w:r w:rsidRPr="004B6A44">
        <w:rPr>
          <w:rFonts w:cs="Times New Roman"/>
        </w:rPr>
        <w:t xml:space="preserve">Table </w:t>
      </w:r>
      <w:r w:rsidR="001B1549" w:rsidRPr="004B6A44">
        <w:rPr>
          <w:rFonts w:cs="Times New Roman"/>
        </w:rPr>
        <w:fldChar w:fldCharType="begin"/>
      </w:r>
      <w:r w:rsidR="001B1549" w:rsidRPr="004B6A44">
        <w:rPr>
          <w:rFonts w:cs="Times New Roman"/>
        </w:rPr>
        <w:instrText xml:space="preserve"> SEQ Table \* ARABIC </w:instrText>
      </w:r>
      <w:r w:rsidR="001B1549" w:rsidRPr="004B6A44">
        <w:rPr>
          <w:rFonts w:cs="Times New Roman"/>
        </w:rPr>
        <w:fldChar w:fldCharType="separate"/>
      </w:r>
      <w:r w:rsidR="001B1549" w:rsidRPr="004B6A44">
        <w:rPr>
          <w:rFonts w:cs="Times New Roman"/>
          <w:noProof/>
        </w:rPr>
        <w:t>3</w:t>
      </w:r>
      <w:r w:rsidR="001B1549" w:rsidRPr="004B6A44">
        <w:rPr>
          <w:rFonts w:cs="Times New Roman"/>
        </w:rPr>
        <w:fldChar w:fldCharType="end"/>
      </w:r>
      <w:r w:rsidRPr="004B6A44">
        <w:rPr>
          <w:rFonts w:cs="Times New Roman"/>
        </w:rPr>
        <w:t>: Revenue &amp; Activity Variances</w:t>
      </w:r>
      <w:bookmarkEnd w:id="4"/>
    </w:p>
    <w:tbl>
      <w:tblPr>
        <w:tblW w:w="9351" w:type="dxa"/>
        <w:tblInd w:w="113" w:type="dxa"/>
        <w:tblLook w:val="04A0" w:firstRow="1" w:lastRow="0" w:firstColumn="1" w:lastColumn="0" w:noHBand="0" w:noVBand="1"/>
      </w:tblPr>
      <w:tblGrid>
        <w:gridCol w:w="3660"/>
        <w:gridCol w:w="1500"/>
        <w:gridCol w:w="1220"/>
        <w:gridCol w:w="2440"/>
        <w:gridCol w:w="531"/>
      </w:tblGrid>
      <w:tr w:rsidR="00B64AF1" w:rsidRPr="004B6A44" w14:paraId="78F64AF7" w14:textId="77777777" w:rsidTr="002A20AE">
        <w:trPr>
          <w:trHeight w:val="315"/>
        </w:trPr>
        <w:tc>
          <w:tcPr>
            <w:tcW w:w="3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7451B"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47930269"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6DD05BAB"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2</w:t>
            </w:r>
          </w:p>
        </w:tc>
        <w:tc>
          <w:tcPr>
            <w:tcW w:w="2440" w:type="dxa"/>
            <w:tcBorders>
              <w:top w:val="single" w:sz="4" w:space="0" w:color="auto"/>
              <w:left w:val="nil"/>
              <w:bottom w:val="single" w:sz="4" w:space="0" w:color="auto"/>
              <w:right w:val="single" w:sz="4" w:space="0" w:color="auto"/>
            </w:tcBorders>
            <w:shd w:val="clear" w:color="auto" w:fill="auto"/>
            <w:noWrap/>
            <w:vAlign w:val="bottom"/>
            <w:hideMark/>
          </w:tcPr>
          <w:p w14:paraId="6D59B40B"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(1-2)</w:t>
            </w:r>
          </w:p>
        </w:tc>
        <w:tc>
          <w:tcPr>
            <w:tcW w:w="531" w:type="dxa"/>
            <w:tcBorders>
              <w:top w:val="single" w:sz="4" w:space="0" w:color="auto"/>
              <w:left w:val="nil"/>
              <w:bottom w:val="single" w:sz="4" w:space="0" w:color="auto"/>
              <w:right w:val="single" w:sz="4" w:space="0" w:color="auto"/>
            </w:tcBorders>
            <w:shd w:val="clear" w:color="auto" w:fill="auto"/>
            <w:noWrap/>
            <w:vAlign w:val="bottom"/>
            <w:hideMark/>
          </w:tcPr>
          <w:p w14:paraId="255CECD4"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5A1A3968" w14:textId="77777777" w:rsidTr="002A20AE">
        <w:trPr>
          <w:trHeight w:val="64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1BA6F0A6"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Particulars</w:t>
            </w:r>
          </w:p>
        </w:tc>
        <w:tc>
          <w:tcPr>
            <w:tcW w:w="1500" w:type="dxa"/>
            <w:tcBorders>
              <w:top w:val="nil"/>
              <w:left w:val="nil"/>
              <w:bottom w:val="single" w:sz="4" w:space="0" w:color="auto"/>
              <w:right w:val="single" w:sz="4" w:space="0" w:color="auto"/>
            </w:tcBorders>
            <w:shd w:val="clear" w:color="auto" w:fill="auto"/>
            <w:vAlign w:val="center"/>
            <w:hideMark/>
          </w:tcPr>
          <w:p w14:paraId="6E6AE126"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Flexible Budget (£)</w:t>
            </w:r>
          </w:p>
        </w:tc>
        <w:tc>
          <w:tcPr>
            <w:tcW w:w="1220" w:type="dxa"/>
            <w:tcBorders>
              <w:top w:val="nil"/>
              <w:left w:val="nil"/>
              <w:bottom w:val="single" w:sz="4" w:space="0" w:color="auto"/>
              <w:right w:val="single" w:sz="4" w:space="0" w:color="auto"/>
            </w:tcBorders>
            <w:shd w:val="clear" w:color="auto" w:fill="auto"/>
            <w:vAlign w:val="center"/>
            <w:hideMark/>
          </w:tcPr>
          <w:p w14:paraId="154C6EA3"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Actual Result (£)</w:t>
            </w:r>
          </w:p>
        </w:tc>
        <w:tc>
          <w:tcPr>
            <w:tcW w:w="2440" w:type="dxa"/>
            <w:tcBorders>
              <w:top w:val="nil"/>
              <w:left w:val="nil"/>
              <w:bottom w:val="single" w:sz="4" w:space="0" w:color="auto"/>
              <w:right w:val="single" w:sz="4" w:space="0" w:color="auto"/>
            </w:tcBorders>
            <w:shd w:val="clear" w:color="auto" w:fill="auto"/>
            <w:vAlign w:val="center"/>
            <w:hideMark/>
          </w:tcPr>
          <w:p w14:paraId="303D1232"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&amp; Spending variances (£)</w:t>
            </w:r>
          </w:p>
        </w:tc>
        <w:tc>
          <w:tcPr>
            <w:tcW w:w="531" w:type="dxa"/>
            <w:tcBorders>
              <w:top w:val="nil"/>
              <w:left w:val="nil"/>
              <w:bottom w:val="single" w:sz="4" w:space="0" w:color="auto"/>
              <w:right w:val="single" w:sz="4" w:space="0" w:color="auto"/>
            </w:tcBorders>
            <w:shd w:val="clear" w:color="auto" w:fill="auto"/>
            <w:noWrap/>
            <w:vAlign w:val="bottom"/>
            <w:hideMark/>
          </w:tcPr>
          <w:p w14:paraId="31EFDDBC"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6C5E85DF"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3B1928E4"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Units</w:t>
            </w:r>
          </w:p>
        </w:tc>
        <w:tc>
          <w:tcPr>
            <w:tcW w:w="1500" w:type="dxa"/>
            <w:tcBorders>
              <w:top w:val="nil"/>
              <w:left w:val="nil"/>
              <w:bottom w:val="single" w:sz="4" w:space="0" w:color="auto"/>
              <w:right w:val="single" w:sz="4" w:space="0" w:color="auto"/>
            </w:tcBorders>
            <w:shd w:val="clear" w:color="auto" w:fill="auto"/>
            <w:noWrap/>
            <w:vAlign w:val="center"/>
            <w:hideMark/>
          </w:tcPr>
          <w:p w14:paraId="4F429210" w14:textId="120D6681"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6,667 </w:t>
            </w:r>
          </w:p>
        </w:tc>
        <w:tc>
          <w:tcPr>
            <w:tcW w:w="1220" w:type="dxa"/>
            <w:tcBorders>
              <w:top w:val="nil"/>
              <w:left w:val="nil"/>
              <w:bottom w:val="single" w:sz="4" w:space="0" w:color="auto"/>
              <w:right w:val="single" w:sz="4" w:space="0" w:color="auto"/>
            </w:tcBorders>
            <w:shd w:val="clear" w:color="auto" w:fill="auto"/>
            <w:noWrap/>
            <w:vAlign w:val="center"/>
            <w:hideMark/>
          </w:tcPr>
          <w:p w14:paraId="47EA447B" w14:textId="6585ADD2"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6,667 </w:t>
            </w:r>
          </w:p>
        </w:tc>
        <w:tc>
          <w:tcPr>
            <w:tcW w:w="2440" w:type="dxa"/>
            <w:tcBorders>
              <w:top w:val="nil"/>
              <w:left w:val="nil"/>
              <w:bottom w:val="single" w:sz="4" w:space="0" w:color="auto"/>
              <w:right w:val="single" w:sz="4" w:space="0" w:color="auto"/>
            </w:tcBorders>
            <w:shd w:val="clear" w:color="auto" w:fill="auto"/>
            <w:noWrap/>
            <w:vAlign w:val="bottom"/>
            <w:hideMark/>
          </w:tcPr>
          <w:p w14:paraId="01520644"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531" w:type="dxa"/>
            <w:tcBorders>
              <w:top w:val="nil"/>
              <w:left w:val="nil"/>
              <w:bottom w:val="single" w:sz="4" w:space="0" w:color="auto"/>
              <w:right w:val="single" w:sz="4" w:space="0" w:color="auto"/>
            </w:tcBorders>
            <w:shd w:val="clear" w:color="auto" w:fill="auto"/>
            <w:noWrap/>
            <w:vAlign w:val="bottom"/>
            <w:hideMark/>
          </w:tcPr>
          <w:p w14:paraId="42C7218A"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7588DDA1"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0142A00C"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Selling Price</w:t>
            </w:r>
          </w:p>
        </w:tc>
        <w:tc>
          <w:tcPr>
            <w:tcW w:w="1500" w:type="dxa"/>
            <w:tcBorders>
              <w:top w:val="nil"/>
              <w:left w:val="nil"/>
              <w:bottom w:val="single" w:sz="4" w:space="0" w:color="auto"/>
              <w:right w:val="single" w:sz="4" w:space="0" w:color="auto"/>
            </w:tcBorders>
            <w:shd w:val="clear" w:color="auto" w:fill="auto"/>
            <w:noWrap/>
            <w:vAlign w:val="center"/>
            <w:hideMark/>
          </w:tcPr>
          <w:p w14:paraId="74028C5A" w14:textId="0D29E76F"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220" w:type="dxa"/>
            <w:tcBorders>
              <w:top w:val="nil"/>
              <w:left w:val="nil"/>
              <w:bottom w:val="single" w:sz="4" w:space="0" w:color="auto"/>
              <w:right w:val="single" w:sz="4" w:space="0" w:color="auto"/>
            </w:tcBorders>
            <w:shd w:val="clear" w:color="auto" w:fill="auto"/>
            <w:noWrap/>
            <w:vAlign w:val="center"/>
            <w:hideMark/>
          </w:tcPr>
          <w:p w14:paraId="20CF480B" w14:textId="6CAC581C"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 </w:t>
            </w:r>
          </w:p>
        </w:tc>
        <w:tc>
          <w:tcPr>
            <w:tcW w:w="2440" w:type="dxa"/>
            <w:tcBorders>
              <w:top w:val="nil"/>
              <w:left w:val="nil"/>
              <w:bottom w:val="single" w:sz="4" w:space="0" w:color="auto"/>
              <w:right w:val="single" w:sz="4" w:space="0" w:color="auto"/>
            </w:tcBorders>
            <w:shd w:val="clear" w:color="auto" w:fill="auto"/>
            <w:noWrap/>
            <w:vAlign w:val="bottom"/>
            <w:hideMark/>
          </w:tcPr>
          <w:p w14:paraId="4B0B89DD" w14:textId="2ABD1AA4"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 </w:t>
            </w:r>
          </w:p>
        </w:tc>
        <w:tc>
          <w:tcPr>
            <w:tcW w:w="531" w:type="dxa"/>
            <w:tcBorders>
              <w:top w:val="nil"/>
              <w:left w:val="nil"/>
              <w:bottom w:val="single" w:sz="4" w:space="0" w:color="auto"/>
              <w:right w:val="single" w:sz="4" w:space="0" w:color="auto"/>
            </w:tcBorders>
            <w:shd w:val="clear" w:color="auto" w:fill="auto"/>
            <w:noWrap/>
            <w:vAlign w:val="bottom"/>
            <w:hideMark/>
          </w:tcPr>
          <w:p w14:paraId="14B4C226"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B64AF1" w:rsidRPr="004B6A44" w14:paraId="283AD2E1"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1EAB61AD"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(£25q)</w:t>
            </w:r>
          </w:p>
        </w:tc>
        <w:tc>
          <w:tcPr>
            <w:tcW w:w="1500" w:type="dxa"/>
            <w:tcBorders>
              <w:top w:val="nil"/>
              <w:left w:val="nil"/>
              <w:bottom w:val="single" w:sz="4" w:space="0" w:color="auto"/>
              <w:right w:val="single" w:sz="4" w:space="0" w:color="auto"/>
            </w:tcBorders>
            <w:shd w:val="clear" w:color="auto" w:fill="auto"/>
            <w:noWrap/>
            <w:vAlign w:val="center"/>
            <w:hideMark/>
          </w:tcPr>
          <w:p w14:paraId="2FCEEAD0"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166,667 </w:t>
            </w:r>
          </w:p>
        </w:tc>
        <w:tc>
          <w:tcPr>
            <w:tcW w:w="1220" w:type="dxa"/>
            <w:tcBorders>
              <w:top w:val="nil"/>
              <w:left w:val="nil"/>
              <w:bottom w:val="single" w:sz="4" w:space="0" w:color="auto"/>
              <w:right w:val="single" w:sz="4" w:space="0" w:color="auto"/>
            </w:tcBorders>
            <w:shd w:val="clear" w:color="auto" w:fill="auto"/>
            <w:noWrap/>
            <w:vAlign w:val="center"/>
            <w:hideMark/>
          </w:tcPr>
          <w:p w14:paraId="3012F38C"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133,333 </w:t>
            </w:r>
          </w:p>
        </w:tc>
        <w:tc>
          <w:tcPr>
            <w:tcW w:w="2440" w:type="dxa"/>
            <w:tcBorders>
              <w:top w:val="nil"/>
              <w:left w:val="nil"/>
              <w:bottom w:val="single" w:sz="4" w:space="0" w:color="auto"/>
              <w:right w:val="single" w:sz="4" w:space="0" w:color="auto"/>
            </w:tcBorders>
            <w:shd w:val="clear" w:color="auto" w:fill="auto"/>
            <w:noWrap/>
            <w:vAlign w:val="center"/>
            <w:hideMark/>
          </w:tcPr>
          <w:p w14:paraId="62160E5C"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33,333 </w:t>
            </w:r>
          </w:p>
        </w:tc>
        <w:tc>
          <w:tcPr>
            <w:tcW w:w="531" w:type="dxa"/>
            <w:tcBorders>
              <w:top w:val="nil"/>
              <w:left w:val="nil"/>
              <w:bottom w:val="single" w:sz="4" w:space="0" w:color="auto"/>
              <w:right w:val="single" w:sz="4" w:space="0" w:color="auto"/>
            </w:tcBorders>
            <w:shd w:val="clear" w:color="auto" w:fill="auto"/>
            <w:noWrap/>
            <w:vAlign w:val="bottom"/>
            <w:hideMark/>
          </w:tcPr>
          <w:p w14:paraId="0331CAB9"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B64AF1" w:rsidRPr="004B6A44" w14:paraId="15D6B645"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73B8DA01"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Variable expenses</w:t>
            </w:r>
          </w:p>
        </w:tc>
        <w:tc>
          <w:tcPr>
            <w:tcW w:w="1500" w:type="dxa"/>
            <w:tcBorders>
              <w:top w:val="nil"/>
              <w:left w:val="nil"/>
              <w:bottom w:val="single" w:sz="4" w:space="0" w:color="auto"/>
              <w:right w:val="single" w:sz="4" w:space="0" w:color="auto"/>
            </w:tcBorders>
            <w:shd w:val="clear" w:color="auto" w:fill="auto"/>
            <w:noWrap/>
            <w:vAlign w:val="bottom"/>
            <w:hideMark/>
          </w:tcPr>
          <w:p w14:paraId="15904829"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20" w:type="dxa"/>
            <w:tcBorders>
              <w:top w:val="nil"/>
              <w:left w:val="nil"/>
              <w:bottom w:val="single" w:sz="4" w:space="0" w:color="auto"/>
              <w:right w:val="single" w:sz="4" w:space="0" w:color="auto"/>
            </w:tcBorders>
            <w:shd w:val="clear" w:color="auto" w:fill="auto"/>
            <w:noWrap/>
            <w:vAlign w:val="bottom"/>
            <w:hideMark/>
          </w:tcPr>
          <w:p w14:paraId="5B2D00AB"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2440" w:type="dxa"/>
            <w:tcBorders>
              <w:top w:val="nil"/>
              <w:left w:val="nil"/>
              <w:bottom w:val="single" w:sz="4" w:space="0" w:color="auto"/>
              <w:right w:val="single" w:sz="4" w:space="0" w:color="auto"/>
            </w:tcBorders>
            <w:shd w:val="clear" w:color="auto" w:fill="auto"/>
            <w:noWrap/>
            <w:vAlign w:val="bottom"/>
            <w:hideMark/>
          </w:tcPr>
          <w:p w14:paraId="687F8DAA"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   </w:t>
            </w:r>
          </w:p>
        </w:tc>
        <w:tc>
          <w:tcPr>
            <w:tcW w:w="531" w:type="dxa"/>
            <w:tcBorders>
              <w:top w:val="nil"/>
              <w:left w:val="nil"/>
              <w:bottom w:val="single" w:sz="4" w:space="0" w:color="auto"/>
              <w:right w:val="single" w:sz="4" w:space="0" w:color="auto"/>
            </w:tcBorders>
            <w:shd w:val="clear" w:color="auto" w:fill="auto"/>
            <w:noWrap/>
            <w:vAlign w:val="bottom"/>
            <w:hideMark/>
          </w:tcPr>
          <w:p w14:paraId="006AA208"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24E1F7E0"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691B32BB"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Materials (£2.5q)</w:t>
            </w:r>
          </w:p>
        </w:tc>
        <w:tc>
          <w:tcPr>
            <w:tcW w:w="1500" w:type="dxa"/>
            <w:tcBorders>
              <w:top w:val="nil"/>
              <w:left w:val="nil"/>
              <w:bottom w:val="single" w:sz="4" w:space="0" w:color="auto"/>
              <w:right w:val="single" w:sz="4" w:space="0" w:color="auto"/>
            </w:tcBorders>
            <w:shd w:val="clear" w:color="auto" w:fill="auto"/>
            <w:noWrap/>
            <w:vAlign w:val="center"/>
            <w:hideMark/>
          </w:tcPr>
          <w:p w14:paraId="53762815" w14:textId="1483B515"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220" w:type="dxa"/>
            <w:tcBorders>
              <w:top w:val="nil"/>
              <w:left w:val="nil"/>
              <w:bottom w:val="single" w:sz="4" w:space="0" w:color="auto"/>
              <w:right w:val="single" w:sz="4" w:space="0" w:color="auto"/>
            </w:tcBorders>
            <w:shd w:val="clear" w:color="auto" w:fill="auto"/>
            <w:noWrap/>
            <w:vAlign w:val="center"/>
            <w:hideMark/>
          </w:tcPr>
          <w:p w14:paraId="76EC7E40" w14:textId="302C2BCA"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23,333 </w:t>
            </w:r>
          </w:p>
        </w:tc>
        <w:tc>
          <w:tcPr>
            <w:tcW w:w="2440" w:type="dxa"/>
            <w:tcBorders>
              <w:top w:val="nil"/>
              <w:left w:val="nil"/>
              <w:bottom w:val="single" w:sz="4" w:space="0" w:color="auto"/>
              <w:right w:val="single" w:sz="4" w:space="0" w:color="auto"/>
            </w:tcBorders>
            <w:shd w:val="clear" w:color="auto" w:fill="auto"/>
            <w:noWrap/>
            <w:vAlign w:val="center"/>
            <w:hideMark/>
          </w:tcPr>
          <w:p w14:paraId="69B4482C" w14:textId="33C12D9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(6,667)</w:t>
            </w:r>
          </w:p>
        </w:tc>
        <w:tc>
          <w:tcPr>
            <w:tcW w:w="531" w:type="dxa"/>
            <w:tcBorders>
              <w:top w:val="nil"/>
              <w:left w:val="nil"/>
              <w:bottom w:val="single" w:sz="4" w:space="0" w:color="auto"/>
              <w:right w:val="single" w:sz="4" w:space="0" w:color="auto"/>
            </w:tcBorders>
            <w:shd w:val="clear" w:color="auto" w:fill="auto"/>
            <w:noWrap/>
            <w:vAlign w:val="bottom"/>
            <w:hideMark/>
          </w:tcPr>
          <w:p w14:paraId="4441A19E"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w:t>
            </w:r>
          </w:p>
        </w:tc>
      </w:tr>
      <w:tr w:rsidR="00B64AF1" w:rsidRPr="004B6A44" w14:paraId="52EE929B"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0BEF1F2D" w14:textId="77777777" w:rsidR="00B64AF1" w:rsidRPr="004B6A44" w:rsidRDefault="00B64AF1" w:rsidP="00B64AF1">
            <w:pPr>
              <w:spacing w:after="0" w:line="240" w:lineRule="auto"/>
              <w:jc w:val="left"/>
              <w:rPr>
                <w:rFonts w:eastAsia="Times New Roman" w:cs="Times New Roman"/>
                <w:color w:val="000000"/>
                <w:szCs w:val="24"/>
                <w:lang w:val="en-US" w:eastAsia="en-US"/>
              </w:rPr>
            </w:pPr>
            <w:proofErr w:type="spellStart"/>
            <w:r w:rsidRPr="004B6A44">
              <w:rPr>
                <w:rFonts w:eastAsia="Times New Roman" w:cs="Times New Roman"/>
                <w:color w:val="000000"/>
                <w:szCs w:val="24"/>
                <w:lang w:val="en-US" w:eastAsia="en-US"/>
              </w:rPr>
              <w:t>Labour</w:t>
            </w:r>
            <w:proofErr w:type="spellEnd"/>
            <w:r w:rsidRPr="004B6A44">
              <w:rPr>
                <w:rFonts w:eastAsia="Times New Roman" w:cs="Times New Roman"/>
                <w:color w:val="000000"/>
                <w:szCs w:val="24"/>
                <w:lang w:val="en-US" w:eastAsia="en-US"/>
              </w:rPr>
              <w:t xml:space="preserve"> (£4q)</w:t>
            </w:r>
          </w:p>
        </w:tc>
        <w:tc>
          <w:tcPr>
            <w:tcW w:w="1500" w:type="dxa"/>
            <w:tcBorders>
              <w:top w:val="nil"/>
              <w:left w:val="nil"/>
              <w:bottom w:val="single" w:sz="4" w:space="0" w:color="auto"/>
              <w:right w:val="single" w:sz="4" w:space="0" w:color="auto"/>
            </w:tcBorders>
            <w:shd w:val="clear" w:color="auto" w:fill="auto"/>
            <w:noWrap/>
            <w:vAlign w:val="center"/>
            <w:hideMark/>
          </w:tcPr>
          <w:p w14:paraId="6F8BA9CE" w14:textId="14FE962E"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26,667 </w:t>
            </w:r>
          </w:p>
        </w:tc>
        <w:tc>
          <w:tcPr>
            <w:tcW w:w="1220" w:type="dxa"/>
            <w:tcBorders>
              <w:top w:val="nil"/>
              <w:left w:val="nil"/>
              <w:bottom w:val="single" w:sz="4" w:space="0" w:color="auto"/>
              <w:right w:val="single" w:sz="4" w:space="0" w:color="auto"/>
            </w:tcBorders>
            <w:shd w:val="clear" w:color="auto" w:fill="auto"/>
            <w:noWrap/>
            <w:vAlign w:val="center"/>
            <w:hideMark/>
          </w:tcPr>
          <w:p w14:paraId="5BFE4755" w14:textId="382F956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36,667 </w:t>
            </w:r>
          </w:p>
        </w:tc>
        <w:tc>
          <w:tcPr>
            <w:tcW w:w="2440" w:type="dxa"/>
            <w:tcBorders>
              <w:top w:val="nil"/>
              <w:left w:val="nil"/>
              <w:bottom w:val="single" w:sz="4" w:space="0" w:color="auto"/>
              <w:right w:val="single" w:sz="4" w:space="0" w:color="auto"/>
            </w:tcBorders>
            <w:shd w:val="clear" w:color="auto" w:fill="auto"/>
            <w:noWrap/>
            <w:vAlign w:val="center"/>
            <w:hideMark/>
          </w:tcPr>
          <w:p w14:paraId="45037FB0" w14:textId="55C4169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w:t>
            </w:r>
          </w:p>
        </w:tc>
        <w:tc>
          <w:tcPr>
            <w:tcW w:w="531" w:type="dxa"/>
            <w:tcBorders>
              <w:top w:val="nil"/>
              <w:left w:val="nil"/>
              <w:bottom w:val="single" w:sz="4" w:space="0" w:color="auto"/>
              <w:right w:val="single" w:sz="4" w:space="0" w:color="auto"/>
            </w:tcBorders>
            <w:shd w:val="clear" w:color="auto" w:fill="auto"/>
            <w:noWrap/>
            <w:vAlign w:val="bottom"/>
            <w:hideMark/>
          </w:tcPr>
          <w:p w14:paraId="32466DC9"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w:t>
            </w:r>
          </w:p>
        </w:tc>
      </w:tr>
      <w:tr w:rsidR="00B64AF1" w:rsidRPr="004B6A44" w14:paraId="052FC947"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257B354D"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Overhead (£1.5q)</w:t>
            </w:r>
          </w:p>
        </w:tc>
        <w:tc>
          <w:tcPr>
            <w:tcW w:w="1500" w:type="dxa"/>
            <w:tcBorders>
              <w:top w:val="nil"/>
              <w:left w:val="nil"/>
              <w:bottom w:val="single" w:sz="4" w:space="0" w:color="auto"/>
              <w:right w:val="single" w:sz="4" w:space="0" w:color="auto"/>
            </w:tcBorders>
            <w:shd w:val="clear" w:color="auto" w:fill="auto"/>
            <w:noWrap/>
            <w:vAlign w:val="center"/>
            <w:hideMark/>
          </w:tcPr>
          <w:p w14:paraId="02B8A185" w14:textId="5EA415D1"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 </w:t>
            </w:r>
          </w:p>
        </w:tc>
        <w:tc>
          <w:tcPr>
            <w:tcW w:w="1220" w:type="dxa"/>
            <w:tcBorders>
              <w:top w:val="nil"/>
              <w:left w:val="nil"/>
              <w:bottom w:val="single" w:sz="4" w:space="0" w:color="auto"/>
              <w:right w:val="single" w:sz="4" w:space="0" w:color="auto"/>
            </w:tcBorders>
            <w:shd w:val="clear" w:color="auto" w:fill="auto"/>
            <w:noWrap/>
            <w:vAlign w:val="center"/>
            <w:hideMark/>
          </w:tcPr>
          <w:p w14:paraId="001916EE" w14:textId="29E11F5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 </w:t>
            </w:r>
          </w:p>
        </w:tc>
        <w:tc>
          <w:tcPr>
            <w:tcW w:w="2440" w:type="dxa"/>
            <w:tcBorders>
              <w:top w:val="nil"/>
              <w:left w:val="nil"/>
              <w:bottom w:val="single" w:sz="4" w:space="0" w:color="auto"/>
              <w:right w:val="single" w:sz="4" w:space="0" w:color="auto"/>
            </w:tcBorders>
            <w:shd w:val="clear" w:color="auto" w:fill="auto"/>
            <w:noWrap/>
            <w:vAlign w:val="center"/>
            <w:hideMark/>
          </w:tcPr>
          <w:p w14:paraId="5D9150FF"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531" w:type="dxa"/>
            <w:tcBorders>
              <w:top w:val="nil"/>
              <w:left w:val="nil"/>
              <w:bottom w:val="single" w:sz="4" w:space="0" w:color="auto"/>
              <w:right w:val="single" w:sz="4" w:space="0" w:color="auto"/>
            </w:tcBorders>
            <w:shd w:val="clear" w:color="auto" w:fill="auto"/>
            <w:noWrap/>
            <w:vAlign w:val="bottom"/>
            <w:hideMark/>
          </w:tcPr>
          <w:p w14:paraId="2ADD41BD"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t>
            </w:r>
          </w:p>
        </w:tc>
      </w:tr>
      <w:tr w:rsidR="00B64AF1" w:rsidRPr="004B6A44" w14:paraId="3F77755C"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15496590"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Contribution</w:t>
            </w:r>
          </w:p>
        </w:tc>
        <w:tc>
          <w:tcPr>
            <w:tcW w:w="1500" w:type="dxa"/>
            <w:tcBorders>
              <w:top w:val="nil"/>
              <w:left w:val="nil"/>
              <w:bottom w:val="single" w:sz="4" w:space="0" w:color="auto"/>
              <w:right w:val="single" w:sz="4" w:space="0" w:color="auto"/>
            </w:tcBorders>
            <w:shd w:val="clear" w:color="auto" w:fill="auto"/>
            <w:noWrap/>
            <w:vAlign w:val="center"/>
            <w:hideMark/>
          </w:tcPr>
          <w:p w14:paraId="3BCA04B4"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113,333 </w:t>
            </w:r>
          </w:p>
        </w:tc>
        <w:tc>
          <w:tcPr>
            <w:tcW w:w="1220" w:type="dxa"/>
            <w:tcBorders>
              <w:top w:val="nil"/>
              <w:left w:val="nil"/>
              <w:bottom w:val="single" w:sz="4" w:space="0" w:color="auto"/>
              <w:right w:val="single" w:sz="4" w:space="0" w:color="auto"/>
            </w:tcBorders>
            <w:shd w:val="clear" w:color="auto" w:fill="auto"/>
            <w:noWrap/>
            <w:vAlign w:val="center"/>
            <w:hideMark/>
          </w:tcPr>
          <w:p w14:paraId="50233A7E"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63,333 </w:t>
            </w:r>
          </w:p>
        </w:tc>
        <w:tc>
          <w:tcPr>
            <w:tcW w:w="2440" w:type="dxa"/>
            <w:tcBorders>
              <w:top w:val="nil"/>
              <w:left w:val="nil"/>
              <w:bottom w:val="single" w:sz="4" w:space="0" w:color="auto"/>
              <w:right w:val="single" w:sz="4" w:space="0" w:color="auto"/>
            </w:tcBorders>
            <w:shd w:val="clear" w:color="auto" w:fill="auto"/>
            <w:noWrap/>
            <w:vAlign w:val="center"/>
            <w:hideMark/>
          </w:tcPr>
          <w:p w14:paraId="7287CA17"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50,000 </w:t>
            </w:r>
          </w:p>
        </w:tc>
        <w:tc>
          <w:tcPr>
            <w:tcW w:w="531" w:type="dxa"/>
            <w:tcBorders>
              <w:top w:val="nil"/>
              <w:left w:val="nil"/>
              <w:bottom w:val="single" w:sz="4" w:space="0" w:color="auto"/>
              <w:right w:val="single" w:sz="4" w:space="0" w:color="auto"/>
            </w:tcBorders>
            <w:shd w:val="clear" w:color="auto" w:fill="auto"/>
            <w:noWrap/>
            <w:vAlign w:val="bottom"/>
            <w:hideMark/>
          </w:tcPr>
          <w:p w14:paraId="5E60B7C9"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B64AF1" w:rsidRPr="004B6A44" w14:paraId="0B8DFBB1"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64DE0E01"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Fixed Overheads</w:t>
            </w:r>
          </w:p>
        </w:tc>
        <w:tc>
          <w:tcPr>
            <w:tcW w:w="1500" w:type="dxa"/>
            <w:tcBorders>
              <w:top w:val="nil"/>
              <w:left w:val="nil"/>
              <w:bottom w:val="single" w:sz="4" w:space="0" w:color="auto"/>
              <w:right w:val="single" w:sz="4" w:space="0" w:color="auto"/>
            </w:tcBorders>
            <w:shd w:val="clear" w:color="auto" w:fill="auto"/>
            <w:noWrap/>
            <w:vAlign w:val="bottom"/>
            <w:hideMark/>
          </w:tcPr>
          <w:p w14:paraId="35CC366C"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20" w:type="dxa"/>
            <w:tcBorders>
              <w:top w:val="nil"/>
              <w:left w:val="nil"/>
              <w:bottom w:val="single" w:sz="4" w:space="0" w:color="auto"/>
              <w:right w:val="single" w:sz="4" w:space="0" w:color="auto"/>
            </w:tcBorders>
            <w:shd w:val="clear" w:color="auto" w:fill="auto"/>
            <w:noWrap/>
            <w:vAlign w:val="bottom"/>
            <w:hideMark/>
          </w:tcPr>
          <w:p w14:paraId="7650A2F3"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2440" w:type="dxa"/>
            <w:tcBorders>
              <w:top w:val="nil"/>
              <w:left w:val="nil"/>
              <w:bottom w:val="single" w:sz="4" w:space="0" w:color="auto"/>
              <w:right w:val="single" w:sz="4" w:space="0" w:color="auto"/>
            </w:tcBorders>
            <w:shd w:val="clear" w:color="auto" w:fill="auto"/>
            <w:noWrap/>
            <w:vAlign w:val="bottom"/>
            <w:hideMark/>
          </w:tcPr>
          <w:p w14:paraId="0E883CB1"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   </w:t>
            </w:r>
          </w:p>
        </w:tc>
        <w:tc>
          <w:tcPr>
            <w:tcW w:w="531" w:type="dxa"/>
            <w:tcBorders>
              <w:top w:val="nil"/>
              <w:left w:val="nil"/>
              <w:bottom w:val="single" w:sz="4" w:space="0" w:color="auto"/>
              <w:right w:val="single" w:sz="4" w:space="0" w:color="auto"/>
            </w:tcBorders>
            <w:shd w:val="clear" w:color="auto" w:fill="auto"/>
            <w:noWrap/>
            <w:vAlign w:val="bottom"/>
            <w:hideMark/>
          </w:tcPr>
          <w:p w14:paraId="1B8D01E2"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B64AF1" w:rsidRPr="004B6A44" w14:paraId="12E1599F"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60FD7ECE"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Warehouse rental</w:t>
            </w:r>
          </w:p>
        </w:tc>
        <w:tc>
          <w:tcPr>
            <w:tcW w:w="1500" w:type="dxa"/>
            <w:tcBorders>
              <w:top w:val="nil"/>
              <w:left w:val="nil"/>
              <w:bottom w:val="single" w:sz="4" w:space="0" w:color="auto"/>
              <w:right w:val="single" w:sz="4" w:space="0" w:color="auto"/>
            </w:tcBorders>
            <w:shd w:val="clear" w:color="auto" w:fill="auto"/>
            <w:noWrap/>
            <w:vAlign w:val="center"/>
            <w:hideMark/>
          </w:tcPr>
          <w:p w14:paraId="77F685F1" w14:textId="3C7CA04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16,667 </w:t>
            </w:r>
          </w:p>
        </w:tc>
        <w:tc>
          <w:tcPr>
            <w:tcW w:w="1220" w:type="dxa"/>
            <w:tcBorders>
              <w:top w:val="nil"/>
              <w:left w:val="nil"/>
              <w:bottom w:val="single" w:sz="4" w:space="0" w:color="auto"/>
              <w:right w:val="single" w:sz="4" w:space="0" w:color="auto"/>
            </w:tcBorders>
            <w:shd w:val="clear" w:color="auto" w:fill="auto"/>
            <w:noWrap/>
            <w:vAlign w:val="center"/>
            <w:hideMark/>
          </w:tcPr>
          <w:p w14:paraId="477D57FA" w14:textId="4FFB7899"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14,167 </w:t>
            </w:r>
          </w:p>
        </w:tc>
        <w:tc>
          <w:tcPr>
            <w:tcW w:w="2440" w:type="dxa"/>
            <w:tcBorders>
              <w:top w:val="nil"/>
              <w:left w:val="nil"/>
              <w:bottom w:val="single" w:sz="4" w:space="0" w:color="auto"/>
              <w:right w:val="single" w:sz="4" w:space="0" w:color="auto"/>
            </w:tcBorders>
            <w:shd w:val="clear" w:color="auto" w:fill="auto"/>
            <w:noWrap/>
            <w:vAlign w:val="center"/>
            <w:hideMark/>
          </w:tcPr>
          <w:p w14:paraId="2EA4DB2D" w14:textId="7D4E7585"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2,500 </w:t>
            </w:r>
          </w:p>
        </w:tc>
        <w:tc>
          <w:tcPr>
            <w:tcW w:w="531" w:type="dxa"/>
            <w:tcBorders>
              <w:top w:val="nil"/>
              <w:left w:val="nil"/>
              <w:bottom w:val="single" w:sz="4" w:space="0" w:color="auto"/>
              <w:right w:val="single" w:sz="4" w:space="0" w:color="auto"/>
            </w:tcBorders>
            <w:shd w:val="clear" w:color="auto" w:fill="auto"/>
            <w:noWrap/>
            <w:vAlign w:val="bottom"/>
            <w:hideMark/>
          </w:tcPr>
          <w:p w14:paraId="05792086"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B64AF1" w:rsidRPr="004B6A44" w14:paraId="3C11E9F8"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6A37F14A"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Insurance</w:t>
            </w:r>
          </w:p>
        </w:tc>
        <w:tc>
          <w:tcPr>
            <w:tcW w:w="1500" w:type="dxa"/>
            <w:tcBorders>
              <w:top w:val="nil"/>
              <w:left w:val="nil"/>
              <w:bottom w:val="single" w:sz="4" w:space="0" w:color="auto"/>
              <w:right w:val="single" w:sz="4" w:space="0" w:color="auto"/>
            </w:tcBorders>
            <w:shd w:val="clear" w:color="auto" w:fill="auto"/>
            <w:noWrap/>
            <w:vAlign w:val="center"/>
            <w:hideMark/>
          </w:tcPr>
          <w:p w14:paraId="7F309D7D" w14:textId="45FF7DC1"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1220" w:type="dxa"/>
            <w:tcBorders>
              <w:top w:val="nil"/>
              <w:left w:val="nil"/>
              <w:bottom w:val="single" w:sz="4" w:space="0" w:color="auto"/>
              <w:right w:val="single" w:sz="4" w:space="0" w:color="auto"/>
            </w:tcBorders>
            <w:shd w:val="clear" w:color="auto" w:fill="auto"/>
            <w:noWrap/>
            <w:vAlign w:val="center"/>
            <w:hideMark/>
          </w:tcPr>
          <w:p w14:paraId="0716BD0C" w14:textId="0638C466"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8,333 </w:t>
            </w:r>
          </w:p>
        </w:tc>
        <w:tc>
          <w:tcPr>
            <w:tcW w:w="2440" w:type="dxa"/>
            <w:tcBorders>
              <w:top w:val="nil"/>
              <w:left w:val="nil"/>
              <w:bottom w:val="single" w:sz="4" w:space="0" w:color="auto"/>
              <w:right w:val="single" w:sz="4" w:space="0" w:color="auto"/>
            </w:tcBorders>
            <w:shd w:val="clear" w:color="auto" w:fill="auto"/>
            <w:noWrap/>
            <w:vAlign w:val="center"/>
            <w:hideMark/>
          </w:tcPr>
          <w:p w14:paraId="0E5F39EC" w14:textId="77777777"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531" w:type="dxa"/>
            <w:tcBorders>
              <w:top w:val="nil"/>
              <w:left w:val="nil"/>
              <w:bottom w:val="single" w:sz="4" w:space="0" w:color="auto"/>
              <w:right w:val="single" w:sz="4" w:space="0" w:color="auto"/>
            </w:tcBorders>
            <w:shd w:val="clear" w:color="auto" w:fill="auto"/>
            <w:noWrap/>
            <w:vAlign w:val="bottom"/>
            <w:hideMark/>
          </w:tcPr>
          <w:p w14:paraId="763DCDED"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t>
            </w:r>
          </w:p>
        </w:tc>
      </w:tr>
      <w:tr w:rsidR="00B64AF1" w:rsidRPr="004B6A44" w14:paraId="59E0EFD2"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1649A617"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Fulltime warehouse supervisor salary</w:t>
            </w:r>
          </w:p>
        </w:tc>
        <w:tc>
          <w:tcPr>
            <w:tcW w:w="1500" w:type="dxa"/>
            <w:tcBorders>
              <w:top w:val="nil"/>
              <w:left w:val="nil"/>
              <w:bottom w:val="single" w:sz="4" w:space="0" w:color="auto"/>
              <w:right w:val="single" w:sz="4" w:space="0" w:color="auto"/>
            </w:tcBorders>
            <w:shd w:val="clear" w:color="auto" w:fill="auto"/>
            <w:noWrap/>
            <w:vAlign w:val="center"/>
            <w:hideMark/>
          </w:tcPr>
          <w:p w14:paraId="22756F6A" w14:textId="4AD3419D"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4,167 </w:t>
            </w:r>
          </w:p>
        </w:tc>
        <w:tc>
          <w:tcPr>
            <w:tcW w:w="1220" w:type="dxa"/>
            <w:tcBorders>
              <w:top w:val="nil"/>
              <w:left w:val="nil"/>
              <w:bottom w:val="single" w:sz="4" w:space="0" w:color="auto"/>
              <w:right w:val="single" w:sz="4" w:space="0" w:color="auto"/>
            </w:tcBorders>
            <w:shd w:val="clear" w:color="auto" w:fill="auto"/>
            <w:noWrap/>
            <w:vAlign w:val="center"/>
            <w:hideMark/>
          </w:tcPr>
          <w:p w14:paraId="0E3FEBAF" w14:textId="14A85EBB"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2,917 </w:t>
            </w:r>
          </w:p>
        </w:tc>
        <w:tc>
          <w:tcPr>
            <w:tcW w:w="2440" w:type="dxa"/>
            <w:tcBorders>
              <w:top w:val="nil"/>
              <w:left w:val="nil"/>
              <w:bottom w:val="single" w:sz="4" w:space="0" w:color="auto"/>
              <w:right w:val="single" w:sz="4" w:space="0" w:color="auto"/>
            </w:tcBorders>
            <w:shd w:val="clear" w:color="auto" w:fill="auto"/>
            <w:noWrap/>
            <w:vAlign w:val="center"/>
            <w:hideMark/>
          </w:tcPr>
          <w:p w14:paraId="45415890" w14:textId="1A46DC7D" w:rsidR="00B64AF1" w:rsidRPr="004B6A44" w:rsidRDefault="00B64AF1" w:rsidP="00B64AF1">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1,250 </w:t>
            </w:r>
          </w:p>
        </w:tc>
        <w:tc>
          <w:tcPr>
            <w:tcW w:w="531" w:type="dxa"/>
            <w:tcBorders>
              <w:top w:val="nil"/>
              <w:left w:val="nil"/>
              <w:bottom w:val="single" w:sz="4" w:space="0" w:color="auto"/>
              <w:right w:val="single" w:sz="4" w:space="0" w:color="auto"/>
            </w:tcBorders>
            <w:shd w:val="clear" w:color="auto" w:fill="auto"/>
            <w:noWrap/>
            <w:vAlign w:val="bottom"/>
            <w:hideMark/>
          </w:tcPr>
          <w:p w14:paraId="76EF6ACB" w14:textId="77777777" w:rsidR="00B64AF1" w:rsidRPr="004B6A44" w:rsidRDefault="00B64AF1" w:rsidP="00B64AF1">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B64AF1" w:rsidRPr="004B6A44" w14:paraId="7FD7F121"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255D31B8"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lastRenderedPageBreak/>
              <w:t>Total fixed expenses</w:t>
            </w:r>
          </w:p>
        </w:tc>
        <w:tc>
          <w:tcPr>
            <w:tcW w:w="1500" w:type="dxa"/>
            <w:tcBorders>
              <w:top w:val="nil"/>
              <w:left w:val="nil"/>
              <w:bottom w:val="single" w:sz="4" w:space="0" w:color="auto"/>
              <w:right w:val="single" w:sz="4" w:space="0" w:color="auto"/>
            </w:tcBorders>
            <w:shd w:val="clear" w:color="auto" w:fill="auto"/>
            <w:noWrap/>
            <w:vAlign w:val="center"/>
            <w:hideMark/>
          </w:tcPr>
          <w:p w14:paraId="03491EF0"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29,167 </w:t>
            </w:r>
          </w:p>
        </w:tc>
        <w:tc>
          <w:tcPr>
            <w:tcW w:w="1220" w:type="dxa"/>
            <w:tcBorders>
              <w:top w:val="nil"/>
              <w:left w:val="nil"/>
              <w:bottom w:val="single" w:sz="4" w:space="0" w:color="auto"/>
              <w:right w:val="single" w:sz="4" w:space="0" w:color="auto"/>
            </w:tcBorders>
            <w:shd w:val="clear" w:color="auto" w:fill="auto"/>
            <w:noWrap/>
            <w:vAlign w:val="center"/>
            <w:hideMark/>
          </w:tcPr>
          <w:p w14:paraId="27348E6B"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25,417 </w:t>
            </w:r>
          </w:p>
        </w:tc>
        <w:tc>
          <w:tcPr>
            <w:tcW w:w="2440" w:type="dxa"/>
            <w:tcBorders>
              <w:top w:val="nil"/>
              <w:left w:val="nil"/>
              <w:bottom w:val="single" w:sz="4" w:space="0" w:color="auto"/>
              <w:right w:val="single" w:sz="4" w:space="0" w:color="auto"/>
            </w:tcBorders>
            <w:shd w:val="clear" w:color="auto" w:fill="auto"/>
            <w:noWrap/>
            <w:vAlign w:val="center"/>
            <w:hideMark/>
          </w:tcPr>
          <w:p w14:paraId="26485F50"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3,750 </w:t>
            </w:r>
          </w:p>
        </w:tc>
        <w:tc>
          <w:tcPr>
            <w:tcW w:w="531" w:type="dxa"/>
            <w:tcBorders>
              <w:top w:val="nil"/>
              <w:left w:val="nil"/>
              <w:bottom w:val="single" w:sz="4" w:space="0" w:color="auto"/>
              <w:right w:val="single" w:sz="4" w:space="0" w:color="auto"/>
            </w:tcBorders>
            <w:shd w:val="clear" w:color="auto" w:fill="auto"/>
            <w:noWrap/>
            <w:vAlign w:val="bottom"/>
            <w:hideMark/>
          </w:tcPr>
          <w:p w14:paraId="417D52A2"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w:t>
            </w:r>
          </w:p>
        </w:tc>
      </w:tr>
      <w:tr w:rsidR="00B64AF1" w:rsidRPr="004B6A44" w14:paraId="698650D0" w14:textId="77777777" w:rsidTr="002A20AE">
        <w:trPr>
          <w:trHeight w:val="315"/>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14:paraId="1A4A8EDA"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Net operating income</w:t>
            </w:r>
          </w:p>
        </w:tc>
        <w:tc>
          <w:tcPr>
            <w:tcW w:w="1500" w:type="dxa"/>
            <w:tcBorders>
              <w:top w:val="nil"/>
              <w:left w:val="nil"/>
              <w:bottom w:val="single" w:sz="4" w:space="0" w:color="auto"/>
              <w:right w:val="single" w:sz="4" w:space="0" w:color="auto"/>
            </w:tcBorders>
            <w:shd w:val="clear" w:color="auto" w:fill="auto"/>
            <w:noWrap/>
            <w:vAlign w:val="center"/>
            <w:hideMark/>
          </w:tcPr>
          <w:p w14:paraId="39571172"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84,167 </w:t>
            </w:r>
          </w:p>
        </w:tc>
        <w:tc>
          <w:tcPr>
            <w:tcW w:w="1220" w:type="dxa"/>
            <w:tcBorders>
              <w:top w:val="nil"/>
              <w:left w:val="nil"/>
              <w:bottom w:val="single" w:sz="4" w:space="0" w:color="auto"/>
              <w:right w:val="single" w:sz="4" w:space="0" w:color="auto"/>
            </w:tcBorders>
            <w:shd w:val="clear" w:color="auto" w:fill="auto"/>
            <w:noWrap/>
            <w:vAlign w:val="center"/>
            <w:hideMark/>
          </w:tcPr>
          <w:p w14:paraId="5C450A7E"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37,917 </w:t>
            </w:r>
          </w:p>
        </w:tc>
        <w:tc>
          <w:tcPr>
            <w:tcW w:w="2440" w:type="dxa"/>
            <w:tcBorders>
              <w:top w:val="nil"/>
              <w:left w:val="nil"/>
              <w:bottom w:val="single" w:sz="4" w:space="0" w:color="auto"/>
              <w:right w:val="single" w:sz="4" w:space="0" w:color="auto"/>
            </w:tcBorders>
            <w:shd w:val="clear" w:color="auto" w:fill="auto"/>
            <w:noWrap/>
            <w:vAlign w:val="center"/>
            <w:hideMark/>
          </w:tcPr>
          <w:p w14:paraId="5FB079EF" w14:textId="77777777" w:rsidR="00B64AF1" w:rsidRPr="004B6A44" w:rsidRDefault="00B64AF1" w:rsidP="00B64AF1">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46,250 </w:t>
            </w:r>
          </w:p>
        </w:tc>
        <w:tc>
          <w:tcPr>
            <w:tcW w:w="531" w:type="dxa"/>
            <w:tcBorders>
              <w:top w:val="nil"/>
              <w:left w:val="nil"/>
              <w:bottom w:val="single" w:sz="4" w:space="0" w:color="auto"/>
              <w:right w:val="single" w:sz="4" w:space="0" w:color="auto"/>
            </w:tcBorders>
            <w:shd w:val="clear" w:color="auto" w:fill="auto"/>
            <w:noWrap/>
            <w:vAlign w:val="bottom"/>
            <w:hideMark/>
          </w:tcPr>
          <w:p w14:paraId="1042B0D3" w14:textId="77777777" w:rsidR="00B64AF1" w:rsidRPr="004B6A44" w:rsidRDefault="00B64AF1" w:rsidP="00B64AF1">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bl>
    <w:p w14:paraId="6DBD8BD7" w14:textId="77777777" w:rsidR="00B64AF1" w:rsidRPr="004B6A44" w:rsidRDefault="00B64AF1" w:rsidP="00030ABE">
      <w:pPr>
        <w:rPr>
          <w:rFonts w:cs="Times New Roman"/>
        </w:rPr>
      </w:pPr>
    </w:p>
    <w:p w14:paraId="7C2E6EDD" w14:textId="4AA2A5C7" w:rsidR="007370E4" w:rsidRPr="004B6A44" w:rsidRDefault="00A32397" w:rsidP="007370E4">
      <w:pPr>
        <w:rPr>
          <w:rFonts w:cs="Times New Roman"/>
        </w:rPr>
      </w:pPr>
      <w:r w:rsidRPr="004B6A44">
        <w:rPr>
          <w:rFonts w:cs="Times New Roman"/>
        </w:rPr>
        <w:t xml:space="preserve">The difference between flexible variance and </w:t>
      </w:r>
      <w:r w:rsidR="003A102F" w:rsidRPr="004B6A44">
        <w:rPr>
          <w:rFonts w:cs="Times New Roman"/>
        </w:rPr>
        <w:t xml:space="preserve">the </w:t>
      </w:r>
      <w:r w:rsidRPr="004B6A44">
        <w:rPr>
          <w:rFonts w:cs="Times New Roman"/>
        </w:rPr>
        <w:t>actual outcome is defined by revenue and spending variances</w:t>
      </w:r>
      <w:r w:rsidR="001B1549" w:rsidRPr="004B6A44">
        <w:rPr>
          <w:rFonts w:cs="Times New Roman"/>
        </w:rPr>
        <w:t xml:space="preserve"> (Schuster et al., 2021)</w:t>
      </w:r>
      <w:r w:rsidRPr="004B6A44">
        <w:rPr>
          <w:rFonts w:cs="Times New Roman"/>
        </w:rPr>
        <w:t xml:space="preserve">. Except for the activity deviation consideration, the rest variances are considered here. Since sales price per unit went down, Amana faced a reduced revenue generation than budgeted. Although overhead expenses were as expected in </w:t>
      </w:r>
      <w:r w:rsidR="003A102F" w:rsidRPr="004B6A44">
        <w:rPr>
          <w:rFonts w:cs="Times New Roman"/>
        </w:rPr>
        <w:t xml:space="preserve">the </w:t>
      </w:r>
      <w:r w:rsidRPr="004B6A44">
        <w:rPr>
          <w:rFonts w:cs="Times New Roman"/>
        </w:rPr>
        <w:t>average mont</w:t>
      </w:r>
      <w:r w:rsidR="003A102F" w:rsidRPr="004B6A44">
        <w:rPr>
          <w:rFonts w:cs="Times New Roman"/>
        </w:rPr>
        <w:t>h</w:t>
      </w:r>
      <w:r w:rsidRPr="004B6A44">
        <w:rPr>
          <w:rFonts w:cs="Times New Roman"/>
        </w:rPr>
        <w:t>s of 2020, materials and labour expend</w:t>
      </w:r>
      <w:r w:rsidR="003A102F" w:rsidRPr="004B6A44">
        <w:rPr>
          <w:rFonts w:cs="Times New Roman"/>
        </w:rPr>
        <w:t>itu</w:t>
      </w:r>
      <w:r w:rsidRPr="004B6A44">
        <w:rPr>
          <w:rFonts w:cs="Times New Roman"/>
        </w:rPr>
        <w:t>res exc</w:t>
      </w:r>
      <w:r w:rsidR="003A102F" w:rsidRPr="004B6A44">
        <w:rPr>
          <w:rFonts w:cs="Times New Roman"/>
        </w:rPr>
        <w:t>e</w:t>
      </w:r>
      <w:r w:rsidRPr="004B6A44">
        <w:rPr>
          <w:rFonts w:cs="Times New Roman"/>
        </w:rPr>
        <w:t>eded the expectation. However, fixed costs are amazing</w:t>
      </w:r>
      <w:r w:rsidR="003A102F" w:rsidRPr="004B6A44">
        <w:rPr>
          <w:rFonts w:cs="Times New Roman"/>
        </w:rPr>
        <w:t>ly</w:t>
      </w:r>
      <w:r w:rsidRPr="004B6A44">
        <w:rPr>
          <w:rFonts w:cs="Times New Roman"/>
        </w:rPr>
        <w:t xml:space="preserve"> controlled and reduced based on unit sales reduction. </w:t>
      </w:r>
      <w:r w:rsidR="003A102F" w:rsidRPr="004B6A44">
        <w:rPr>
          <w:rFonts w:cs="Times New Roman"/>
        </w:rPr>
        <w:t>In</w:t>
      </w:r>
      <w:r w:rsidRPr="004B6A44">
        <w:rPr>
          <w:rFonts w:cs="Times New Roman"/>
        </w:rPr>
        <w:t xml:space="preserve"> the end, profitability remained unfavourable because of the price hike in variable costs caus</w:t>
      </w:r>
      <w:r w:rsidR="003A102F" w:rsidRPr="004B6A44">
        <w:rPr>
          <w:rFonts w:cs="Times New Roman"/>
        </w:rPr>
        <w:t>ed</w:t>
      </w:r>
      <w:r w:rsidRPr="004B6A44">
        <w:rPr>
          <w:rFonts w:cs="Times New Roman"/>
        </w:rPr>
        <w:t xml:space="preserve"> </w:t>
      </w:r>
      <w:r w:rsidR="003A102F" w:rsidRPr="004B6A44">
        <w:rPr>
          <w:rFonts w:cs="Times New Roman"/>
        </w:rPr>
        <w:t>by</w:t>
      </w:r>
      <w:r w:rsidRPr="004B6A44">
        <w:rPr>
          <w:rFonts w:cs="Times New Roman"/>
        </w:rPr>
        <w:t xml:space="preserve"> materials and labour expenses.</w:t>
      </w:r>
    </w:p>
    <w:p w14:paraId="1B9F0F37" w14:textId="77777777" w:rsidR="00D61AB4" w:rsidRPr="004B6A44" w:rsidRDefault="00D61AB4" w:rsidP="00D61AB4">
      <w:pPr>
        <w:rPr>
          <w:rFonts w:cs="Times New Roman"/>
        </w:rPr>
      </w:pPr>
    </w:p>
    <w:p w14:paraId="0A454894" w14:textId="77777777" w:rsidR="00A32397" w:rsidRPr="004B6A44" w:rsidRDefault="00A32397" w:rsidP="00427FE6">
      <w:pPr>
        <w:pStyle w:val="Heading2"/>
        <w:sectPr w:rsidR="00A32397" w:rsidRPr="004B6A44" w:rsidSect="00A07FF0">
          <w:pgSz w:w="11907" w:h="16839" w:code="9"/>
          <w:pgMar w:top="1440" w:right="1440" w:bottom="1440" w:left="1440" w:header="720" w:footer="720" w:gutter="0"/>
          <w:cols w:space="720"/>
          <w:docGrid w:linePitch="360"/>
        </w:sectPr>
      </w:pPr>
    </w:p>
    <w:p w14:paraId="1066CB5A" w14:textId="1D2936DB" w:rsidR="00D61AB4" w:rsidRPr="004B6A44" w:rsidRDefault="00427FE6" w:rsidP="00427FE6">
      <w:pPr>
        <w:pStyle w:val="Heading2"/>
      </w:pPr>
      <w:bookmarkStart w:id="5" w:name="_Toc102050320"/>
      <w:r w:rsidRPr="004B6A44">
        <w:lastRenderedPageBreak/>
        <w:t>Construction of Amana’s Performance Report</w:t>
      </w:r>
      <w:bookmarkEnd w:id="5"/>
    </w:p>
    <w:p w14:paraId="512A2236" w14:textId="053A7316" w:rsidR="00054D32" w:rsidRPr="004B6A44" w:rsidRDefault="0049195A" w:rsidP="00054D32">
      <w:pPr>
        <w:rPr>
          <w:rFonts w:cs="Times New Roman"/>
        </w:rPr>
      </w:pPr>
      <w:r w:rsidRPr="004B6A44">
        <w:rPr>
          <w:rFonts w:cs="Times New Roman"/>
        </w:rPr>
        <w:t xml:space="preserve">During the </w:t>
      </w:r>
      <w:r w:rsidR="00B8340E" w:rsidRPr="004B6A44">
        <w:rPr>
          <w:rFonts w:cs="Times New Roman"/>
        </w:rPr>
        <w:t xml:space="preserve">year 2020, Amana Ltd. faced quite a lot of struggles due to </w:t>
      </w:r>
      <w:r w:rsidR="003A102F" w:rsidRPr="004B6A44">
        <w:rPr>
          <w:rFonts w:cs="Times New Roman"/>
        </w:rPr>
        <w:t>fewer</w:t>
      </w:r>
      <w:r w:rsidR="00B8340E" w:rsidRPr="004B6A44">
        <w:rPr>
          <w:rFonts w:cs="Times New Roman"/>
        </w:rPr>
        <w:t xml:space="preserve"> tourists reach</w:t>
      </w:r>
      <w:r w:rsidR="003A102F" w:rsidRPr="004B6A44">
        <w:rPr>
          <w:rFonts w:cs="Times New Roman"/>
        </w:rPr>
        <w:t>ing</w:t>
      </w:r>
      <w:r w:rsidR="00B8340E" w:rsidRPr="004B6A44">
        <w:rPr>
          <w:rFonts w:cs="Times New Roman"/>
        </w:rPr>
        <w:t xml:space="preserve"> following the spread of COVID and </w:t>
      </w:r>
      <w:r w:rsidR="003A102F" w:rsidRPr="004B6A44">
        <w:rPr>
          <w:rFonts w:cs="Times New Roman"/>
        </w:rPr>
        <w:t xml:space="preserve">the </w:t>
      </w:r>
      <w:r w:rsidR="00B8340E" w:rsidRPr="004B6A44">
        <w:rPr>
          <w:rFonts w:cs="Times New Roman"/>
        </w:rPr>
        <w:t xml:space="preserve">imposition of lockdown. </w:t>
      </w:r>
      <w:r w:rsidR="003A102F" w:rsidRPr="004B6A44">
        <w:rPr>
          <w:rFonts w:cs="Times New Roman"/>
        </w:rPr>
        <w:t>A p</w:t>
      </w:r>
      <w:r w:rsidR="00B8340E" w:rsidRPr="004B6A44">
        <w:rPr>
          <w:rFonts w:cs="Times New Roman"/>
        </w:rPr>
        <w:t>erformance report is prepared based on two aspects viz. activity variance and revenue &amp; spending variance</w:t>
      </w:r>
      <w:r w:rsidR="001B1549" w:rsidRPr="004B6A44">
        <w:rPr>
          <w:rFonts w:cs="Times New Roman"/>
        </w:rPr>
        <w:t xml:space="preserve"> (Maheshwari, 2021)</w:t>
      </w:r>
      <w:r w:rsidR="00B8340E" w:rsidRPr="004B6A44">
        <w:rPr>
          <w:rFonts w:cs="Times New Roman"/>
        </w:rPr>
        <w:t xml:space="preserve">. </w:t>
      </w:r>
      <w:r w:rsidR="007711B1" w:rsidRPr="004B6A44">
        <w:rPr>
          <w:rFonts w:cs="Times New Roman"/>
        </w:rPr>
        <w:t xml:space="preserve">Here, activity variance identifies the difference </w:t>
      </w:r>
      <w:r w:rsidR="003A102F" w:rsidRPr="004B6A44">
        <w:rPr>
          <w:rFonts w:cs="Times New Roman"/>
        </w:rPr>
        <w:t xml:space="preserve">that </w:t>
      </w:r>
      <w:r w:rsidR="007711B1" w:rsidRPr="004B6A44">
        <w:rPr>
          <w:rFonts w:cs="Times New Roman"/>
        </w:rPr>
        <w:t>occurs in units between estimated and actual result</w:t>
      </w:r>
      <w:r w:rsidR="003A102F" w:rsidRPr="004B6A44">
        <w:rPr>
          <w:rFonts w:cs="Times New Roman"/>
        </w:rPr>
        <w:t>s</w:t>
      </w:r>
      <w:r w:rsidR="00DA213F" w:rsidRPr="004B6A44">
        <w:rPr>
          <w:rFonts w:cs="Times New Roman"/>
        </w:rPr>
        <w:t xml:space="preserve">. On the contrary, revenue and spending variance identified the deviation of </w:t>
      </w:r>
      <w:r w:rsidR="003A102F" w:rsidRPr="004B6A44">
        <w:rPr>
          <w:rFonts w:cs="Times New Roman"/>
        </w:rPr>
        <w:t xml:space="preserve">the </w:t>
      </w:r>
      <w:r w:rsidR="00DA213F" w:rsidRPr="004B6A44">
        <w:rPr>
          <w:rFonts w:cs="Times New Roman"/>
        </w:rPr>
        <w:t>monetary unit.</w:t>
      </w:r>
    </w:p>
    <w:p w14:paraId="24410838" w14:textId="67B61F52" w:rsidR="00AD1739" w:rsidRPr="004B6A44" w:rsidRDefault="00DA213F" w:rsidP="00054D32">
      <w:pPr>
        <w:rPr>
          <w:rFonts w:eastAsia="Times New Roman" w:cs="Times New Roman"/>
          <w:color w:val="000000"/>
          <w:szCs w:val="24"/>
          <w:lang w:val="en-US" w:eastAsia="en-US"/>
        </w:rPr>
      </w:pPr>
      <w:r w:rsidRPr="004B6A44">
        <w:rPr>
          <w:rFonts w:cs="Times New Roman"/>
        </w:rPr>
        <w:t xml:space="preserve">The insights of </w:t>
      </w:r>
      <w:r w:rsidR="003A102F" w:rsidRPr="004B6A44">
        <w:rPr>
          <w:rFonts w:cs="Times New Roman"/>
        </w:rPr>
        <w:t xml:space="preserve">the </w:t>
      </w:r>
      <w:r w:rsidRPr="004B6A44">
        <w:rPr>
          <w:rFonts w:cs="Times New Roman"/>
        </w:rPr>
        <w:t xml:space="preserve">control report present revenue of Amana ltd. </w:t>
      </w:r>
      <w:proofErr w:type="gramStart"/>
      <w:r w:rsidRPr="004B6A44">
        <w:rPr>
          <w:rFonts w:cs="Times New Roman"/>
        </w:rPr>
        <w:t>is</w:t>
      </w:r>
      <w:proofErr w:type="gramEnd"/>
      <w:r w:rsidRPr="004B6A44">
        <w:rPr>
          <w:rFonts w:cs="Times New Roman"/>
        </w:rPr>
        <w:t xml:space="preserve"> </w:t>
      </w:r>
      <w:r w:rsidR="003A102F" w:rsidRPr="004B6A44">
        <w:rPr>
          <w:rFonts w:cs="Times New Roman"/>
        </w:rPr>
        <w:t>in a</w:t>
      </w:r>
      <w:r w:rsidRPr="004B6A44">
        <w:rPr>
          <w:rFonts w:cs="Times New Roman"/>
        </w:rPr>
        <w:t>n unfavourable position in the year 2020 following the impact of COVID. Neither the fir</w:t>
      </w:r>
      <w:r w:rsidR="004A3964" w:rsidRPr="004B6A44">
        <w:rPr>
          <w:rFonts w:cs="Times New Roman"/>
        </w:rPr>
        <w:t>m</w:t>
      </w:r>
      <w:r w:rsidRPr="004B6A44">
        <w:rPr>
          <w:rFonts w:cs="Times New Roman"/>
        </w:rPr>
        <w:t xml:space="preserve"> became successful in selling the expected </w:t>
      </w:r>
      <w:r w:rsidR="000E00DB" w:rsidRPr="004B6A44">
        <w:rPr>
          <w:rFonts w:cs="Times New Roman"/>
        </w:rPr>
        <w:t>units of souvenirs nor the price was up to expectation.</w:t>
      </w:r>
      <w:r w:rsidR="00D63161" w:rsidRPr="004B6A44">
        <w:rPr>
          <w:rFonts w:cs="Times New Roman"/>
        </w:rPr>
        <w:t xml:space="preserve"> Although sales increased during summer, the rise depleted for the lockdown. </w:t>
      </w:r>
      <w:r w:rsidR="003A102F" w:rsidRPr="004B6A44">
        <w:rPr>
          <w:rFonts w:cs="Times New Roman"/>
        </w:rPr>
        <w:t>In</w:t>
      </w:r>
      <w:r w:rsidR="00D63161" w:rsidRPr="004B6A44">
        <w:rPr>
          <w:rFonts w:cs="Times New Roman"/>
        </w:rPr>
        <w:t xml:space="preserve"> the end, Amana made 20% </w:t>
      </w:r>
      <w:r w:rsidR="003A102F" w:rsidRPr="004B6A44">
        <w:rPr>
          <w:rFonts w:cs="Times New Roman"/>
        </w:rPr>
        <w:t>fewer</w:t>
      </w:r>
      <w:r w:rsidR="00D63161" w:rsidRPr="004B6A44">
        <w:rPr>
          <w:rFonts w:cs="Times New Roman"/>
        </w:rPr>
        <w:t xml:space="preserve"> unit sales than budgeted</w:t>
      </w:r>
      <w:r w:rsidR="00AD1739" w:rsidRPr="004B6A44">
        <w:rPr>
          <w:rFonts w:cs="Times New Roman"/>
        </w:rPr>
        <w:t xml:space="preserve">. On average Amana had to sell souvenirs at a </w:t>
      </w:r>
      <w:r w:rsidR="00AD1739" w:rsidRPr="004B6A44">
        <w:rPr>
          <w:rFonts w:eastAsia="Times New Roman" w:cs="Times New Roman"/>
          <w:color w:val="000000"/>
          <w:szCs w:val="24"/>
          <w:lang w:val="en-US" w:eastAsia="en-US"/>
        </w:rPr>
        <w:t>£5 reduced price which made revenue variance i</w:t>
      </w:r>
      <w:r w:rsidR="003A102F" w:rsidRPr="004B6A44">
        <w:rPr>
          <w:rFonts w:eastAsia="Times New Roman" w:cs="Times New Roman"/>
          <w:color w:val="000000"/>
          <w:szCs w:val="24"/>
          <w:lang w:val="en-US" w:eastAsia="en-US"/>
        </w:rPr>
        <w:t>n</w:t>
      </w:r>
      <w:r w:rsidR="00AD1739" w:rsidRPr="004B6A44">
        <w:rPr>
          <w:rFonts w:eastAsia="Times New Roman" w:cs="Times New Roman"/>
          <w:color w:val="000000"/>
          <w:szCs w:val="24"/>
          <w:lang w:val="en-US" w:eastAsia="en-US"/>
        </w:rPr>
        <w:t xml:space="preserve"> both cases quite massive.</w:t>
      </w:r>
    </w:p>
    <w:p w14:paraId="48371AC7" w14:textId="2F09DD72" w:rsidR="00AD1739" w:rsidRPr="004B6A44" w:rsidRDefault="00C34642" w:rsidP="00054D32">
      <w:pPr>
        <w:rPr>
          <w:rFonts w:eastAsia="Times New Roman" w:cs="Times New Roman"/>
          <w:color w:val="000000"/>
          <w:szCs w:val="24"/>
          <w:lang w:val="en-US" w:eastAsia="en-US"/>
        </w:rPr>
      </w:pPr>
      <w:r w:rsidRPr="004B6A44">
        <w:rPr>
          <w:rFonts w:eastAsia="Times New Roman" w:cs="Times New Roman"/>
          <w:color w:val="000000"/>
          <w:szCs w:val="24"/>
          <w:lang w:val="en-US" w:eastAsia="en-US"/>
        </w:rPr>
        <w:t>In terms of activity variances, Amana’s performance was satisfactory because a reduced unit sales caused a reduced expenditure. Again, the reduced sales unit i</w:t>
      </w:r>
      <w:r w:rsidR="002C01B1" w:rsidRPr="004B6A44">
        <w:rPr>
          <w:rFonts w:eastAsia="Times New Roman" w:cs="Times New Roman"/>
          <w:color w:val="000000"/>
          <w:szCs w:val="24"/>
          <w:lang w:val="en-US" w:eastAsia="en-US"/>
        </w:rPr>
        <w:t>ncurred a lessened contribution margin and decreased net operating income</w:t>
      </w:r>
      <w:r w:rsidR="00AE4A1A">
        <w:rPr>
          <w:rFonts w:eastAsia="Times New Roman" w:cs="Times New Roman"/>
          <w:color w:val="000000"/>
          <w:szCs w:val="24"/>
          <w:lang w:val="en-US" w:eastAsia="en-US"/>
        </w:rPr>
        <w:t xml:space="preserve"> (Drury, 2013)</w:t>
      </w:r>
      <w:r w:rsidR="002C01B1" w:rsidRPr="004B6A44">
        <w:rPr>
          <w:rFonts w:eastAsia="Times New Roman" w:cs="Times New Roman"/>
          <w:color w:val="000000"/>
          <w:szCs w:val="24"/>
          <w:lang w:val="en-US" w:eastAsia="en-US"/>
        </w:rPr>
        <w:t xml:space="preserve">. To sum up, Amana’s performance was not exclusive since there is a large profitability gap </w:t>
      </w:r>
      <w:proofErr w:type="gramStart"/>
      <w:r w:rsidR="002C01B1" w:rsidRPr="004B6A44">
        <w:rPr>
          <w:rFonts w:eastAsia="Times New Roman" w:cs="Times New Roman"/>
          <w:color w:val="000000"/>
          <w:szCs w:val="24"/>
          <w:lang w:val="en-US" w:eastAsia="en-US"/>
        </w:rPr>
        <w:t>i.e.</w:t>
      </w:r>
      <w:proofErr w:type="gramEnd"/>
      <w:r w:rsidR="002C01B1" w:rsidRPr="004B6A44">
        <w:rPr>
          <w:rFonts w:eastAsia="Times New Roman" w:cs="Times New Roman"/>
          <w:color w:val="000000"/>
          <w:szCs w:val="24"/>
          <w:lang w:val="en-US" w:eastAsia="en-US"/>
        </w:rPr>
        <w:t xml:space="preserve"> £340,000 less income than expect</w:t>
      </w:r>
      <w:r w:rsidR="003A102F" w:rsidRPr="004B6A44">
        <w:rPr>
          <w:rFonts w:eastAsia="Times New Roman" w:cs="Times New Roman"/>
          <w:color w:val="000000"/>
          <w:szCs w:val="24"/>
          <w:lang w:val="en-US" w:eastAsia="en-US"/>
        </w:rPr>
        <w:t>ed</w:t>
      </w:r>
      <w:r w:rsidR="00036D7C" w:rsidRPr="004B6A44">
        <w:rPr>
          <w:rFonts w:eastAsia="Times New Roman" w:cs="Times New Roman"/>
          <w:color w:val="000000"/>
          <w:szCs w:val="24"/>
          <w:lang w:val="en-US" w:eastAsia="en-US"/>
        </w:rPr>
        <w:t>.</w:t>
      </w:r>
      <w:r w:rsidR="00AE4A1A">
        <w:rPr>
          <w:rFonts w:eastAsia="Times New Roman" w:cs="Times New Roman"/>
          <w:color w:val="000000"/>
          <w:szCs w:val="24"/>
          <w:lang w:val="en-US" w:eastAsia="en-US"/>
        </w:rPr>
        <w:t xml:space="preserve"> The deviation </w:t>
      </w:r>
      <w:r w:rsidR="00254DFB">
        <w:rPr>
          <w:rFonts w:eastAsia="Times New Roman" w:cs="Times New Roman"/>
          <w:color w:val="000000"/>
          <w:szCs w:val="24"/>
          <w:lang w:val="en-US" w:eastAsia="en-US"/>
        </w:rPr>
        <w:t>ha</w:t>
      </w:r>
      <w:r w:rsidR="00AE4A1A">
        <w:rPr>
          <w:rFonts w:eastAsia="Times New Roman" w:cs="Times New Roman"/>
          <w:color w:val="000000"/>
          <w:szCs w:val="24"/>
          <w:lang w:val="en-US" w:eastAsia="en-US"/>
        </w:rPr>
        <w:t xml:space="preserve">s majorly occurred from </w:t>
      </w:r>
      <w:r w:rsidR="00254DFB">
        <w:rPr>
          <w:rFonts w:eastAsia="Times New Roman" w:cs="Times New Roman"/>
          <w:color w:val="000000"/>
          <w:szCs w:val="24"/>
          <w:lang w:val="en-US" w:eastAsia="en-US"/>
        </w:rPr>
        <w:t xml:space="preserve">the </w:t>
      </w:r>
      <w:r w:rsidR="00AE4A1A">
        <w:rPr>
          <w:rFonts w:eastAsia="Times New Roman" w:cs="Times New Roman"/>
          <w:color w:val="000000"/>
          <w:szCs w:val="24"/>
          <w:lang w:val="en-US" w:eastAsia="en-US"/>
        </w:rPr>
        <w:t xml:space="preserve">rise </w:t>
      </w:r>
      <w:r w:rsidR="00254DFB">
        <w:rPr>
          <w:rFonts w:eastAsia="Times New Roman" w:cs="Times New Roman"/>
          <w:color w:val="000000"/>
          <w:szCs w:val="24"/>
          <w:lang w:val="en-US" w:eastAsia="en-US"/>
        </w:rPr>
        <w:t>in</w:t>
      </w:r>
      <w:r w:rsidR="00AE4A1A">
        <w:rPr>
          <w:rFonts w:eastAsia="Times New Roman" w:cs="Times New Roman"/>
          <w:color w:val="000000"/>
          <w:szCs w:val="24"/>
          <w:lang w:val="en-US" w:eastAsia="en-US"/>
        </w:rPr>
        <w:t xml:space="preserve"> expenditures and reduced selling price</w:t>
      </w:r>
      <w:r w:rsidR="00C82F74">
        <w:rPr>
          <w:rFonts w:eastAsia="Times New Roman" w:cs="Times New Roman"/>
          <w:color w:val="000000"/>
          <w:szCs w:val="24"/>
          <w:lang w:val="en-US" w:eastAsia="en-US"/>
        </w:rPr>
        <w:t>.</w:t>
      </w:r>
    </w:p>
    <w:p w14:paraId="5A661D75" w14:textId="7B891198" w:rsidR="00036D7C" w:rsidRPr="004B6A44" w:rsidRDefault="00036D7C" w:rsidP="00054D32">
      <w:pPr>
        <w:rPr>
          <w:rFonts w:eastAsia="Times New Roman" w:cs="Times New Roman"/>
          <w:color w:val="000000"/>
          <w:szCs w:val="24"/>
          <w:lang w:val="en-US" w:eastAsia="en-US"/>
        </w:rPr>
      </w:pPr>
      <w:r w:rsidRPr="004B6A44">
        <w:rPr>
          <w:rFonts w:eastAsia="Times New Roman" w:cs="Times New Roman"/>
          <w:color w:val="000000"/>
          <w:szCs w:val="24"/>
          <w:lang w:val="en-US" w:eastAsia="en-US"/>
        </w:rPr>
        <w:t>Additionally, revenue and spending variances also elaborate the depressing condition of Amana Ltd. Th</w:t>
      </w:r>
      <w:r w:rsidR="003A102F" w:rsidRPr="004B6A44">
        <w:rPr>
          <w:rFonts w:eastAsia="Times New Roman" w:cs="Times New Roman"/>
          <w:color w:val="000000"/>
          <w:szCs w:val="24"/>
          <w:lang w:val="en-US" w:eastAsia="en-US"/>
        </w:rPr>
        <w:t>ese</w:t>
      </w:r>
      <w:r w:rsidRPr="004B6A44">
        <w:rPr>
          <w:rFonts w:eastAsia="Times New Roman" w:cs="Times New Roman"/>
          <w:color w:val="000000"/>
          <w:szCs w:val="24"/>
          <w:lang w:val="en-US" w:eastAsia="en-US"/>
        </w:rPr>
        <w:t xml:space="preserve"> time variable expenses are not </w:t>
      </w:r>
      <w:proofErr w:type="spellStart"/>
      <w:r w:rsidRPr="004B6A44">
        <w:rPr>
          <w:rFonts w:eastAsia="Times New Roman" w:cs="Times New Roman"/>
          <w:color w:val="000000"/>
          <w:szCs w:val="24"/>
          <w:lang w:val="en-US" w:eastAsia="en-US"/>
        </w:rPr>
        <w:t>favourable</w:t>
      </w:r>
      <w:proofErr w:type="spellEnd"/>
      <w:r w:rsidRPr="004B6A44">
        <w:rPr>
          <w:rFonts w:eastAsia="Times New Roman" w:cs="Times New Roman"/>
          <w:color w:val="000000"/>
          <w:szCs w:val="24"/>
          <w:lang w:val="en-US" w:eastAsia="en-US"/>
        </w:rPr>
        <w:t xml:space="preserve"> as well. Possibly due to lockdown and limited transportation, Amana couldn’t source raw materials and </w:t>
      </w:r>
      <w:proofErr w:type="spellStart"/>
      <w:r w:rsidRPr="004B6A44">
        <w:rPr>
          <w:rFonts w:eastAsia="Times New Roman" w:cs="Times New Roman"/>
          <w:color w:val="000000"/>
          <w:szCs w:val="24"/>
          <w:lang w:val="en-US" w:eastAsia="en-US"/>
        </w:rPr>
        <w:t>labour</w:t>
      </w:r>
      <w:proofErr w:type="spellEnd"/>
      <w:r w:rsidRPr="004B6A44">
        <w:rPr>
          <w:rFonts w:eastAsia="Times New Roman" w:cs="Times New Roman"/>
          <w:color w:val="000000"/>
          <w:szCs w:val="24"/>
          <w:lang w:val="en-US" w:eastAsia="en-US"/>
        </w:rPr>
        <w:t xml:space="preserve"> within expected prices. The gap is also massive causing a £200,000 reduced contribution margin. Nevertheless, Amana performed </w:t>
      </w:r>
      <w:proofErr w:type="spellStart"/>
      <w:r w:rsidRPr="004B6A44">
        <w:rPr>
          <w:rFonts w:eastAsia="Times New Roman" w:cs="Times New Roman"/>
          <w:color w:val="000000"/>
          <w:szCs w:val="24"/>
          <w:lang w:val="en-US" w:eastAsia="en-US"/>
        </w:rPr>
        <w:t>m</w:t>
      </w:r>
      <w:r w:rsidR="003A102F" w:rsidRPr="004B6A44">
        <w:rPr>
          <w:rFonts w:eastAsia="Times New Roman" w:cs="Times New Roman"/>
          <w:color w:val="000000"/>
          <w:szCs w:val="24"/>
          <w:lang w:val="en-US" w:eastAsia="en-US"/>
        </w:rPr>
        <w:t>a</w:t>
      </w:r>
      <w:r w:rsidRPr="004B6A44">
        <w:rPr>
          <w:rFonts w:eastAsia="Times New Roman" w:cs="Times New Roman"/>
          <w:color w:val="000000"/>
          <w:szCs w:val="24"/>
          <w:lang w:val="en-US" w:eastAsia="en-US"/>
        </w:rPr>
        <w:t>rvel</w:t>
      </w:r>
      <w:r w:rsidR="00135FD3" w:rsidRPr="004B6A44">
        <w:rPr>
          <w:rFonts w:eastAsia="Times New Roman" w:cs="Times New Roman"/>
          <w:color w:val="000000"/>
          <w:szCs w:val="24"/>
          <w:lang w:val="en-US" w:eastAsia="en-US"/>
        </w:rPr>
        <w:t>l</w:t>
      </w:r>
      <w:r w:rsidRPr="004B6A44">
        <w:rPr>
          <w:rFonts w:eastAsia="Times New Roman" w:cs="Times New Roman"/>
          <w:color w:val="000000"/>
          <w:szCs w:val="24"/>
          <w:lang w:val="en-US" w:eastAsia="en-US"/>
        </w:rPr>
        <w:t>ous</w:t>
      </w:r>
      <w:r w:rsidR="003A102F" w:rsidRPr="004B6A44">
        <w:rPr>
          <w:rFonts w:eastAsia="Times New Roman" w:cs="Times New Roman"/>
          <w:color w:val="000000"/>
          <w:szCs w:val="24"/>
          <w:lang w:val="en-US" w:eastAsia="en-US"/>
        </w:rPr>
        <w:t>ly</w:t>
      </w:r>
      <w:proofErr w:type="spellEnd"/>
      <w:r w:rsidRPr="004B6A44">
        <w:rPr>
          <w:rFonts w:eastAsia="Times New Roman" w:cs="Times New Roman"/>
          <w:color w:val="000000"/>
          <w:szCs w:val="24"/>
          <w:lang w:val="en-US" w:eastAsia="en-US"/>
        </w:rPr>
        <w:t xml:space="preserve"> in managing fixed assets following reduced sales. </w:t>
      </w:r>
      <w:r w:rsidR="00135FD3" w:rsidRPr="004B6A44">
        <w:rPr>
          <w:rFonts w:eastAsia="Times New Roman" w:cs="Times New Roman"/>
          <w:color w:val="000000"/>
          <w:szCs w:val="24"/>
          <w:lang w:val="en-US" w:eastAsia="en-US"/>
        </w:rPr>
        <w:t xml:space="preserve">Warehouse expenses </w:t>
      </w:r>
      <w:r w:rsidR="00D70012" w:rsidRPr="004B6A44">
        <w:rPr>
          <w:rFonts w:eastAsia="Times New Roman" w:cs="Times New Roman"/>
          <w:color w:val="000000"/>
          <w:szCs w:val="24"/>
          <w:lang w:val="en-US" w:eastAsia="en-US"/>
        </w:rPr>
        <w:t>were reduced by £30,000 follow</w:t>
      </w:r>
      <w:r w:rsidR="003A102F" w:rsidRPr="004B6A44">
        <w:rPr>
          <w:rFonts w:eastAsia="Times New Roman" w:cs="Times New Roman"/>
          <w:color w:val="000000"/>
          <w:szCs w:val="24"/>
          <w:lang w:val="en-US" w:eastAsia="en-US"/>
        </w:rPr>
        <w:t>ed</w:t>
      </w:r>
      <w:r w:rsidR="00D70012" w:rsidRPr="004B6A44">
        <w:rPr>
          <w:rFonts w:eastAsia="Times New Roman" w:cs="Times New Roman"/>
          <w:color w:val="000000"/>
          <w:szCs w:val="24"/>
          <w:lang w:val="en-US" w:eastAsia="en-US"/>
        </w:rPr>
        <w:t xml:space="preserve"> by a decreased supervisor salary by £15,000. Hence it was a £45,000 savings for Amana through fixed expenses management. But insurance cost</w:t>
      </w:r>
      <w:r w:rsidR="003A102F" w:rsidRPr="004B6A44">
        <w:rPr>
          <w:rFonts w:eastAsia="Times New Roman" w:cs="Times New Roman"/>
          <w:color w:val="000000"/>
          <w:szCs w:val="24"/>
          <w:lang w:val="en-US" w:eastAsia="en-US"/>
        </w:rPr>
        <w:t>s</w:t>
      </w:r>
      <w:r w:rsidR="00D70012" w:rsidRPr="004B6A44">
        <w:rPr>
          <w:rFonts w:eastAsia="Times New Roman" w:cs="Times New Roman"/>
          <w:color w:val="000000"/>
          <w:szCs w:val="24"/>
          <w:lang w:val="en-US" w:eastAsia="en-US"/>
        </w:rPr>
        <w:t xml:space="preserve"> couldn’t be altered as these are primarily paid in advance. Still, Amana’s performance was devastating with a £555,000 deviation in operating profit. It is majorly caused by the price fall and uncontrollable variable expenses rise.</w:t>
      </w:r>
    </w:p>
    <w:p w14:paraId="7A884D5F" w14:textId="77777777" w:rsidR="00AD1739" w:rsidRPr="004B6A44" w:rsidRDefault="00AD1739" w:rsidP="00054D32">
      <w:pPr>
        <w:rPr>
          <w:rFonts w:eastAsia="Times New Roman" w:cs="Times New Roman"/>
          <w:color w:val="000000"/>
          <w:szCs w:val="24"/>
          <w:lang w:val="en-US" w:eastAsia="en-US"/>
        </w:rPr>
      </w:pPr>
    </w:p>
    <w:p w14:paraId="10C836D8" w14:textId="08BBB5FB" w:rsidR="00DA213F" w:rsidRPr="004B6A44" w:rsidRDefault="004A3964" w:rsidP="00054D32">
      <w:pPr>
        <w:rPr>
          <w:rFonts w:cs="Times New Roman"/>
        </w:rPr>
      </w:pPr>
      <w:r w:rsidRPr="004B6A44">
        <w:rPr>
          <w:rFonts w:cs="Times New Roman"/>
        </w:rPr>
        <w:t xml:space="preserve"> </w:t>
      </w:r>
      <w:r w:rsidR="000E00DB" w:rsidRPr="004B6A44">
        <w:rPr>
          <w:rFonts w:cs="Times New Roman"/>
        </w:rPr>
        <w:t xml:space="preserve"> </w:t>
      </w:r>
    </w:p>
    <w:p w14:paraId="019E1FA2" w14:textId="77777777" w:rsidR="00356C13" w:rsidRPr="004B6A44" w:rsidRDefault="00356C13" w:rsidP="00054D32">
      <w:pPr>
        <w:rPr>
          <w:rFonts w:cs="Times New Roman"/>
        </w:rPr>
        <w:sectPr w:rsidR="00356C13" w:rsidRPr="004B6A44" w:rsidSect="00A07FF0">
          <w:pgSz w:w="11907" w:h="16839" w:code="9"/>
          <w:pgMar w:top="1440" w:right="1440" w:bottom="1440" w:left="1440" w:header="720" w:footer="720" w:gutter="0"/>
          <w:cols w:space="720"/>
          <w:docGrid w:linePitch="360"/>
        </w:sectPr>
      </w:pPr>
    </w:p>
    <w:p w14:paraId="489C657E" w14:textId="77777777" w:rsidR="00356C13" w:rsidRPr="004B6A44" w:rsidRDefault="00356C13" w:rsidP="00054D32">
      <w:pPr>
        <w:rPr>
          <w:rFonts w:cs="Times New Roman"/>
        </w:rPr>
      </w:pPr>
    </w:p>
    <w:p w14:paraId="422DDBC3" w14:textId="219599AB" w:rsidR="001B1549" w:rsidRPr="004B6A44" w:rsidRDefault="001B1549" w:rsidP="001B1549">
      <w:pPr>
        <w:pStyle w:val="Caption"/>
        <w:keepNext/>
        <w:rPr>
          <w:rFonts w:cs="Times New Roman"/>
        </w:rPr>
      </w:pPr>
      <w:bookmarkStart w:id="6" w:name="_Toc102050341"/>
      <w:r w:rsidRPr="004B6A44">
        <w:rPr>
          <w:rFonts w:cs="Times New Roman"/>
        </w:rPr>
        <w:t xml:space="preserve">Table </w:t>
      </w:r>
      <w:r w:rsidRPr="004B6A44">
        <w:rPr>
          <w:rFonts w:cs="Times New Roman"/>
        </w:rPr>
        <w:fldChar w:fldCharType="begin"/>
      </w:r>
      <w:r w:rsidRPr="004B6A44">
        <w:rPr>
          <w:rFonts w:cs="Times New Roman"/>
        </w:rPr>
        <w:instrText xml:space="preserve"> SEQ Table \* ARABIC </w:instrText>
      </w:r>
      <w:r w:rsidRPr="004B6A44">
        <w:rPr>
          <w:rFonts w:cs="Times New Roman"/>
        </w:rPr>
        <w:fldChar w:fldCharType="separate"/>
      </w:r>
      <w:r w:rsidRPr="004B6A44">
        <w:rPr>
          <w:rFonts w:cs="Times New Roman"/>
          <w:noProof/>
        </w:rPr>
        <w:t>4</w:t>
      </w:r>
      <w:r w:rsidRPr="004B6A44">
        <w:rPr>
          <w:rFonts w:cs="Times New Roman"/>
        </w:rPr>
        <w:fldChar w:fldCharType="end"/>
      </w:r>
      <w:r w:rsidRPr="004B6A44">
        <w:rPr>
          <w:rFonts w:cs="Times New Roman"/>
        </w:rPr>
        <w:t>: Performance report of Amana Limited in 2020</w:t>
      </w:r>
      <w:bookmarkEnd w:id="6"/>
    </w:p>
    <w:tbl>
      <w:tblPr>
        <w:tblW w:w="14062" w:type="dxa"/>
        <w:tblInd w:w="113" w:type="dxa"/>
        <w:tblLook w:val="04A0" w:firstRow="1" w:lastRow="0" w:firstColumn="1" w:lastColumn="0" w:noHBand="0" w:noVBand="1"/>
      </w:tblPr>
      <w:tblGrid>
        <w:gridCol w:w="3968"/>
        <w:gridCol w:w="1443"/>
        <w:gridCol w:w="1296"/>
        <w:gridCol w:w="1376"/>
        <w:gridCol w:w="1375"/>
        <w:gridCol w:w="692"/>
        <w:gridCol w:w="1239"/>
        <w:gridCol w:w="2333"/>
        <w:gridCol w:w="390"/>
      </w:tblGrid>
      <w:tr w:rsidR="00356C13" w:rsidRPr="004B6A44" w14:paraId="0B2C6E98" w14:textId="77777777" w:rsidTr="001B1549">
        <w:trPr>
          <w:trHeight w:val="370"/>
        </w:trPr>
        <w:tc>
          <w:tcPr>
            <w:tcW w:w="3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92537C"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399" w:type="dxa"/>
            <w:tcBorders>
              <w:top w:val="single" w:sz="4" w:space="0" w:color="auto"/>
              <w:left w:val="nil"/>
              <w:bottom w:val="single" w:sz="4" w:space="0" w:color="auto"/>
              <w:right w:val="single" w:sz="4" w:space="0" w:color="auto"/>
            </w:tcBorders>
            <w:shd w:val="clear" w:color="auto" w:fill="auto"/>
            <w:noWrap/>
            <w:vAlign w:val="bottom"/>
            <w:hideMark/>
          </w:tcPr>
          <w:p w14:paraId="17999C08" w14:textId="77777777" w:rsidR="00356C13" w:rsidRPr="004B6A44" w:rsidRDefault="00356C13" w:rsidP="00356C13">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w:t>
            </w:r>
          </w:p>
        </w:tc>
        <w:tc>
          <w:tcPr>
            <w:tcW w:w="1296" w:type="dxa"/>
            <w:tcBorders>
              <w:top w:val="single" w:sz="4" w:space="0" w:color="auto"/>
              <w:left w:val="nil"/>
              <w:bottom w:val="single" w:sz="4" w:space="0" w:color="auto"/>
              <w:right w:val="single" w:sz="4" w:space="0" w:color="auto"/>
            </w:tcBorders>
            <w:shd w:val="clear" w:color="auto" w:fill="auto"/>
            <w:noWrap/>
            <w:vAlign w:val="bottom"/>
            <w:hideMark/>
          </w:tcPr>
          <w:p w14:paraId="7B03AC87" w14:textId="77777777" w:rsidR="00356C13" w:rsidRPr="004B6A44" w:rsidRDefault="00356C13" w:rsidP="00356C13">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2</w:t>
            </w:r>
          </w:p>
        </w:tc>
        <w:tc>
          <w:tcPr>
            <w:tcW w:w="1376" w:type="dxa"/>
            <w:tcBorders>
              <w:top w:val="single" w:sz="4" w:space="0" w:color="auto"/>
              <w:left w:val="nil"/>
              <w:bottom w:val="single" w:sz="4" w:space="0" w:color="auto"/>
              <w:right w:val="single" w:sz="4" w:space="0" w:color="auto"/>
            </w:tcBorders>
            <w:shd w:val="clear" w:color="auto" w:fill="auto"/>
            <w:noWrap/>
            <w:vAlign w:val="bottom"/>
            <w:hideMark/>
          </w:tcPr>
          <w:p w14:paraId="56FEBE23" w14:textId="77777777" w:rsidR="00356C13" w:rsidRPr="004B6A44" w:rsidRDefault="00356C13" w:rsidP="00356C13">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3</w:t>
            </w:r>
          </w:p>
        </w:tc>
        <w:tc>
          <w:tcPr>
            <w:tcW w:w="1375" w:type="dxa"/>
            <w:tcBorders>
              <w:top w:val="single" w:sz="4" w:space="0" w:color="auto"/>
              <w:left w:val="nil"/>
              <w:bottom w:val="single" w:sz="4" w:space="0" w:color="auto"/>
              <w:right w:val="single" w:sz="4" w:space="0" w:color="auto"/>
            </w:tcBorders>
            <w:shd w:val="clear" w:color="auto" w:fill="auto"/>
            <w:noWrap/>
            <w:vAlign w:val="bottom"/>
            <w:hideMark/>
          </w:tcPr>
          <w:p w14:paraId="05D131BD"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(2-3)</w:t>
            </w:r>
          </w:p>
        </w:tc>
        <w:tc>
          <w:tcPr>
            <w:tcW w:w="692" w:type="dxa"/>
            <w:tcBorders>
              <w:top w:val="single" w:sz="4" w:space="0" w:color="auto"/>
              <w:left w:val="nil"/>
              <w:bottom w:val="single" w:sz="4" w:space="0" w:color="auto"/>
              <w:right w:val="single" w:sz="4" w:space="0" w:color="auto"/>
            </w:tcBorders>
            <w:shd w:val="clear" w:color="auto" w:fill="auto"/>
            <w:noWrap/>
            <w:vAlign w:val="bottom"/>
            <w:hideMark/>
          </w:tcPr>
          <w:p w14:paraId="456DDE26"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single" w:sz="4" w:space="0" w:color="auto"/>
              <w:left w:val="nil"/>
              <w:bottom w:val="single" w:sz="4" w:space="0" w:color="auto"/>
              <w:right w:val="single" w:sz="4" w:space="0" w:color="auto"/>
            </w:tcBorders>
            <w:shd w:val="clear" w:color="auto" w:fill="auto"/>
            <w:noWrap/>
            <w:vAlign w:val="bottom"/>
            <w:hideMark/>
          </w:tcPr>
          <w:p w14:paraId="22F04461" w14:textId="77777777" w:rsidR="00356C13" w:rsidRPr="004B6A44" w:rsidRDefault="00356C13" w:rsidP="00356C13">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4</w:t>
            </w:r>
          </w:p>
        </w:tc>
        <w:tc>
          <w:tcPr>
            <w:tcW w:w="2333" w:type="dxa"/>
            <w:tcBorders>
              <w:top w:val="single" w:sz="4" w:space="0" w:color="auto"/>
              <w:left w:val="nil"/>
              <w:bottom w:val="single" w:sz="4" w:space="0" w:color="auto"/>
              <w:right w:val="single" w:sz="4" w:space="0" w:color="auto"/>
            </w:tcBorders>
            <w:shd w:val="clear" w:color="auto" w:fill="auto"/>
            <w:noWrap/>
            <w:vAlign w:val="bottom"/>
            <w:hideMark/>
          </w:tcPr>
          <w:p w14:paraId="767BF847"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(3-4)</w:t>
            </w:r>
          </w:p>
        </w:tc>
        <w:tc>
          <w:tcPr>
            <w:tcW w:w="384" w:type="dxa"/>
            <w:tcBorders>
              <w:top w:val="single" w:sz="4" w:space="0" w:color="auto"/>
              <w:left w:val="nil"/>
              <w:bottom w:val="single" w:sz="4" w:space="0" w:color="auto"/>
              <w:right w:val="single" w:sz="4" w:space="0" w:color="auto"/>
            </w:tcBorders>
            <w:shd w:val="clear" w:color="auto" w:fill="auto"/>
            <w:noWrap/>
            <w:vAlign w:val="bottom"/>
            <w:hideMark/>
          </w:tcPr>
          <w:p w14:paraId="0CF0C118"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356C13" w:rsidRPr="004B6A44" w14:paraId="53D5EEC9" w14:textId="77777777" w:rsidTr="001B1549">
        <w:trPr>
          <w:trHeight w:val="758"/>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429B6B86"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Particulars</w:t>
            </w:r>
          </w:p>
        </w:tc>
        <w:tc>
          <w:tcPr>
            <w:tcW w:w="1399" w:type="dxa"/>
            <w:tcBorders>
              <w:top w:val="nil"/>
              <w:left w:val="nil"/>
              <w:bottom w:val="single" w:sz="4" w:space="0" w:color="auto"/>
              <w:right w:val="single" w:sz="4" w:space="0" w:color="auto"/>
            </w:tcBorders>
            <w:shd w:val="clear" w:color="auto" w:fill="auto"/>
            <w:vAlign w:val="center"/>
            <w:hideMark/>
          </w:tcPr>
          <w:p w14:paraId="5F78D742"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Per unit information (£)</w:t>
            </w:r>
          </w:p>
        </w:tc>
        <w:tc>
          <w:tcPr>
            <w:tcW w:w="1296" w:type="dxa"/>
            <w:tcBorders>
              <w:top w:val="nil"/>
              <w:left w:val="nil"/>
              <w:bottom w:val="single" w:sz="4" w:space="0" w:color="auto"/>
              <w:right w:val="single" w:sz="4" w:space="0" w:color="auto"/>
            </w:tcBorders>
            <w:shd w:val="clear" w:color="auto" w:fill="auto"/>
            <w:vAlign w:val="center"/>
            <w:hideMark/>
          </w:tcPr>
          <w:p w14:paraId="39E6E82D"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Original Budget (£)</w:t>
            </w:r>
          </w:p>
        </w:tc>
        <w:tc>
          <w:tcPr>
            <w:tcW w:w="1376" w:type="dxa"/>
            <w:tcBorders>
              <w:top w:val="nil"/>
              <w:left w:val="nil"/>
              <w:bottom w:val="single" w:sz="4" w:space="0" w:color="auto"/>
              <w:right w:val="single" w:sz="4" w:space="0" w:color="auto"/>
            </w:tcBorders>
            <w:shd w:val="clear" w:color="auto" w:fill="auto"/>
            <w:vAlign w:val="center"/>
            <w:hideMark/>
          </w:tcPr>
          <w:p w14:paraId="6A65E115"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Flexible Budget (£)</w:t>
            </w:r>
          </w:p>
        </w:tc>
        <w:tc>
          <w:tcPr>
            <w:tcW w:w="1375" w:type="dxa"/>
            <w:tcBorders>
              <w:top w:val="nil"/>
              <w:left w:val="nil"/>
              <w:bottom w:val="single" w:sz="4" w:space="0" w:color="auto"/>
              <w:right w:val="single" w:sz="4" w:space="0" w:color="auto"/>
            </w:tcBorders>
            <w:shd w:val="clear" w:color="auto" w:fill="auto"/>
            <w:vAlign w:val="center"/>
            <w:hideMark/>
          </w:tcPr>
          <w:p w14:paraId="6178E18E"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Activity Variance (£)</w:t>
            </w:r>
          </w:p>
        </w:tc>
        <w:tc>
          <w:tcPr>
            <w:tcW w:w="692" w:type="dxa"/>
            <w:tcBorders>
              <w:top w:val="nil"/>
              <w:left w:val="nil"/>
              <w:bottom w:val="single" w:sz="4" w:space="0" w:color="auto"/>
              <w:right w:val="single" w:sz="4" w:space="0" w:color="auto"/>
            </w:tcBorders>
            <w:shd w:val="clear" w:color="auto" w:fill="auto"/>
            <w:noWrap/>
            <w:vAlign w:val="bottom"/>
            <w:hideMark/>
          </w:tcPr>
          <w:p w14:paraId="7571F93F"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vAlign w:val="center"/>
            <w:hideMark/>
          </w:tcPr>
          <w:p w14:paraId="3073DEF9"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Actual Result (£)</w:t>
            </w:r>
          </w:p>
        </w:tc>
        <w:tc>
          <w:tcPr>
            <w:tcW w:w="2333" w:type="dxa"/>
            <w:tcBorders>
              <w:top w:val="nil"/>
              <w:left w:val="nil"/>
              <w:bottom w:val="single" w:sz="4" w:space="0" w:color="auto"/>
              <w:right w:val="single" w:sz="4" w:space="0" w:color="auto"/>
            </w:tcBorders>
            <w:shd w:val="clear" w:color="auto" w:fill="auto"/>
            <w:vAlign w:val="center"/>
            <w:hideMark/>
          </w:tcPr>
          <w:p w14:paraId="683DBE50"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&amp; Spending variances (£)</w:t>
            </w:r>
          </w:p>
        </w:tc>
        <w:tc>
          <w:tcPr>
            <w:tcW w:w="384" w:type="dxa"/>
            <w:tcBorders>
              <w:top w:val="nil"/>
              <w:left w:val="nil"/>
              <w:bottom w:val="single" w:sz="4" w:space="0" w:color="auto"/>
              <w:right w:val="single" w:sz="4" w:space="0" w:color="auto"/>
            </w:tcBorders>
            <w:shd w:val="clear" w:color="auto" w:fill="auto"/>
            <w:noWrap/>
            <w:vAlign w:val="bottom"/>
            <w:hideMark/>
          </w:tcPr>
          <w:p w14:paraId="23BAE452"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356C13" w:rsidRPr="004B6A44" w14:paraId="57F3623D"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51367C6B"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Units</w:t>
            </w:r>
          </w:p>
        </w:tc>
        <w:tc>
          <w:tcPr>
            <w:tcW w:w="1399" w:type="dxa"/>
            <w:tcBorders>
              <w:top w:val="nil"/>
              <w:left w:val="nil"/>
              <w:bottom w:val="single" w:sz="4" w:space="0" w:color="auto"/>
              <w:right w:val="single" w:sz="4" w:space="0" w:color="auto"/>
            </w:tcBorders>
            <w:shd w:val="clear" w:color="auto" w:fill="auto"/>
            <w:noWrap/>
            <w:vAlign w:val="center"/>
            <w:hideMark/>
          </w:tcPr>
          <w:p w14:paraId="32500830" w14:textId="45CD46DF"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100,000 </w:t>
            </w:r>
          </w:p>
        </w:tc>
        <w:tc>
          <w:tcPr>
            <w:tcW w:w="1296" w:type="dxa"/>
            <w:tcBorders>
              <w:top w:val="nil"/>
              <w:left w:val="nil"/>
              <w:bottom w:val="single" w:sz="4" w:space="0" w:color="auto"/>
              <w:right w:val="single" w:sz="4" w:space="0" w:color="auto"/>
            </w:tcBorders>
            <w:shd w:val="clear" w:color="auto" w:fill="auto"/>
            <w:noWrap/>
            <w:vAlign w:val="center"/>
            <w:hideMark/>
          </w:tcPr>
          <w:p w14:paraId="4356E1D1" w14:textId="424B141A"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100,000 </w:t>
            </w:r>
          </w:p>
        </w:tc>
        <w:tc>
          <w:tcPr>
            <w:tcW w:w="1376" w:type="dxa"/>
            <w:tcBorders>
              <w:top w:val="nil"/>
              <w:left w:val="nil"/>
              <w:bottom w:val="single" w:sz="4" w:space="0" w:color="auto"/>
              <w:right w:val="single" w:sz="4" w:space="0" w:color="auto"/>
            </w:tcBorders>
            <w:shd w:val="clear" w:color="auto" w:fill="auto"/>
            <w:noWrap/>
            <w:vAlign w:val="center"/>
            <w:hideMark/>
          </w:tcPr>
          <w:p w14:paraId="7721FA98" w14:textId="7710CCD2"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80,000 </w:t>
            </w:r>
          </w:p>
        </w:tc>
        <w:tc>
          <w:tcPr>
            <w:tcW w:w="1375" w:type="dxa"/>
            <w:tcBorders>
              <w:top w:val="nil"/>
              <w:left w:val="nil"/>
              <w:bottom w:val="single" w:sz="4" w:space="0" w:color="auto"/>
              <w:right w:val="single" w:sz="4" w:space="0" w:color="auto"/>
            </w:tcBorders>
            <w:shd w:val="clear" w:color="auto" w:fill="auto"/>
            <w:noWrap/>
            <w:vAlign w:val="center"/>
            <w:hideMark/>
          </w:tcPr>
          <w:p w14:paraId="6D979A18" w14:textId="5CF6C2DE"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20,000</w:t>
            </w:r>
          </w:p>
        </w:tc>
        <w:tc>
          <w:tcPr>
            <w:tcW w:w="692" w:type="dxa"/>
            <w:tcBorders>
              <w:top w:val="nil"/>
              <w:left w:val="nil"/>
              <w:bottom w:val="single" w:sz="4" w:space="0" w:color="auto"/>
              <w:right w:val="single" w:sz="4" w:space="0" w:color="auto"/>
            </w:tcBorders>
            <w:shd w:val="clear" w:color="auto" w:fill="auto"/>
            <w:noWrap/>
            <w:vAlign w:val="center"/>
            <w:hideMark/>
          </w:tcPr>
          <w:p w14:paraId="6BFF74BD"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422E77C3"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80,000</w:t>
            </w:r>
          </w:p>
        </w:tc>
        <w:tc>
          <w:tcPr>
            <w:tcW w:w="2333" w:type="dxa"/>
            <w:tcBorders>
              <w:top w:val="nil"/>
              <w:left w:val="nil"/>
              <w:bottom w:val="single" w:sz="4" w:space="0" w:color="auto"/>
              <w:right w:val="single" w:sz="4" w:space="0" w:color="auto"/>
            </w:tcBorders>
            <w:shd w:val="clear" w:color="auto" w:fill="auto"/>
            <w:noWrap/>
            <w:vAlign w:val="center"/>
            <w:hideMark/>
          </w:tcPr>
          <w:p w14:paraId="0BB54C7C" w14:textId="6BC11DEE"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384" w:type="dxa"/>
            <w:tcBorders>
              <w:top w:val="nil"/>
              <w:left w:val="nil"/>
              <w:bottom w:val="single" w:sz="4" w:space="0" w:color="auto"/>
              <w:right w:val="single" w:sz="4" w:space="0" w:color="auto"/>
            </w:tcBorders>
            <w:shd w:val="clear" w:color="auto" w:fill="auto"/>
            <w:noWrap/>
            <w:vAlign w:val="center"/>
            <w:hideMark/>
          </w:tcPr>
          <w:p w14:paraId="4543DFF4"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356C13" w:rsidRPr="004B6A44" w14:paraId="7658CC5D"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2F0CACC1"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Selling Price</w:t>
            </w:r>
          </w:p>
        </w:tc>
        <w:tc>
          <w:tcPr>
            <w:tcW w:w="1399" w:type="dxa"/>
            <w:tcBorders>
              <w:top w:val="nil"/>
              <w:left w:val="nil"/>
              <w:bottom w:val="single" w:sz="4" w:space="0" w:color="auto"/>
              <w:right w:val="single" w:sz="4" w:space="0" w:color="auto"/>
            </w:tcBorders>
            <w:shd w:val="clear" w:color="auto" w:fill="auto"/>
            <w:noWrap/>
            <w:vAlign w:val="center"/>
            <w:hideMark/>
          </w:tcPr>
          <w:p w14:paraId="144C45DA" w14:textId="79F3E089"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296" w:type="dxa"/>
            <w:tcBorders>
              <w:top w:val="nil"/>
              <w:left w:val="nil"/>
              <w:bottom w:val="single" w:sz="4" w:space="0" w:color="auto"/>
              <w:right w:val="single" w:sz="4" w:space="0" w:color="auto"/>
            </w:tcBorders>
            <w:shd w:val="clear" w:color="auto" w:fill="auto"/>
            <w:noWrap/>
            <w:vAlign w:val="center"/>
            <w:hideMark/>
          </w:tcPr>
          <w:p w14:paraId="4D207896" w14:textId="3FE9E0F9"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376" w:type="dxa"/>
            <w:tcBorders>
              <w:top w:val="nil"/>
              <w:left w:val="nil"/>
              <w:bottom w:val="single" w:sz="4" w:space="0" w:color="auto"/>
              <w:right w:val="single" w:sz="4" w:space="0" w:color="auto"/>
            </w:tcBorders>
            <w:shd w:val="clear" w:color="auto" w:fill="auto"/>
            <w:noWrap/>
            <w:vAlign w:val="center"/>
            <w:hideMark/>
          </w:tcPr>
          <w:p w14:paraId="71BEFBC4" w14:textId="0D89C23E"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375" w:type="dxa"/>
            <w:tcBorders>
              <w:top w:val="nil"/>
              <w:left w:val="nil"/>
              <w:bottom w:val="single" w:sz="4" w:space="0" w:color="auto"/>
              <w:right w:val="single" w:sz="4" w:space="0" w:color="auto"/>
            </w:tcBorders>
            <w:shd w:val="clear" w:color="auto" w:fill="auto"/>
            <w:noWrap/>
            <w:vAlign w:val="center"/>
            <w:hideMark/>
          </w:tcPr>
          <w:p w14:paraId="46CD6FE9"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692" w:type="dxa"/>
            <w:tcBorders>
              <w:top w:val="nil"/>
              <w:left w:val="nil"/>
              <w:bottom w:val="single" w:sz="4" w:space="0" w:color="auto"/>
              <w:right w:val="single" w:sz="4" w:space="0" w:color="auto"/>
            </w:tcBorders>
            <w:shd w:val="clear" w:color="auto" w:fill="auto"/>
            <w:noWrap/>
            <w:vAlign w:val="center"/>
            <w:hideMark/>
          </w:tcPr>
          <w:p w14:paraId="524B121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2501CB08" w14:textId="06747449"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 </w:t>
            </w:r>
          </w:p>
        </w:tc>
        <w:tc>
          <w:tcPr>
            <w:tcW w:w="2333" w:type="dxa"/>
            <w:tcBorders>
              <w:top w:val="nil"/>
              <w:left w:val="nil"/>
              <w:bottom w:val="single" w:sz="4" w:space="0" w:color="auto"/>
              <w:right w:val="single" w:sz="4" w:space="0" w:color="auto"/>
            </w:tcBorders>
            <w:shd w:val="clear" w:color="auto" w:fill="auto"/>
            <w:noWrap/>
            <w:vAlign w:val="center"/>
            <w:hideMark/>
          </w:tcPr>
          <w:p w14:paraId="50D6C11B" w14:textId="5D59DFBA"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 </w:t>
            </w:r>
          </w:p>
        </w:tc>
        <w:tc>
          <w:tcPr>
            <w:tcW w:w="384" w:type="dxa"/>
            <w:tcBorders>
              <w:top w:val="nil"/>
              <w:left w:val="nil"/>
              <w:bottom w:val="single" w:sz="4" w:space="0" w:color="auto"/>
              <w:right w:val="single" w:sz="4" w:space="0" w:color="auto"/>
            </w:tcBorders>
            <w:shd w:val="clear" w:color="auto" w:fill="auto"/>
            <w:noWrap/>
            <w:vAlign w:val="center"/>
            <w:hideMark/>
          </w:tcPr>
          <w:p w14:paraId="59BB026C"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r>
      <w:tr w:rsidR="00356C13" w:rsidRPr="004B6A44" w14:paraId="3FD4CAF1"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47A4F18A"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Revenue (£25q)</w:t>
            </w:r>
          </w:p>
        </w:tc>
        <w:tc>
          <w:tcPr>
            <w:tcW w:w="1399" w:type="dxa"/>
            <w:tcBorders>
              <w:top w:val="nil"/>
              <w:left w:val="nil"/>
              <w:bottom w:val="single" w:sz="4" w:space="0" w:color="auto"/>
              <w:right w:val="single" w:sz="4" w:space="0" w:color="auto"/>
            </w:tcBorders>
            <w:shd w:val="clear" w:color="auto" w:fill="auto"/>
            <w:noWrap/>
            <w:vAlign w:val="center"/>
            <w:hideMark/>
          </w:tcPr>
          <w:p w14:paraId="1DD30863" w14:textId="2FEC006E"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2,500,000 </w:t>
            </w:r>
          </w:p>
        </w:tc>
        <w:tc>
          <w:tcPr>
            <w:tcW w:w="1296" w:type="dxa"/>
            <w:tcBorders>
              <w:top w:val="nil"/>
              <w:left w:val="nil"/>
              <w:bottom w:val="single" w:sz="4" w:space="0" w:color="auto"/>
              <w:right w:val="single" w:sz="4" w:space="0" w:color="auto"/>
            </w:tcBorders>
            <w:shd w:val="clear" w:color="auto" w:fill="auto"/>
            <w:noWrap/>
            <w:vAlign w:val="center"/>
            <w:hideMark/>
          </w:tcPr>
          <w:p w14:paraId="43F57BDB" w14:textId="554EF1C0"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2,500,000 </w:t>
            </w:r>
          </w:p>
        </w:tc>
        <w:tc>
          <w:tcPr>
            <w:tcW w:w="1376" w:type="dxa"/>
            <w:tcBorders>
              <w:top w:val="nil"/>
              <w:left w:val="nil"/>
              <w:bottom w:val="single" w:sz="4" w:space="0" w:color="auto"/>
              <w:right w:val="single" w:sz="4" w:space="0" w:color="auto"/>
            </w:tcBorders>
            <w:shd w:val="clear" w:color="auto" w:fill="auto"/>
            <w:noWrap/>
            <w:vAlign w:val="center"/>
            <w:hideMark/>
          </w:tcPr>
          <w:p w14:paraId="3B9D5BBF" w14:textId="56E99BE2"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2,000,000 </w:t>
            </w:r>
          </w:p>
        </w:tc>
        <w:tc>
          <w:tcPr>
            <w:tcW w:w="1375" w:type="dxa"/>
            <w:tcBorders>
              <w:top w:val="nil"/>
              <w:left w:val="nil"/>
              <w:bottom w:val="single" w:sz="4" w:space="0" w:color="auto"/>
              <w:right w:val="single" w:sz="4" w:space="0" w:color="auto"/>
            </w:tcBorders>
            <w:shd w:val="clear" w:color="auto" w:fill="auto"/>
            <w:noWrap/>
            <w:vAlign w:val="center"/>
            <w:hideMark/>
          </w:tcPr>
          <w:p w14:paraId="1ED58A67" w14:textId="470CFC1D"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500,000 </w:t>
            </w:r>
          </w:p>
        </w:tc>
        <w:tc>
          <w:tcPr>
            <w:tcW w:w="692" w:type="dxa"/>
            <w:tcBorders>
              <w:top w:val="nil"/>
              <w:left w:val="nil"/>
              <w:bottom w:val="single" w:sz="4" w:space="0" w:color="auto"/>
              <w:right w:val="single" w:sz="4" w:space="0" w:color="auto"/>
            </w:tcBorders>
            <w:shd w:val="clear" w:color="auto" w:fill="auto"/>
            <w:noWrap/>
            <w:vAlign w:val="center"/>
            <w:hideMark/>
          </w:tcPr>
          <w:p w14:paraId="012B46FF"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c>
          <w:tcPr>
            <w:tcW w:w="1239" w:type="dxa"/>
            <w:tcBorders>
              <w:top w:val="nil"/>
              <w:left w:val="nil"/>
              <w:bottom w:val="single" w:sz="4" w:space="0" w:color="auto"/>
              <w:right w:val="single" w:sz="4" w:space="0" w:color="auto"/>
            </w:tcBorders>
            <w:shd w:val="clear" w:color="auto" w:fill="auto"/>
            <w:noWrap/>
            <w:vAlign w:val="center"/>
            <w:hideMark/>
          </w:tcPr>
          <w:p w14:paraId="744F533D" w14:textId="63D2DA3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1,600,000 </w:t>
            </w:r>
          </w:p>
        </w:tc>
        <w:tc>
          <w:tcPr>
            <w:tcW w:w="2333" w:type="dxa"/>
            <w:tcBorders>
              <w:top w:val="nil"/>
              <w:left w:val="nil"/>
              <w:bottom w:val="single" w:sz="4" w:space="0" w:color="auto"/>
              <w:right w:val="single" w:sz="4" w:space="0" w:color="auto"/>
            </w:tcBorders>
            <w:shd w:val="clear" w:color="auto" w:fill="auto"/>
            <w:noWrap/>
            <w:vAlign w:val="center"/>
            <w:hideMark/>
          </w:tcPr>
          <w:p w14:paraId="22394A9E" w14:textId="31CAAD53"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400,000 </w:t>
            </w:r>
          </w:p>
        </w:tc>
        <w:tc>
          <w:tcPr>
            <w:tcW w:w="384" w:type="dxa"/>
            <w:tcBorders>
              <w:top w:val="nil"/>
              <w:left w:val="nil"/>
              <w:bottom w:val="single" w:sz="4" w:space="0" w:color="auto"/>
              <w:right w:val="single" w:sz="4" w:space="0" w:color="auto"/>
            </w:tcBorders>
            <w:shd w:val="clear" w:color="auto" w:fill="auto"/>
            <w:noWrap/>
            <w:vAlign w:val="center"/>
            <w:hideMark/>
          </w:tcPr>
          <w:p w14:paraId="0AF04D5E"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356C13" w:rsidRPr="004B6A44" w14:paraId="55FDDF6A"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617A5771"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Variable expenses</w:t>
            </w:r>
          </w:p>
        </w:tc>
        <w:tc>
          <w:tcPr>
            <w:tcW w:w="1399" w:type="dxa"/>
            <w:tcBorders>
              <w:top w:val="nil"/>
              <w:left w:val="nil"/>
              <w:bottom w:val="single" w:sz="4" w:space="0" w:color="auto"/>
              <w:right w:val="single" w:sz="4" w:space="0" w:color="auto"/>
            </w:tcBorders>
            <w:shd w:val="clear" w:color="auto" w:fill="auto"/>
            <w:noWrap/>
            <w:vAlign w:val="center"/>
            <w:hideMark/>
          </w:tcPr>
          <w:p w14:paraId="2D79665D"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96" w:type="dxa"/>
            <w:tcBorders>
              <w:top w:val="nil"/>
              <w:left w:val="nil"/>
              <w:bottom w:val="single" w:sz="4" w:space="0" w:color="auto"/>
              <w:right w:val="single" w:sz="4" w:space="0" w:color="auto"/>
            </w:tcBorders>
            <w:shd w:val="clear" w:color="auto" w:fill="auto"/>
            <w:noWrap/>
            <w:vAlign w:val="center"/>
            <w:hideMark/>
          </w:tcPr>
          <w:p w14:paraId="2558CF3C"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376" w:type="dxa"/>
            <w:tcBorders>
              <w:top w:val="nil"/>
              <w:left w:val="nil"/>
              <w:bottom w:val="single" w:sz="4" w:space="0" w:color="auto"/>
              <w:right w:val="single" w:sz="4" w:space="0" w:color="auto"/>
            </w:tcBorders>
            <w:shd w:val="clear" w:color="auto" w:fill="auto"/>
            <w:noWrap/>
            <w:vAlign w:val="center"/>
            <w:hideMark/>
          </w:tcPr>
          <w:p w14:paraId="5B12F548"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375" w:type="dxa"/>
            <w:tcBorders>
              <w:top w:val="nil"/>
              <w:left w:val="nil"/>
              <w:bottom w:val="single" w:sz="4" w:space="0" w:color="auto"/>
              <w:right w:val="single" w:sz="4" w:space="0" w:color="auto"/>
            </w:tcBorders>
            <w:shd w:val="clear" w:color="auto" w:fill="auto"/>
            <w:noWrap/>
            <w:vAlign w:val="center"/>
            <w:hideMark/>
          </w:tcPr>
          <w:p w14:paraId="0158A5C0"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692" w:type="dxa"/>
            <w:tcBorders>
              <w:top w:val="nil"/>
              <w:left w:val="nil"/>
              <w:bottom w:val="single" w:sz="4" w:space="0" w:color="auto"/>
              <w:right w:val="single" w:sz="4" w:space="0" w:color="auto"/>
            </w:tcBorders>
            <w:shd w:val="clear" w:color="auto" w:fill="auto"/>
            <w:noWrap/>
            <w:vAlign w:val="center"/>
            <w:hideMark/>
          </w:tcPr>
          <w:p w14:paraId="40DB5B04"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3A3F7EFF"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2333" w:type="dxa"/>
            <w:tcBorders>
              <w:top w:val="nil"/>
              <w:left w:val="nil"/>
              <w:bottom w:val="single" w:sz="4" w:space="0" w:color="auto"/>
              <w:right w:val="single" w:sz="4" w:space="0" w:color="auto"/>
            </w:tcBorders>
            <w:shd w:val="clear" w:color="auto" w:fill="auto"/>
            <w:noWrap/>
            <w:vAlign w:val="center"/>
            <w:hideMark/>
          </w:tcPr>
          <w:p w14:paraId="30F7DA13" w14:textId="47680A7D"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w:t>
            </w:r>
          </w:p>
        </w:tc>
        <w:tc>
          <w:tcPr>
            <w:tcW w:w="384" w:type="dxa"/>
            <w:tcBorders>
              <w:top w:val="nil"/>
              <w:left w:val="nil"/>
              <w:bottom w:val="single" w:sz="4" w:space="0" w:color="auto"/>
              <w:right w:val="single" w:sz="4" w:space="0" w:color="auto"/>
            </w:tcBorders>
            <w:shd w:val="clear" w:color="auto" w:fill="auto"/>
            <w:noWrap/>
            <w:vAlign w:val="center"/>
            <w:hideMark/>
          </w:tcPr>
          <w:p w14:paraId="2F75D1C9"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356C13" w:rsidRPr="004B6A44" w14:paraId="36567F8B"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0770C5B8"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Materials (£2.5q)</w:t>
            </w:r>
          </w:p>
        </w:tc>
        <w:tc>
          <w:tcPr>
            <w:tcW w:w="1399" w:type="dxa"/>
            <w:tcBorders>
              <w:top w:val="nil"/>
              <w:left w:val="nil"/>
              <w:bottom w:val="single" w:sz="4" w:space="0" w:color="auto"/>
              <w:right w:val="single" w:sz="4" w:space="0" w:color="auto"/>
            </w:tcBorders>
            <w:shd w:val="clear" w:color="auto" w:fill="auto"/>
            <w:noWrap/>
            <w:vAlign w:val="center"/>
            <w:hideMark/>
          </w:tcPr>
          <w:p w14:paraId="0C5DE004" w14:textId="3462B34E"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2.5 </w:t>
            </w:r>
          </w:p>
        </w:tc>
        <w:tc>
          <w:tcPr>
            <w:tcW w:w="1296" w:type="dxa"/>
            <w:tcBorders>
              <w:top w:val="nil"/>
              <w:left w:val="nil"/>
              <w:bottom w:val="single" w:sz="4" w:space="0" w:color="auto"/>
              <w:right w:val="single" w:sz="4" w:space="0" w:color="auto"/>
            </w:tcBorders>
            <w:shd w:val="clear" w:color="auto" w:fill="auto"/>
            <w:noWrap/>
            <w:vAlign w:val="center"/>
            <w:hideMark/>
          </w:tcPr>
          <w:p w14:paraId="0867A776" w14:textId="5AD011BB"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250,000 </w:t>
            </w:r>
          </w:p>
        </w:tc>
        <w:tc>
          <w:tcPr>
            <w:tcW w:w="1376" w:type="dxa"/>
            <w:tcBorders>
              <w:top w:val="nil"/>
              <w:left w:val="nil"/>
              <w:bottom w:val="single" w:sz="4" w:space="0" w:color="auto"/>
              <w:right w:val="single" w:sz="4" w:space="0" w:color="auto"/>
            </w:tcBorders>
            <w:shd w:val="clear" w:color="auto" w:fill="auto"/>
            <w:noWrap/>
            <w:vAlign w:val="center"/>
            <w:hideMark/>
          </w:tcPr>
          <w:p w14:paraId="0B902194" w14:textId="5B6E991B"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200,000 </w:t>
            </w:r>
          </w:p>
        </w:tc>
        <w:tc>
          <w:tcPr>
            <w:tcW w:w="1375" w:type="dxa"/>
            <w:tcBorders>
              <w:top w:val="nil"/>
              <w:left w:val="nil"/>
              <w:bottom w:val="single" w:sz="4" w:space="0" w:color="auto"/>
              <w:right w:val="single" w:sz="4" w:space="0" w:color="auto"/>
            </w:tcBorders>
            <w:shd w:val="clear" w:color="auto" w:fill="auto"/>
            <w:noWrap/>
            <w:vAlign w:val="center"/>
            <w:hideMark/>
          </w:tcPr>
          <w:p w14:paraId="3364D7B9" w14:textId="0782B890"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50,000 </w:t>
            </w:r>
          </w:p>
        </w:tc>
        <w:tc>
          <w:tcPr>
            <w:tcW w:w="692" w:type="dxa"/>
            <w:tcBorders>
              <w:top w:val="nil"/>
              <w:left w:val="nil"/>
              <w:bottom w:val="single" w:sz="4" w:space="0" w:color="auto"/>
              <w:right w:val="single" w:sz="4" w:space="0" w:color="auto"/>
            </w:tcBorders>
            <w:shd w:val="clear" w:color="auto" w:fill="auto"/>
            <w:noWrap/>
            <w:vAlign w:val="center"/>
            <w:hideMark/>
          </w:tcPr>
          <w:p w14:paraId="3EB4AD72"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c>
          <w:tcPr>
            <w:tcW w:w="1239" w:type="dxa"/>
            <w:tcBorders>
              <w:top w:val="nil"/>
              <w:left w:val="nil"/>
              <w:bottom w:val="single" w:sz="4" w:space="0" w:color="auto"/>
              <w:right w:val="single" w:sz="4" w:space="0" w:color="auto"/>
            </w:tcBorders>
            <w:shd w:val="clear" w:color="auto" w:fill="auto"/>
            <w:noWrap/>
            <w:vAlign w:val="center"/>
            <w:hideMark/>
          </w:tcPr>
          <w:p w14:paraId="346ED511"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280,000</w:t>
            </w:r>
          </w:p>
        </w:tc>
        <w:tc>
          <w:tcPr>
            <w:tcW w:w="2333" w:type="dxa"/>
            <w:tcBorders>
              <w:top w:val="nil"/>
              <w:left w:val="nil"/>
              <w:bottom w:val="single" w:sz="4" w:space="0" w:color="auto"/>
              <w:right w:val="single" w:sz="4" w:space="0" w:color="auto"/>
            </w:tcBorders>
            <w:shd w:val="clear" w:color="auto" w:fill="auto"/>
            <w:noWrap/>
            <w:vAlign w:val="center"/>
            <w:hideMark/>
          </w:tcPr>
          <w:p w14:paraId="1AF0C12C" w14:textId="60FFDE48"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(80,000)</w:t>
            </w:r>
          </w:p>
        </w:tc>
        <w:tc>
          <w:tcPr>
            <w:tcW w:w="384" w:type="dxa"/>
            <w:tcBorders>
              <w:top w:val="nil"/>
              <w:left w:val="nil"/>
              <w:bottom w:val="single" w:sz="4" w:space="0" w:color="auto"/>
              <w:right w:val="single" w:sz="4" w:space="0" w:color="auto"/>
            </w:tcBorders>
            <w:shd w:val="clear" w:color="auto" w:fill="auto"/>
            <w:noWrap/>
            <w:vAlign w:val="center"/>
            <w:hideMark/>
          </w:tcPr>
          <w:p w14:paraId="212F803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U</w:t>
            </w:r>
          </w:p>
        </w:tc>
      </w:tr>
      <w:tr w:rsidR="00356C13" w:rsidRPr="004B6A44" w14:paraId="7DF73FFA"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2F67CEDD" w14:textId="77777777" w:rsidR="00356C13" w:rsidRPr="004B6A44" w:rsidRDefault="00356C13" w:rsidP="00356C13">
            <w:pPr>
              <w:spacing w:after="0" w:line="240" w:lineRule="auto"/>
              <w:jc w:val="left"/>
              <w:rPr>
                <w:rFonts w:eastAsia="Times New Roman" w:cs="Times New Roman"/>
                <w:color w:val="000000"/>
                <w:szCs w:val="24"/>
                <w:lang w:val="en-US" w:eastAsia="en-US"/>
              </w:rPr>
            </w:pPr>
            <w:proofErr w:type="spellStart"/>
            <w:r w:rsidRPr="004B6A44">
              <w:rPr>
                <w:rFonts w:eastAsia="Times New Roman" w:cs="Times New Roman"/>
                <w:color w:val="000000"/>
                <w:szCs w:val="24"/>
                <w:lang w:val="en-US" w:eastAsia="en-US"/>
              </w:rPr>
              <w:t>Labour</w:t>
            </w:r>
            <w:proofErr w:type="spellEnd"/>
            <w:r w:rsidRPr="004B6A44">
              <w:rPr>
                <w:rFonts w:eastAsia="Times New Roman" w:cs="Times New Roman"/>
                <w:color w:val="000000"/>
                <w:szCs w:val="24"/>
                <w:lang w:val="en-US" w:eastAsia="en-US"/>
              </w:rPr>
              <w:t xml:space="preserve"> (£4q)</w:t>
            </w:r>
          </w:p>
        </w:tc>
        <w:tc>
          <w:tcPr>
            <w:tcW w:w="1399" w:type="dxa"/>
            <w:tcBorders>
              <w:top w:val="nil"/>
              <w:left w:val="nil"/>
              <w:bottom w:val="single" w:sz="4" w:space="0" w:color="auto"/>
              <w:right w:val="single" w:sz="4" w:space="0" w:color="auto"/>
            </w:tcBorders>
            <w:shd w:val="clear" w:color="auto" w:fill="auto"/>
            <w:noWrap/>
            <w:vAlign w:val="center"/>
            <w:hideMark/>
          </w:tcPr>
          <w:p w14:paraId="3C77C62F" w14:textId="00192AC5"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4.0 </w:t>
            </w:r>
          </w:p>
        </w:tc>
        <w:tc>
          <w:tcPr>
            <w:tcW w:w="1296" w:type="dxa"/>
            <w:tcBorders>
              <w:top w:val="nil"/>
              <w:left w:val="nil"/>
              <w:bottom w:val="single" w:sz="4" w:space="0" w:color="auto"/>
              <w:right w:val="single" w:sz="4" w:space="0" w:color="auto"/>
            </w:tcBorders>
            <w:shd w:val="clear" w:color="auto" w:fill="auto"/>
            <w:noWrap/>
            <w:vAlign w:val="center"/>
            <w:hideMark/>
          </w:tcPr>
          <w:p w14:paraId="59FAC101" w14:textId="509D3774"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400,000 </w:t>
            </w:r>
          </w:p>
        </w:tc>
        <w:tc>
          <w:tcPr>
            <w:tcW w:w="1376" w:type="dxa"/>
            <w:tcBorders>
              <w:top w:val="nil"/>
              <w:left w:val="nil"/>
              <w:bottom w:val="single" w:sz="4" w:space="0" w:color="auto"/>
              <w:right w:val="single" w:sz="4" w:space="0" w:color="auto"/>
            </w:tcBorders>
            <w:shd w:val="clear" w:color="auto" w:fill="auto"/>
            <w:noWrap/>
            <w:vAlign w:val="center"/>
            <w:hideMark/>
          </w:tcPr>
          <w:p w14:paraId="03CB2B98" w14:textId="6D452866"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320,000 </w:t>
            </w:r>
          </w:p>
        </w:tc>
        <w:tc>
          <w:tcPr>
            <w:tcW w:w="1375" w:type="dxa"/>
            <w:tcBorders>
              <w:top w:val="nil"/>
              <w:left w:val="nil"/>
              <w:bottom w:val="single" w:sz="4" w:space="0" w:color="auto"/>
              <w:right w:val="single" w:sz="4" w:space="0" w:color="auto"/>
            </w:tcBorders>
            <w:shd w:val="clear" w:color="auto" w:fill="auto"/>
            <w:noWrap/>
            <w:vAlign w:val="center"/>
            <w:hideMark/>
          </w:tcPr>
          <w:p w14:paraId="24540CBC" w14:textId="45CA9353"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80,000 </w:t>
            </w:r>
          </w:p>
        </w:tc>
        <w:tc>
          <w:tcPr>
            <w:tcW w:w="692" w:type="dxa"/>
            <w:tcBorders>
              <w:top w:val="nil"/>
              <w:left w:val="nil"/>
              <w:bottom w:val="single" w:sz="4" w:space="0" w:color="auto"/>
              <w:right w:val="single" w:sz="4" w:space="0" w:color="auto"/>
            </w:tcBorders>
            <w:shd w:val="clear" w:color="auto" w:fill="auto"/>
            <w:noWrap/>
            <w:vAlign w:val="center"/>
            <w:hideMark/>
          </w:tcPr>
          <w:p w14:paraId="477949B6"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c>
          <w:tcPr>
            <w:tcW w:w="1239" w:type="dxa"/>
            <w:tcBorders>
              <w:top w:val="nil"/>
              <w:left w:val="nil"/>
              <w:bottom w:val="single" w:sz="4" w:space="0" w:color="auto"/>
              <w:right w:val="single" w:sz="4" w:space="0" w:color="auto"/>
            </w:tcBorders>
            <w:shd w:val="clear" w:color="auto" w:fill="auto"/>
            <w:noWrap/>
            <w:vAlign w:val="center"/>
            <w:hideMark/>
          </w:tcPr>
          <w:p w14:paraId="130D948D"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440,000</w:t>
            </w:r>
          </w:p>
        </w:tc>
        <w:tc>
          <w:tcPr>
            <w:tcW w:w="2333" w:type="dxa"/>
            <w:tcBorders>
              <w:top w:val="nil"/>
              <w:left w:val="nil"/>
              <w:bottom w:val="single" w:sz="4" w:space="0" w:color="auto"/>
              <w:right w:val="single" w:sz="4" w:space="0" w:color="auto"/>
            </w:tcBorders>
            <w:shd w:val="clear" w:color="auto" w:fill="auto"/>
            <w:noWrap/>
            <w:vAlign w:val="center"/>
            <w:hideMark/>
          </w:tcPr>
          <w:p w14:paraId="0B089900" w14:textId="1FC11C0B"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(120,000)</w:t>
            </w:r>
          </w:p>
        </w:tc>
        <w:tc>
          <w:tcPr>
            <w:tcW w:w="384" w:type="dxa"/>
            <w:tcBorders>
              <w:top w:val="nil"/>
              <w:left w:val="nil"/>
              <w:bottom w:val="single" w:sz="4" w:space="0" w:color="auto"/>
              <w:right w:val="single" w:sz="4" w:space="0" w:color="auto"/>
            </w:tcBorders>
            <w:shd w:val="clear" w:color="auto" w:fill="auto"/>
            <w:noWrap/>
            <w:vAlign w:val="center"/>
            <w:hideMark/>
          </w:tcPr>
          <w:p w14:paraId="63E25C2E"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U</w:t>
            </w:r>
          </w:p>
        </w:tc>
      </w:tr>
      <w:tr w:rsidR="00356C13" w:rsidRPr="004B6A44" w14:paraId="7E7D056C"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115E4FE9"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Overhead (£1.5q)</w:t>
            </w:r>
          </w:p>
        </w:tc>
        <w:tc>
          <w:tcPr>
            <w:tcW w:w="1399" w:type="dxa"/>
            <w:tcBorders>
              <w:top w:val="nil"/>
              <w:left w:val="nil"/>
              <w:bottom w:val="single" w:sz="4" w:space="0" w:color="auto"/>
              <w:right w:val="single" w:sz="4" w:space="0" w:color="auto"/>
            </w:tcBorders>
            <w:shd w:val="clear" w:color="auto" w:fill="auto"/>
            <w:noWrap/>
            <w:vAlign w:val="center"/>
            <w:hideMark/>
          </w:tcPr>
          <w:p w14:paraId="6A2C5B4F" w14:textId="39F443B3"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1.5 </w:t>
            </w:r>
          </w:p>
        </w:tc>
        <w:tc>
          <w:tcPr>
            <w:tcW w:w="1296" w:type="dxa"/>
            <w:tcBorders>
              <w:top w:val="nil"/>
              <w:left w:val="nil"/>
              <w:bottom w:val="single" w:sz="4" w:space="0" w:color="auto"/>
              <w:right w:val="single" w:sz="4" w:space="0" w:color="auto"/>
            </w:tcBorders>
            <w:shd w:val="clear" w:color="auto" w:fill="auto"/>
            <w:noWrap/>
            <w:vAlign w:val="center"/>
            <w:hideMark/>
          </w:tcPr>
          <w:p w14:paraId="42B7D258" w14:textId="3A653BC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150,000 </w:t>
            </w:r>
          </w:p>
        </w:tc>
        <w:tc>
          <w:tcPr>
            <w:tcW w:w="1376" w:type="dxa"/>
            <w:tcBorders>
              <w:top w:val="nil"/>
              <w:left w:val="nil"/>
              <w:bottom w:val="single" w:sz="4" w:space="0" w:color="auto"/>
              <w:right w:val="single" w:sz="4" w:space="0" w:color="auto"/>
            </w:tcBorders>
            <w:shd w:val="clear" w:color="auto" w:fill="auto"/>
            <w:noWrap/>
            <w:vAlign w:val="center"/>
            <w:hideMark/>
          </w:tcPr>
          <w:p w14:paraId="210D6259" w14:textId="007D9641"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120,000 </w:t>
            </w:r>
          </w:p>
        </w:tc>
        <w:tc>
          <w:tcPr>
            <w:tcW w:w="1375" w:type="dxa"/>
            <w:tcBorders>
              <w:top w:val="nil"/>
              <w:left w:val="nil"/>
              <w:bottom w:val="single" w:sz="4" w:space="0" w:color="auto"/>
              <w:right w:val="single" w:sz="4" w:space="0" w:color="auto"/>
            </w:tcBorders>
            <w:shd w:val="clear" w:color="auto" w:fill="auto"/>
            <w:noWrap/>
            <w:vAlign w:val="center"/>
            <w:hideMark/>
          </w:tcPr>
          <w:p w14:paraId="1982A4C9" w14:textId="29768698"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30,000 </w:t>
            </w:r>
          </w:p>
        </w:tc>
        <w:tc>
          <w:tcPr>
            <w:tcW w:w="692" w:type="dxa"/>
            <w:tcBorders>
              <w:top w:val="nil"/>
              <w:left w:val="nil"/>
              <w:bottom w:val="single" w:sz="4" w:space="0" w:color="auto"/>
              <w:right w:val="single" w:sz="4" w:space="0" w:color="auto"/>
            </w:tcBorders>
            <w:shd w:val="clear" w:color="auto" w:fill="auto"/>
            <w:noWrap/>
            <w:vAlign w:val="center"/>
            <w:hideMark/>
          </w:tcPr>
          <w:p w14:paraId="43F86C31"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c>
          <w:tcPr>
            <w:tcW w:w="1239" w:type="dxa"/>
            <w:tcBorders>
              <w:top w:val="nil"/>
              <w:left w:val="nil"/>
              <w:bottom w:val="single" w:sz="4" w:space="0" w:color="auto"/>
              <w:right w:val="single" w:sz="4" w:space="0" w:color="auto"/>
            </w:tcBorders>
            <w:shd w:val="clear" w:color="auto" w:fill="auto"/>
            <w:noWrap/>
            <w:vAlign w:val="center"/>
            <w:hideMark/>
          </w:tcPr>
          <w:p w14:paraId="2C5B5DFB"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120,000</w:t>
            </w:r>
          </w:p>
        </w:tc>
        <w:tc>
          <w:tcPr>
            <w:tcW w:w="2333" w:type="dxa"/>
            <w:tcBorders>
              <w:top w:val="nil"/>
              <w:left w:val="nil"/>
              <w:bottom w:val="single" w:sz="4" w:space="0" w:color="auto"/>
              <w:right w:val="single" w:sz="4" w:space="0" w:color="auto"/>
            </w:tcBorders>
            <w:shd w:val="clear" w:color="auto" w:fill="auto"/>
            <w:noWrap/>
            <w:vAlign w:val="center"/>
            <w:hideMark/>
          </w:tcPr>
          <w:p w14:paraId="48313947" w14:textId="0E598C25"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384" w:type="dxa"/>
            <w:tcBorders>
              <w:top w:val="nil"/>
              <w:left w:val="nil"/>
              <w:bottom w:val="single" w:sz="4" w:space="0" w:color="auto"/>
              <w:right w:val="single" w:sz="4" w:space="0" w:color="auto"/>
            </w:tcBorders>
            <w:shd w:val="clear" w:color="auto" w:fill="auto"/>
            <w:noWrap/>
            <w:vAlign w:val="center"/>
            <w:hideMark/>
          </w:tcPr>
          <w:p w14:paraId="236F437E"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w:t>
            </w:r>
          </w:p>
        </w:tc>
      </w:tr>
      <w:tr w:rsidR="00356C13" w:rsidRPr="004B6A44" w14:paraId="44A5D1A7"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1D45F979"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Contribution</w:t>
            </w:r>
          </w:p>
        </w:tc>
        <w:tc>
          <w:tcPr>
            <w:tcW w:w="1399" w:type="dxa"/>
            <w:tcBorders>
              <w:top w:val="nil"/>
              <w:left w:val="nil"/>
              <w:bottom w:val="single" w:sz="4" w:space="0" w:color="auto"/>
              <w:right w:val="single" w:sz="4" w:space="0" w:color="auto"/>
            </w:tcBorders>
            <w:shd w:val="clear" w:color="auto" w:fill="auto"/>
            <w:noWrap/>
            <w:vAlign w:val="center"/>
            <w:hideMark/>
          </w:tcPr>
          <w:p w14:paraId="2080468A" w14:textId="43E8B39D"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17 </w:t>
            </w:r>
          </w:p>
        </w:tc>
        <w:tc>
          <w:tcPr>
            <w:tcW w:w="1296" w:type="dxa"/>
            <w:tcBorders>
              <w:top w:val="nil"/>
              <w:left w:val="nil"/>
              <w:bottom w:val="single" w:sz="4" w:space="0" w:color="auto"/>
              <w:right w:val="single" w:sz="4" w:space="0" w:color="auto"/>
            </w:tcBorders>
            <w:shd w:val="clear" w:color="auto" w:fill="auto"/>
            <w:noWrap/>
            <w:vAlign w:val="center"/>
            <w:hideMark/>
          </w:tcPr>
          <w:p w14:paraId="741EDCB8" w14:textId="58B30494"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1,700,000 </w:t>
            </w:r>
          </w:p>
        </w:tc>
        <w:tc>
          <w:tcPr>
            <w:tcW w:w="1376" w:type="dxa"/>
            <w:tcBorders>
              <w:top w:val="nil"/>
              <w:left w:val="nil"/>
              <w:bottom w:val="single" w:sz="4" w:space="0" w:color="auto"/>
              <w:right w:val="single" w:sz="4" w:space="0" w:color="auto"/>
            </w:tcBorders>
            <w:shd w:val="clear" w:color="auto" w:fill="auto"/>
            <w:noWrap/>
            <w:vAlign w:val="center"/>
            <w:hideMark/>
          </w:tcPr>
          <w:p w14:paraId="5F066EB6" w14:textId="6371F855"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1,360,000 </w:t>
            </w:r>
          </w:p>
        </w:tc>
        <w:tc>
          <w:tcPr>
            <w:tcW w:w="1375" w:type="dxa"/>
            <w:tcBorders>
              <w:top w:val="nil"/>
              <w:left w:val="nil"/>
              <w:bottom w:val="single" w:sz="4" w:space="0" w:color="auto"/>
              <w:right w:val="single" w:sz="4" w:space="0" w:color="auto"/>
            </w:tcBorders>
            <w:shd w:val="clear" w:color="auto" w:fill="auto"/>
            <w:noWrap/>
            <w:vAlign w:val="center"/>
            <w:hideMark/>
          </w:tcPr>
          <w:p w14:paraId="14D21D4D" w14:textId="3CEF24E2"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340,000 </w:t>
            </w:r>
          </w:p>
        </w:tc>
        <w:tc>
          <w:tcPr>
            <w:tcW w:w="692" w:type="dxa"/>
            <w:tcBorders>
              <w:top w:val="nil"/>
              <w:left w:val="nil"/>
              <w:bottom w:val="single" w:sz="4" w:space="0" w:color="auto"/>
              <w:right w:val="single" w:sz="4" w:space="0" w:color="auto"/>
            </w:tcBorders>
            <w:shd w:val="clear" w:color="auto" w:fill="auto"/>
            <w:noWrap/>
            <w:vAlign w:val="center"/>
            <w:hideMark/>
          </w:tcPr>
          <w:p w14:paraId="5BBADD00"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c>
          <w:tcPr>
            <w:tcW w:w="1239" w:type="dxa"/>
            <w:tcBorders>
              <w:top w:val="nil"/>
              <w:left w:val="nil"/>
              <w:bottom w:val="single" w:sz="4" w:space="0" w:color="auto"/>
              <w:right w:val="single" w:sz="4" w:space="0" w:color="auto"/>
            </w:tcBorders>
            <w:shd w:val="clear" w:color="auto" w:fill="auto"/>
            <w:noWrap/>
            <w:vAlign w:val="center"/>
            <w:hideMark/>
          </w:tcPr>
          <w:p w14:paraId="2ABD3486" w14:textId="5F2DADF0"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760,000 </w:t>
            </w:r>
          </w:p>
        </w:tc>
        <w:tc>
          <w:tcPr>
            <w:tcW w:w="2333" w:type="dxa"/>
            <w:tcBorders>
              <w:top w:val="nil"/>
              <w:left w:val="nil"/>
              <w:bottom w:val="single" w:sz="4" w:space="0" w:color="auto"/>
              <w:right w:val="single" w:sz="4" w:space="0" w:color="auto"/>
            </w:tcBorders>
            <w:shd w:val="clear" w:color="auto" w:fill="auto"/>
            <w:noWrap/>
            <w:vAlign w:val="center"/>
            <w:hideMark/>
          </w:tcPr>
          <w:p w14:paraId="3794C542" w14:textId="5E2C0474"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600,000 </w:t>
            </w:r>
          </w:p>
        </w:tc>
        <w:tc>
          <w:tcPr>
            <w:tcW w:w="384" w:type="dxa"/>
            <w:tcBorders>
              <w:top w:val="nil"/>
              <w:left w:val="nil"/>
              <w:bottom w:val="single" w:sz="4" w:space="0" w:color="auto"/>
              <w:right w:val="single" w:sz="4" w:space="0" w:color="auto"/>
            </w:tcBorders>
            <w:shd w:val="clear" w:color="auto" w:fill="auto"/>
            <w:noWrap/>
            <w:vAlign w:val="center"/>
            <w:hideMark/>
          </w:tcPr>
          <w:p w14:paraId="616040E1"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r w:rsidR="00356C13" w:rsidRPr="004B6A44" w14:paraId="544775B1"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2868CC4F"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Fixed Overheads</w:t>
            </w:r>
          </w:p>
        </w:tc>
        <w:tc>
          <w:tcPr>
            <w:tcW w:w="1399" w:type="dxa"/>
            <w:tcBorders>
              <w:top w:val="nil"/>
              <w:left w:val="nil"/>
              <w:bottom w:val="single" w:sz="4" w:space="0" w:color="auto"/>
              <w:right w:val="single" w:sz="4" w:space="0" w:color="auto"/>
            </w:tcBorders>
            <w:shd w:val="clear" w:color="auto" w:fill="auto"/>
            <w:noWrap/>
            <w:vAlign w:val="center"/>
            <w:hideMark/>
          </w:tcPr>
          <w:p w14:paraId="5772C7F7"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96" w:type="dxa"/>
            <w:tcBorders>
              <w:top w:val="nil"/>
              <w:left w:val="nil"/>
              <w:bottom w:val="single" w:sz="4" w:space="0" w:color="auto"/>
              <w:right w:val="single" w:sz="4" w:space="0" w:color="auto"/>
            </w:tcBorders>
            <w:shd w:val="clear" w:color="auto" w:fill="auto"/>
            <w:noWrap/>
            <w:vAlign w:val="center"/>
            <w:hideMark/>
          </w:tcPr>
          <w:p w14:paraId="696E43B1"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376" w:type="dxa"/>
            <w:tcBorders>
              <w:top w:val="nil"/>
              <w:left w:val="nil"/>
              <w:bottom w:val="single" w:sz="4" w:space="0" w:color="auto"/>
              <w:right w:val="single" w:sz="4" w:space="0" w:color="auto"/>
            </w:tcBorders>
            <w:shd w:val="clear" w:color="auto" w:fill="auto"/>
            <w:noWrap/>
            <w:vAlign w:val="center"/>
            <w:hideMark/>
          </w:tcPr>
          <w:p w14:paraId="4627CBE5"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375" w:type="dxa"/>
            <w:tcBorders>
              <w:top w:val="nil"/>
              <w:left w:val="nil"/>
              <w:bottom w:val="single" w:sz="4" w:space="0" w:color="auto"/>
              <w:right w:val="single" w:sz="4" w:space="0" w:color="auto"/>
            </w:tcBorders>
            <w:shd w:val="clear" w:color="auto" w:fill="auto"/>
            <w:noWrap/>
            <w:vAlign w:val="center"/>
            <w:hideMark/>
          </w:tcPr>
          <w:p w14:paraId="7FC5EDEC"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692" w:type="dxa"/>
            <w:tcBorders>
              <w:top w:val="nil"/>
              <w:left w:val="nil"/>
              <w:bottom w:val="single" w:sz="4" w:space="0" w:color="auto"/>
              <w:right w:val="single" w:sz="4" w:space="0" w:color="auto"/>
            </w:tcBorders>
            <w:shd w:val="clear" w:color="auto" w:fill="auto"/>
            <w:noWrap/>
            <w:vAlign w:val="center"/>
            <w:hideMark/>
          </w:tcPr>
          <w:p w14:paraId="67457FDA"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7046B79E"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2333" w:type="dxa"/>
            <w:tcBorders>
              <w:top w:val="nil"/>
              <w:left w:val="nil"/>
              <w:bottom w:val="single" w:sz="4" w:space="0" w:color="auto"/>
              <w:right w:val="single" w:sz="4" w:space="0" w:color="auto"/>
            </w:tcBorders>
            <w:shd w:val="clear" w:color="auto" w:fill="auto"/>
            <w:noWrap/>
            <w:vAlign w:val="center"/>
            <w:hideMark/>
          </w:tcPr>
          <w:p w14:paraId="63FF180A"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   </w:t>
            </w:r>
          </w:p>
        </w:tc>
        <w:tc>
          <w:tcPr>
            <w:tcW w:w="384" w:type="dxa"/>
            <w:tcBorders>
              <w:top w:val="nil"/>
              <w:left w:val="nil"/>
              <w:bottom w:val="single" w:sz="4" w:space="0" w:color="auto"/>
              <w:right w:val="single" w:sz="4" w:space="0" w:color="auto"/>
            </w:tcBorders>
            <w:shd w:val="clear" w:color="auto" w:fill="auto"/>
            <w:noWrap/>
            <w:vAlign w:val="center"/>
            <w:hideMark/>
          </w:tcPr>
          <w:p w14:paraId="4C4A2A59"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r>
      <w:tr w:rsidR="00356C13" w:rsidRPr="004B6A44" w14:paraId="1E24A411"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547AED94"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Warehouse rental</w:t>
            </w:r>
          </w:p>
        </w:tc>
        <w:tc>
          <w:tcPr>
            <w:tcW w:w="1399" w:type="dxa"/>
            <w:tcBorders>
              <w:top w:val="nil"/>
              <w:left w:val="nil"/>
              <w:bottom w:val="single" w:sz="4" w:space="0" w:color="auto"/>
              <w:right w:val="single" w:sz="4" w:space="0" w:color="auto"/>
            </w:tcBorders>
            <w:shd w:val="clear" w:color="auto" w:fill="auto"/>
            <w:noWrap/>
            <w:vAlign w:val="center"/>
            <w:hideMark/>
          </w:tcPr>
          <w:p w14:paraId="0AF91E49" w14:textId="34CF8B54"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200,000 </w:t>
            </w:r>
          </w:p>
        </w:tc>
        <w:tc>
          <w:tcPr>
            <w:tcW w:w="1296" w:type="dxa"/>
            <w:tcBorders>
              <w:top w:val="nil"/>
              <w:left w:val="nil"/>
              <w:bottom w:val="single" w:sz="4" w:space="0" w:color="auto"/>
              <w:right w:val="single" w:sz="4" w:space="0" w:color="auto"/>
            </w:tcBorders>
            <w:shd w:val="clear" w:color="auto" w:fill="auto"/>
            <w:noWrap/>
            <w:vAlign w:val="center"/>
            <w:hideMark/>
          </w:tcPr>
          <w:p w14:paraId="120B8FFE" w14:textId="66C37FF3"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200,000 </w:t>
            </w:r>
          </w:p>
        </w:tc>
        <w:tc>
          <w:tcPr>
            <w:tcW w:w="1376" w:type="dxa"/>
            <w:tcBorders>
              <w:top w:val="nil"/>
              <w:left w:val="nil"/>
              <w:bottom w:val="single" w:sz="4" w:space="0" w:color="auto"/>
              <w:right w:val="single" w:sz="4" w:space="0" w:color="auto"/>
            </w:tcBorders>
            <w:shd w:val="clear" w:color="auto" w:fill="auto"/>
            <w:noWrap/>
            <w:vAlign w:val="center"/>
            <w:hideMark/>
          </w:tcPr>
          <w:p w14:paraId="609FC2F6" w14:textId="2BC67F36"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200,000 </w:t>
            </w:r>
          </w:p>
        </w:tc>
        <w:tc>
          <w:tcPr>
            <w:tcW w:w="1375" w:type="dxa"/>
            <w:tcBorders>
              <w:top w:val="nil"/>
              <w:left w:val="nil"/>
              <w:bottom w:val="single" w:sz="4" w:space="0" w:color="auto"/>
              <w:right w:val="single" w:sz="4" w:space="0" w:color="auto"/>
            </w:tcBorders>
            <w:shd w:val="clear" w:color="auto" w:fill="auto"/>
            <w:noWrap/>
            <w:vAlign w:val="center"/>
            <w:hideMark/>
          </w:tcPr>
          <w:p w14:paraId="6C07405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692" w:type="dxa"/>
            <w:tcBorders>
              <w:top w:val="nil"/>
              <w:left w:val="nil"/>
              <w:bottom w:val="single" w:sz="4" w:space="0" w:color="auto"/>
              <w:right w:val="single" w:sz="4" w:space="0" w:color="auto"/>
            </w:tcBorders>
            <w:shd w:val="clear" w:color="auto" w:fill="auto"/>
            <w:noWrap/>
            <w:vAlign w:val="center"/>
            <w:hideMark/>
          </w:tcPr>
          <w:p w14:paraId="6D3C35CD"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39E8DE6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170,000</w:t>
            </w:r>
          </w:p>
        </w:tc>
        <w:tc>
          <w:tcPr>
            <w:tcW w:w="2333" w:type="dxa"/>
            <w:tcBorders>
              <w:top w:val="nil"/>
              <w:left w:val="nil"/>
              <w:bottom w:val="single" w:sz="4" w:space="0" w:color="auto"/>
              <w:right w:val="single" w:sz="4" w:space="0" w:color="auto"/>
            </w:tcBorders>
            <w:shd w:val="clear" w:color="auto" w:fill="auto"/>
            <w:noWrap/>
            <w:vAlign w:val="center"/>
            <w:hideMark/>
          </w:tcPr>
          <w:p w14:paraId="35A8E2AC" w14:textId="42948E0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30,000 </w:t>
            </w:r>
          </w:p>
        </w:tc>
        <w:tc>
          <w:tcPr>
            <w:tcW w:w="384" w:type="dxa"/>
            <w:tcBorders>
              <w:top w:val="nil"/>
              <w:left w:val="nil"/>
              <w:bottom w:val="single" w:sz="4" w:space="0" w:color="auto"/>
              <w:right w:val="single" w:sz="4" w:space="0" w:color="auto"/>
            </w:tcBorders>
            <w:shd w:val="clear" w:color="auto" w:fill="auto"/>
            <w:noWrap/>
            <w:vAlign w:val="center"/>
            <w:hideMark/>
          </w:tcPr>
          <w:p w14:paraId="2B0C9E60"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356C13" w:rsidRPr="004B6A44" w14:paraId="0B3E31BF"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7EB6D5D2"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Insurance</w:t>
            </w:r>
          </w:p>
        </w:tc>
        <w:tc>
          <w:tcPr>
            <w:tcW w:w="1399" w:type="dxa"/>
            <w:tcBorders>
              <w:top w:val="nil"/>
              <w:left w:val="nil"/>
              <w:bottom w:val="single" w:sz="4" w:space="0" w:color="auto"/>
              <w:right w:val="single" w:sz="4" w:space="0" w:color="auto"/>
            </w:tcBorders>
            <w:shd w:val="clear" w:color="auto" w:fill="auto"/>
            <w:noWrap/>
            <w:vAlign w:val="center"/>
            <w:hideMark/>
          </w:tcPr>
          <w:p w14:paraId="4735DB97" w14:textId="40972FF9"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100,000 </w:t>
            </w:r>
          </w:p>
        </w:tc>
        <w:tc>
          <w:tcPr>
            <w:tcW w:w="1296" w:type="dxa"/>
            <w:tcBorders>
              <w:top w:val="nil"/>
              <w:left w:val="nil"/>
              <w:bottom w:val="single" w:sz="4" w:space="0" w:color="auto"/>
              <w:right w:val="single" w:sz="4" w:space="0" w:color="auto"/>
            </w:tcBorders>
            <w:shd w:val="clear" w:color="auto" w:fill="auto"/>
            <w:noWrap/>
            <w:vAlign w:val="center"/>
            <w:hideMark/>
          </w:tcPr>
          <w:p w14:paraId="783604E5" w14:textId="7510737A"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100,000 </w:t>
            </w:r>
          </w:p>
        </w:tc>
        <w:tc>
          <w:tcPr>
            <w:tcW w:w="1376" w:type="dxa"/>
            <w:tcBorders>
              <w:top w:val="nil"/>
              <w:left w:val="nil"/>
              <w:bottom w:val="single" w:sz="4" w:space="0" w:color="auto"/>
              <w:right w:val="single" w:sz="4" w:space="0" w:color="auto"/>
            </w:tcBorders>
            <w:shd w:val="clear" w:color="auto" w:fill="auto"/>
            <w:noWrap/>
            <w:vAlign w:val="center"/>
            <w:hideMark/>
          </w:tcPr>
          <w:p w14:paraId="4B66CB9D" w14:textId="0321C76B"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100,000 </w:t>
            </w:r>
          </w:p>
        </w:tc>
        <w:tc>
          <w:tcPr>
            <w:tcW w:w="1375" w:type="dxa"/>
            <w:tcBorders>
              <w:top w:val="nil"/>
              <w:left w:val="nil"/>
              <w:bottom w:val="single" w:sz="4" w:space="0" w:color="auto"/>
              <w:right w:val="single" w:sz="4" w:space="0" w:color="auto"/>
            </w:tcBorders>
            <w:shd w:val="clear" w:color="auto" w:fill="auto"/>
            <w:noWrap/>
            <w:vAlign w:val="center"/>
            <w:hideMark/>
          </w:tcPr>
          <w:p w14:paraId="419E1AC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692" w:type="dxa"/>
            <w:tcBorders>
              <w:top w:val="nil"/>
              <w:left w:val="nil"/>
              <w:bottom w:val="single" w:sz="4" w:space="0" w:color="auto"/>
              <w:right w:val="single" w:sz="4" w:space="0" w:color="auto"/>
            </w:tcBorders>
            <w:shd w:val="clear" w:color="auto" w:fill="auto"/>
            <w:noWrap/>
            <w:vAlign w:val="center"/>
            <w:hideMark/>
          </w:tcPr>
          <w:p w14:paraId="69762ED7"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75EFD32E"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100,000</w:t>
            </w:r>
          </w:p>
        </w:tc>
        <w:tc>
          <w:tcPr>
            <w:tcW w:w="2333" w:type="dxa"/>
            <w:tcBorders>
              <w:top w:val="nil"/>
              <w:left w:val="nil"/>
              <w:bottom w:val="single" w:sz="4" w:space="0" w:color="auto"/>
              <w:right w:val="single" w:sz="4" w:space="0" w:color="auto"/>
            </w:tcBorders>
            <w:shd w:val="clear" w:color="auto" w:fill="auto"/>
            <w:noWrap/>
            <w:vAlign w:val="center"/>
            <w:hideMark/>
          </w:tcPr>
          <w:p w14:paraId="0C858D31" w14:textId="767CD69A"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384" w:type="dxa"/>
            <w:tcBorders>
              <w:top w:val="nil"/>
              <w:left w:val="nil"/>
              <w:bottom w:val="single" w:sz="4" w:space="0" w:color="auto"/>
              <w:right w:val="single" w:sz="4" w:space="0" w:color="auto"/>
            </w:tcBorders>
            <w:shd w:val="clear" w:color="auto" w:fill="auto"/>
            <w:noWrap/>
            <w:vAlign w:val="center"/>
            <w:hideMark/>
          </w:tcPr>
          <w:p w14:paraId="7A863F7A"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w:t>
            </w:r>
          </w:p>
        </w:tc>
      </w:tr>
      <w:tr w:rsidR="00356C13" w:rsidRPr="004B6A44" w14:paraId="3180251B"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6C071AC4" w14:textId="77777777" w:rsidR="00356C13" w:rsidRPr="004B6A44" w:rsidRDefault="00356C13" w:rsidP="00356C13">
            <w:pPr>
              <w:spacing w:after="0" w:line="240" w:lineRule="auto"/>
              <w:jc w:val="left"/>
              <w:rPr>
                <w:rFonts w:eastAsia="Times New Roman" w:cs="Times New Roman"/>
                <w:color w:val="000000"/>
                <w:szCs w:val="24"/>
                <w:lang w:val="en-US" w:eastAsia="en-US"/>
              </w:rPr>
            </w:pPr>
            <w:r w:rsidRPr="004B6A44">
              <w:rPr>
                <w:rFonts w:eastAsia="Times New Roman" w:cs="Times New Roman"/>
                <w:color w:val="000000"/>
                <w:szCs w:val="24"/>
                <w:lang w:val="en-US" w:eastAsia="en-US"/>
              </w:rPr>
              <w:t>Fulltime warehouse supervisor salary</w:t>
            </w:r>
          </w:p>
        </w:tc>
        <w:tc>
          <w:tcPr>
            <w:tcW w:w="1399" w:type="dxa"/>
            <w:tcBorders>
              <w:top w:val="nil"/>
              <w:left w:val="nil"/>
              <w:bottom w:val="single" w:sz="4" w:space="0" w:color="auto"/>
              <w:right w:val="single" w:sz="4" w:space="0" w:color="auto"/>
            </w:tcBorders>
            <w:shd w:val="clear" w:color="auto" w:fill="auto"/>
            <w:noWrap/>
            <w:vAlign w:val="center"/>
            <w:hideMark/>
          </w:tcPr>
          <w:p w14:paraId="679ABBC0" w14:textId="424554F4"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50,000 </w:t>
            </w:r>
          </w:p>
        </w:tc>
        <w:tc>
          <w:tcPr>
            <w:tcW w:w="1296" w:type="dxa"/>
            <w:tcBorders>
              <w:top w:val="nil"/>
              <w:left w:val="nil"/>
              <w:bottom w:val="single" w:sz="4" w:space="0" w:color="auto"/>
              <w:right w:val="single" w:sz="4" w:space="0" w:color="auto"/>
            </w:tcBorders>
            <w:shd w:val="clear" w:color="auto" w:fill="auto"/>
            <w:noWrap/>
            <w:vAlign w:val="center"/>
            <w:hideMark/>
          </w:tcPr>
          <w:p w14:paraId="362199FB" w14:textId="132B063C"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50,000 </w:t>
            </w:r>
          </w:p>
        </w:tc>
        <w:tc>
          <w:tcPr>
            <w:tcW w:w="1376" w:type="dxa"/>
            <w:tcBorders>
              <w:top w:val="nil"/>
              <w:left w:val="nil"/>
              <w:bottom w:val="single" w:sz="4" w:space="0" w:color="auto"/>
              <w:right w:val="single" w:sz="4" w:space="0" w:color="auto"/>
            </w:tcBorders>
            <w:shd w:val="clear" w:color="auto" w:fill="auto"/>
            <w:noWrap/>
            <w:vAlign w:val="center"/>
            <w:hideMark/>
          </w:tcPr>
          <w:p w14:paraId="421CF4DF" w14:textId="55B2995F"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50,000 </w:t>
            </w:r>
          </w:p>
        </w:tc>
        <w:tc>
          <w:tcPr>
            <w:tcW w:w="1375" w:type="dxa"/>
            <w:tcBorders>
              <w:top w:val="nil"/>
              <w:left w:val="nil"/>
              <w:bottom w:val="single" w:sz="4" w:space="0" w:color="auto"/>
              <w:right w:val="single" w:sz="4" w:space="0" w:color="auto"/>
            </w:tcBorders>
            <w:shd w:val="clear" w:color="auto" w:fill="auto"/>
            <w:noWrap/>
            <w:vAlign w:val="center"/>
            <w:hideMark/>
          </w:tcPr>
          <w:p w14:paraId="6BEADBD0"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   </w:t>
            </w:r>
          </w:p>
        </w:tc>
        <w:tc>
          <w:tcPr>
            <w:tcW w:w="692" w:type="dxa"/>
            <w:tcBorders>
              <w:top w:val="nil"/>
              <w:left w:val="nil"/>
              <w:bottom w:val="single" w:sz="4" w:space="0" w:color="auto"/>
              <w:right w:val="single" w:sz="4" w:space="0" w:color="auto"/>
            </w:tcBorders>
            <w:shd w:val="clear" w:color="auto" w:fill="auto"/>
            <w:noWrap/>
            <w:vAlign w:val="center"/>
            <w:hideMark/>
          </w:tcPr>
          <w:p w14:paraId="2BFF9B5F"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07F85911"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35,000</w:t>
            </w:r>
          </w:p>
        </w:tc>
        <w:tc>
          <w:tcPr>
            <w:tcW w:w="2333" w:type="dxa"/>
            <w:tcBorders>
              <w:top w:val="nil"/>
              <w:left w:val="nil"/>
              <w:bottom w:val="single" w:sz="4" w:space="0" w:color="auto"/>
              <w:right w:val="single" w:sz="4" w:space="0" w:color="auto"/>
            </w:tcBorders>
            <w:shd w:val="clear" w:color="auto" w:fill="auto"/>
            <w:noWrap/>
            <w:vAlign w:val="center"/>
            <w:hideMark/>
          </w:tcPr>
          <w:p w14:paraId="5D7D9493" w14:textId="5E35965F"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                       15,000 </w:t>
            </w:r>
          </w:p>
        </w:tc>
        <w:tc>
          <w:tcPr>
            <w:tcW w:w="384" w:type="dxa"/>
            <w:tcBorders>
              <w:top w:val="nil"/>
              <w:left w:val="nil"/>
              <w:bottom w:val="single" w:sz="4" w:space="0" w:color="auto"/>
              <w:right w:val="single" w:sz="4" w:space="0" w:color="auto"/>
            </w:tcBorders>
            <w:shd w:val="clear" w:color="auto" w:fill="auto"/>
            <w:noWrap/>
            <w:vAlign w:val="center"/>
            <w:hideMark/>
          </w:tcPr>
          <w:p w14:paraId="35B9BC78" w14:textId="77777777" w:rsidR="00356C13" w:rsidRPr="004B6A44" w:rsidRDefault="00356C13" w:rsidP="00385DC2">
            <w:pPr>
              <w:spacing w:after="0" w:line="240" w:lineRule="auto"/>
              <w:jc w:val="right"/>
              <w:rPr>
                <w:rFonts w:eastAsia="Times New Roman" w:cs="Times New Roman"/>
                <w:color w:val="000000"/>
                <w:szCs w:val="24"/>
                <w:lang w:val="en-US" w:eastAsia="en-US"/>
              </w:rPr>
            </w:pPr>
            <w:r w:rsidRPr="004B6A44">
              <w:rPr>
                <w:rFonts w:eastAsia="Times New Roman" w:cs="Times New Roman"/>
                <w:color w:val="000000"/>
                <w:szCs w:val="24"/>
                <w:lang w:val="en-US" w:eastAsia="en-US"/>
              </w:rPr>
              <w:t>F</w:t>
            </w:r>
          </w:p>
        </w:tc>
      </w:tr>
      <w:tr w:rsidR="00356C13" w:rsidRPr="004B6A44" w14:paraId="6BEFD18E"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1C1C4AA9"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Total fixed expenses</w:t>
            </w:r>
          </w:p>
        </w:tc>
        <w:tc>
          <w:tcPr>
            <w:tcW w:w="1399" w:type="dxa"/>
            <w:tcBorders>
              <w:top w:val="nil"/>
              <w:left w:val="nil"/>
              <w:bottom w:val="single" w:sz="4" w:space="0" w:color="auto"/>
              <w:right w:val="single" w:sz="4" w:space="0" w:color="auto"/>
            </w:tcBorders>
            <w:shd w:val="clear" w:color="auto" w:fill="auto"/>
            <w:noWrap/>
            <w:vAlign w:val="center"/>
            <w:hideMark/>
          </w:tcPr>
          <w:p w14:paraId="046904AC" w14:textId="6B848A64"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350,000 </w:t>
            </w:r>
          </w:p>
        </w:tc>
        <w:tc>
          <w:tcPr>
            <w:tcW w:w="1296" w:type="dxa"/>
            <w:tcBorders>
              <w:top w:val="nil"/>
              <w:left w:val="nil"/>
              <w:bottom w:val="single" w:sz="4" w:space="0" w:color="auto"/>
              <w:right w:val="single" w:sz="4" w:space="0" w:color="auto"/>
            </w:tcBorders>
            <w:shd w:val="clear" w:color="auto" w:fill="auto"/>
            <w:noWrap/>
            <w:vAlign w:val="center"/>
            <w:hideMark/>
          </w:tcPr>
          <w:p w14:paraId="4BE4F4B4" w14:textId="749AE976"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350,000 </w:t>
            </w:r>
          </w:p>
        </w:tc>
        <w:tc>
          <w:tcPr>
            <w:tcW w:w="1376" w:type="dxa"/>
            <w:tcBorders>
              <w:top w:val="nil"/>
              <w:left w:val="nil"/>
              <w:bottom w:val="single" w:sz="4" w:space="0" w:color="auto"/>
              <w:right w:val="single" w:sz="4" w:space="0" w:color="auto"/>
            </w:tcBorders>
            <w:shd w:val="clear" w:color="auto" w:fill="auto"/>
            <w:noWrap/>
            <w:vAlign w:val="center"/>
            <w:hideMark/>
          </w:tcPr>
          <w:p w14:paraId="298C7C67" w14:textId="39DAE910"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350,000 </w:t>
            </w:r>
          </w:p>
        </w:tc>
        <w:tc>
          <w:tcPr>
            <w:tcW w:w="1375" w:type="dxa"/>
            <w:tcBorders>
              <w:top w:val="nil"/>
              <w:left w:val="nil"/>
              <w:bottom w:val="single" w:sz="4" w:space="0" w:color="auto"/>
              <w:right w:val="single" w:sz="4" w:space="0" w:color="auto"/>
            </w:tcBorders>
            <w:shd w:val="clear" w:color="auto" w:fill="auto"/>
            <w:noWrap/>
            <w:vAlign w:val="center"/>
            <w:hideMark/>
          </w:tcPr>
          <w:p w14:paraId="0D8D3B2F"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   </w:t>
            </w:r>
          </w:p>
        </w:tc>
        <w:tc>
          <w:tcPr>
            <w:tcW w:w="692" w:type="dxa"/>
            <w:tcBorders>
              <w:top w:val="nil"/>
              <w:left w:val="nil"/>
              <w:bottom w:val="single" w:sz="4" w:space="0" w:color="auto"/>
              <w:right w:val="single" w:sz="4" w:space="0" w:color="auto"/>
            </w:tcBorders>
            <w:shd w:val="clear" w:color="auto" w:fill="auto"/>
            <w:noWrap/>
            <w:vAlign w:val="center"/>
            <w:hideMark/>
          </w:tcPr>
          <w:p w14:paraId="7E2443A6"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39" w:type="dxa"/>
            <w:tcBorders>
              <w:top w:val="nil"/>
              <w:left w:val="nil"/>
              <w:bottom w:val="single" w:sz="4" w:space="0" w:color="auto"/>
              <w:right w:val="single" w:sz="4" w:space="0" w:color="auto"/>
            </w:tcBorders>
            <w:shd w:val="clear" w:color="auto" w:fill="auto"/>
            <w:noWrap/>
            <w:vAlign w:val="center"/>
            <w:hideMark/>
          </w:tcPr>
          <w:p w14:paraId="504445BE"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305,000</w:t>
            </w:r>
          </w:p>
        </w:tc>
        <w:tc>
          <w:tcPr>
            <w:tcW w:w="2333" w:type="dxa"/>
            <w:tcBorders>
              <w:top w:val="nil"/>
              <w:left w:val="nil"/>
              <w:bottom w:val="single" w:sz="4" w:space="0" w:color="auto"/>
              <w:right w:val="single" w:sz="4" w:space="0" w:color="auto"/>
            </w:tcBorders>
            <w:shd w:val="clear" w:color="auto" w:fill="auto"/>
            <w:noWrap/>
            <w:vAlign w:val="center"/>
            <w:hideMark/>
          </w:tcPr>
          <w:p w14:paraId="66346F66" w14:textId="71C06E92"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45,000 </w:t>
            </w:r>
          </w:p>
        </w:tc>
        <w:tc>
          <w:tcPr>
            <w:tcW w:w="384" w:type="dxa"/>
            <w:tcBorders>
              <w:top w:val="nil"/>
              <w:left w:val="nil"/>
              <w:bottom w:val="single" w:sz="4" w:space="0" w:color="auto"/>
              <w:right w:val="single" w:sz="4" w:space="0" w:color="auto"/>
            </w:tcBorders>
            <w:shd w:val="clear" w:color="auto" w:fill="auto"/>
            <w:noWrap/>
            <w:vAlign w:val="center"/>
            <w:hideMark/>
          </w:tcPr>
          <w:p w14:paraId="04A2930B"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F</w:t>
            </w:r>
          </w:p>
        </w:tc>
      </w:tr>
      <w:tr w:rsidR="00356C13" w:rsidRPr="004B6A44" w14:paraId="5F5F6B5E" w14:textId="77777777" w:rsidTr="001B1549">
        <w:trPr>
          <w:trHeight w:val="370"/>
        </w:trPr>
        <w:tc>
          <w:tcPr>
            <w:tcW w:w="3968" w:type="dxa"/>
            <w:tcBorders>
              <w:top w:val="nil"/>
              <w:left w:val="single" w:sz="4" w:space="0" w:color="auto"/>
              <w:bottom w:val="single" w:sz="4" w:space="0" w:color="auto"/>
              <w:right w:val="single" w:sz="4" w:space="0" w:color="auto"/>
            </w:tcBorders>
            <w:shd w:val="clear" w:color="auto" w:fill="auto"/>
            <w:noWrap/>
            <w:vAlign w:val="center"/>
            <w:hideMark/>
          </w:tcPr>
          <w:p w14:paraId="6A471624" w14:textId="77777777" w:rsidR="00356C13" w:rsidRPr="004B6A44" w:rsidRDefault="00356C13" w:rsidP="00356C13">
            <w:pPr>
              <w:spacing w:after="0" w:line="240" w:lineRule="auto"/>
              <w:jc w:val="lef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Net operating income</w:t>
            </w:r>
          </w:p>
        </w:tc>
        <w:tc>
          <w:tcPr>
            <w:tcW w:w="1399" w:type="dxa"/>
            <w:tcBorders>
              <w:top w:val="nil"/>
              <w:left w:val="nil"/>
              <w:bottom w:val="single" w:sz="4" w:space="0" w:color="auto"/>
              <w:right w:val="single" w:sz="4" w:space="0" w:color="auto"/>
            </w:tcBorders>
            <w:shd w:val="clear" w:color="auto" w:fill="auto"/>
            <w:noWrap/>
            <w:vAlign w:val="center"/>
            <w:hideMark/>
          </w:tcPr>
          <w:p w14:paraId="44295019"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w:t>
            </w:r>
          </w:p>
        </w:tc>
        <w:tc>
          <w:tcPr>
            <w:tcW w:w="1296" w:type="dxa"/>
            <w:tcBorders>
              <w:top w:val="nil"/>
              <w:left w:val="nil"/>
              <w:bottom w:val="single" w:sz="4" w:space="0" w:color="auto"/>
              <w:right w:val="single" w:sz="4" w:space="0" w:color="auto"/>
            </w:tcBorders>
            <w:shd w:val="clear" w:color="auto" w:fill="auto"/>
            <w:noWrap/>
            <w:vAlign w:val="center"/>
            <w:hideMark/>
          </w:tcPr>
          <w:p w14:paraId="7FF2B3EF" w14:textId="75FB4083"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1,350,000 </w:t>
            </w:r>
          </w:p>
        </w:tc>
        <w:tc>
          <w:tcPr>
            <w:tcW w:w="1376" w:type="dxa"/>
            <w:tcBorders>
              <w:top w:val="nil"/>
              <w:left w:val="nil"/>
              <w:bottom w:val="single" w:sz="4" w:space="0" w:color="auto"/>
              <w:right w:val="single" w:sz="4" w:space="0" w:color="auto"/>
            </w:tcBorders>
            <w:shd w:val="clear" w:color="auto" w:fill="auto"/>
            <w:noWrap/>
            <w:vAlign w:val="center"/>
            <w:hideMark/>
          </w:tcPr>
          <w:p w14:paraId="1CEDC466" w14:textId="19B4D70B"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1,010,000 </w:t>
            </w:r>
          </w:p>
        </w:tc>
        <w:tc>
          <w:tcPr>
            <w:tcW w:w="1375" w:type="dxa"/>
            <w:tcBorders>
              <w:top w:val="nil"/>
              <w:left w:val="nil"/>
              <w:bottom w:val="single" w:sz="4" w:space="0" w:color="auto"/>
              <w:right w:val="single" w:sz="4" w:space="0" w:color="auto"/>
            </w:tcBorders>
            <w:shd w:val="clear" w:color="auto" w:fill="auto"/>
            <w:noWrap/>
            <w:vAlign w:val="center"/>
            <w:hideMark/>
          </w:tcPr>
          <w:p w14:paraId="6894382C" w14:textId="2BA7B31B"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340,000 </w:t>
            </w:r>
          </w:p>
        </w:tc>
        <w:tc>
          <w:tcPr>
            <w:tcW w:w="692" w:type="dxa"/>
            <w:tcBorders>
              <w:top w:val="nil"/>
              <w:left w:val="nil"/>
              <w:bottom w:val="single" w:sz="4" w:space="0" w:color="auto"/>
              <w:right w:val="single" w:sz="4" w:space="0" w:color="auto"/>
            </w:tcBorders>
            <w:shd w:val="clear" w:color="auto" w:fill="auto"/>
            <w:noWrap/>
            <w:vAlign w:val="center"/>
            <w:hideMark/>
          </w:tcPr>
          <w:p w14:paraId="193BD5E4"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c>
          <w:tcPr>
            <w:tcW w:w="1239" w:type="dxa"/>
            <w:tcBorders>
              <w:top w:val="nil"/>
              <w:left w:val="nil"/>
              <w:bottom w:val="single" w:sz="4" w:space="0" w:color="auto"/>
              <w:right w:val="single" w:sz="4" w:space="0" w:color="auto"/>
            </w:tcBorders>
            <w:shd w:val="clear" w:color="auto" w:fill="auto"/>
            <w:noWrap/>
            <w:vAlign w:val="center"/>
            <w:hideMark/>
          </w:tcPr>
          <w:p w14:paraId="27894081" w14:textId="10AA0110"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455,000 </w:t>
            </w:r>
          </w:p>
        </w:tc>
        <w:tc>
          <w:tcPr>
            <w:tcW w:w="2333" w:type="dxa"/>
            <w:tcBorders>
              <w:top w:val="nil"/>
              <w:left w:val="nil"/>
              <w:bottom w:val="single" w:sz="4" w:space="0" w:color="auto"/>
              <w:right w:val="single" w:sz="4" w:space="0" w:color="auto"/>
            </w:tcBorders>
            <w:shd w:val="clear" w:color="auto" w:fill="auto"/>
            <w:noWrap/>
            <w:vAlign w:val="center"/>
            <w:hideMark/>
          </w:tcPr>
          <w:p w14:paraId="577C62F0" w14:textId="1ECDFD78"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 xml:space="preserve">                      555,000 </w:t>
            </w:r>
          </w:p>
        </w:tc>
        <w:tc>
          <w:tcPr>
            <w:tcW w:w="384" w:type="dxa"/>
            <w:tcBorders>
              <w:top w:val="nil"/>
              <w:left w:val="nil"/>
              <w:bottom w:val="single" w:sz="4" w:space="0" w:color="auto"/>
              <w:right w:val="single" w:sz="4" w:space="0" w:color="auto"/>
            </w:tcBorders>
            <w:shd w:val="clear" w:color="auto" w:fill="auto"/>
            <w:noWrap/>
            <w:vAlign w:val="center"/>
            <w:hideMark/>
          </w:tcPr>
          <w:p w14:paraId="59EC755E" w14:textId="77777777" w:rsidR="00356C13" w:rsidRPr="004B6A44" w:rsidRDefault="00356C13" w:rsidP="00385DC2">
            <w:pPr>
              <w:spacing w:after="0" w:line="240" w:lineRule="auto"/>
              <w:jc w:val="right"/>
              <w:rPr>
                <w:rFonts w:eastAsia="Times New Roman" w:cs="Times New Roman"/>
                <w:b/>
                <w:bCs/>
                <w:color w:val="000000"/>
                <w:szCs w:val="24"/>
                <w:lang w:val="en-US" w:eastAsia="en-US"/>
              </w:rPr>
            </w:pPr>
            <w:r w:rsidRPr="004B6A44">
              <w:rPr>
                <w:rFonts w:eastAsia="Times New Roman" w:cs="Times New Roman"/>
                <w:b/>
                <w:bCs/>
                <w:color w:val="000000"/>
                <w:szCs w:val="24"/>
                <w:lang w:val="en-US" w:eastAsia="en-US"/>
              </w:rPr>
              <w:t>U</w:t>
            </w:r>
          </w:p>
        </w:tc>
      </w:tr>
    </w:tbl>
    <w:p w14:paraId="2A302953" w14:textId="77777777" w:rsidR="00356C13" w:rsidRPr="004B6A44" w:rsidRDefault="00356C13" w:rsidP="00054D32">
      <w:pPr>
        <w:rPr>
          <w:rFonts w:cs="Times New Roman"/>
        </w:rPr>
        <w:sectPr w:rsidR="00356C13" w:rsidRPr="004B6A44" w:rsidSect="00356C13">
          <w:pgSz w:w="16839" w:h="11907" w:orient="landscape" w:code="9"/>
          <w:pgMar w:top="1440" w:right="1440" w:bottom="1440" w:left="1440" w:header="720" w:footer="720" w:gutter="0"/>
          <w:cols w:space="720"/>
          <w:docGrid w:linePitch="360"/>
        </w:sectPr>
      </w:pPr>
    </w:p>
    <w:p w14:paraId="1EB1BFB5" w14:textId="19E3A919" w:rsidR="00427FE6" w:rsidRPr="004B6A44" w:rsidRDefault="00D61AB4" w:rsidP="00427FE6">
      <w:pPr>
        <w:pStyle w:val="Heading2"/>
      </w:pPr>
      <w:bookmarkStart w:id="7" w:name="_Toc102050321"/>
      <w:r w:rsidRPr="004B6A44">
        <w:lastRenderedPageBreak/>
        <w:t>Recommendations on Area of Improvements</w:t>
      </w:r>
      <w:bookmarkEnd w:id="7"/>
    </w:p>
    <w:p w14:paraId="4DDADFA6" w14:textId="2BA9CF7E" w:rsidR="001E5E2C" w:rsidRPr="004B6A44" w:rsidRDefault="00267EC7" w:rsidP="001E5E2C">
      <w:pPr>
        <w:rPr>
          <w:rFonts w:cs="Times New Roman"/>
        </w:rPr>
      </w:pPr>
      <w:r w:rsidRPr="004B6A44">
        <w:rPr>
          <w:rFonts w:cs="Times New Roman"/>
        </w:rPr>
        <w:t xml:space="preserve">The issues Amana faced in </w:t>
      </w:r>
      <w:r w:rsidR="003A102F" w:rsidRPr="004B6A44">
        <w:rPr>
          <w:rFonts w:cs="Times New Roman"/>
        </w:rPr>
        <w:t xml:space="preserve">the </w:t>
      </w:r>
      <w:r w:rsidRPr="004B6A44">
        <w:rPr>
          <w:rFonts w:cs="Times New Roman"/>
        </w:rPr>
        <w:t xml:space="preserve">operation of </w:t>
      </w:r>
      <w:r w:rsidR="003A102F" w:rsidRPr="004B6A44">
        <w:rPr>
          <w:rFonts w:cs="Times New Roman"/>
        </w:rPr>
        <w:t xml:space="preserve">the </w:t>
      </w:r>
      <w:r w:rsidRPr="004B6A44">
        <w:rPr>
          <w:rFonts w:cs="Times New Roman"/>
        </w:rPr>
        <w:t xml:space="preserve">souvenir business include reduction </w:t>
      </w:r>
      <w:r w:rsidR="003A102F" w:rsidRPr="004B6A44">
        <w:rPr>
          <w:rFonts w:cs="Times New Roman"/>
        </w:rPr>
        <w:t>in</w:t>
      </w:r>
      <w:r w:rsidRPr="004B6A44">
        <w:rPr>
          <w:rFonts w:cs="Times New Roman"/>
        </w:rPr>
        <w:t xml:space="preserve"> sales activity, price decrease in sales and price rise of variable expenditures. The following recommendations </w:t>
      </w:r>
      <w:r w:rsidR="003A102F" w:rsidRPr="004B6A44">
        <w:rPr>
          <w:rFonts w:cs="Times New Roman"/>
        </w:rPr>
        <w:t>a</w:t>
      </w:r>
      <w:r w:rsidRPr="004B6A44">
        <w:rPr>
          <w:rFonts w:cs="Times New Roman"/>
        </w:rPr>
        <w:t>re for Amana Limited based on the control report prepared earlier.</w:t>
      </w:r>
      <w:r w:rsidR="00E20BE3" w:rsidRPr="004B6A44">
        <w:rPr>
          <w:rFonts w:cs="Times New Roman"/>
        </w:rPr>
        <w:t xml:space="preserve"> The recommendations addressed are an output of control report analysis which enable</w:t>
      </w:r>
      <w:r w:rsidR="00254DFB">
        <w:rPr>
          <w:rFonts w:cs="Times New Roman"/>
        </w:rPr>
        <w:t>s</w:t>
      </w:r>
      <w:r w:rsidR="00E20BE3" w:rsidRPr="004B6A44">
        <w:rPr>
          <w:rFonts w:cs="Times New Roman"/>
        </w:rPr>
        <w:t xml:space="preserve"> tracking the operationa</w:t>
      </w:r>
      <w:r w:rsidR="00254DFB">
        <w:rPr>
          <w:rFonts w:cs="Times New Roman"/>
        </w:rPr>
        <w:t>l</w:t>
      </w:r>
      <w:r w:rsidR="00E20BE3" w:rsidRPr="004B6A44">
        <w:rPr>
          <w:rFonts w:cs="Times New Roman"/>
        </w:rPr>
        <w:t xml:space="preserve"> issue ad resolving these (Hill et al., 2021).</w:t>
      </w:r>
    </w:p>
    <w:p w14:paraId="5A696C98" w14:textId="4FAD1701" w:rsidR="00267EC7" w:rsidRPr="004B6A44" w:rsidRDefault="00267EC7" w:rsidP="00267EC7">
      <w:pPr>
        <w:pStyle w:val="ListParagraph"/>
        <w:numPr>
          <w:ilvl w:val="0"/>
          <w:numId w:val="12"/>
        </w:numPr>
        <w:rPr>
          <w:rFonts w:ascii="Times New Roman" w:cs="Times New Roman"/>
        </w:rPr>
      </w:pPr>
      <w:r w:rsidRPr="004B6A44">
        <w:rPr>
          <w:rFonts w:ascii="Times New Roman" w:cs="Times New Roman"/>
        </w:rPr>
        <w:t xml:space="preserve">At the outset, Amana says the decrease in sales activity has </w:t>
      </w:r>
      <w:r w:rsidR="003A102F" w:rsidRPr="004B6A44">
        <w:rPr>
          <w:rFonts w:ascii="Times New Roman" w:cs="Times New Roman"/>
        </w:rPr>
        <w:t xml:space="preserve">been </w:t>
      </w:r>
      <w:r w:rsidRPr="004B6A44">
        <w:rPr>
          <w:rFonts w:ascii="Times New Roman" w:cs="Times New Roman"/>
        </w:rPr>
        <w:t xml:space="preserve">incurred from lockdown. Lockdown affected businesses all over the world reducing business activities. Amana can go online and reach tourists from all over the world to sell souvenirs. </w:t>
      </w:r>
      <w:r w:rsidR="0065089A" w:rsidRPr="004B6A44">
        <w:rPr>
          <w:rFonts w:ascii="Times New Roman" w:cs="Times New Roman"/>
        </w:rPr>
        <w:t xml:space="preserve">The impact of delay in decision making to go online is a </w:t>
      </w:r>
      <w:r w:rsidR="0065089A" w:rsidRPr="004B6A44">
        <w:rPr>
          <w:rFonts w:ascii="Times New Roman" w:eastAsia="Times New Roman" w:cs="Times New Roman"/>
          <w:color w:val="000000"/>
          <w:szCs w:val="24"/>
          <w:lang w:eastAsia="en-US"/>
        </w:rPr>
        <w:t>£500,000 loss in revenue generation. Online selling platform</w:t>
      </w:r>
      <w:r w:rsidR="003A102F" w:rsidRPr="004B6A44">
        <w:rPr>
          <w:rFonts w:ascii="Times New Roman" w:eastAsia="Times New Roman" w:cs="Times New Roman"/>
          <w:color w:val="000000"/>
          <w:szCs w:val="24"/>
          <w:lang w:eastAsia="en-US"/>
        </w:rPr>
        <w:t>s</w:t>
      </w:r>
      <w:r w:rsidR="0065089A" w:rsidRPr="004B6A44">
        <w:rPr>
          <w:rFonts w:ascii="Times New Roman" w:eastAsia="Times New Roman" w:cs="Times New Roman"/>
          <w:color w:val="000000"/>
          <w:szCs w:val="24"/>
          <w:lang w:eastAsia="en-US"/>
        </w:rPr>
        <w:t xml:space="preserve"> are now </w:t>
      </w:r>
      <w:r w:rsidR="003A102F" w:rsidRPr="004B6A44">
        <w:rPr>
          <w:rFonts w:ascii="Times New Roman" w:eastAsia="Times New Roman" w:cs="Times New Roman"/>
          <w:color w:val="000000"/>
          <w:szCs w:val="24"/>
          <w:lang w:eastAsia="en-US"/>
        </w:rPr>
        <w:t xml:space="preserve">more </w:t>
      </w:r>
      <w:r w:rsidR="0065089A" w:rsidRPr="004B6A44">
        <w:rPr>
          <w:rFonts w:ascii="Times New Roman" w:eastAsia="Times New Roman" w:cs="Times New Roman"/>
          <w:color w:val="000000"/>
          <w:szCs w:val="24"/>
          <w:lang w:eastAsia="en-US"/>
        </w:rPr>
        <w:t xml:space="preserve">popular than </w:t>
      </w:r>
      <w:r w:rsidR="003A102F" w:rsidRPr="004B6A44">
        <w:rPr>
          <w:rFonts w:ascii="Times New Roman" w:eastAsia="Times New Roman" w:cs="Times New Roman"/>
          <w:color w:val="000000"/>
          <w:szCs w:val="24"/>
          <w:lang w:eastAsia="en-US"/>
        </w:rPr>
        <w:t xml:space="preserve">at </w:t>
      </w:r>
      <w:r w:rsidR="0065089A" w:rsidRPr="004B6A44">
        <w:rPr>
          <w:rFonts w:ascii="Times New Roman" w:eastAsia="Times New Roman" w:cs="Times New Roman"/>
          <w:color w:val="000000"/>
          <w:szCs w:val="24"/>
          <w:lang w:eastAsia="en-US"/>
        </w:rPr>
        <w:t>any</w:t>
      </w:r>
      <w:r w:rsidR="003A102F" w:rsidRPr="004B6A44">
        <w:rPr>
          <w:rFonts w:ascii="Times New Roman" w:eastAsia="Times New Roman" w:cs="Times New Roman"/>
          <w:color w:val="000000"/>
          <w:szCs w:val="24"/>
          <w:lang w:eastAsia="en-US"/>
        </w:rPr>
        <w:t xml:space="preserve"> </w:t>
      </w:r>
      <w:r w:rsidR="0065089A" w:rsidRPr="004B6A44">
        <w:rPr>
          <w:rFonts w:ascii="Times New Roman" w:eastAsia="Times New Roman" w:cs="Times New Roman"/>
          <w:color w:val="000000"/>
          <w:szCs w:val="24"/>
          <w:lang w:eastAsia="en-US"/>
        </w:rPr>
        <w:t>time to sell products and make them reach the address of buyers</w:t>
      </w:r>
      <w:r w:rsidR="00E20BE3" w:rsidRPr="004B6A44">
        <w:rPr>
          <w:rFonts w:ascii="Times New Roman" w:eastAsia="Times New Roman" w:cs="Times New Roman"/>
          <w:color w:val="000000"/>
          <w:szCs w:val="24"/>
          <w:lang w:eastAsia="en-US"/>
        </w:rPr>
        <w:t xml:space="preserve"> (Becken and Hughey, 2021)</w:t>
      </w:r>
      <w:r w:rsidR="0065089A" w:rsidRPr="004B6A44">
        <w:rPr>
          <w:rFonts w:ascii="Times New Roman" w:eastAsia="Times New Roman" w:cs="Times New Roman"/>
          <w:color w:val="000000"/>
          <w:szCs w:val="24"/>
          <w:lang w:eastAsia="en-US"/>
        </w:rPr>
        <w:t xml:space="preserve">. This will enable Amana Limited to reduce </w:t>
      </w:r>
      <w:r w:rsidR="00B46A53" w:rsidRPr="004B6A44">
        <w:rPr>
          <w:rFonts w:ascii="Times New Roman" w:eastAsia="Times New Roman" w:cs="Times New Roman"/>
          <w:color w:val="000000"/>
          <w:szCs w:val="24"/>
          <w:lang w:eastAsia="en-US"/>
        </w:rPr>
        <w:t xml:space="preserve">fixed costs, for example, rent of </w:t>
      </w:r>
      <w:r w:rsidR="003A102F" w:rsidRPr="004B6A44">
        <w:rPr>
          <w:rFonts w:ascii="Times New Roman" w:eastAsia="Times New Roman" w:cs="Times New Roman"/>
          <w:color w:val="000000"/>
          <w:szCs w:val="24"/>
          <w:lang w:eastAsia="en-US"/>
        </w:rPr>
        <w:t xml:space="preserve">the </w:t>
      </w:r>
      <w:r w:rsidR="00B46A53" w:rsidRPr="004B6A44">
        <w:rPr>
          <w:rFonts w:ascii="Times New Roman" w:eastAsia="Times New Roman" w:cs="Times New Roman"/>
          <w:color w:val="000000"/>
          <w:szCs w:val="24"/>
          <w:lang w:eastAsia="en-US"/>
        </w:rPr>
        <w:t>showroom.</w:t>
      </w:r>
    </w:p>
    <w:p w14:paraId="2F99854D" w14:textId="51420663" w:rsidR="00B46A53" w:rsidRPr="004B6A44" w:rsidRDefault="00B46A53" w:rsidP="00267EC7">
      <w:pPr>
        <w:pStyle w:val="ListParagraph"/>
        <w:numPr>
          <w:ilvl w:val="0"/>
          <w:numId w:val="12"/>
        </w:numPr>
        <w:rPr>
          <w:rFonts w:ascii="Times New Roman" w:cs="Times New Roman"/>
        </w:rPr>
      </w:pPr>
      <w:r w:rsidRPr="004B6A44">
        <w:rPr>
          <w:rFonts w:ascii="Times New Roman" w:eastAsia="Times New Roman" w:cs="Times New Roman"/>
          <w:color w:val="000000"/>
          <w:szCs w:val="24"/>
          <w:lang w:eastAsia="en-US"/>
        </w:rPr>
        <w:t xml:space="preserve">The next recommendation is about price decrease. Price decrease must have happened due to lower demand and </w:t>
      </w:r>
      <w:r w:rsidR="003A102F" w:rsidRPr="004B6A44">
        <w:rPr>
          <w:rFonts w:ascii="Times New Roman" w:eastAsia="Times New Roman" w:cs="Times New Roman"/>
          <w:color w:val="000000"/>
          <w:szCs w:val="24"/>
          <w:lang w:eastAsia="en-US"/>
        </w:rPr>
        <w:t>fewer</w:t>
      </w:r>
      <w:r w:rsidRPr="004B6A44">
        <w:rPr>
          <w:rFonts w:ascii="Times New Roman" w:eastAsia="Times New Roman" w:cs="Times New Roman"/>
          <w:color w:val="000000"/>
          <w:szCs w:val="24"/>
          <w:lang w:eastAsia="en-US"/>
        </w:rPr>
        <w:t xml:space="preserve"> tourists</w:t>
      </w:r>
      <w:r w:rsidR="003A102F" w:rsidRPr="004B6A44">
        <w:rPr>
          <w:rFonts w:ascii="Times New Roman" w:eastAsia="Times New Roman" w:cs="Times New Roman"/>
          <w:color w:val="000000"/>
          <w:szCs w:val="24"/>
          <w:lang w:eastAsia="en-US"/>
        </w:rPr>
        <w:t>'</w:t>
      </w:r>
      <w:r w:rsidRPr="004B6A44">
        <w:rPr>
          <w:rFonts w:ascii="Times New Roman" w:eastAsia="Times New Roman" w:cs="Times New Roman"/>
          <w:color w:val="000000"/>
          <w:szCs w:val="24"/>
          <w:lang w:eastAsia="en-US"/>
        </w:rPr>
        <w:t xml:space="preserve"> arrival. Hence, going online is also the solution for getting </w:t>
      </w:r>
      <w:r w:rsidR="003A102F" w:rsidRPr="004B6A44">
        <w:rPr>
          <w:rFonts w:ascii="Times New Roman" w:eastAsia="Times New Roman" w:cs="Times New Roman"/>
          <w:color w:val="000000"/>
          <w:szCs w:val="24"/>
          <w:lang w:eastAsia="en-US"/>
        </w:rPr>
        <w:t xml:space="preserve">the </w:t>
      </w:r>
      <w:r w:rsidRPr="004B6A44">
        <w:rPr>
          <w:rFonts w:ascii="Times New Roman" w:eastAsia="Times New Roman" w:cs="Times New Roman"/>
          <w:color w:val="000000"/>
          <w:szCs w:val="24"/>
          <w:lang w:eastAsia="en-US"/>
        </w:rPr>
        <w:t>desired price for souvenirs.</w:t>
      </w:r>
      <w:r w:rsidR="00254DFB">
        <w:rPr>
          <w:rFonts w:ascii="Times New Roman" w:eastAsia="Times New Roman" w:cs="Times New Roman"/>
          <w:color w:val="000000"/>
          <w:szCs w:val="24"/>
          <w:lang w:eastAsia="en-US"/>
        </w:rPr>
        <w:t xml:space="preserve"> The immediate beginning of online sales following the COVID breakdown could have reduced the profitability shock that occurred. Lots of firms recovered in this way which Amna can also follow.</w:t>
      </w:r>
    </w:p>
    <w:p w14:paraId="532A18D1" w14:textId="6CFBE36C" w:rsidR="00B46A53" w:rsidRPr="004B6A44" w:rsidRDefault="00B46A53" w:rsidP="00267EC7">
      <w:pPr>
        <w:pStyle w:val="ListParagraph"/>
        <w:numPr>
          <w:ilvl w:val="0"/>
          <w:numId w:val="12"/>
        </w:numPr>
        <w:rPr>
          <w:rFonts w:ascii="Times New Roman" w:cs="Times New Roman"/>
        </w:rPr>
      </w:pPr>
      <w:r w:rsidRPr="004B6A44">
        <w:rPr>
          <w:rFonts w:ascii="Times New Roman" w:cs="Times New Roman"/>
        </w:rPr>
        <w:t xml:space="preserve">The third recommendation is about following the accurate lead time and maintaining communication with </w:t>
      </w:r>
      <w:r w:rsidR="003A102F" w:rsidRPr="004B6A44">
        <w:rPr>
          <w:rFonts w:ascii="Times New Roman" w:cs="Times New Roman"/>
        </w:rPr>
        <w:t xml:space="preserve">a </w:t>
      </w:r>
      <w:r w:rsidRPr="004B6A44">
        <w:rPr>
          <w:rFonts w:ascii="Times New Roman" w:cs="Times New Roman"/>
        </w:rPr>
        <w:t xml:space="preserve">wide number of suppliers. </w:t>
      </w:r>
      <w:r w:rsidR="003A102F" w:rsidRPr="004B6A44">
        <w:rPr>
          <w:rFonts w:ascii="Times New Roman" w:cs="Times New Roman"/>
        </w:rPr>
        <w:t>A w</w:t>
      </w:r>
      <w:r w:rsidRPr="004B6A44">
        <w:rPr>
          <w:rFonts w:ascii="Times New Roman" w:cs="Times New Roman"/>
        </w:rPr>
        <w:t>ide number of suppliers provide several form</w:t>
      </w:r>
      <w:r w:rsidR="003A102F" w:rsidRPr="004B6A44">
        <w:rPr>
          <w:rFonts w:ascii="Times New Roman" w:cs="Times New Roman"/>
        </w:rPr>
        <w:t>s</w:t>
      </w:r>
      <w:r w:rsidRPr="004B6A44">
        <w:rPr>
          <w:rFonts w:ascii="Times New Roman" w:cs="Times New Roman"/>
        </w:rPr>
        <w:t xml:space="preserve"> of opportunities in pricing and quantity of raw materials</w:t>
      </w:r>
      <w:r w:rsidR="00E20BE3" w:rsidRPr="004B6A44">
        <w:rPr>
          <w:rFonts w:ascii="Times New Roman" w:cs="Times New Roman"/>
        </w:rPr>
        <w:t xml:space="preserve"> (Barman et al., 2021)</w:t>
      </w:r>
      <w:r w:rsidRPr="004B6A44">
        <w:rPr>
          <w:rFonts w:ascii="Times New Roman" w:cs="Times New Roman"/>
        </w:rPr>
        <w:t xml:space="preserve">. During </w:t>
      </w:r>
      <w:r w:rsidR="003A102F" w:rsidRPr="004B6A44">
        <w:rPr>
          <w:rFonts w:ascii="Times New Roman" w:cs="Times New Roman"/>
        </w:rPr>
        <w:t xml:space="preserve">the </w:t>
      </w:r>
      <w:r w:rsidRPr="004B6A44">
        <w:rPr>
          <w:rFonts w:ascii="Times New Roman" w:cs="Times New Roman"/>
        </w:rPr>
        <w:t xml:space="preserve">depression, the connections can be used to get raw materials within </w:t>
      </w:r>
      <w:r w:rsidR="003A102F" w:rsidRPr="004B6A44">
        <w:rPr>
          <w:rFonts w:ascii="Times New Roman" w:cs="Times New Roman"/>
        </w:rPr>
        <w:t xml:space="preserve">the </w:t>
      </w:r>
      <w:r w:rsidRPr="004B6A44">
        <w:rPr>
          <w:rFonts w:ascii="Times New Roman" w:cs="Times New Roman"/>
        </w:rPr>
        <w:t xml:space="preserve">expected price. Having wide </w:t>
      </w:r>
      <w:r w:rsidR="001B1549" w:rsidRPr="004B6A44">
        <w:rPr>
          <w:rFonts w:ascii="Times New Roman" w:cs="Times New Roman"/>
        </w:rPr>
        <w:t>suppliers’</w:t>
      </w:r>
      <w:r w:rsidRPr="004B6A44">
        <w:rPr>
          <w:rFonts w:ascii="Times New Roman" w:cs="Times New Roman"/>
        </w:rPr>
        <w:t xml:space="preserve"> connection</w:t>
      </w:r>
      <w:r w:rsidR="00254DFB">
        <w:rPr>
          <w:rFonts w:ascii="Times New Roman" w:cs="Times New Roman"/>
        </w:rPr>
        <w:t>s</w:t>
      </w:r>
      <w:r w:rsidRPr="004B6A44">
        <w:rPr>
          <w:rFonts w:ascii="Times New Roman" w:cs="Times New Roman"/>
        </w:rPr>
        <w:t xml:space="preserve"> could reduce the biggest deviation Amana Limited faced during the </w:t>
      </w:r>
      <w:r w:rsidR="00CE1801" w:rsidRPr="004B6A44">
        <w:rPr>
          <w:rFonts w:ascii="Times New Roman" w:cs="Times New Roman"/>
        </w:rPr>
        <w:t>financial year 2020.</w:t>
      </w:r>
    </w:p>
    <w:p w14:paraId="2C320B58" w14:textId="77777777" w:rsidR="001E5E2C" w:rsidRPr="004B6A44" w:rsidRDefault="001E5E2C" w:rsidP="001E5E2C">
      <w:pPr>
        <w:rPr>
          <w:rFonts w:cs="Times New Roman"/>
        </w:rPr>
      </w:pPr>
    </w:p>
    <w:p w14:paraId="2681E7E7" w14:textId="77777777" w:rsidR="00526822" w:rsidRPr="004B6A44" w:rsidRDefault="00526822" w:rsidP="00526822">
      <w:pPr>
        <w:rPr>
          <w:rFonts w:cs="Times New Roman"/>
        </w:rPr>
      </w:pPr>
    </w:p>
    <w:p w14:paraId="6CF0F065" w14:textId="77777777" w:rsidR="00D61AB4" w:rsidRPr="004B6A44" w:rsidRDefault="00D61AB4" w:rsidP="00202155">
      <w:pPr>
        <w:pStyle w:val="Heading1"/>
        <w:spacing w:before="0"/>
        <w:rPr>
          <w:rFonts w:cs="Times New Roman"/>
        </w:rPr>
        <w:sectPr w:rsidR="00D61AB4" w:rsidRPr="004B6A44" w:rsidSect="00356C13">
          <w:pgSz w:w="11907" w:h="16839" w:code="9"/>
          <w:pgMar w:top="1440" w:right="1440" w:bottom="1440" w:left="1440" w:header="720" w:footer="720" w:gutter="0"/>
          <w:cols w:space="720"/>
          <w:docGrid w:linePitch="360"/>
        </w:sectPr>
      </w:pPr>
    </w:p>
    <w:p w14:paraId="21C60315" w14:textId="730F3552" w:rsidR="00202155" w:rsidRPr="004B6A44" w:rsidRDefault="00427FE6" w:rsidP="00202155">
      <w:pPr>
        <w:pStyle w:val="Heading1"/>
        <w:spacing w:before="0"/>
        <w:rPr>
          <w:rFonts w:cs="Times New Roman"/>
        </w:rPr>
      </w:pPr>
      <w:bookmarkStart w:id="8" w:name="_Toc102050322"/>
      <w:r w:rsidRPr="004B6A44">
        <w:rPr>
          <w:rFonts w:cs="Times New Roman"/>
        </w:rPr>
        <w:lastRenderedPageBreak/>
        <w:t>Part-B</w:t>
      </w:r>
      <w:bookmarkEnd w:id="8"/>
    </w:p>
    <w:p w14:paraId="297D81A1" w14:textId="4979FA20" w:rsidR="00AC73B3" w:rsidRPr="004B6A44" w:rsidRDefault="00AC73B3" w:rsidP="00AC73B3">
      <w:pPr>
        <w:pStyle w:val="Heading2"/>
      </w:pPr>
      <w:bookmarkStart w:id="9" w:name="_Toc102050323"/>
      <w:r w:rsidRPr="004B6A44">
        <w:t>Analyses of the Decision-making Process to go Online</w:t>
      </w:r>
      <w:bookmarkEnd w:id="9"/>
    </w:p>
    <w:p w14:paraId="03B9D015" w14:textId="141874E0" w:rsidR="00C24714" w:rsidRPr="004B6A44" w:rsidRDefault="003A102F" w:rsidP="00C24714">
      <w:pPr>
        <w:rPr>
          <w:rFonts w:cs="Times New Roman"/>
        </w:rPr>
      </w:pPr>
      <w:r w:rsidRPr="004B6A44">
        <w:rPr>
          <w:rFonts w:cs="Times New Roman"/>
        </w:rPr>
        <w:t>The d</w:t>
      </w:r>
      <w:r w:rsidR="00C24714" w:rsidRPr="004B6A44">
        <w:rPr>
          <w:rFonts w:cs="Times New Roman"/>
        </w:rPr>
        <w:t>evelopment of science and technology has been shaping businesses and its operation for a long time now. The change has gone rapid as COVID breakdown was here</w:t>
      </w:r>
      <w:r w:rsidR="00DF7A30" w:rsidRPr="004B6A44">
        <w:rPr>
          <w:rFonts w:cs="Times New Roman"/>
        </w:rPr>
        <w:t xml:space="preserve"> (Becken and Hughey, 2021)</w:t>
      </w:r>
      <w:r w:rsidR="00C24714" w:rsidRPr="004B6A44">
        <w:rPr>
          <w:rFonts w:cs="Times New Roman"/>
        </w:rPr>
        <w:t xml:space="preserve">. Within a night, everything went online as people are not allowed to roam around and got stuck at home. The souvenirs business faced </w:t>
      </w:r>
      <w:r w:rsidRPr="004B6A44">
        <w:rPr>
          <w:rFonts w:cs="Times New Roman"/>
        </w:rPr>
        <w:t>a</w:t>
      </w:r>
      <w:r w:rsidR="00C24714" w:rsidRPr="004B6A44">
        <w:rPr>
          <w:rFonts w:cs="Times New Roman"/>
        </w:rPr>
        <w:t xml:space="preserve"> similar barrier as touri</w:t>
      </w:r>
      <w:r w:rsidRPr="004B6A44">
        <w:rPr>
          <w:rFonts w:cs="Times New Roman"/>
        </w:rPr>
        <w:t>st</w:t>
      </w:r>
      <w:r w:rsidR="00C24714" w:rsidRPr="004B6A44">
        <w:rPr>
          <w:rFonts w:cs="Times New Roman"/>
        </w:rPr>
        <w:t>s started arriving at a lessening number impacting sales. At this point</w:t>
      </w:r>
      <w:r w:rsidRPr="004B6A44">
        <w:rPr>
          <w:rFonts w:cs="Times New Roman"/>
        </w:rPr>
        <w:t>,</w:t>
      </w:r>
      <w:r w:rsidR="00C24714" w:rsidRPr="004B6A44">
        <w:rPr>
          <w:rFonts w:cs="Times New Roman"/>
        </w:rPr>
        <w:t xml:space="preserve"> Amana can sell produc</w:t>
      </w:r>
      <w:r w:rsidRPr="004B6A44">
        <w:rPr>
          <w:rFonts w:cs="Times New Roman"/>
        </w:rPr>
        <w:t>t</w:t>
      </w:r>
      <w:r w:rsidR="00C24714" w:rsidRPr="004B6A44">
        <w:rPr>
          <w:rFonts w:cs="Times New Roman"/>
        </w:rPr>
        <w:t xml:space="preserve">s to foreigners bring the business online or participate with large retail firms to go online. Currently, online businesses can supply products at </w:t>
      </w:r>
      <w:r w:rsidRPr="004B6A44">
        <w:rPr>
          <w:rFonts w:cs="Times New Roman"/>
        </w:rPr>
        <w:t xml:space="preserve">a </w:t>
      </w:r>
      <w:r w:rsidR="00C24714" w:rsidRPr="004B6A44">
        <w:rPr>
          <w:rFonts w:cs="Times New Roman"/>
        </w:rPr>
        <w:t xml:space="preserve">lower price and earn </w:t>
      </w:r>
      <w:r w:rsidRPr="004B6A44">
        <w:rPr>
          <w:rFonts w:cs="Times New Roman"/>
        </w:rPr>
        <w:t xml:space="preserve">a </w:t>
      </w:r>
      <w:r w:rsidR="00C24714" w:rsidRPr="004B6A44">
        <w:rPr>
          <w:rFonts w:cs="Times New Roman"/>
        </w:rPr>
        <w:t xml:space="preserve">greater margin as it allows </w:t>
      </w:r>
      <w:r w:rsidRPr="004B6A44">
        <w:rPr>
          <w:rFonts w:cs="Times New Roman"/>
        </w:rPr>
        <w:t xml:space="preserve">for </w:t>
      </w:r>
      <w:r w:rsidR="00C24714" w:rsidRPr="004B6A44">
        <w:rPr>
          <w:rFonts w:cs="Times New Roman"/>
        </w:rPr>
        <w:t>reducing</w:t>
      </w:r>
      <w:r w:rsidR="000E7AA2" w:rsidRPr="004B6A44">
        <w:rPr>
          <w:rFonts w:cs="Times New Roman"/>
        </w:rPr>
        <w:t xml:space="preserve"> fixed expenses massively</w:t>
      </w:r>
      <w:r w:rsidR="00DF7A30" w:rsidRPr="004B6A44">
        <w:rPr>
          <w:rFonts w:cs="Times New Roman"/>
        </w:rPr>
        <w:t xml:space="preserve"> (Schuster et al., 2021)</w:t>
      </w:r>
      <w:r w:rsidR="000E7AA2" w:rsidRPr="004B6A44">
        <w:rPr>
          <w:rFonts w:cs="Times New Roman"/>
        </w:rPr>
        <w:t>. Besides, reaching customers is easier online than having them through in-person stores. Following the trend</w:t>
      </w:r>
      <w:r w:rsidRPr="004B6A44">
        <w:rPr>
          <w:rFonts w:cs="Times New Roman"/>
        </w:rPr>
        <w:t>,</w:t>
      </w:r>
      <w:r w:rsidR="000E7AA2" w:rsidRPr="004B6A44">
        <w:rPr>
          <w:rFonts w:cs="Times New Roman"/>
        </w:rPr>
        <w:t xml:space="preserve"> Amana has decided to go online closing the stores </w:t>
      </w:r>
      <w:r w:rsidRPr="004B6A44">
        <w:rPr>
          <w:rFonts w:cs="Times New Roman"/>
        </w:rPr>
        <w:t>in</w:t>
      </w:r>
      <w:r w:rsidR="000E7AA2" w:rsidRPr="004B6A44">
        <w:rPr>
          <w:rFonts w:cs="Times New Roman"/>
        </w:rPr>
        <w:t xml:space="preserve"> </w:t>
      </w:r>
      <w:proofErr w:type="spellStart"/>
      <w:r w:rsidR="000E7AA2" w:rsidRPr="004B6A44">
        <w:rPr>
          <w:rFonts w:cs="Times New Roman"/>
        </w:rPr>
        <w:t>Brington</w:t>
      </w:r>
      <w:proofErr w:type="spellEnd"/>
      <w:r w:rsidR="000E7AA2" w:rsidRPr="004B6A44">
        <w:rPr>
          <w:rFonts w:cs="Times New Roman"/>
        </w:rPr>
        <w:t xml:space="preserve">, Birmingham and Manchester. But there is confusion regarding the opportunity or cost-benefit analysis through </w:t>
      </w:r>
      <w:r w:rsidRPr="004B6A44">
        <w:rPr>
          <w:rFonts w:cs="Times New Roman"/>
        </w:rPr>
        <w:t xml:space="preserve">the </w:t>
      </w:r>
      <w:proofErr w:type="spellStart"/>
      <w:r w:rsidR="000E7AA2" w:rsidRPr="004B6A44">
        <w:rPr>
          <w:rFonts w:cs="Times New Roman"/>
        </w:rPr>
        <w:t>self website</w:t>
      </w:r>
      <w:proofErr w:type="spellEnd"/>
      <w:r w:rsidR="000E7AA2" w:rsidRPr="004B6A44">
        <w:rPr>
          <w:rFonts w:cs="Times New Roman"/>
        </w:rPr>
        <w:t xml:space="preserve"> or with the help of Amazon.</w:t>
      </w:r>
    </w:p>
    <w:p w14:paraId="7A8A09CC" w14:textId="1CA6D7EA" w:rsidR="000E7AA2" w:rsidRPr="004B6A44" w:rsidRDefault="000E7AA2" w:rsidP="000E7AA2">
      <w:pPr>
        <w:pStyle w:val="Heading2"/>
      </w:pPr>
      <w:bookmarkStart w:id="10" w:name="_Toc102050324"/>
      <w:r w:rsidRPr="004B6A44">
        <w:t>Feasibility through Firm Website</w:t>
      </w:r>
      <w:bookmarkEnd w:id="10"/>
    </w:p>
    <w:p w14:paraId="47B5E8C6" w14:textId="16508FD0" w:rsidR="000E7AA2" w:rsidRPr="004B6A44" w:rsidRDefault="00367944" w:rsidP="000E7AA2">
      <w:pPr>
        <w:rPr>
          <w:rFonts w:cs="Times New Roman"/>
        </w:rPr>
      </w:pPr>
      <w:r w:rsidRPr="004B6A44">
        <w:rPr>
          <w:rFonts w:cs="Times New Roman"/>
        </w:rPr>
        <w:t xml:space="preserve">It is expected that there will be 100,000 units sold annually from Amana Limited and the sales </w:t>
      </w:r>
      <w:r w:rsidR="003A102F" w:rsidRPr="004B6A44">
        <w:rPr>
          <w:rFonts w:cs="Times New Roman"/>
        </w:rPr>
        <w:t>are</w:t>
      </w:r>
      <w:r w:rsidRPr="004B6A44">
        <w:rPr>
          <w:rFonts w:cs="Times New Roman"/>
        </w:rPr>
        <w:t xml:space="preserve"> expected to happen online with 50% sales from physical stores</w:t>
      </w:r>
      <w:r w:rsidR="00205468" w:rsidRPr="004B6A44">
        <w:rPr>
          <w:rFonts w:cs="Times New Roman"/>
        </w:rPr>
        <w:t>.</w:t>
      </w:r>
      <w:r w:rsidR="00AC73B3" w:rsidRPr="004B6A44">
        <w:rPr>
          <w:rFonts w:cs="Times New Roman"/>
        </w:rPr>
        <w:t xml:space="preserve"> Firm website sales refer to the selling of souvenirs through Amana Limited website along with in-store sales.</w:t>
      </w:r>
      <w:r w:rsidR="00205468" w:rsidRPr="004B6A44">
        <w:rPr>
          <w:rFonts w:cs="Times New Roman"/>
        </w:rPr>
        <w:t xml:space="preserve"> But building </w:t>
      </w:r>
      <w:r w:rsidR="003A102F" w:rsidRPr="004B6A44">
        <w:rPr>
          <w:rFonts w:cs="Times New Roman"/>
        </w:rPr>
        <w:t xml:space="preserve">an </w:t>
      </w:r>
      <w:r w:rsidR="00205468" w:rsidRPr="004B6A44">
        <w:rPr>
          <w:rFonts w:cs="Times New Roman"/>
        </w:rPr>
        <w:t xml:space="preserve">online platform requires a </w:t>
      </w:r>
      <w:proofErr w:type="gramStart"/>
      <w:r w:rsidR="00205468" w:rsidRPr="004B6A44">
        <w:rPr>
          <w:rFonts w:cs="Times New Roman"/>
        </w:rPr>
        <w:t>massive fixed</w:t>
      </w:r>
      <w:proofErr w:type="gramEnd"/>
      <w:r w:rsidR="00205468" w:rsidRPr="004B6A44">
        <w:rPr>
          <w:rFonts w:cs="Times New Roman"/>
        </w:rPr>
        <w:t xml:space="preserve"> expenditure. Amana would need to invest </w:t>
      </w:r>
      <w:r w:rsidR="003A102F" w:rsidRPr="004B6A44">
        <w:rPr>
          <w:rFonts w:cs="Times New Roman"/>
        </w:rPr>
        <w:t>in</w:t>
      </w:r>
      <w:r w:rsidR="00205468" w:rsidRPr="004B6A44">
        <w:rPr>
          <w:rFonts w:cs="Times New Roman"/>
        </w:rPr>
        <w:t xml:space="preserve"> setting delivery network, upgrading </w:t>
      </w:r>
      <w:r w:rsidR="003A102F" w:rsidRPr="004B6A44">
        <w:rPr>
          <w:rFonts w:cs="Times New Roman"/>
        </w:rPr>
        <w:t xml:space="preserve">the </w:t>
      </w:r>
      <w:r w:rsidR="00205468" w:rsidRPr="004B6A44">
        <w:rPr>
          <w:rFonts w:cs="Times New Roman"/>
        </w:rPr>
        <w:t>website and IT programmer salary.</w:t>
      </w:r>
      <w:r w:rsidR="00232BA0" w:rsidRPr="004B6A44">
        <w:rPr>
          <w:rFonts w:cs="Times New Roman"/>
        </w:rPr>
        <w:t xml:space="preserve"> Thus selling 50,000 units online through </w:t>
      </w:r>
      <w:r w:rsidR="003A102F" w:rsidRPr="004B6A44">
        <w:rPr>
          <w:rFonts w:cs="Times New Roman"/>
        </w:rPr>
        <w:t xml:space="preserve">the </w:t>
      </w:r>
      <w:r w:rsidR="00232BA0" w:rsidRPr="004B6A44">
        <w:rPr>
          <w:rFonts w:cs="Times New Roman"/>
        </w:rPr>
        <w:t xml:space="preserve">website Amana can derive </w:t>
      </w:r>
      <w:r w:rsidR="00662AD8" w:rsidRPr="004B6A44">
        <w:rPr>
          <w:rFonts w:eastAsia="Times New Roman" w:cs="Times New Roman"/>
          <w:color w:val="000000"/>
          <w:szCs w:val="24"/>
          <w:lang w:val="en-US" w:eastAsia="en-US"/>
        </w:rPr>
        <w:t xml:space="preserve">£440,000 operating profit. Here, </w:t>
      </w:r>
      <w:r w:rsidR="003A102F" w:rsidRPr="004B6A44">
        <w:rPr>
          <w:rFonts w:eastAsia="Times New Roman" w:cs="Times New Roman"/>
          <w:color w:val="000000"/>
          <w:szCs w:val="24"/>
          <w:lang w:val="en-US" w:eastAsia="en-US"/>
        </w:rPr>
        <w:t xml:space="preserve">the </w:t>
      </w:r>
      <w:r w:rsidR="00662AD8" w:rsidRPr="004B6A44">
        <w:rPr>
          <w:rFonts w:eastAsia="Times New Roman" w:cs="Times New Roman"/>
          <w:color w:val="000000"/>
          <w:szCs w:val="24"/>
          <w:lang w:val="en-US" w:eastAsia="en-US"/>
        </w:rPr>
        <w:t xml:space="preserve">contribution margin will be £850,000 considering the regular budget </w:t>
      </w:r>
      <w:r w:rsidR="009B4D8C" w:rsidRPr="004B6A44">
        <w:rPr>
          <w:rFonts w:eastAsia="Times New Roman" w:cs="Times New Roman"/>
          <w:color w:val="000000"/>
          <w:szCs w:val="24"/>
          <w:lang w:val="en-US" w:eastAsia="en-US"/>
        </w:rPr>
        <w:t xml:space="preserve">prepared in part-A. Fixed expenses are counted in two parts i.e., regular warehouse related fixed expenses and additional fixed expenses for going online. With these expenditures, Amana is expected to earn a profit of </w:t>
      </w:r>
      <w:r w:rsidR="00920F0F" w:rsidRPr="004B6A44">
        <w:rPr>
          <w:rFonts w:eastAsia="Times New Roman" w:cs="Times New Roman"/>
          <w:color w:val="000000"/>
          <w:szCs w:val="24"/>
          <w:lang w:val="en-US" w:eastAsia="en-US"/>
        </w:rPr>
        <w:t>£8.8 for every piece of souvenirs on average.</w:t>
      </w:r>
    </w:p>
    <w:tbl>
      <w:tblPr>
        <w:tblStyle w:val="TableGrid"/>
        <w:tblW w:w="0" w:type="auto"/>
        <w:tblLook w:val="04A0" w:firstRow="1" w:lastRow="0" w:firstColumn="1" w:lastColumn="0" w:noHBand="0" w:noVBand="1"/>
      </w:tblPr>
      <w:tblGrid>
        <w:gridCol w:w="4513"/>
        <w:gridCol w:w="4504"/>
      </w:tblGrid>
      <w:tr w:rsidR="00232BA0" w:rsidRPr="004B6A44" w14:paraId="543CFA14" w14:textId="77777777" w:rsidTr="00232BA0">
        <w:tc>
          <w:tcPr>
            <w:tcW w:w="4621" w:type="dxa"/>
          </w:tcPr>
          <w:p w14:paraId="29EA7335" w14:textId="77777777" w:rsidR="00232BA0" w:rsidRPr="004B6A44" w:rsidRDefault="00232BA0" w:rsidP="00AC73B3">
            <w:pPr>
              <w:spacing w:after="0"/>
              <w:rPr>
                <w:rFonts w:cs="Times New Roman"/>
              </w:rPr>
            </w:pPr>
          </w:p>
        </w:tc>
        <w:tc>
          <w:tcPr>
            <w:tcW w:w="4622" w:type="dxa"/>
          </w:tcPr>
          <w:p w14:paraId="22528ECC" w14:textId="7D44CB5A" w:rsidR="00232BA0" w:rsidRPr="004B6A44" w:rsidRDefault="00232BA0" w:rsidP="00AC73B3">
            <w:pPr>
              <w:spacing w:after="0"/>
              <w:rPr>
                <w:rFonts w:cs="Times New Roman"/>
                <w:b/>
                <w:bCs/>
              </w:rPr>
            </w:pPr>
            <w:r w:rsidRPr="004B6A44">
              <w:rPr>
                <w:rFonts w:cs="Times New Roman"/>
                <w:b/>
                <w:bCs/>
              </w:rPr>
              <w:t xml:space="preserve">Amounts in </w:t>
            </w:r>
            <w:r w:rsidRPr="004B6A44">
              <w:rPr>
                <w:rFonts w:eastAsia="Times New Roman" w:cs="Times New Roman"/>
                <w:b/>
                <w:bCs/>
                <w:color w:val="000000"/>
                <w:szCs w:val="24"/>
                <w:lang w:val="en-US" w:eastAsia="en-US"/>
              </w:rPr>
              <w:t>£</w:t>
            </w:r>
          </w:p>
        </w:tc>
      </w:tr>
      <w:tr w:rsidR="00232BA0" w:rsidRPr="004B6A44" w14:paraId="49E0380E" w14:textId="77777777" w:rsidTr="00232BA0">
        <w:tc>
          <w:tcPr>
            <w:tcW w:w="4621" w:type="dxa"/>
          </w:tcPr>
          <w:p w14:paraId="333346A2" w14:textId="77777777" w:rsidR="00232BA0" w:rsidRPr="004B6A44" w:rsidRDefault="00232BA0" w:rsidP="00AC73B3">
            <w:pPr>
              <w:spacing w:after="0"/>
              <w:rPr>
                <w:rFonts w:cs="Times New Roman"/>
              </w:rPr>
            </w:pPr>
            <w:r w:rsidRPr="004B6A44">
              <w:rPr>
                <w:rFonts w:cs="Times New Roman"/>
              </w:rPr>
              <w:t>Sales unit in online</w:t>
            </w:r>
          </w:p>
          <w:p w14:paraId="093D4B5E" w14:textId="77777777" w:rsidR="00232BA0" w:rsidRPr="004B6A44" w:rsidRDefault="00232BA0" w:rsidP="00AC73B3">
            <w:pPr>
              <w:spacing w:after="0"/>
              <w:rPr>
                <w:rFonts w:cs="Times New Roman"/>
              </w:rPr>
            </w:pPr>
            <w:r w:rsidRPr="004B6A44">
              <w:rPr>
                <w:rFonts w:cs="Times New Roman"/>
              </w:rPr>
              <w:t>Per unit revenue</w:t>
            </w:r>
          </w:p>
          <w:p w14:paraId="7DBA2834" w14:textId="77777777" w:rsidR="00232BA0" w:rsidRPr="004B6A44" w:rsidRDefault="00232BA0" w:rsidP="00AC73B3">
            <w:pPr>
              <w:spacing w:after="0"/>
              <w:rPr>
                <w:rFonts w:cs="Times New Roman"/>
              </w:rPr>
            </w:pPr>
            <w:r w:rsidRPr="004B6A44">
              <w:rPr>
                <w:rFonts w:cs="Times New Roman"/>
              </w:rPr>
              <w:t>Sales revenue</w:t>
            </w:r>
          </w:p>
          <w:p w14:paraId="04FEC23A" w14:textId="77777777" w:rsidR="00232BA0" w:rsidRPr="004B6A44" w:rsidRDefault="00232BA0" w:rsidP="00AC73B3">
            <w:pPr>
              <w:spacing w:after="0"/>
              <w:rPr>
                <w:rFonts w:cs="Times New Roman"/>
              </w:rPr>
            </w:pPr>
          </w:p>
          <w:p w14:paraId="2B28293C" w14:textId="77777777" w:rsidR="00232BA0" w:rsidRPr="004B6A44" w:rsidRDefault="00232BA0" w:rsidP="00AC73B3">
            <w:pPr>
              <w:spacing w:after="0"/>
              <w:rPr>
                <w:rFonts w:cs="Times New Roman"/>
              </w:rPr>
            </w:pPr>
            <w:r w:rsidRPr="004B6A44">
              <w:rPr>
                <w:rFonts w:cs="Times New Roman"/>
              </w:rPr>
              <w:t>Variable expenses</w:t>
            </w:r>
          </w:p>
          <w:p w14:paraId="1439E601" w14:textId="17B77C44" w:rsidR="00232BA0" w:rsidRPr="004B6A44" w:rsidRDefault="00232BA0" w:rsidP="00AC73B3">
            <w:pPr>
              <w:spacing w:after="0"/>
              <w:rPr>
                <w:rFonts w:cs="Times New Roman"/>
              </w:rPr>
            </w:pPr>
            <w:r w:rsidRPr="004B6A44">
              <w:rPr>
                <w:rFonts w:cs="Times New Roman"/>
              </w:rPr>
              <w:lastRenderedPageBreak/>
              <w:t xml:space="preserve">Raw materials, </w:t>
            </w:r>
            <w:proofErr w:type="gramStart"/>
            <w:r w:rsidRPr="004B6A44">
              <w:rPr>
                <w:rFonts w:cs="Times New Roman"/>
              </w:rPr>
              <w:t>labour</w:t>
            </w:r>
            <w:proofErr w:type="gramEnd"/>
            <w:r w:rsidRPr="004B6A44">
              <w:rPr>
                <w:rFonts w:cs="Times New Roman"/>
              </w:rPr>
              <w:t xml:space="preserve"> and overhead</w:t>
            </w:r>
          </w:p>
          <w:p w14:paraId="7526F772" w14:textId="5C71C5A2" w:rsidR="00662AD8" w:rsidRPr="004B6A44" w:rsidRDefault="00662AD8" w:rsidP="00AC73B3">
            <w:pPr>
              <w:spacing w:after="0"/>
              <w:rPr>
                <w:rFonts w:cs="Times New Roman"/>
              </w:rPr>
            </w:pPr>
            <w:r w:rsidRPr="004B6A44">
              <w:rPr>
                <w:rFonts w:cs="Times New Roman"/>
              </w:rPr>
              <w:t>Contribution margin</w:t>
            </w:r>
          </w:p>
          <w:p w14:paraId="14623179" w14:textId="77777777" w:rsidR="00232BA0" w:rsidRPr="004B6A44" w:rsidRDefault="00232BA0" w:rsidP="00AC73B3">
            <w:pPr>
              <w:spacing w:after="0"/>
              <w:rPr>
                <w:rFonts w:cs="Times New Roman"/>
              </w:rPr>
            </w:pPr>
          </w:p>
          <w:p w14:paraId="26950DCF" w14:textId="77777777" w:rsidR="00232BA0" w:rsidRPr="004B6A44" w:rsidRDefault="00232BA0" w:rsidP="00AC73B3">
            <w:pPr>
              <w:spacing w:after="0"/>
              <w:rPr>
                <w:rFonts w:cs="Times New Roman"/>
                <w:b/>
                <w:bCs/>
              </w:rPr>
            </w:pPr>
            <w:r w:rsidRPr="004B6A44">
              <w:rPr>
                <w:rFonts w:cs="Times New Roman"/>
                <w:b/>
                <w:bCs/>
              </w:rPr>
              <w:t>Fixed expenses</w:t>
            </w:r>
          </w:p>
          <w:p w14:paraId="6A5C16B0" w14:textId="77777777" w:rsidR="00232BA0" w:rsidRPr="004B6A44" w:rsidRDefault="00232BA0" w:rsidP="00AC73B3">
            <w:pPr>
              <w:spacing w:after="0"/>
              <w:rPr>
                <w:rFonts w:cs="Times New Roman"/>
              </w:rPr>
            </w:pPr>
            <w:r w:rsidRPr="004B6A44">
              <w:rPr>
                <w:rFonts w:cs="Times New Roman"/>
              </w:rPr>
              <w:t xml:space="preserve">Warehouse rental, </w:t>
            </w:r>
            <w:proofErr w:type="gramStart"/>
            <w:r w:rsidRPr="004B6A44">
              <w:rPr>
                <w:rFonts w:cs="Times New Roman"/>
              </w:rPr>
              <w:t>insurance</w:t>
            </w:r>
            <w:proofErr w:type="gramEnd"/>
            <w:r w:rsidRPr="004B6A44">
              <w:rPr>
                <w:rFonts w:cs="Times New Roman"/>
              </w:rPr>
              <w:t xml:space="preserve"> and supervisor salary (Half of the budgeted)</w:t>
            </w:r>
          </w:p>
          <w:p w14:paraId="74A989FA" w14:textId="568F0CC3" w:rsidR="00232BA0" w:rsidRPr="004B6A44" w:rsidRDefault="00232BA0" w:rsidP="00AC73B3">
            <w:pPr>
              <w:spacing w:after="0"/>
              <w:rPr>
                <w:rFonts w:cs="Times New Roman"/>
              </w:rPr>
            </w:pPr>
            <w:r w:rsidRPr="004B6A44">
              <w:rPr>
                <w:rFonts w:cs="Times New Roman"/>
              </w:rPr>
              <w:t xml:space="preserve">Setting up </w:t>
            </w:r>
            <w:r w:rsidR="003A102F" w:rsidRPr="004B6A44">
              <w:rPr>
                <w:rFonts w:cs="Times New Roman"/>
              </w:rPr>
              <w:t xml:space="preserve">a </w:t>
            </w:r>
            <w:r w:rsidRPr="004B6A44">
              <w:rPr>
                <w:rFonts w:cs="Times New Roman"/>
              </w:rPr>
              <w:t>delivery system</w:t>
            </w:r>
          </w:p>
          <w:p w14:paraId="62A739A0" w14:textId="6D7EB3F5" w:rsidR="00232BA0" w:rsidRPr="004B6A44" w:rsidRDefault="00232BA0" w:rsidP="00AC73B3">
            <w:pPr>
              <w:spacing w:after="0"/>
              <w:rPr>
                <w:rFonts w:cs="Times New Roman"/>
              </w:rPr>
            </w:pPr>
            <w:r w:rsidRPr="004B6A44">
              <w:rPr>
                <w:rFonts w:cs="Times New Roman"/>
              </w:rPr>
              <w:t>Upgra</w:t>
            </w:r>
            <w:r w:rsidR="003A102F" w:rsidRPr="004B6A44">
              <w:rPr>
                <w:rFonts w:cs="Times New Roman"/>
              </w:rPr>
              <w:t>d</w:t>
            </w:r>
            <w:r w:rsidRPr="004B6A44">
              <w:rPr>
                <w:rFonts w:cs="Times New Roman"/>
              </w:rPr>
              <w:t>ing Amana Souvenir website</w:t>
            </w:r>
          </w:p>
          <w:p w14:paraId="15A5118F" w14:textId="77777777" w:rsidR="00232BA0" w:rsidRPr="004B6A44" w:rsidRDefault="00232BA0" w:rsidP="00AC73B3">
            <w:pPr>
              <w:spacing w:after="0"/>
              <w:rPr>
                <w:rFonts w:cs="Times New Roman"/>
              </w:rPr>
            </w:pPr>
            <w:r w:rsidRPr="004B6A44">
              <w:rPr>
                <w:rFonts w:cs="Times New Roman"/>
              </w:rPr>
              <w:t>IT programmer salary</w:t>
            </w:r>
          </w:p>
          <w:p w14:paraId="57D0CF64" w14:textId="77777777" w:rsidR="00232BA0" w:rsidRPr="004B6A44" w:rsidRDefault="00232BA0" w:rsidP="00AC73B3">
            <w:pPr>
              <w:spacing w:after="0"/>
              <w:rPr>
                <w:rFonts w:cs="Times New Roman"/>
                <w:b/>
                <w:bCs/>
              </w:rPr>
            </w:pPr>
            <w:r w:rsidRPr="004B6A44">
              <w:rPr>
                <w:rFonts w:cs="Times New Roman"/>
                <w:b/>
                <w:bCs/>
              </w:rPr>
              <w:t>Net operating profit online</w:t>
            </w:r>
          </w:p>
          <w:p w14:paraId="4252C687" w14:textId="1692267D" w:rsidR="00662AD8" w:rsidRPr="004B6A44" w:rsidRDefault="00662AD8" w:rsidP="00AC73B3">
            <w:pPr>
              <w:spacing w:after="0"/>
              <w:rPr>
                <w:rFonts w:cs="Times New Roman"/>
              </w:rPr>
            </w:pPr>
            <w:r w:rsidRPr="004B6A44">
              <w:rPr>
                <w:rFonts w:cs="Times New Roman"/>
                <w:b/>
                <w:bCs/>
              </w:rPr>
              <w:t>Per unit profit</w:t>
            </w:r>
          </w:p>
        </w:tc>
        <w:tc>
          <w:tcPr>
            <w:tcW w:w="4622" w:type="dxa"/>
          </w:tcPr>
          <w:p w14:paraId="12367376" w14:textId="77777777" w:rsidR="00232BA0" w:rsidRPr="004B6A44" w:rsidRDefault="00662AD8" w:rsidP="00AC73B3">
            <w:pPr>
              <w:spacing w:after="0"/>
              <w:rPr>
                <w:rFonts w:cs="Times New Roman"/>
              </w:rPr>
            </w:pPr>
            <w:r w:rsidRPr="004B6A44">
              <w:rPr>
                <w:rFonts w:cs="Times New Roman"/>
              </w:rPr>
              <w:lastRenderedPageBreak/>
              <w:t>50,000</w:t>
            </w:r>
          </w:p>
          <w:p w14:paraId="6C8E7A1D" w14:textId="77777777" w:rsidR="00662AD8" w:rsidRPr="004B6A44" w:rsidRDefault="00662AD8" w:rsidP="00AC73B3">
            <w:pPr>
              <w:spacing w:after="0"/>
              <w:rPr>
                <w:rFonts w:cs="Times New Roman"/>
              </w:rPr>
            </w:pPr>
            <w:r w:rsidRPr="004B6A44">
              <w:rPr>
                <w:rFonts w:cs="Times New Roman"/>
              </w:rPr>
              <w:t>25</w:t>
            </w:r>
          </w:p>
          <w:p w14:paraId="2FC8A64A" w14:textId="77777777" w:rsidR="00662AD8" w:rsidRPr="004B6A44" w:rsidRDefault="00662AD8" w:rsidP="00AC73B3">
            <w:pPr>
              <w:pBdr>
                <w:top w:val="single" w:sz="4" w:space="1" w:color="auto"/>
                <w:left w:val="single" w:sz="4" w:space="4" w:color="auto"/>
                <w:bottom w:val="single" w:sz="4" w:space="1" w:color="auto"/>
                <w:right w:val="single" w:sz="4" w:space="4" w:color="auto"/>
              </w:pBdr>
              <w:spacing w:after="0"/>
              <w:rPr>
                <w:rFonts w:cs="Times New Roman"/>
              </w:rPr>
            </w:pPr>
            <w:r w:rsidRPr="004B6A44">
              <w:rPr>
                <w:rFonts w:cs="Times New Roman"/>
              </w:rPr>
              <w:t>1,250,000</w:t>
            </w:r>
          </w:p>
          <w:p w14:paraId="7EB331FC" w14:textId="77777777" w:rsidR="00662AD8" w:rsidRPr="004B6A44" w:rsidRDefault="00662AD8" w:rsidP="00AC73B3">
            <w:pPr>
              <w:spacing w:after="0"/>
              <w:rPr>
                <w:rFonts w:cs="Times New Roman"/>
              </w:rPr>
            </w:pPr>
          </w:p>
          <w:p w14:paraId="5779C961" w14:textId="77777777" w:rsidR="00662AD8" w:rsidRPr="004B6A44" w:rsidRDefault="00662AD8" w:rsidP="00AC73B3">
            <w:pPr>
              <w:spacing w:after="0"/>
              <w:rPr>
                <w:rFonts w:cs="Times New Roman"/>
              </w:rPr>
            </w:pPr>
          </w:p>
          <w:p w14:paraId="2D6DAED0" w14:textId="77777777" w:rsidR="00662AD8" w:rsidRPr="004B6A44" w:rsidRDefault="00662AD8" w:rsidP="00AC73B3">
            <w:pPr>
              <w:spacing w:after="0"/>
              <w:rPr>
                <w:rFonts w:cs="Times New Roman"/>
              </w:rPr>
            </w:pPr>
            <w:r w:rsidRPr="004B6A44">
              <w:rPr>
                <w:rFonts w:cs="Times New Roman"/>
              </w:rPr>
              <w:lastRenderedPageBreak/>
              <w:t>400,000</w:t>
            </w:r>
          </w:p>
          <w:p w14:paraId="5231F797" w14:textId="6EA16940" w:rsidR="00662AD8" w:rsidRPr="004B6A44" w:rsidRDefault="00662AD8" w:rsidP="00AC73B3">
            <w:pPr>
              <w:spacing w:after="0"/>
              <w:rPr>
                <w:rFonts w:cs="Times New Roman"/>
                <w:bdr w:val="single" w:sz="4" w:space="0" w:color="auto"/>
              </w:rPr>
            </w:pPr>
            <w:r w:rsidRPr="004B6A44">
              <w:rPr>
                <w:rFonts w:cs="Times New Roman"/>
                <w:bdr w:val="single" w:sz="4" w:space="0" w:color="auto"/>
              </w:rPr>
              <w:t>850,000</w:t>
            </w:r>
          </w:p>
          <w:p w14:paraId="7157F85A" w14:textId="36C68414" w:rsidR="00662AD8" w:rsidRPr="004B6A44" w:rsidRDefault="00662AD8" w:rsidP="00AC73B3">
            <w:pPr>
              <w:spacing w:after="0"/>
              <w:rPr>
                <w:rFonts w:cs="Times New Roman"/>
                <w:bdr w:val="single" w:sz="4" w:space="0" w:color="auto"/>
              </w:rPr>
            </w:pPr>
          </w:p>
          <w:p w14:paraId="78C5D259" w14:textId="77777777" w:rsidR="00AC73B3" w:rsidRPr="004B6A44" w:rsidRDefault="00AC73B3" w:rsidP="00AC73B3">
            <w:pPr>
              <w:spacing w:after="0"/>
              <w:rPr>
                <w:rFonts w:cs="Times New Roman"/>
                <w:bdr w:val="single" w:sz="4" w:space="0" w:color="auto"/>
              </w:rPr>
            </w:pPr>
          </w:p>
          <w:p w14:paraId="164F26CF" w14:textId="2762C97A" w:rsidR="00662AD8" w:rsidRPr="004B6A44" w:rsidRDefault="00662AD8" w:rsidP="00AC73B3">
            <w:pPr>
              <w:spacing w:after="0"/>
              <w:rPr>
                <w:rFonts w:cs="Times New Roman"/>
              </w:rPr>
            </w:pPr>
            <w:r w:rsidRPr="004B6A44">
              <w:rPr>
                <w:rFonts w:cs="Times New Roman"/>
              </w:rPr>
              <w:t>175,000</w:t>
            </w:r>
          </w:p>
          <w:p w14:paraId="13D820CB" w14:textId="77777777" w:rsidR="007B7260" w:rsidRPr="004B6A44" w:rsidRDefault="007B7260" w:rsidP="00AC73B3">
            <w:pPr>
              <w:spacing w:after="0"/>
              <w:rPr>
                <w:rFonts w:cs="Times New Roman"/>
                <w:sz w:val="18"/>
                <w:szCs w:val="18"/>
              </w:rPr>
            </w:pPr>
          </w:p>
          <w:p w14:paraId="24E16D45" w14:textId="77777777" w:rsidR="00662AD8" w:rsidRPr="004B6A44" w:rsidRDefault="00662AD8" w:rsidP="00AC73B3">
            <w:pPr>
              <w:spacing w:after="0"/>
              <w:rPr>
                <w:rFonts w:cs="Times New Roman"/>
              </w:rPr>
            </w:pPr>
            <w:r w:rsidRPr="004B6A44">
              <w:rPr>
                <w:rFonts w:cs="Times New Roman"/>
              </w:rPr>
              <w:t>150,000</w:t>
            </w:r>
          </w:p>
          <w:p w14:paraId="1DCE0EFA" w14:textId="77777777" w:rsidR="00662AD8" w:rsidRPr="004B6A44" w:rsidRDefault="00662AD8" w:rsidP="00AC73B3">
            <w:pPr>
              <w:spacing w:after="0"/>
              <w:rPr>
                <w:rFonts w:cs="Times New Roman"/>
              </w:rPr>
            </w:pPr>
            <w:r w:rsidRPr="004B6A44">
              <w:rPr>
                <w:rFonts w:cs="Times New Roman"/>
              </w:rPr>
              <w:t>50,000</w:t>
            </w:r>
          </w:p>
          <w:p w14:paraId="0C83ECAF" w14:textId="77777777" w:rsidR="00662AD8" w:rsidRPr="004B6A44" w:rsidRDefault="00662AD8" w:rsidP="00AC73B3">
            <w:pPr>
              <w:spacing w:after="0"/>
              <w:rPr>
                <w:rFonts w:cs="Times New Roman"/>
              </w:rPr>
            </w:pPr>
            <w:r w:rsidRPr="004B6A44">
              <w:rPr>
                <w:rFonts w:cs="Times New Roman"/>
              </w:rPr>
              <w:t>35,000</w:t>
            </w:r>
          </w:p>
          <w:p w14:paraId="6F6B81A2" w14:textId="77777777" w:rsidR="00662AD8" w:rsidRPr="004B6A44" w:rsidRDefault="00662AD8" w:rsidP="00AC73B3">
            <w:pPr>
              <w:pBdr>
                <w:top w:val="single" w:sz="4" w:space="1" w:color="auto"/>
                <w:left w:val="single" w:sz="4" w:space="4" w:color="auto"/>
                <w:bottom w:val="single" w:sz="4" w:space="1" w:color="auto"/>
                <w:right w:val="single" w:sz="4" w:space="4" w:color="auto"/>
              </w:pBdr>
              <w:spacing w:after="0"/>
              <w:rPr>
                <w:rFonts w:cs="Times New Roman"/>
                <w:b/>
                <w:bCs/>
              </w:rPr>
            </w:pPr>
            <w:r w:rsidRPr="004B6A44">
              <w:rPr>
                <w:rFonts w:cs="Times New Roman"/>
                <w:b/>
                <w:bCs/>
              </w:rPr>
              <w:t>440,000</w:t>
            </w:r>
          </w:p>
          <w:p w14:paraId="7C970D25" w14:textId="6C0E6891" w:rsidR="00662AD8" w:rsidRPr="004B6A44" w:rsidRDefault="00662AD8" w:rsidP="00AC73B3">
            <w:pPr>
              <w:spacing w:after="0"/>
              <w:rPr>
                <w:rFonts w:cs="Times New Roman"/>
              </w:rPr>
            </w:pPr>
            <w:r w:rsidRPr="004B6A44">
              <w:rPr>
                <w:rFonts w:cs="Times New Roman"/>
                <w:b/>
                <w:bCs/>
              </w:rPr>
              <w:t>8.8</w:t>
            </w:r>
          </w:p>
        </w:tc>
      </w:tr>
    </w:tbl>
    <w:p w14:paraId="76AFCB81" w14:textId="77777777" w:rsidR="00232BA0" w:rsidRPr="004B6A44" w:rsidRDefault="00232BA0" w:rsidP="000E7AA2">
      <w:pPr>
        <w:rPr>
          <w:rFonts w:cs="Times New Roman"/>
        </w:rPr>
      </w:pPr>
    </w:p>
    <w:p w14:paraId="386E4D2F" w14:textId="57129218" w:rsidR="00367944" w:rsidRPr="004B6A44" w:rsidRDefault="000E7AA2" w:rsidP="000E7AA2">
      <w:pPr>
        <w:pStyle w:val="Heading2"/>
      </w:pPr>
      <w:bookmarkStart w:id="11" w:name="_Toc102050325"/>
      <w:r w:rsidRPr="004B6A44">
        <w:t>Feasibility through Amazon</w:t>
      </w:r>
      <w:r w:rsidR="00920F0F" w:rsidRPr="004B6A44">
        <w:t xml:space="preserve"> Website</w:t>
      </w:r>
      <w:bookmarkEnd w:id="11"/>
    </w:p>
    <w:p w14:paraId="7E7B7A3B" w14:textId="58EB2DE9" w:rsidR="00DD1C71" w:rsidRPr="004B6A44" w:rsidRDefault="00DD1C71" w:rsidP="00DD1C71">
      <w:pPr>
        <w:rPr>
          <w:rFonts w:cs="Times New Roman"/>
        </w:rPr>
      </w:pPr>
      <w:r w:rsidRPr="004B6A44">
        <w:rPr>
          <w:rFonts w:cs="Times New Roman"/>
        </w:rPr>
        <w:t>Selling through Amazon is a facility through which small businesses can have an opportunity of global presence</w:t>
      </w:r>
      <w:r w:rsidR="00644E5C" w:rsidRPr="004B6A44">
        <w:rPr>
          <w:rFonts w:cs="Times New Roman"/>
        </w:rPr>
        <w:t xml:space="preserve"> through </w:t>
      </w:r>
      <w:r w:rsidR="003A102F" w:rsidRPr="004B6A44">
        <w:rPr>
          <w:rFonts w:cs="Times New Roman"/>
        </w:rPr>
        <w:t xml:space="preserve">the </w:t>
      </w:r>
      <w:r w:rsidR="00644E5C" w:rsidRPr="004B6A44">
        <w:rPr>
          <w:rFonts w:cs="Times New Roman"/>
        </w:rPr>
        <w:t>Amazon selling system. Businesses follow the footprint of Amazon because exp</w:t>
      </w:r>
      <w:r w:rsidR="003A102F" w:rsidRPr="004B6A44">
        <w:rPr>
          <w:rFonts w:cs="Times New Roman"/>
        </w:rPr>
        <w:t>a</w:t>
      </w:r>
      <w:r w:rsidR="00644E5C" w:rsidRPr="004B6A44">
        <w:rPr>
          <w:rFonts w:cs="Times New Roman"/>
        </w:rPr>
        <w:t>nding for online delivery system</w:t>
      </w:r>
      <w:r w:rsidR="003A102F" w:rsidRPr="004B6A44">
        <w:rPr>
          <w:rFonts w:cs="Times New Roman"/>
        </w:rPr>
        <w:t>s</w:t>
      </w:r>
      <w:r w:rsidR="00644E5C" w:rsidRPr="004B6A44">
        <w:rPr>
          <w:rFonts w:cs="Times New Roman"/>
        </w:rPr>
        <w:t xml:space="preserve"> and reaching customers on </w:t>
      </w:r>
      <w:r w:rsidR="00254DFB">
        <w:rPr>
          <w:rFonts w:cs="Times New Roman"/>
        </w:rPr>
        <w:t>their</w:t>
      </w:r>
      <w:r w:rsidR="00644E5C" w:rsidRPr="004B6A44">
        <w:rPr>
          <w:rFonts w:cs="Times New Roman"/>
        </w:rPr>
        <w:t xml:space="preserve"> own may go expensive compared to </w:t>
      </w:r>
      <w:r w:rsidR="00254DFB">
        <w:rPr>
          <w:rFonts w:cs="Times New Roman"/>
        </w:rPr>
        <w:t xml:space="preserve">the </w:t>
      </w:r>
      <w:r w:rsidR="00644E5C" w:rsidRPr="004B6A44">
        <w:rPr>
          <w:rFonts w:cs="Times New Roman"/>
        </w:rPr>
        <w:t>revenue structure</w:t>
      </w:r>
      <w:r w:rsidR="00DF7A30" w:rsidRPr="004B6A44">
        <w:rPr>
          <w:rFonts w:cs="Times New Roman"/>
        </w:rPr>
        <w:t xml:space="preserve"> (Maheshwari, 2021)</w:t>
      </w:r>
      <w:r w:rsidR="00644E5C" w:rsidRPr="004B6A44">
        <w:rPr>
          <w:rFonts w:cs="Times New Roman"/>
        </w:rPr>
        <w:t>.</w:t>
      </w:r>
    </w:p>
    <w:p w14:paraId="5E8F9E7C" w14:textId="62DB1272" w:rsidR="00920F0F" w:rsidRPr="004B6A44" w:rsidRDefault="00920F0F" w:rsidP="00920F0F">
      <w:pPr>
        <w:rPr>
          <w:rFonts w:eastAsia="Times New Roman" w:cs="Times New Roman"/>
          <w:color w:val="000000"/>
          <w:szCs w:val="24"/>
          <w:lang w:val="en-US" w:eastAsia="en-US"/>
        </w:rPr>
      </w:pPr>
      <w:r w:rsidRPr="004B6A44">
        <w:rPr>
          <w:rFonts w:cs="Times New Roman"/>
        </w:rPr>
        <w:t xml:space="preserve">Amana has another option to sell souvenirs online </w:t>
      </w:r>
      <w:r w:rsidR="003A102F" w:rsidRPr="004B6A44">
        <w:rPr>
          <w:rFonts w:cs="Times New Roman"/>
        </w:rPr>
        <w:t>by</w:t>
      </w:r>
      <w:r w:rsidRPr="004B6A44">
        <w:rPr>
          <w:rFonts w:cs="Times New Roman"/>
        </w:rPr>
        <w:t xml:space="preserve"> participating </w:t>
      </w:r>
      <w:r w:rsidR="003A102F" w:rsidRPr="004B6A44">
        <w:rPr>
          <w:rFonts w:cs="Times New Roman"/>
        </w:rPr>
        <w:t>o</w:t>
      </w:r>
      <w:r w:rsidRPr="004B6A44">
        <w:rPr>
          <w:rFonts w:cs="Times New Roman"/>
        </w:rPr>
        <w:t xml:space="preserve">n </w:t>
      </w:r>
      <w:r w:rsidR="003A102F" w:rsidRPr="004B6A44">
        <w:rPr>
          <w:rFonts w:cs="Times New Roman"/>
        </w:rPr>
        <w:t xml:space="preserve">the </w:t>
      </w:r>
      <w:r w:rsidRPr="004B6A44">
        <w:rPr>
          <w:rFonts w:cs="Times New Roman"/>
        </w:rPr>
        <w:t xml:space="preserve">Amazon website. The benefit of joining Amazon is that Amana will not need to expend extra advertisement expenditure or set up </w:t>
      </w:r>
      <w:r w:rsidR="003A102F" w:rsidRPr="004B6A44">
        <w:rPr>
          <w:rFonts w:cs="Times New Roman"/>
        </w:rPr>
        <w:t xml:space="preserve">a </w:t>
      </w:r>
      <w:r w:rsidRPr="004B6A44">
        <w:rPr>
          <w:rFonts w:cs="Times New Roman"/>
        </w:rPr>
        <w:t>delivery system</w:t>
      </w:r>
      <w:r w:rsidR="00DF7A30" w:rsidRPr="004B6A44">
        <w:rPr>
          <w:rFonts w:cs="Times New Roman"/>
        </w:rPr>
        <w:t xml:space="preserve"> (Noreen et al., 2015)</w:t>
      </w:r>
      <w:r w:rsidR="00DC75DE" w:rsidRPr="004B6A44">
        <w:rPr>
          <w:rFonts w:cs="Times New Roman"/>
        </w:rPr>
        <w:t xml:space="preserve">. Amana will only be required to pay an Amazon fulfilment fee of </w:t>
      </w:r>
      <w:r w:rsidR="00DC75DE" w:rsidRPr="004B6A44">
        <w:rPr>
          <w:rFonts w:eastAsia="Times New Roman" w:cs="Times New Roman"/>
          <w:color w:val="000000"/>
          <w:szCs w:val="24"/>
          <w:lang w:val="en-US" w:eastAsia="en-US"/>
        </w:rPr>
        <w:t xml:space="preserve">£50,000. Another facility Amazon will be providing is </w:t>
      </w:r>
      <w:r w:rsidR="00D15D19" w:rsidRPr="004B6A44">
        <w:rPr>
          <w:rFonts w:eastAsia="Times New Roman" w:cs="Times New Roman"/>
          <w:color w:val="000000"/>
          <w:szCs w:val="24"/>
          <w:lang w:val="en-US" w:eastAsia="en-US"/>
        </w:rPr>
        <w:t xml:space="preserve">ensuring an additional </w:t>
      </w:r>
      <w:proofErr w:type="gramStart"/>
      <w:r w:rsidR="00D15D19" w:rsidRPr="004B6A44">
        <w:rPr>
          <w:rFonts w:eastAsia="Times New Roman" w:cs="Times New Roman"/>
          <w:color w:val="000000"/>
          <w:szCs w:val="24"/>
          <w:lang w:val="en-US" w:eastAsia="en-US"/>
        </w:rPr>
        <w:t>15,000 unit</w:t>
      </w:r>
      <w:proofErr w:type="gramEnd"/>
      <w:r w:rsidR="00D15D19" w:rsidRPr="004B6A44">
        <w:rPr>
          <w:rFonts w:eastAsia="Times New Roman" w:cs="Times New Roman"/>
          <w:color w:val="000000"/>
          <w:szCs w:val="24"/>
          <w:lang w:val="en-US" w:eastAsia="en-US"/>
        </w:rPr>
        <w:t xml:space="preserve"> sales than </w:t>
      </w:r>
      <w:r w:rsidR="003A102F" w:rsidRPr="004B6A44">
        <w:rPr>
          <w:rFonts w:eastAsia="Times New Roman" w:cs="Times New Roman"/>
          <w:color w:val="000000"/>
          <w:szCs w:val="24"/>
          <w:lang w:val="en-US" w:eastAsia="en-US"/>
        </w:rPr>
        <w:t xml:space="preserve">the </w:t>
      </w:r>
      <w:r w:rsidR="00D15D19" w:rsidRPr="004B6A44">
        <w:rPr>
          <w:rFonts w:eastAsia="Times New Roman" w:cs="Times New Roman"/>
          <w:color w:val="000000"/>
          <w:szCs w:val="24"/>
          <w:lang w:val="en-US" w:eastAsia="en-US"/>
        </w:rPr>
        <w:t>firm</w:t>
      </w:r>
      <w:r w:rsidR="003A102F" w:rsidRPr="004B6A44">
        <w:rPr>
          <w:rFonts w:eastAsia="Times New Roman" w:cs="Times New Roman"/>
          <w:color w:val="000000"/>
          <w:szCs w:val="24"/>
          <w:lang w:val="en-US" w:eastAsia="en-US"/>
        </w:rPr>
        <w:t>'s</w:t>
      </w:r>
      <w:r w:rsidR="00D15D19" w:rsidRPr="004B6A44">
        <w:rPr>
          <w:rFonts w:eastAsia="Times New Roman" w:cs="Times New Roman"/>
          <w:color w:val="000000"/>
          <w:szCs w:val="24"/>
          <w:lang w:val="en-US" w:eastAsia="en-US"/>
        </w:rPr>
        <w:t xml:space="preserve"> website.</w:t>
      </w:r>
    </w:p>
    <w:tbl>
      <w:tblPr>
        <w:tblStyle w:val="TableGrid"/>
        <w:tblW w:w="0" w:type="auto"/>
        <w:tblLook w:val="04A0" w:firstRow="1" w:lastRow="0" w:firstColumn="1" w:lastColumn="0" w:noHBand="0" w:noVBand="1"/>
      </w:tblPr>
      <w:tblGrid>
        <w:gridCol w:w="4512"/>
        <w:gridCol w:w="4505"/>
      </w:tblGrid>
      <w:tr w:rsidR="001B2836" w:rsidRPr="004B6A44" w14:paraId="0240C851" w14:textId="77777777" w:rsidTr="00DB4FA5">
        <w:tc>
          <w:tcPr>
            <w:tcW w:w="4621" w:type="dxa"/>
          </w:tcPr>
          <w:p w14:paraId="49C4105C" w14:textId="77777777" w:rsidR="001B2836" w:rsidRPr="004B6A44" w:rsidRDefault="001B2836" w:rsidP="00AC73B3">
            <w:pPr>
              <w:spacing w:after="0"/>
              <w:rPr>
                <w:rFonts w:cs="Times New Roman"/>
              </w:rPr>
            </w:pPr>
          </w:p>
        </w:tc>
        <w:tc>
          <w:tcPr>
            <w:tcW w:w="4622" w:type="dxa"/>
          </w:tcPr>
          <w:p w14:paraId="01B47031" w14:textId="77777777" w:rsidR="001B2836" w:rsidRPr="004B6A44" w:rsidRDefault="001B2836" w:rsidP="00AC73B3">
            <w:pPr>
              <w:spacing w:after="0"/>
              <w:rPr>
                <w:rFonts w:cs="Times New Roman"/>
                <w:b/>
                <w:bCs/>
              </w:rPr>
            </w:pPr>
            <w:r w:rsidRPr="004B6A44">
              <w:rPr>
                <w:rFonts w:cs="Times New Roman"/>
                <w:b/>
                <w:bCs/>
              </w:rPr>
              <w:t xml:space="preserve">Amounts in </w:t>
            </w:r>
            <w:r w:rsidRPr="004B6A44">
              <w:rPr>
                <w:rFonts w:eastAsia="Times New Roman" w:cs="Times New Roman"/>
                <w:b/>
                <w:bCs/>
                <w:color w:val="000000"/>
                <w:szCs w:val="24"/>
                <w:lang w:val="en-US" w:eastAsia="en-US"/>
              </w:rPr>
              <w:t>£</w:t>
            </w:r>
          </w:p>
        </w:tc>
      </w:tr>
      <w:tr w:rsidR="001B2836" w:rsidRPr="004B6A44" w14:paraId="5AE079F7" w14:textId="77777777" w:rsidTr="00DB4FA5">
        <w:tc>
          <w:tcPr>
            <w:tcW w:w="4621" w:type="dxa"/>
          </w:tcPr>
          <w:p w14:paraId="0A518DF8" w14:textId="77777777" w:rsidR="001B2836" w:rsidRPr="004B6A44" w:rsidRDefault="001B2836" w:rsidP="00AC73B3">
            <w:pPr>
              <w:spacing w:after="0"/>
              <w:rPr>
                <w:rFonts w:cs="Times New Roman"/>
              </w:rPr>
            </w:pPr>
            <w:r w:rsidRPr="004B6A44">
              <w:rPr>
                <w:rFonts w:cs="Times New Roman"/>
              </w:rPr>
              <w:t>Sales unit in online</w:t>
            </w:r>
          </w:p>
          <w:p w14:paraId="75C01297" w14:textId="77777777" w:rsidR="001B2836" w:rsidRPr="004B6A44" w:rsidRDefault="001B2836" w:rsidP="00AC73B3">
            <w:pPr>
              <w:spacing w:after="0"/>
              <w:rPr>
                <w:rFonts w:cs="Times New Roman"/>
              </w:rPr>
            </w:pPr>
            <w:r w:rsidRPr="004B6A44">
              <w:rPr>
                <w:rFonts w:cs="Times New Roman"/>
              </w:rPr>
              <w:t>Per unit revenue</w:t>
            </w:r>
          </w:p>
          <w:p w14:paraId="64962993" w14:textId="77777777" w:rsidR="001B2836" w:rsidRPr="004B6A44" w:rsidRDefault="001B2836" w:rsidP="00AC73B3">
            <w:pPr>
              <w:spacing w:after="0"/>
              <w:rPr>
                <w:rFonts w:cs="Times New Roman"/>
              </w:rPr>
            </w:pPr>
            <w:r w:rsidRPr="004B6A44">
              <w:rPr>
                <w:rFonts w:cs="Times New Roman"/>
              </w:rPr>
              <w:t>Sales revenue</w:t>
            </w:r>
          </w:p>
          <w:p w14:paraId="6FC5EACE" w14:textId="77777777" w:rsidR="001B2836" w:rsidRPr="004B6A44" w:rsidRDefault="001B2836" w:rsidP="00AC73B3">
            <w:pPr>
              <w:spacing w:after="0"/>
              <w:rPr>
                <w:rFonts w:cs="Times New Roman"/>
              </w:rPr>
            </w:pPr>
          </w:p>
          <w:p w14:paraId="16CDCB16" w14:textId="77777777" w:rsidR="001B2836" w:rsidRPr="004B6A44" w:rsidRDefault="001B2836" w:rsidP="00AC73B3">
            <w:pPr>
              <w:spacing w:after="0"/>
              <w:rPr>
                <w:rFonts w:cs="Times New Roman"/>
                <w:b/>
                <w:bCs/>
              </w:rPr>
            </w:pPr>
            <w:r w:rsidRPr="004B6A44">
              <w:rPr>
                <w:rFonts w:cs="Times New Roman"/>
                <w:b/>
                <w:bCs/>
              </w:rPr>
              <w:t>Variable expenses</w:t>
            </w:r>
          </w:p>
          <w:p w14:paraId="6FF4D458" w14:textId="77777777" w:rsidR="001B2836" w:rsidRPr="004B6A44" w:rsidRDefault="001B2836" w:rsidP="00AC73B3">
            <w:pPr>
              <w:spacing w:after="0"/>
              <w:rPr>
                <w:rFonts w:cs="Times New Roman"/>
              </w:rPr>
            </w:pPr>
            <w:r w:rsidRPr="004B6A44">
              <w:rPr>
                <w:rFonts w:cs="Times New Roman"/>
              </w:rPr>
              <w:t xml:space="preserve">Raw materials, </w:t>
            </w:r>
            <w:proofErr w:type="gramStart"/>
            <w:r w:rsidRPr="004B6A44">
              <w:rPr>
                <w:rFonts w:cs="Times New Roman"/>
              </w:rPr>
              <w:t>labour</w:t>
            </w:r>
            <w:proofErr w:type="gramEnd"/>
            <w:r w:rsidRPr="004B6A44">
              <w:rPr>
                <w:rFonts w:cs="Times New Roman"/>
              </w:rPr>
              <w:t xml:space="preserve"> and overhead</w:t>
            </w:r>
          </w:p>
          <w:p w14:paraId="1E832D81" w14:textId="77777777" w:rsidR="001B2836" w:rsidRPr="004B6A44" w:rsidRDefault="001B2836" w:rsidP="00AC73B3">
            <w:pPr>
              <w:spacing w:after="0"/>
              <w:rPr>
                <w:rFonts w:cs="Times New Roman"/>
              </w:rPr>
            </w:pPr>
            <w:r w:rsidRPr="004B6A44">
              <w:rPr>
                <w:rFonts w:cs="Times New Roman"/>
              </w:rPr>
              <w:t>Contribution margin</w:t>
            </w:r>
          </w:p>
          <w:p w14:paraId="29757951" w14:textId="77777777" w:rsidR="001B2836" w:rsidRPr="004B6A44" w:rsidRDefault="001B2836" w:rsidP="00AC73B3">
            <w:pPr>
              <w:spacing w:after="0"/>
              <w:rPr>
                <w:rFonts w:cs="Times New Roman"/>
              </w:rPr>
            </w:pPr>
          </w:p>
          <w:p w14:paraId="1ABBEEE5" w14:textId="77777777" w:rsidR="001B2836" w:rsidRPr="004B6A44" w:rsidRDefault="001B2836" w:rsidP="00AC73B3">
            <w:pPr>
              <w:spacing w:after="0"/>
              <w:rPr>
                <w:rFonts w:cs="Times New Roman"/>
                <w:b/>
                <w:bCs/>
              </w:rPr>
            </w:pPr>
            <w:r w:rsidRPr="004B6A44">
              <w:rPr>
                <w:rFonts w:cs="Times New Roman"/>
                <w:b/>
                <w:bCs/>
              </w:rPr>
              <w:lastRenderedPageBreak/>
              <w:t>Fixed expenses</w:t>
            </w:r>
          </w:p>
          <w:p w14:paraId="36C89232" w14:textId="0AEDA58C" w:rsidR="001B2836" w:rsidRPr="004B6A44" w:rsidRDefault="001B2836" w:rsidP="00AC73B3">
            <w:pPr>
              <w:spacing w:after="0"/>
              <w:rPr>
                <w:rFonts w:cs="Times New Roman"/>
              </w:rPr>
            </w:pPr>
            <w:r w:rsidRPr="004B6A44">
              <w:rPr>
                <w:rFonts w:cs="Times New Roman"/>
              </w:rPr>
              <w:t xml:space="preserve">Warehouse rental, </w:t>
            </w:r>
            <w:proofErr w:type="gramStart"/>
            <w:r w:rsidRPr="004B6A44">
              <w:rPr>
                <w:rFonts w:cs="Times New Roman"/>
              </w:rPr>
              <w:t>insurance</w:t>
            </w:r>
            <w:proofErr w:type="gramEnd"/>
            <w:r w:rsidRPr="004B6A44">
              <w:rPr>
                <w:rFonts w:cs="Times New Roman"/>
              </w:rPr>
              <w:t xml:space="preserve"> and supervisor salary (65% of the budgeted)</w:t>
            </w:r>
          </w:p>
          <w:p w14:paraId="3278989C" w14:textId="6684DB5E" w:rsidR="001B2836" w:rsidRPr="004B6A44" w:rsidRDefault="001B2836" w:rsidP="00AC73B3">
            <w:pPr>
              <w:spacing w:after="0"/>
              <w:rPr>
                <w:rFonts w:cs="Times New Roman"/>
              </w:rPr>
            </w:pPr>
            <w:r w:rsidRPr="004B6A44">
              <w:rPr>
                <w:rFonts w:cs="Times New Roman"/>
              </w:rPr>
              <w:t>Amazon fulfilment cost</w:t>
            </w:r>
          </w:p>
          <w:p w14:paraId="57836B51" w14:textId="77777777" w:rsidR="001B2836" w:rsidRPr="004B6A44" w:rsidRDefault="001B2836" w:rsidP="00AC73B3">
            <w:pPr>
              <w:spacing w:after="0"/>
              <w:rPr>
                <w:rFonts w:cs="Times New Roman"/>
                <w:b/>
                <w:bCs/>
              </w:rPr>
            </w:pPr>
            <w:r w:rsidRPr="004B6A44">
              <w:rPr>
                <w:rFonts w:cs="Times New Roman"/>
                <w:b/>
                <w:bCs/>
              </w:rPr>
              <w:t>Net operating profit online</w:t>
            </w:r>
          </w:p>
          <w:p w14:paraId="67B8E9AD" w14:textId="77777777" w:rsidR="001B2836" w:rsidRPr="004B6A44" w:rsidRDefault="001B2836" w:rsidP="00AC73B3">
            <w:pPr>
              <w:spacing w:after="0"/>
              <w:rPr>
                <w:rFonts w:cs="Times New Roman"/>
              </w:rPr>
            </w:pPr>
            <w:r w:rsidRPr="004B6A44">
              <w:rPr>
                <w:rFonts w:cs="Times New Roman"/>
                <w:b/>
                <w:bCs/>
              </w:rPr>
              <w:t>Per unit profit</w:t>
            </w:r>
          </w:p>
        </w:tc>
        <w:tc>
          <w:tcPr>
            <w:tcW w:w="4622" w:type="dxa"/>
          </w:tcPr>
          <w:p w14:paraId="3BE9773A" w14:textId="54E2BB3F" w:rsidR="001B2836" w:rsidRPr="004B6A44" w:rsidRDefault="00B25816" w:rsidP="00AC73B3">
            <w:pPr>
              <w:spacing w:after="0"/>
              <w:rPr>
                <w:rFonts w:cs="Times New Roman"/>
              </w:rPr>
            </w:pPr>
            <w:r w:rsidRPr="004B6A44">
              <w:rPr>
                <w:rFonts w:cs="Times New Roman"/>
              </w:rPr>
              <w:lastRenderedPageBreak/>
              <w:t>6</w:t>
            </w:r>
            <w:r w:rsidR="001B2836" w:rsidRPr="004B6A44">
              <w:rPr>
                <w:rFonts w:cs="Times New Roman"/>
              </w:rPr>
              <w:t>0,000</w:t>
            </w:r>
          </w:p>
          <w:p w14:paraId="068FBCB2" w14:textId="77777777" w:rsidR="001B2836" w:rsidRPr="004B6A44" w:rsidRDefault="001B2836" w:rsidP="00AC73B3">
            <w:pPr>
              <w:spacing w:after="0"/>
              <w:rPr>
                <w:rFonts w:cs="Times New Roman"/>
              </w:rPr>
            </w:pPr>
            <w:r w:rsidRPr="004B6A44">
              <w:rPr>
                <w:rFonts w:cs="Times New Roman"/>
              </w:rPr>
              <w:t>25</w:t>
            </w:r>
          </w:p>
          <w:p w14:paraId="5346BD39" w14:textId="59AEAF33" w:rsidR="001B2836" w:rsidRPr="004B6A44" w:rsidRDefault="001B2836" w:rsidP="00AC73B3">
            <w:pPr>
              <w:pBdr>
                <w:top w:val="single" w:sz="4" w:space="1" w:color="auto"/>
                <w:left w:val="single" w:sz="4" w:space="4" w:color="auto"/>
                <w:bottom w:val="single" w:sz="4" w:space="1" w:color="auto"/>
                <w:right w:val="single" w:sz="4" w:space="4" w:color="auto"/>
              </w:pBdr>
              <w:spacing w:after="0"/>
              <w:rPr>
                <w:rFonts w:cs="Times New Roman"/>
              </w:rPr>
            </w:pPr>
            <w:r w:rsidRPr="004B6A44">
              <w:rPr>
                <w:rFonts w:cs="Times New Roman"/>
              </w:rPr>
              <w:t>1,</w:t>
            </w:r>
            <w:r w:rsidR="00B25816" w:rsidRPr="004B6A44">
              <w:rPr>
                <w:rFonts w:cs="Times New Roman"/>
              </w:rPr>
              <w:t>625</w:t>
            </w:r>
            <w:r w:rsidRPr="004B6A44">
              <w:rPr>
                <w:rFonts w:cs="Times New Roman"/>
              </w:rPr>
              <w:t>,000</w:t>
            </w:r>
          </w:p>
          <w:p w14:paraId="5BD61543" w14:textId="77777777" w:rsidR="001B2836" w:rsidRPr="004B6A44" w:rsidRDefault="001B2836" w:rsidP="00AC73B3">
            <w:pPr>
              <w:spacing w:after="0"/>
              <w:rPr>
                <w:rFonts w:cs="Times New Roman"/>
              </w:rPr>
            </w:pPr>
          </w:p>
          <w:p w14:paraId="3EFA9836" w14:textId="77777777" w:rsidR="001B2836" w:rsidRPr="004B6A44" w:rsidRDefault="001B2836" w:rsidP="00AC73B3">
            <w:pPr>
              <w:spacing w:after="0"/>
              <w:rPr>
                <w:rFonts w:cs="Times New Roman"/>
              </w:rPr>
            </w:pPr>
          </w:p>
          <w:p w14:paraId="2EAE2689" w14:textId="577ADA11" w:rsidR="001B2836" w:rsidRPr="004B6A44" w:rsidRDefault="00B25816" w:rsidP="00AC73B3">
            <w:pPr>
              <w:spacing w:after="0"/>
              <w:rPr>
                <w:rFonts w:cs="Times New Roman"/>
              </w:rPr>
            </w:pPr>
            <w:r w:rsidRPr="004B6A44">
              <w:rPr>
                <w:rFonts w:cs="Times New Roman"/>
              </w:rPr>
              <w:t>52</w:t>
            </w:r>
            <w:r w:rsidR="001B2836" w:rsidRPr="004B6A44">
              <w:rPr>
                <w:rFonts w:cs="Times New Roman"/>
              </w:rPr>
              <w:t>0,000</w:t>
            </w:r>
          </w:p>
          <w:p w14:paraId="6A092438" w14:textId="3CC2B3CB" w:rsidR="001B2836" w:rsidRPr="004B6A44" w:rsidRDefault="00B25816" w:rsidP="00AC73B3">
            <w:pPr>
              <w:spacing w:after="0"/>
              <w:rPr>
                <w:rFonts w:cs="Times New Roman"/>
                <w:bdr w:val="single" w:sz="4" w:space="0" w:color="auto"/>
              </w:rPr>
            </w:pPr>
            <w:r w:rsidRPr="004B6A44">
              <w:rPr>
                <w:rFonts w:cs="Times New Roman"/>
                <w:bdr w:val="single" w:sz="4" w:space="0" w:color="auto"/>
              </w:rPr>
              <w:t>1,105</w:t>
            </w:r>
            <w:r w:rsidR="001B2836" w:rsidRPr="004B6A44">
              <w:rPr>
                <w:rFonts w:cs="Times New Roman"/>
                <w:bdr w:val="single" w:sz="4" w:space="0" w:color="auto"/>
              </w:rPr>
              <w:t>,000</w:t>
            </w:r>
          </w:p>
          <w:p w14:paraId="7BBF58FF" w14:textId="77777777" w:rsidR="001B2836" w:rsidRPr="004B6A44" w:rsidRDefault="001B2836" w:rsidP="00AC73B3">
            <w:pPr>
              <w:spacing w:after="0"/>
              <w:rPr>
                <w:rFonts w:cs="Times New Roman"/>
                <w:bdr w:val="single" w:sz="4" w:space="0" w:color="auto"/>
              </w:rPr>
            </w:pPr>
          </w:p>
          <w:p w14:paraId="76C63AF9" w14:textId="77777777" w:rsidR="001B2836" w:rsidRPr="004B6A44" w:rsidRDefault="001B2836" w:rsidP="00AC73B3">
            <w:pPr>
              <w:spacing w:after="0"/>
              <w:rPr>
                <w:rFonts w:cs="Times New Roman"/>
                <w:bdr w:val="single" w:sz="4" w:space="0" w:color="auto"/>
              </w:rPr>
            </w:pPr>
          </w:p>
          <w:p w14:paraId="1801BE62" w14:textId="77777777" w:rsidR="001B2836" w:rsidRPr="004B6A44" w:rsidRDefault="001B2836" w:rsidP="00AC73B3">
            <w:pPr>
              <w:spacing w:after="0"/>
              <w:rPr>
                <w:rFonts w:cs="Times New Roman"/>
              </w:rPr>
            </w:pPr>
          </w:p>
          <w:p w14:paraId="2DD16AE7" w14:textId="317301E5" w:rsidR="001B2836" w:rsidRPr="004B6A44" w:rsidRDefault="001B2836" w:rsidP="00AC73B3">
            <w:pPr>
              <w:spacing w:after="0"/>
              <w:rPr>
                <w:rFonts w:cs="Times New Roman"/>
              </w:rPr>
            </w:pPr>
            <w:r w:rsidRPr="004B6A44">
              <w:rPr>
                <w:rFonts w:cs="Times New Roman"/>
              </w:rPr>
              <w:t>230,000</w:t>
            </w:r>
          </w:p>
          <w:p w14:paraId="2500B477" w14:textId="3BA6A178" w:rsidR="001B2836" w:rsidRPr="004B6A44" w:rsidRDefault="001B2836" w:rsidP="00AC73B3">
            <w:pPr>
              <w:spacing w:after="0"/>
              <w:rPr>
                <w:rFonts w:cs="Times New Roman"/>
              </w:rPr>
            </w:pPr>
            <w:r w:rsidRPr="004B6A44">
              <w:rPr>
                <w:rFonts w:cs="Times New Roman"/>
              </w:rPr>
              <w:t>50,000</w:t>
            </w:r>
          </w:p>
          <w:p w14:paraId="2717FE8A" w14:textId="7A1E69A7" w:rsidR="001B2836" w:rsidRPr="004B6A44" w:rsidRDefault="00B25816" w:rsidP="00AC73B3">
            <w:pPr>
              <w:pBdr>
                <w:top w:val="single" w:sz="4" w:space="1" w:color="auto"/>
                <w:left w:val="single" w:sz="4" w:space="4" w:color="auto"/>
                <w:bottom w:val="single" w:sz="4" w:space="1" w:color="auto"/>
                <w:right w:val="single" w:sz="4" w:space="4" w:color="auto"/>
              </w:pBdr>
              <w:spacing w:after="0"/>
              <w:rPr>
                <w:rFonts w:cs="Times New Roman"/>
                <w:b/>
                <w:bCs/>
              </w:rPr>
            </w:pPr>
            <w:r w:rsidRPr="004B6A44">
              <w:rPr>
                <w:rFonts w:cs="Times New Roman"/>
                <w:b/>
                <w:bCs/>
              </w:rPr>
              <w:t>805</w:t>
            </w:r>
            <w:r w:rsidR="001B2836" w:rsidRPr="004B6A44">
              <w:rPr>
                <w:rFonts w:cs="Times New Roman"/>
                <w:b/>
                <w:bCs/>
              </w:rPr>
              <w:t>,000</w:t>
            </w:r>
          </w:p>
          <w:p w14:paraId="5E8CCEA5" w14:textId="363CCEC9" w:rsidR="001B2836" w:rsidRPr="004B6A44" w:rsidRDefault="00B25816" w:rsidP="00AC73B3">
            <w:pPr>
              <w:spacing w:after="0"/>
              <w:rPr>
                <w:rFonts w:cs="Times New Roman"/>
              </w:rPr>
            </w:pPr>
            <w:r w:rsidRPr="004B6A44">
              <w:rPr>
                <w:rFonts w:cs="Times New Roman"/>
                <w:b/>
                <w:bCs/>
              </w:rPr>
              <w:t>12.38</w:t>
            </w:r>
          </w:p>
        </w:tc>
      </w:tr>
    </w:tbl>
    <w:p w14:paraId="4070FDC4" w14:textId="55D5CA36" w:rsidR="001B2836" w:rsidRPr="004B6A44" w:rsidRDefault="001B2836" w:rsidP="00920F0F">
      <w:pPr>
        <w:rPr>
          <w:rFonts w:eastAsia="Times New Roman" w:cs="Times New Roman"/>
          <w:color w:val="000000"/>
          <w:szCs w:val="24"/>
          <w:lang w:val="en-US" w:eastAsia="en-US"/>
        </w:rPr>
      </w:pPr>
    </w:p>
    <w:p w14:paraId="33E91620" w14:textId="00434D68" w:rsidR="00644E5C" w:rsidRPr="004B6A44" w:rsidRDefault="00B25816" w:rsidP="00920F0F">
      <w:pPr>
        <w:rPr>
          <w:rFonts w:eastAsia="Times New Roman" w:cs="Times New Roman"/>
          <w:color w:val="000000"/>
          <w:szCs w:val="24"/>
          <w:lang w:val="en-US" w:eastAsia="en-US"/>
        </w:rPr>
      </w:pPr>
      <w:r w:rsidRPr="004B6A44">
        <w:rPr>
          <w:rFonts w:eastAsia="Times New Roman" w:cs="Times New Roman"/>
          <w:color w:val="000000"/>
          <w:szCs w:val="24"/>
          <w:lang w:val="en-US" w:eastAsia="en-US"/>
        </w:rPr>
        <w:t xml:space="preserve">Selling through Amazon, Amana can generate a £1,625,000 sales revenue on an annual basis which is quite higher than selling through </w:t>
      </w:r>
      <w:r w:rsidR="003A102F" w:rsidRPr="004B6A44">
        <w:rPr>
          <w:rFonts w:eastAsia="Times New Roman" w:cs="Times New Roman"/>
          <w:color w:val="000000"/>
          <w:szCs w:val="24"/>
          <w:lang w:val="en-US" w:eastAsia="en-US"/>
        </w:rPr>
        <w:t xml:space="preserve">a </w:t>
      </w:r>
      <w:r w:rsidRPr="004B6A44">
        <w:rPr>
          <w:rFonts w:eastAsia="Times New Roman" w:cs="Times New Roman"/>
          <w:color w:val="000000"/>
          <w:szCs w:val="24"/>
          <w:lang w:val="en-US" w:eastAsia="en-US"/>
        </w:rPr>
        <w:t>firm website. The margin is also higher here. Compared to firm website selling, Amazon selling has few fixed expenses and so the net operating profit is £805,000 when Amana will be selling through Amazon. Finally</w:t>
      </w:r>
      <w:r w:rsidR="00462027" w:rsidRPr="004B6A44">
        <w:rPr>
          <w:rFonts w:eastAsia="Times New Roman" w:cs="Times New Roman"/>
          <w:color w:val="000000"/>
          <w:szCs w:val="24"/>
          <w:lang w:val="en-US" w:eastAsia="en-US"/>
        </w:rPr>
        <w:t xml:space="preserve">, the per unit profit is also higher here by 20% than selling through </w:t>
      </w:r>
      <w:r w:rsidR="003A102F" w:rsidRPr="004B6A44">
        <w:rPr>
          <w:rFonts w:eastAsia="Times New Roman" w:cs="Times New Roman"/>
          <w:color w:val="000000"/>
          <w:szCs w:val="24"/>
          <w:lang w:val="en-US" w:eastAsia="en-US"/>
        </w:rPr>
        <w:t xml:space="preserve">a </w:t>
      </w:r>
      <w:r w:rsidR="00462027" w:rsidRPr="004B6A44">
        <w:rPr>
          <w:rFonts w:eastAsia="Times New Roman" w:cs="Times New Roman"/>
          <w:color w:val="000000"/>
          <w:szCs w:val="24"/>
          <w:lang w:val="en-US" w:eastAsia="en-US"/>
        </w:rPr>
        <w:t>firm website.</w:t>
      </w:r>
    </w:p>
    <w:p w14:paraId="200FD291" w14:textId="77777777" w:rsidR="00D15D19" w:rsidRPr="004B6A44" w:rsidRDefault="00D15D19" w:rsidP="00920F0F">
      <w:pPr>
        <w:rPr>
          <w:rFonts w:cs="Times New Roman"/>
        </w:rPr>
      </w:pPr>
    </w:p>
    <w:p w14:paraId="7EFBB778" w14:textId="5DE28A77" w:rsidR="000E7AA2" w:rsidRPr="004B6A44" w:rsidRDefault="00367944" w:rsidP="000E7AA2">
      <w:pPr>
        <w:pStyle w:val="Heading2"/>
      </w:pPr>
      <w:bookmarkStart w:id="12" w:name="_Toc102050326"/>
      <w:r w:rsidRPr="004B6A44">
        <w:t>Decision-Making</w:t>
      </w:r>
      <w:bookmarkEnd w:id="12"/>
    </w:p>
    <w:p w14:paraId="56E6D2DE" w14:textId="5130A9C0" w:rsidR="00462027" w:rsidRPr="004B6A44" w:rsidRDefault="003A102F" w:rsidP="00462027">
      <w:pPr>
        <w:rPr>
          <w:rFonts w:cs="Times New Roman"/>
        </w:rPr>
      </w:pPr>
      <w:r w:rsidRPr="004B6A44">
        <w:rPr>
          <w:rFonts w:cs="Times New Roman"/>
        </w:rPr>
        <w:t>T</w:t>
      </w:r>
      <w:r w:rsidR="00462027" w:rsidRPr="004B6A44">
        <w:rPr>
          <w:rFonts w:cs="Times New Roman"/>
        </w:rPr>
        <w:t xml:space="preserve">he net operating profit and per unit profit analysis represents </w:t>
      </w:r>
      <w:r w:rsidRPr="004B6A44">
        <w:rPr>
          <w:rFonts w:cs="Times New Roman"/>
        </w:rPr>
        <w:t>the</w:t>
      </w:r>
      <w:r w:rsidR="00462027" w:rsidRPr="004B6A44">
        <w:rPr>
          <w:rFonts w:cs="Times New Roman"/>
        </w:rPr>
        <w:t xml:space="preserve"> higher costs involved in selling through </w:t>
      </w:r>
      <w:r w:rsidRPr="004B6A44">
        <w:rPr>
          <w:rFonts w:cs="Times New Roman"/>
        </w:rPr>
        <w:t xml:space="preserve">a </w:t>
      </w:r>
      <w:r w:rsidR="00462027" w:rsidRPr="004B6A44">
        <w:rPr>
          <w:rFonts w:cs="Times New Roman"/>
        </w:rPr>
        <w:t>firm website. But several non-monetary benefit</w:t>
      </w:r>
      <w:r w:rsidRPr="004B6A44">
        <w:rPr>
          <w:rFonts w:cs="Times New Roman"/>
        </w:rPr>
        <w:t>s</w:t>
      </w:r>
      <w:r w:rsidR="00462027" w:rsidRPr="004B6A44">
        <w:rPr>
          <w:rFonts w:cs="Times New Roman"/>
        </w:rPr>
        <w:t xml:space="preserve"> exist in selling through </w:t>
      </w:r>
      <w:r w:rsidRPr="004B6A44">
        <w:rPr>
          <w:rFonts w:cs="Times New Roman"/>
        </w:rPr>
        <w:t xml:space="preserve">a </w:t>
      </w:r>
      <w:r w:rsidR="00462027" w:rsidRPr="004B6A44">
        <w:rPr>
          <w:rFonts w:cs="Times New Roman"/>
        </w:rPr>
        <w:t xml:space="preserve">firm website. Since the souvenirs can be easily breakable, </w:t>
      </w:r>
      <w:r w:rsidR="00254DFB">
        <w:rPr>
          <w:rFonts w:cs="Times New Roman"/>
        </w:rPr>
        <w:t xml:space="preserve">the </w:t>
      </w:r>
      <w:r w:rsidR="00462027" w:rsidRPr="004B6A44">
        <w:rPr>
          <w:rFonts w:cs="Times New Roman"/>
        </w:rPr>
        <w:t>delivery</w:t>
      </w:r>
      <w:r w:rsidR="00DF7A30" w:rsidRPr="004B6A44">
        <w:rPr>
          <w:rFonts w:cs="Times New Roman"/>
        </w:rPr>
        <w:t xml:space="preserve"> </w:t>
      </w:r>
      <w:r w:rsidR="00462027" w:rsidRPr="004B6A44">
        <w:rPr>
          <w:rFonts w:cs="Times New Roman"/>
        </w:rPr>
        <w:t xml:space="preserve">people of Amana can better deliver these compared to </w:t>
      </w:r>
      <w:r w:rsidRPr="004B6A44">
        <w:rPr>
          <w:rFonts w:cs="Times New Roman"/>
        </w:rPr>
        <w:t xml:space="preserve">the </w:t>
      </w:r>
      <w:r w:rsidR="00462027" w:rsidRPr="004B6A44">
        <w:rPr>
          <w:rFonts w:cs="Times New Roman"/>
        </w:rPr>
        <w:t xml:space="preserve">Amazon delivery system. But delivery expense is going to be higher when Amana will be delivering </w:t>
      </w:r>
      <w:r w:rsidRPr="004B6A44">
        <w:rPr>
          <w:rFonts w:cs="Times New Roman"/>
        </w:rPr>
        <w:t>souvenirs</w:t>
      </w:r>
      <w:r w:rsidR="00462027" w:rsidRPr="004B6A44">
        <w:rPr>
          <w:rFonts w:cs="Times New Roman"/>
        </w:rPr>
        <w:t xml:space="preserve"> one by one</w:t>
      </w:r>
      <w:r w:rsidR="00DF7A30" w:rsidRPr="004B6A44">
        <w:rPr>
          <w:rFonts w:cs="Times New Roman"/>
        </w:rPr>
        <w:t xml:space="preserve"> (Ward, 2012)</w:t>
      </w:r>
      <w:r w:rsidR="00462027" w:rsidRPr="004B6A44">
        <w:rPr>
          <w:rFonts w:cs="Times New Roman"/>
        </w:rPr>
        <w:t xml:space="preserve">. On the contrary, </w:t>
      </w:r>
      <w:r w:rsidRPr="004B6A44">
        <w:rPr>
          <w:rFonts w:cs="Times New Roman"/>
        </w:rPr>
        <w:t xml:space="preserve">the </w:t>
      </w:r>
      <w:r w:rsidR="00462027" w:rsidRPr="004B6A44">
        <w:rPr>
          <w:rFonts w:cs="Times New Roman"/>
        </w:rPr>
        <w:t>lot delivery system of Amazon can reduce the expense intensely</w:t>
      </w:r>
      <w:r w:rsidR="00AC73B3" w:rsidRPr="004B6A44">
        <w:rPr>
          <w:rFonts w:cs="Times New Roman"/>
        </w:rPr>
        <w:t xml:space="preserve"> as the delivery expenditure is going to be distributed among thousands of products to be delivered in </w:t>
      </w:r>
      <w:r w:rsidR="00254DFB">
        <w:rPr>
          <w:rFonts w:cs="Times New Roman"/>
        </w:rPr>
        <w:t xml:space="preserve">a </w:t>
      </w:r>
      <w:r w:rsidR="00AC73B3" w:rsidRPr="004B6A44">
        <w:rPr>
          <w:rFonts w:cs="Times New Roman"/>
        </w:rPr>
        <w:t>similar area.</w:t>
      </w:r>
    </w:p>
    <w:p w14:paraId="2EF71718" w14:textId="5C7E25DD" w:rsidR="007B7260" w:rsidRPr="004B6A44" w:rsidRDefault="007B7260" w:rsidP="00462027">
      <w:pPr>
        <w:rPr>
          <w:rFonts w:eastAsia="Times New Roman" w:cs="Times New Roman"/>
          <w:color w:val="000000"/>
          <w:szCs w:val="24"/>
          <w:lang w:val="en-US" w:eastAsia="en-US"/>
        </w:rPr>
      </w:pPr>
      <w:r w:rsidRPr="004B6A44">
        <w:rPr>
          <w:rFonts w:cs="Times New Roman"/>
        </w:rPr>
        <w:t xml:space="preserve">Another context is, </w:t>
      </w:r>
      <w:r w:rsidR="003A102F" w:rsidRPr="004B6A44">
        <w:rPr>
          <w:rFonts w:cs="Times New Roman"/>
        </w:rPr>
        <w:t xml:space="preserve">that </w:t>
      </w:r>
      <w:r w:rsidRPr="004B6A44">
        <w:rPr>
          <w:rFonts w:cs="Times New Roman"/>
        </w:rPr>
        <w:t xml:space="preserve">the fixed expenses Amana is bearing are not variable for firm website selling. These primary costs will not repeat as extensively as they are now. In the second year, selling through </w:t>
      </w:r>
      <w:r w:rsidR="003A102F" w:rsidRPr="004B6A44">
        <w:rPr>
          <w:rFonts w:cs="Times New Roman"/>
        </w:rPr>
        <w:t xml:space="preserve">the </w:t>
      </w:r>
      <w:r w:rsidRPr="004B6A44">
        <w:rPr>
          <w:rFonts w:cs="Times New Roman"/>
        </w:rPr>
        <w:t>Amana f</w:t>
      </w:r>
      <w:r w:rsidR="00317A5C" w:rsidRPr="004B6A44">
        <w:rPr>
          <w:rFonts w:cs="Times New Roman"/>
        </w:rPr>
        <w:t>i</w:t>
      </w:r>
      <w:r w:rsidRPr="004B6A44">
        <w:rPr>
          <w:rFonts w:cs="Times New Roman"/>
        </w:rPr>
        <w:t xml:space="preserve">rm website can reduce up to </w:t>
      </w:r>
      <w:r w:rsidR="00317A5C" w:rsidRPr="004B6A44">
        <w:rPr>
          <w:rFonts w:eastAsia="Times New Roman" w:cs="Times New Roman"/>
          <w:color w:val="000000"/>
          <w:szCs w:val="24"/>
          <w:lang w:val="en-US" w:eastAsia="en-US"/>
        </w:rPr>
        <w:t xml:space="preserve">£160,000 making the net operating profit £600,000. This decrease </w:t>
      </w:r>
      <w:r w:rsidR="003A102F" w:rsidRPr="004B6A44">
        <w:rPr>
          <w:rFonts w:eastAsia="Times New Roman" w:cs="Times New Roman"/>
          <w:color w:val="000000"/>
          <w:szCs w:val="24"/>
          <w:lang w:val="en-US" w:eastAsia="en-US"/>
        </w:rPr>
        <w:t>in</w:t>
      </w:r>
      <w:r w:rsidR="00317A5C" w:rsidRPr="004B6A44">
        <w:rPr>
          <w:rFonts w:eastAsia="Times New Roman" w:cs="Times New Roman"/>
          <w:color w:val="000000"/>
          <w:szCs w:val="24"/>
          <w:lang w:val="en-US" w:eastAsia="en-US"/>
        </w:rPr>
        <w:t xml:space="preserve"> fixed cost will ensure a £12 profit per souvenir in the following accounting years other than </w:t>
      </w:r>
      <w:r w:rsidR="00AC3CE8" w:rsidRPr="004B6A44">
        <w:rPr>
          <w:rFonts w:eastAsia="Times New Roman" w:cs="Times New Roman"/>
          <w:color w:val="000000"/>
          <w:szCs w:val="24"/>
          <w:lang w:val="en-US" w:eastAsia="en-US"/>
        </w:rPr>
        <w:t xml:space="preserve">the first year. Still, the per unit profit is lower than the profit possibly could be gained by selling </w:t>
      </w:r>
      <w:r w:rsidR="003A102F" w:rsidRPr="004B6A44">
        <w:rPr>
          <w:rFonts w:eastAsia="Times New Roman" w:cs="Times New Roman"/>
          <w:color w:val="000000"/>
          <w:szCs w:val="24"/>
          <w:lang w:val="en-US" w:eastAsia="en-US"/>
        </w:rPr>
        <w:t>o</w:t>
      </w:r>
      <w:r w:rsidR="00AC3CE8" w:rsidRPr="004B6A44">
        <w:rPr>
          <w:rFonts w:eastAsia="Times New Roman" w:cs="Times New Roman"/>
          <w:color w:val="000000"/>
          <w:szCs w:val="24"/>
          <w:lang w:val="en-US" w:eastAsia="en-US"/>
        </w:rPr>
        <w:t xml:space="preserve">n </w:t>
      </w:r>
      <w:r w:rsidR="003A102F" w:rsidRPr="004B6A44">
        <w:rPr>
          <w:rFonts w:eastAsia="Times New Roman" w:cs="Times New Roman"/>
          <w:color w:val="000000"/>
          <w:szCs w:val="24"/>
          <w:lang w:val="en-US" w:eastAsia="en-US"/>
        </w:rPr>
        <w:t xml:space="preserve">the </w:t>
      </w:r>
      <w:r w:rsidR="00AC3CE8" w:rsidRPr="004B6A44">
        <w:rPr>
          <w:rFonts w:eastAsia="Times New Roman" w:cs="Times New Roman"/>
          <w:color w:val="000000"/>
          <w:szCs w:val="24"/>
          <w:lang w:val="en-US" w:eastAsia="en-US"/>
        </w:rPr>
        <w:t>Amazon website.</w:t>
      </w:r>
    </w:p>
    <w:p w14:paraId="4AF1BF3C" w14:textId="77777777" w:rsidR="00202155" w:rsidRPr="004B6A44" w:rsidRDefault="00AC3CE8" w:rsidP="00AC73B3">
      <w:pPr>
        <w:rPr>
          <w:rFonts w:eastAsiaTheme="majorEastAsia" w:cs="Times New Roman"/>
          <w:b/>
          <w:sz w:val="32"/>
          <w:szCs w:val="32"/>
        </w:rPr>
      </w:pPr>
      <w:proofErr w:type="gramStart"/>
      <w:r w:rsidRPr="004B6A44">
        <w:rPr>
          <w:rFonts w:eastAsia="Times New Roman" w:cs="Times New Roman"/>
          <w:color w:val="000000"/>
          <w:szCs w:val="24"/>
          <w:lang w:val="en-US" w:eastAsia="en-US"/>
        </w:rPr>
        <w:t>Considering the cost</w:t>
      </w:r>
      <w:r w:rsidR="003A102F" w:rsidRPr="004B6A44">
        <w:rPr>
          <w:rFonts w:eastAsia="Times New Roman" w:cs="Times New Roman"/>
          <w:color w:val="000000"/>
          <w:szCs w:val="24"/>
          <w:lang w:val="en-US" w:eastAsia="en-US"/>
        </w:rPr>
        <w:t>-</w:t>
      </w:r>
      <w:r w:rsidRPr="004B6A44">
        <w:rPr>
          <w:rFonts w:eastAsia="Times New Roman" w:cs="Times New Roman"/>
          <w:color w:val="000000"/>
          <w:szCs w:val="24"/>
          <w:lang w:val="en-US" w:eastAsia="en-US"/>
        </w:rPr>
        <w:t>benefit analysis, it</w:t>
      </w:r>
      <w:proofErr w:type="gramEnd"/>
      <w:r w:rsidRPr="004B6A44">
        <w:rPr>
          <w:rFonts w:eastAsia="Times New Roman" w:cs="Times New Roman"/>
          <w:color w:val="000000"/>
          <w:szCs w:val="24"/>
          <w:lang w:val="en-US" w:eastAsia="en-US"/>
        </w:rPr>
        <w:t xml:space="preserve"> can be concluded that Amana should go for s</w:t>
      </w:r>
      <w:r w:rsidR="003A102F" w:rsidRPr="004B6A44">
        <w:rPr>
          <w:rFonts w:eastAsia="Times New Roman" w:cs="Times New Roman"/>
          <w:color w:val="000000"/>
          <w:szCs w:val="24"/>
          <w:lang w:val="en-US" w:eastAsia="en-US"/>
        </w:rPr>
        <w:t>ale</w:t>
      </w:r>
      <w:r w:rsidRPr="004B6A44">
        <w:rPr>
          <w:rFonts w:eastAsia="Times New Roman" w:cs="Times New Roman"/>
          <w:color w:val="000000"/>
          <w:szCs w:val="24"/>
          <w:lang w:val="en-US" w:eastAsia="en-US"/>
        </w:rPr>
        <w:t xml:space="preserve"> </w:t>
      </w:r>
      <w:r w:rsidR="003A102F" w:rsidRPr="004B6A44">
        <w:rPr>
          <w:rFonts w:eastAsia="Times New Roman" w:cs="Times New Roman"/>
          <w:color w:val="000000"/>
          <w:szCs w:val="24"/>
          <w:lang w:val="en-US" w:eastAsia="en-US"/>
        </w:rPr>
        <w:t>on</w:t>
      </w:r>
      <w:r w:rsidRPr="004B6A44">
        <w:rPr>
          <w:rFonts w:eastAsia="Times New Roman" w:cs="Times New Roman"/>
          <w:color w:val="000000"/>
          <w:szCs w:val="24"/>
          <w:lang w:val="en-US" w:eastAsia="en-US"/>
        </w:rPr>
        <w:t xml:space="preserve"> </w:t>
      </w:r>
      <w:r w:rsidR="003A102F" w:rsidRPr="004B6A44">
        <w:rPr>
          <w:rFonts w:eastAsia="Times New Roman" w:cs="Times New Roman"/>
          <w:color w:val="000000"/>
          <w:szCs w:val="24"/>
          <w:lang w:val="en-US" w:eastAsia="en-US"/>
        </w:rPr>
        <w:t xml:space="preserve">the </w:t>
      </w:r>
      <w:r w:rsidRPr="004B6A44">
        <w:rPr>
          <w:rFonts w:eastAsia="Times New Roman" w:cs="Times New Roman"/>
          <w:color w:val="000000"/>
          <w:szCs w:val="24"/>
          <w:lang w:val="en-US" w:eastAsia="en-US"/>
        </w:rPr>
        <w:t>Amazon website</w:t>
      </w:r>
      <w:r w:rsidR="00AD4D07" w:rsidRPr="004B6A44">
        <w:rPr>
          <w:rFonts w:eastAsia="Times New Roman" w:cs="Times New Roman"/>
          <w:color w:val="000000"/>
          <w:szCs w:val="24"/>
          <w:lang w:val="en-US" w:eastAsia="en-US"/>
        </w:rPr>
        <w:t xml:space="preserve"> as it has the highest potential of providing per unit profit. Besides, selling through </w:t>
      </w:r>
      <w:r w:rsidR="003A102F" w:rsidRPr="004B6A44">
        <w:rPr>
          <w:rFonts w:eastAsia="Times New Roman" w:cs="Times New Roman"/>
          <w:color w:val="000000"/>
          <w:szCs w:val="24"/>
          <w:lang w:val="en-US" w:eastAsia="en-US"/>
        </w:rPr>
        <w:t xml:space="preserve">the </w:t>
      </w:r>
      <w:r w:rsidR="00AD4D07" w:rsidRPr="004B6A44">
        <w:rPr>
          <w:rFonts w:eastAsia="Times New Roman" w:cs="Times New Roman"/>
          <w:color w:val="000000"/>
          <w:szCs w:val="24"/>
          <w:lang w:val="en-US" w:eastAsia="en-US"/>
        </w:rPr>
        <w:t>firm</w:t>
      </w:r>
      <w:r w:rsidR="003A102F" w:rsidRPr="004B6A44">
        <w:rPr>
          <w:rFonts w:eastAsia="Times New Roman" w:cs="Times New Roman"/>
          <w:color w:val="000000"/>
          <w:szCs w:val="24"/>
          <w:lang w:val="en-US" w:eastAsia="en-US"/>
        </w:rPr>
        <w:t>'s</w:t>
      </w:r>
      <w:r w:rsidR="00AD4D07" w:rsidRPr="004B6A44">
        <w:rPr>
          <w:rFonts w:eastAsia="Times New Roman" w:cs="Times New Roman"/>
          <w:color w:val="000000"/>
          <w:szCs w:val="24"/>
          <w:lang w:val="en-US" w:eastAsia="en-US"/>
        </w:rPr>
        <w:t xml:space="preserve"> website will require regular checkup</w:t>
      </w:r>
      <w:r w:rsidR="003A102F" w:rsidRPr="004B6A44">
        <w:rPr>
          <w:rFonts w:eastAsia="Times New Roman" w:cs="Times New Roman"/>
          <w:color w:val="000000"/>
          <w:szCs w:val="24"/>
          <w:lang w:val="en-US" w:eastAsia="en-US"/>
        </w:rPr>
        <w:t>s</w:t>
      </w:r>
      <w:r w:rsidR="00AD4D07" w:rsidRPr="004B6A44">
        <w:rPr>
          <w:rFonts w:eastAsia="Times New Roman" w:cs="Times New Roman"/>
          <w:color w:val="000000"/>
          <w:szCs w:val="24"/>
          <w:lang w:val="en-US" w:eastAsia="en-US"/>
        </w:rPr>
        <w:t xml:space="preserve">, maintenance expenses and so on which will not be necessary in </w:t>
      </w:r>
      <w:r w:rsidR="003A102F" w:rsidRPr="004B6A44">
        <w:rPr>
          <w:rFonts w:eastAsia="Times New Roman" w:cs="Times New Roman"/>
          <w:color w:val="000000"/>
          <w:szCs w:val="24"/>
          <w:lang w:val="en-US" w:eastAsia="en-US"/>
        </w:rPr>
        <w:t xml:space="preserve">the </w:t>
      </w:r>
      <w:r w:rsidR="00AD4D07" w:rsidRPr="004B6A44">
        <w:rPr>
          <w:rFonts w:eastAsia="Times New Roman" w:cs="Times New Roman"/>
          <w:color w:val="000000"/>
          <w:szCs w:val="24"/>
          <w:lang w:val="en-US" w:eastAsia="en-US"/>
        </w:rPr>
        <w:t xml:space="preserve">case of Amazon sales. Thus, </w:t>
      </w:r>
      <w:r w:rsidR="003A102F" w:rsidRPr="004B6A44">
        <w:rPr>
          <w:rFonts w:eastAsia="Times New Roman" w:cs="Times New Roman"/>
          <w:color w:val="000000"/>
          <w:szCs w:val="24"/>
          <w:lang w:val="en-US" w:eastAsia="en-US"/>
        </w:rPr>
        <w:t xml:space="preserve">the </w:t>
      </w:r>
      <w:r w:rsidR="00AD4D07" w:rsidRPr="004B6A44">
        <w:rPr>
          <w:rFonts w:eastAsia="Times New Roman" w:cs="Times New Roman"/>
          <w:color w:val="000000"/>
          <w:szCs w:val="24"/>
          <w:lang w:val="en-US" w:eastAsia="en-US"/>
        </w:rPr>
        <w:t xml:space="preserve">Amna management team </w:t>
      </w:r>
      <w:r w:rsidR="00AD4D07" w:rsidRPr="004B6A44">
        <w:rPr>
          <w:rFonts w:eastAsia="Times New Roman" w:cs="Times New Roman"/>
          <w:color w:val="000000"/>
          <w:szCs w:val="24"/>
          <w:lang w:val="en-US" w:eastAsia="en-US"/>
        </w:rPr>
        <w:lastRenderedPageBreak/>
        <w:t>will be able to concentrate entirely o</w:t>
      </w:r>
      <w:r w:rsidR="003A102F" w:rsidRPr="004B6A44">
        <w:rPr>
          <w:rFonts w:eastAsia="Times New Roman" w:cs="Times New Roman"/>
          <w:color w:val="000000"/>
          <w:szCs w:val="24"/>
          <w:lang w:val="en-US" w:eastAsia="en-US"/>
        </w:rPr>
        <w:t>n</w:t>
      </w:r>
      <w:r w:rsidR="00AD4D07" w:rsidRPr="004B6A44">
        <w:rPr>
          <w:rFonts w:eastAsia="Times New Roman" w:cs="Times New Roman"/>
          <w:color w:val="000000"/>
          <w:szCs w:val="24"/>
          <w:lang w:val="en-US" w:eastAsia="en-US"/>
        </w:rPr>
        <w:t xml:space="preserve"> designing and producing souvenirs than correcting and maintaining </w:t>
      </w:r>
      <w:r w:rsidR="003A102F" w:rsidRPr="004B6A44">
        <w:rPr>
          <w:rFonts w:eastAsia="Times New Roman" w:cs="Times New Roman"/>
          <w:color w:val="000000"/>
          <w:szCs w:val="24"/>
          <w:lang w:val="en-US" w:eastAsia="en-US"/>
        </w:rPr>
        <w:t xml:space="preserve">a </w:t>
      </w:r>
      <w:r w:rsidR="00AD4D07" w:rsidRPr="004B6A44">
        <w:rPr>
          <w:rFonts w:eastAsia="Times New Roman" w:cs="Times New Roman"/>
          <w:color w:val="000000"/>
          <w:szCs w:val="24"/>
          <w:lang w:val="en-US" w:eastAsia="en-US"/>
        </w:rPr>
        <w:t>firm website frequently.</w:t>
      </w:r>
    </w:p>
    <w:p w14:paraId="77A803DF" w14:textId="2C977F0C" w:rsidR="00AC73B3" w:rsidRPr="004B6A44" w:rsidRDefault="00AC73B3" w:rsidP="00AC73B3">
      <w:pPr>
        <w:rPr>
          <w:rFonts w:cs="Times New Roman"/>
        </w:rPr>
        <w:sectPr w:rsidR="00AC73B3" w:rsidRPr="004B6A44" w:rsidSect="00A07FF0">
          <w:pgSz w:w="11907" w:h="16839" w:code="9"/>
          <w:pgMar w:top="1440" w:right="1440" w:bottom="1440" w:left="1440" w:header="720" w:footer="720" w:gutter="0"/>
          <w:cols w:space="720"/>
          <w:docGrid w:linePitch="360"/>
        </w:sectPr>
      </w:pPr>
    </w:p>
    <w:p w14:paraId="03A972DC" w14:textId="77777777" w:rsidR="00202155" w:rsidRPr="004B6A44" w:rsidRDefault="00202155" w:rsidP="00202155">
      <w:pPr>
        <w:pStyle w:val="Heading1"/>
        <w:spacing w:before="0"/>
        <w:rPr>
          <w:rFonts w:cs="Times New Roman"/>
        </w:rPr>
        <w:sectPr w:rsidR="00202155" w:rsidRPr="004B6A44" w:rsidSect="00A07FF0">
          <w:type w:val="continuous"/>
          <w:pgSz w:w="11907" w:h="16839" w:code="9"/>
          <w:pgMar w:top="1440" w:right="1440" w:bottom="1440" w:left="1440" w:header="720" w:footer="720" w:gutter="0"/>
          <w:cols w:space="720"/>
          <w:docGrid w:linePitch="360"/>
        </w:sectPr>
      </w:pPr>
    </w:p>
    <w:p w14:paraId="16A80451" w14:textId="77777777" w:rsidR="00202155" w:rsidRPr="004B6A44" w:rsidRDefault="00202155" w:rsidP="00202155">
      <w:pPr>
        <w:pStyle w:val="Heading1"/>
        <w:spacing w:before="0"/>
        <w:rPr>
          <w:rFonts w:cs="Times New Roman"/>
        </w:rPr>
      </w:pPr>
      <w:bookmarkStart w:id="13" w:name="_Toc102050327"/>
      <w:r w:rsidRPr="004B6A44">
        <w:rPr>
          <w:rFonts w:cs="Times New Roman"/>
        </w:rPr>
        <w:lastRenderedPageBreak/>
        <w:t>References</w:t>
      </w:r>
      <w:bookmarkEnd w:id="13"/>
    </w:p>
    <w:p w14:paraId="505FFE06" w14:textId="77777777" w:rsidR="00254DFB" w:rsidRPr="00254DFB" w:rsidRDefault="00254DFB" w:rsidP="00254DFB">
      <w:pPr>
        <w:rPr>
          <w:rFonts w:cs="Times New Roman"/>
          <w:szCs w:val="24"/>
          <w:shd w:val="clear" w:color="auto" w:fill="FFFFFF"/>
        </w:rPr>
      </w:pPr>
      <w:r w:rsidRPr="00254DFB">
        <w:rPr>
          <w:rFonts w:cs="Times New Roman"/>
          <w:szCs w:val="24"/>
          <w:shd w:val="clear" w:color="auto" w:fill="FFFFFF"/>
        </w:rPr>
        <w:t xml:space="preserve">Barman, A., Das, </w:t>
      </w:r>
      <w:proofErr w:type="gramStart"/>
      <w:r w:rsidRPr="00254DFB">
        <w:rPr>
          <w:rFonts w:cs="Times New Roman"/>
          <w:szCs w:val="24"/>
          <w:shd w:val="clear" w:color="auto" w:fill="FFFFFF"/>
        </w:rPr>
        <w:t>R.</w:t>
      </w:r>
      <w:proofErr w:type="gramEnd"/>
      <w:r w:rsidRPr="00254DFB">
        <w:rPr>
          <w:rFonts w:cs="Times New Roman"/>
          <w:szCs w:val="24"/>
          <w:shd w:val="clear" w:color="auto" w:fill="FFFFFF"/>
        </w:rPr>
        <w:t xml:space="preserve"> and De, P.K., 2021. Impact of COVID-19 in the food supply chain: Disruptions and recovery strategy. </w:t>
      </w:r>
      <w:r w:rsidRPr="00254DFB">
        <w:rPr>
          <w:rFonts w:cs="Times New Roman"/>
          <w:i/>
          <w:iCs/>
          <w:szCs w:val="24"/>
          <w:shd w:val="clear" w:color="auto" w:fill="FFFFFF"/>
        </w:rPr>
        <w:t xml:space="preserve">Current Research in </w:t>
      </w:r>
      <w:proofErr w:type="spellStart"/>
      <w:r w:rsidRPr="00254DFB">
        <w:rPr>
          <w:rFonts w:cs="Times New Roman"/>
          <w:i/>
          <w:iCs/>
          <w:szCs w:val="24"/>
          <w:shd w:val="clear" w:color="auto" w:fill="FFFFFF"/>
        </w:rPr>
        <w:t>Behavioral</w:t>
      </w:r>
      <w:proofErr w:type="spellEnd"/>
      <w:r w:rsidRPr="00254DFB">
        <w:rPr>
          <w:rFonts w:cs="Times New Roman"/>
          <w:i/>
          <w:iCs/>
          <w:szCs w:val="24"/>
          <w:shd w:val="clear" w:color="auto" w:fill="FFFFFF"/>
        </w:rPr>
        <w:t xml:space="preserve"> Sciences</w:t>
      </w:r>
      <w:r w:rsidRPr="00254DFB">
        <w:rPr>
          <w:rFonts w:cs="Times New Roman"/>
          <w:szCs w:val="24"/>
          <w:shd w:val="clear" w:color="auto" w:fill="FFFFFF"/>
        </w:rPr>
        <w:t>, </w:t>
      </w:r>
      <w:r w:rsidRPr="00254DFB">
        <w:rPr>
          <w:rFonts w:cs="Times New Roman"/>
          <w:i/>
          <w:iCs/>
          <w:szCs w:val="24"/>
          <w:shd w:val="clear" w:color="auto" w:fill="FFFFFF"/>
        </w:rPr>
        <w:t>2</w:t>
      </w:r>
      <w:r w:rsidRPr="00254DFB">
        <w:rPr>
          <w:rFonts w:cs="Times New Roman"/>
          <w:szCs w:val="24"/>
          <w:shd w:val="clear" w:color="auto" w:fill="FFFFFF"/>
        </w:rPr>
        <w:t>, p.100017.</w:t>
      </w:r>
    </w:p>
    <w:p w14:paraId="0DA10CEA" w14:textId="77777777" w:rsidR="00254DFB" w:rsidRDefault="00254DFB" w:rsidP="00254DFB">
      <w:pPr>
        <w:rPr>
          <w:rFonts w:cs="Times New Roman"/>
          <w:szCs w:val="24"/>
          <w:shd w:val="clear" w:color="auto" w:fill="FFFFFF"/>
        </w:rPr>
      </w:pPr>
      <w:r w:rsidRPr="00254DFB">
        <w:rPr>
          <w:rFonts w:cs="Times New Roman"/>
          <w:szCs w:val="24"/>
          <w:shd w:val="clear" w:color="auto" w:fill="FFFFFF"/>
        </w:rPr>
        <w:t>Becken, S. and Hughey, K.F., 2021. Impacts of changes to business travel practices in response to the COVID-19 lockdown. </w:t>
      </w:r>
      <w:r w:rsidRPr="00254DFB">
        <w:rPr>
          <w:rFonts w:cs="Times New Roman"/>
          <w:i/>
          <w:iCs/>
          <w:szCs w:val="24"/>
          <w:shd w:val="clear" w:color="auto" w:fill="FFFFFF"/>
        </w:rPr>
        <w:t>Journal of Sustainable Tourism</w:t>
      </w:r>
      <w:r w:rsidRPr="00254DFB">
        <w:rPr>
          <w:rFonts w:cs="Times New Roman"/>
          <w:szCs w:val="24"/>
          <w:shd w:val="clear" w:color="auto" w:fill="FFFFFF"/>
        </w:rPr>
        <w:t>, pp.1-19.</w:t>
      </w:r>
    </w:p>
    <w:p w14:paraId="49AE2E18" w14:textId="06FF999D" w:rsidR="001B1549" w:rsidRPr="00254DFB" w:rsidRDefault="001B1549" w:rsidP="00202155">
      <w:pPr>
        <w:rPr>
          <w:rFonts w:cs="Times New Roman"/>
          <w:szCs w:val="24"/>
          <w:shd w:val="clear" w:color="auto" w:fill="FFFFFF"/>
        </w:rPr>
      </w:pPr>
      <w:r w:rsidRPr="00254DFB">
        <w:rPr>
          <w:rFonts w:cs="Times New Roman"/>
          <w:szCs w:val="24"/>
          <w:shd w:val="clear" w:color="auto" w:fill="FFFFFF"/>
        </w:rPr>
        <w:t>Brewer, P.C., Garrison, R.H. and Noreen, E.W., 2015. </w:t>
      </w:r>
      <w:r w:rsidRPr="00254DFB">
        <w:rPr>
          <w:rFonts w:cs="Times New Roman"/>
          <w:i/>
          <w:iCs/>
          <w:szCs w:val="24"/>
          <w:shd w:val="clear" w:color="auto" w:fill="FFFFFF"/>
        </w:rPr>
        <w:t>Introduction to managerial accounting</w:t>
      </w:r>
      <w:r w:rsidRPr="00254DFB">
        <w:rPr>
          <w:rFonts w:cs="Times New Roman"/>
          <w:szCs w:val="24"/>
          <w:shd w:val="clear" w:color="auto" w:fill="FFFFFF"/>
        </w:rPr>
        <w:t>. McGraw-Hill Education.</w:t>
      </w:r>
    </w:p>
    <w:p w14:paraId="16B4C087" w14:textId="3DCF463F" w:rsidR="00AE4A1A" w:rsidRPr="00254DFB" w:rsidRDefault="00AE4A1A" w:rsidP="00202155">
      <w:pPr>
        <w:rPr>
          <w:rFonts w:cs="Times New Roman"/>
          <w:szCs w:val="24"/>
          <w:shd w:val="clear" w:color="auto" w:fill="FFFFFF"/>
        </w:rPr>
      </w:pPr>
      <w:r w:rsidRPr="00254DFB">
        <w:rPr>
          <w:rFonts w:cs="Times New Roman"/>
          <w:szCs w:val="24"/>
          <w:shd w:val="clear" w:color="auto" w:fill="FFFFFF"/>
        </w:rPr>
        <w:t>Drury, C.M., 2013. </w:t>
      </w:r>
      <w:r w:rsidRPr="00254DFB">
        <w:rPr>
          <w:rFonts w:cs="Times New Roman"/>
          <w:i/>
          <w:iCs/>
          <w:szCs w:val="24"/>
          <w:shd w:val="clear" w:color="auto" w:fill="FFFFFF"/>
        </w:rPr>
        <w:t>Management and cost accounting</w:t>
      </w:r>
      <w:r w:rsidRPr="00254DFB">
        <w:rPr>
          <w:rFonts w:cs="Times New Roman"/>
          <w:szCs w:val="24"/>
          <w:shd w:val="clear" w:color="auto" w:fill="FFFFFF"/>
        </w:rPr>
        <w:t>. Springer.</w:t>
      </w:r>
    </w:p>
    <w:p w14:paraId="45470244" w14:textId="77777777" w:rsidR="00254DFB" w:rsidRPr="00254DFB" w:rsidRDefault="00254DFB" w:rsidP="00254DFB">
      <w:pPr>
        <w:rPr>
          <w:rFonts w:cs="Times New Roman"/>
          <w:szCs w:val="24"/>
          <w:shd w:val="clear" w:color="auto" w:fill="FFFFFF"/>
        </w:rPr>
      </w:pPr>
      <w:r w:rsidRPr="00254DFB">
        <w:rPr>
          <w:rFonts w:cs="Times New Roman"/>
          <w:szCs w:val="24"/>
          <w:shd w:val="clear" w:color="auto" w:fill="FFFFFF"/>
        </w:rPr>
        <w:t>Hill, G., Johnson, S. and Neil, C., 2021. Sales Forecasting and Budgeting-Outcomes of Variance Analysis. </w:t>
      </w:r>
      <w:r w:rsidRPr="00254DFB">
        <w:rPr>
          <w:rFonts w:cs="Times New Roman"/>
          <w:i/>
          <w:iCs/>
          <w:szCs w:val="24"/>
          <w:shd w:val="clear" w:color="auto" w:fill="FFFFFF"/>
        </w:rPr>
        <w:t>International Journal on Economics, Finance and Sustainable Development</w:t>
      </w:r>
      <w:r w:rsidRPr="00254DFB">
        <w:rPr>
          <w:rFonts w:cs="Times New Roman"/>
          <w:szCs w:val="24"/>
          <w:shd w:val="clear" w:color="auto" w:fill="FFFFFF"/>
        </w:rPr>
        <w:t>, </w:t>
      </w:r>
      <w:r w:rsidRPr="00254DFB">
        <w:rPr>
          <w:rFonts w:cs="Times New Roman"/>
          <w:i/>
          <w:iCs/>
          <w:szCs w:val="24"/>
          <w:shd w:val="clear" w:color="auto" w:fill="FFFFFF"/>
        </w:rPr>
        <w:t>2</w:t>
      </w:r>
      <w:r w:rsidRPr="00254DFB">
        <w:rPr>
          <w:rFonts w:cs="Times New Roman"/>
          <w:szCs w:val="24"/>
          <w:shd w:val="clear" w:color="auto" w:fill="FFFFFF"/>
        </w:rPr>
        <w:t>(2), pp.26-32.</w:t>
      </w:r>
    </w:p>
    <w:p w14:paraId="4DF28FCB" w14:textId="539246C2" w:rsidR="001B1549" w:rsidRPr="00254DFB" w:rsidRDefault="001B1549" w:rsidP="00202155">
      <w:pPr>
        <w:rPr>
          <w:rFonts w:cs="Times New Roman"/>
          <w:szCs w:val="24"/>
          <w:shd w:val="clear" w:color="auto" w:fill="FFFFFF"/>
        </w:rPr>
      </w:pPr>
      <w:r w:rsidRPr="00254DFB">
        <w:rPr>
          <w:rFonts w:cs="Times New Roman"/>
          <w:szCs w:val="24"/>
          <w:shd w:val="clear" w:color="auto" w:fill="FFFFFF"/>
        </w:rPr>
        <w:t>Maheshwari, M.S.K., 2021. </w:t>
      </w:r>
      <w:r w:rsidRPr="00254DFB">
        <w:rPr>
          <w:rFonts w:cs="Times New Roman"/>
          <w:i/>
          <w:iCs/>
          <w:szCs w:val="24"/>
          <w:shd w:val="clear" w:color="auto" w:fill="FFFFFF"/>
        </w:rPr>
        <w:t>Principles of Management Accounting</w:t>
      </w:r>
      <w:r w:rsidRPr="00254DFB">
        <w:rPr>
          <w:rFonts w:cs="Times New Roman"/>
          <w:szCs w:val="24"/>
          <w:shd w:val="clear" w:color="auto" w:fill="FFFFFF"/>
        </w:rPr>
        <w:t>. Sultan Chand &amp; Sons.</w:t>
      </w:r>
    </w:p>
    <w:p w14:paraId="07E7A845" w14:textId="5452CAC1" w:rsidR="001B1549" w:rsidRPr="00254DFB" w:rsidRDefault="001B1549" w:rsidP="00202155">
      <w:pPr>
        <w:rPr>
          <w:rFonts w:cs="Times New Roman"/>
          <w:szCs w:val="24"/>
          <w:shd w:val="clear" w:color="auto" w:fill="FFFFFF"/>
        </w:rPr>
      </w:pPr>
      <w:r w:rsidRPr="00254DFB">
        <w:rPr>
          <w:rFonts w:cs="Times New Roman"/>
          <w:szCs w:val="24"/>
          <w:shd w:val="clear" w:color="auto" w:fill="FFFFFF"/>
        </w:rPr>
        <w:t>Schuster, P., Heinemann, M. and Cleary, P., 2021. Variance Analysis and Control. In </w:t>
      </w:r>
      <w:r w:rsidRPr="00254DFB">
        <w:rPr>
          <w:rFonts w:cs="Times New Roman"/>
          <w:i/>
          <w:iCs/>
          <w:szCs w:val="24"/>
          <w:shd w:val="clear" w:color="auto" w:fill="FFFFFF"/>
        </w:rPr>
        <w:t>Management Accounting</w:t>
      </w:r>
      <w:r w:rsidRPr="00254DFB">
        <w:rPr>
          <w:rFonts w:cs="Times New Roman"/>
          <w:szCs w:val="24"/>
          <w:shd w:val="clear" w:color="auto" w:fill="FFFFFF"/>
        </w:rPr>
        <w:t> (pp. 173-214). Springer, Cham.</w:t>
      </w:r>
    </w:p>
    <w:p w14:paraId="1292D382" w14:textId="77777777" w:rsidR="00254DFB" w:rsidRPr="00254DFB" w:rsidRDefault="00254DFB" w:rsidP="00254DFB">
      <w:pPr>
        <w:rPr>
          <w:rFonts w:cs="Times New Roman"/>
          <w:szCs w:val="24"/>
          <w:shd w:val="clear" w:color="auto" w:fill="FFFFFF"/>
        </w:rPr>
      </w:pPr>
      <w:r w:rsidRPr="00254DFB">
        <w:rPr>
          <w:rFonts w:cs="Times New Roman"/>
          <w:szCs w:val="24"/>
          <w:shd w:val="clear" w:color="auto" w:fill="FFFFFF"/>
        </w:rPr>
        <w:t>Ward, K., 2012. </w:t>
      </w:r>
      <w:r w:rsidRPr="00254DFB">
        <w:rPr>
          <w:rFonts w:cs="Times New Roman"/>
          <w:i/>
          <w:iCs/>
          <w:szCs w:val="24"/>
          <w:shd w:val="clear" w:color="auto" w:fill="FFFFFF"/>
        </w:rPr>
        <w:t>Strategic management accounting</w:t>
      </w:r>
      <w:r w:rsidRPr="00254DFB">
        <w:rPr>
          <w:rFonts w:cs="Times New Roman"/>
          <w:szCs w:val="24"/>
          <w:shd w:val="clear" w:color="auto" w:fill="FFFFFF"/>
        </w:rPr>
        <w:t>. Routledge.</w:t>
      </w:r>
    </w:p>
    <w:p w14:paraId="2758BE8C" w14:textId="77777777" w:rsidR="00254DFB" w:rsidRPr="00254DFB" w:rsidRDefault="00254DFB" w:rsidP="00202155">
      <w:pPr>
        <w:rPr>
          <w:rFonts w:cs="Times New Roman"/>
          <w:szCs w:val="24"/>
        </w:rPr>
      </w:pPr>
    </w:p>
    <w:p w14:paraId="29F54D5E" w14:textId="77777777" w:rsidR="00D604EA" w:rsidRPr="004B6A44" w:rsidRDefault="00D604EA" w:rsidP="00202155">
      <w:pPr>
        <w:rPr>
          <w:rFonts w:cs="Times New Roman"/>
        </w:rPr>
      </w:pPr>
    </w:p>
    <w:sectPr w:rsidR="00D604EA" w:rsidRPr="004B6A44" w:rsidSect="00A07FF0">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35CCA" w14:textId="77777777" w:rsidR="00CE476F" w:rsidRDefault="00CE476F" w:rsidP="00742648">
      <w:pPr>
        <w:spacing w:after="0"/>
      </w:pPr>
      <w:r>
        <w:separator/>
      </w:r>
    </w:p>
  </w:endnote>
  <w:endnote w:type="continuationSeparator" w:id="0">
    <w:p w14:paraId="5A2BAAB2" w14:textId="77777777" w:rsidR="00CE476F" w:rsidRDefault="00CE476F" w:rsidP="007426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Yu Mincho">
    <w:altName w:val="MS Gothic"/>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993201"/>
      <w:docPartObj>
        <w:docPartGallery w:val="Page Numbers (Bottom of Page)"/>
        <w:docPartUnique/>
      </w:docPartObj>
    </w:sdtPr>
    <w:sdtEndPr>
      <w:rPr>
        <w:noProof/>
      </w:rPr>
    </w:sdtEndPr>
    <w:sdtContent>
      <w:p w14:paraId="48AA00D7" w14:textId="77777777" w:rsidR="00202155" w:rsidRDefault="0020215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3CEF15C4" w14:textId="77777777" w:rsidR="00202155" w:rsidRDefault="00202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283477"/>
      <w:docPartObj>
        <w:docPartGallery w:val="Page Numbers (Bottom of Page)"/>
        <w:docPartUnique/>
      </w:docPartObj>
    </w:sdtPr>
    <w:sdtEndPr>
      <w:rPr>
        <w:noProof/>
      </w:rPr>
    </w:sdtEndPr>
    <w:sdtContent>
      <w:p w14:paraId="27D90191" w14:textId="77777777" w:rsidR="00464C2D" w:rsidRDefault="00464C2D">
        <w:pPr>
          <w:pStyle w:val="Footer"/>
          <w:jc w:val="center"/>
        </w:pPr>
        <w:r>
          <w:fldChar w:fldCharType="begin"/>
        </w:r>
        <w:r>
          <w:instrText xml:space="preserve"> PAGE   \* MERGEFORMAT </w:instrText>
        </w:r>
        <w:r>
          <w:fldChar w:fldCharType="separate"/>
        </w:r>
        <w:r w:rsidR="00202155">
          <w:rPr>
            <w:noProof/>
          </w:rPr>
          <w:t>7</w:t>
        </w:r>
        <w:r>
          <w:rPr>
            <w:noProof/>
          </w:rPr>
          <w:fldChar w:fldCharType="end"/>
        </w:r>
      </w:p>
    </w:sdtContent>
  </w:sdt>
  <w:p w14:paraId="4B1DE287" w14:textId="77777777" w:rsidR="00464C2D" w:rsidRDefault="00464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CE150" w14:textId="77777777" w:rsidR="00CE476F" w:rsidRDefault="00CE476F" w:rsidP="00742648">
      <w:pPr>
        <w:spacing w:after="0"/>
      </w:pPr>
      <w:r>
        <w:separator/>
      </w:r>
    </w:p>
  </w:footnote>
  <w:footnote w:type="continuationSeparator" w:id="0">
    <w:p w14:paraId="74A6FBD5" w14:textId="77777777" w:rsidR="00CE476F" w:rsidRDefault="00CE476F" w:rsidP="0074264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7FF3"/>
    <w:multiLevelType w:val="hybridMultilevel"/>
    <w:tmpl w:val="BD142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251094"/>
    <w:multiLevelType w:val="hybridMultilevel"/>
    <w:tmpl w:val="9456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D90C6A"/>
    <w:multiLevelType w:val="hybridMultilevel"/>
    <w:tmpl w:val="E6061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966E94"/>
    <w:multiLevelType w:val="hybridMultilevel"/>
    <w:tmpl w:val="3EF8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325B0C"/>
    <w:multiLevelType w:val="hybridMultilevel"/>
    <w:tmpl w:val="61DEFD22"/>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D0151D"/>
    <w:multiLevelType w:val="hybridMultilevel"/>
    <w:tmpl w:val="93408A06"/>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9E076E"/>
    <w:multiLevelType w:val="hybridMultilevel"/>
    <w:tmpl w:val="8EAE1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593E46"/>
    <w:multiLevelType w:val="hybridMultilevel"/>
    <w:tmpl w:val="99EA560A"/>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EA1074"/>
    <w:multiLevelType w:val="hybridMultilevel"/>
    <w:tmpl w:val="92624CF4"/>
    <w:lvl w:ilvl="0" w:tplc="68CA7BFA">
      <w:start w:val="2"/>
      <w:numFmt w:val="lowerLetter"/>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15:restartNumberingAfterBreak="0">
    <w:nsid w:val="5D9F54E9"/>
    <w:multiLevelType w:val="hybridMultilevel"/>
    <w:tmpl w:val="4E92C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4646E2"/>
    <w:multiLevelType w:val="hybridMultilevel"/>
    <w:tmpl w:val="0FBA9550"/>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6F71E7"/>
    <w:multiLevelType w:val="hybridMultilevel"/>
    <w:tmpl w:val="EE109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9811639">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16766962">
    <w:abstractNumId w:val="11"/>
  </w:num>
  <w:num w:numId="3" w16cid:durableId="976182207">
    <w:abstractNumId w:val="3"/>
  </w:num>
  <w:num w:numId="4" w16cid:durableId="1461607550">
    <w:abstractNumId w:val="1"/>
  </w:num>
  <w:num w:numId="5" w16cid:durableId="1849323711">
    <w:abstractNumId w:val="0"/>
  </w:num>
  <w:num w:numId="6" w16cid:durableId="1921058549">
    <w:abstractNumId w:val="5"/>
  </w:num>
  <w:num w:numId="7" w16cid:durableId="253560200">
    <w:abstractNumId w:val="10"/>
  </w:num>
  <w:num w:numId="8" w16cid:durableId="1560362126">
    <w:abstractNumId w:val="9"/>
  </w:num>
  <w:num w:numId="9" w16cid:durableId="308747127">
    <w:abstractNumId w:val="2"/>
  </w:num>
  <w:num w:numId="10" w16cid:durableId="213657772">
    <w:abstractNumId w:val="4"/>
  </w:num>
  <w:num w:numId="11" w16cid:durableId="120006178">
    <w:abstractNumId w:val="7"/>
  </w:num>
  <w:num w:numId="12" w16cid:durableId="2607201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yNDUwMrY0sjQFkko6SsGpxcWZ+XkgBUbGtQCGWf88LQAAAA=="/>
  </w:docVars>
  <w:rsids>
    <w:rsidRoot w:val="004831E4"/>
    <w:rsid w:val="0000701E"/>
    <w:rsid w:val="00007CC5"/>
    <w:rsid w:val="00025AC2"/>
    <w:rsid w:val="00030ABE"/>
    <w:rsid w:val="00033200"/>
    <w:rsid w:val="00034CB2"/>
    <w:rsid w:val="00036D7C"/>
    <w:rsid w:val="00043825"/>
    <w:rsid w:val="00046979"/>
    <w:rsid w:val="00054D32"/>
    <w:rsid w:val="00056DDB"/>
    <w:rsid w:val="00057096"/>
    <w:rsid w:val="00065037"/>
    <w:rsid w:val="0006588C"/>
    <w:rsid w:val="00067BA6"/>
    <w:rsid w:val="00070C13"/>
    <w:rsid w:val="00090BA1"/>
    <w:rsid w:val="0009554F"/>
    <w:rsid w:val="000972E9"/>
    <w:rsid w:val="000A5DB8"/>
    <w:rsid w:val="000B0229"/>
    <w:rsid w:val="000B0C98"/>
    <w:rsid w:val="000B5A51"/>
    <w:rsid w:val="000C1D68"/>
    <w:rsid w:val="000D1CD9"/>
    <w:rsid w:val="000D334B"/>
    <w:rsid w:val="000E00DB"/>
    <w:rsid w:val="000E48EF"/>
    <w:rsid w:val="000E5CF2"/>
    <w:rsid w:val="000E7AA2"/>
    <w:rsid w:val="000F0857"/>
    <w:rsid w:val="000F2C1F"/>
    <w:rsid w:val="000F7F59"/>
    <w:rsid w:val="00117468"/>
    <w:rsid w:val="00117E68"/>
    <w:rsid w:val="0013093B"/>
    <w:rsid w:val="00134397"/>
    <w:rsid w:val="00135FD3"/>
    <w:rsid w:val="00136798"/>
    <w:rsid w:val="00145D17"/>
    <w:rsid w:val="00146257"/>
    <w:rsid w:val="00151105"/>
    <w:rsid w:val="00162670"/>
    <w:rsid w:val="00174C7B"/>
    <w:rsid w:val="00177B97"/>
    <w:rsid w:val="00181E58"/>
    <w:rsid w:val="001821C3"/>
    <w:rsid w:val="00194265"/>
    <w:rsid w:val="00194A2F"/>
    <w:rsid w:val="001A173C"/>
    <w:rsid w:val="001B1549"/>
    <w:rsid w:val="001B2836"/>
    <w:rsid w:val="001B54AB"/>
    <w:rsid w:val="001C27EB"/>
    <w:rsid w:val="001D1D71"/>
    <w:rsid w:val="001D3805"/>
    <w:rsid w:val="001D649B"/>
    <w:rsid w:val="001D6CD5"/>
    <w:rsid w:val="001E1945"/>
    <w:rsid w:val="001E3C80"/>
    <w:rsid w:val="001E5CA1"/>
    <w:rsid w:val="001E5E2C"/>
    <w:rsid w:val="001E6F43"/>
    <w:rsid w:val="001F7873"/>
    <w:rsid w:val="002020AF"/>
    <w:rsid w:val="00202155"/>
    <w:rsid w:val="0020431A"/>
    <w:rsid w:val="00205468"/>
    <w:rsid w:val="0021058E"/>
    <w:rsid w:val="00211891"/>
    <w:rsid w:val="002208CD"/>
    <w:rsid w:val="00232BA0"/>
    <w:rsid w:val="00236404"/>
    <w:rsid w:val="0024419F"/>
    <w:rsid w:val="00250094"/>
    <w:rsid w:val="00254DFB"/>
    <w:rsid w:val="00255B6A"/>
    <w:rsid w:val="00261DB7"/>
    <w:rsid w:val="00267EC7"/>
    <w:rsid w:val="00271862"/>
    <w:rsid w:val="002754A4"/>
    <w:rsid w:val="00281ED0"/>
    <w:rsid w:val="00295170"/>
    <w:rsid w:val="002A20AE"/>
    <w:rsid w:val="002A29DC"/>
    <w:rsid w:val="002A2C51"/>
    <w:rsid w:val="002A3DF3"/>
    <w:rsid w:val="002B07E3"/>
    <w:rsid w:val="002B5E5F"/>
    <w:rsid w:val="002B7FD8"/>
    <w:rsid w:val="002C01B1"/>
    <w:rsid w:val="002D5028"/>
    <w:rsid w:val="002E19D3"/>
    <w:rsid w:val="002E2585"/>
    <w:rsid w:val="002E32A5"/>
    <w:rsid w:val="002E4ECC"/>
    <w:rsid w:val="002F4C7B"/>
    <w:rsid w:val="00315C46"/>
    <w:rsid w:val="00317A5C"/>
    <w:rsid w:val="003261C5"/>
    <w:rsid w:val="00332CCE"/>
    <w:rsid w:val="00333368"/>
    <w:rsid w:val="00335CAE"/>
    <w:rsid w:val="003407E9"/>
    <w:rsid w:val="00341E48"/>
    <w:rsid w:val="00356C13"/>
    <w:rsid w:val="00360292"/>
    <w:rsid w:val="00367944"/>
    <w:rsid w:val="00370CAF"/>
    <w:rsid w:val="003711E2"/>
    <w:rsid w:val="003721F0"/>
    <w:rsid w:val="00372FB7"/>
    <w:rsid w:val="00377504"/>
    <w:rsid w:val="00380E7A"/>
    <w:rsid w:val="00385DC2"/>
    <w:rsid w:val="00386BB5"/>
    <w:rsid w:val="0039381F"/>
    <w:rsid w:val="003970F5"/>
    <w:rsid w:val="003A102F"/>
    <w:rsid w:val="003A1227"/>
    <w:rsid w:val="003A4009"/>
    <w:rsid w:val="003A69B0"/>
    <w:rsid w:val="003B482E"/>
    <w:rsid w:val="003B5DCD"/>
    <w:rsid w:val="003C2894"/>
    <w:rsid w:val="003C59BA"/>
    <w:rsid w:val="003D4200"/>
    <w:rsid w:val="003D6A1F"/>
    <w:rsid w:val="003F7275"/>
    <w:rsid w:val="004001D3"/>
    <w:rsid w:val="00401D62"/>
    <w:rsid w:val="0040593C"/>
    <w:rsid w:val="00407075"/>
    <w:rsid w:val="004100DA"/>
    <w:rsid w:val="00414932"/>
    <w:rsid w:val="00423F89"/>
    <w:rsid w:val="004278D1"/>
    <w:rsid w:val="00427FE6"/>
    <w:rsid w:val="00441C24"/>
    <w:rsid w:val="004428E4"/>
    <w:rsid w:val="004471FF"/>
    <w:rsid w:val="0045180F"/>
    <w:rsid w:val="00454379"/>
    <w:rsid w:val="00454EB0"/>
    <w:rsid w:val="004576DB"/>
    <w:rsid w:val="00462027"/>
    <w:rsid w:val="00464C2D"/>
    <w:rsid w:val="00467FA3"/>
    <w:rsid w:val="00481FC0"/>
    <w:rsid w:val="004831E4"/>
    <w:rsid w:val="0049195A"/>
    <w:rsid w:val="0049442A"/>
    <w:rsid w:val="00494BBB"/>
    <w:rsid w:val="004976D3"/>
    <w:rsid w:val="004A2D79"/>
    <w:rsid w:val="004A35FA"/>
    <w:rsid w:val="004A3964"/>
    <w:rsid w:val="004A4E22"/>
    <w:rsid w:val="004B6A44"/>
    <w:rsid w:val="004D3407"/>
    <w:rsid w:val="004E27DE"/>
    <w:rsid w:val="004F6FCA"/>
    <w:rsid w:val="00500FFD"/>
    <w:rsid w:val="005022F1"/>
    <w:rsid w:val="005047F5"/>
    <w:rsid w:val="00507AD3"/>
    <w:rsid w:val="00515629"/>
    <w:rsid w:val="005162D3"/>
    <w:rsid w:val="005162E6"/>
    <w:rsid w:val="0052425F"/>
    <w:rsid w:val="005266BB"/>
    <w:rsid w:val="00526822"/>
    <w:rsid w:val="00532C43"/>
    <w:rsid w:val="0053328D"/>
    <w:rsid w:val="00544AB2"/>
    <w:rsid w:val="005611E3"/>
    <w:rsid w:val="005620DB"/>
    <w:rsid w:val="00562DCC"/>
    <w:rsid w:val="00563504"/>
    <w:rsid w:val="0057426F"/>
    <w:rsid w:val="0058589F"/>
    <w:rsid w:val="00587FA9"/>
    <w:rsid w:val="0059143F"/>
    <w:rsid w:val="005931ED"/>
    <w:rsid w:val="00593CD8"/>
    <w:rsid w:val="0059513A"/>
    <w:rsid w:val="005A216A"/>
    <w:rsid w:val="005C0096"/>
    <w:rsid w:val="005C1649"/>
    <w:rsid w:val="005C6496"/>
    <w:rsid w:val="005D0C58"/>
    <w:rsid w:val="005D40C8"/>
    <w:rsid w:val="005D6247"/>
    <w:rsid w:val="005E488E"/>
    <w:rsid w:val="005E78DB"/>
    <w:rsid w:val="005F422E"/>
    <w:rsid w:val="005F653A"/>
    <w:rsid w:val="005F79A4"/>
    <w:rsid w:val="0060073E"/>
    <w:rsid w:val="0060466A"/>
    <w:rsid w:val="006210A4"/>
    <w:rsid w:val="0062681F"/>
    <w:rsid w:val="00627BAD"/>
    <w:rsid w:val="00636794"/>
    <w:rsid w:val="006369D9"/>
    <w:rsid w:val="00637872"/>
    <w:rsid w:val="006429D8"/>
    <w:rsid w:val="00644E5C"/>
    <w:rsid w:val="0065089A"/>
    <w:rsid w:val="00662AD8"/>
    <w:rsid w:val="00667483"/>
    <w:rsid w:val="00671786"/>
    <w:rsid w:val="00684243"/>
    <w:rsid w:val="00687D78"/>
    <w:rsid w:val="006A1070"/>
    <w:rsid w:val="006A3564"/>
    <w:rsid w:val="006D02E3"/>
    <w:rsid w:val="006D19E2"/>
    <w:rsid w:val="006D21FE"/>
    <w:rsid w:val="006E1E14"/>
    <w:rsid w:val="006E27C4"/>
    <w:rsid w:val="006E3A9F"/>
    <w:rsid w:val="006E576B"/>
    <w:rsid w:val="006F4862"/>
    <w:rsid w:val="006F748A"/>
    <w:rsid w:val="007134D2"/>
    <w:rsid w:val="007171FA"/>
    <w:rsid w:val="00735AB3"/>
    <w:rsid w:val="007370E4"/>
    <w:rsid w:val="00740BDF"/>
    <w:rsid w:val="00742648"/>
    <w:rsid w:val="007464F3"/>
    <w:rsid w:val="00747CAF"/>
    <w:rsid w:val="0075624E"/>
    <w:rsid w:val="007610C7"/>
    <w:rsid w:val="0076375C"/>
    <w:rsid w:val="007711B1"/>
    <w:rsid w:val="007776BF"/>
    <w:rsid w:val="00786F45"/>
    <w:rsid w:val="00791B04"/>
    <w:rsid w:val="007973BD"/>
    <w:rsid w:val="007A0C55"/>
    <w:rsid w:val="007A2A0F"/>
    <w:rsid w:val="007B7260"/>
    <w:rsid w:val="007C1098"/>
    <w:rsid w:val="007C35F0"/>
    <w:rsid w:val="007C4075"/>
    <w:rsid w:val="007C7275"/>
    <w:rsid w:val="007C7CA3"/>
    <w:rsid w:val="007D217D"/>
    <w:rsid w:val="007D460F"/>
    <w:rsid w:val="007E2DFC"/>
    <w:rsid w:val="007E5189"/>
    <w:rsid w:val="007F5816"/>
    <w:rsid w:val="007F6A38"/>
    <w:rsid w:val="00802690"/>
    <w:rsid w:val="0081519B"/>
    <w:rsid w:val="0081545F"/>
    <w:rsid w:val="00820705"/>
    <w:rsid w:val="00822C42"/>
    <w:rsid w:val="00826B8E"/>
    <w:rsid w:val="00830478"/>
    <w:rsid w:val="00837375"/>
    <w:rsid w:val="0083786B"/>
    <w:rsid w:val="00847C3D"/>
    <w:rsid w:val="00855E62"/>
    <w:rsid w:val="00857977"/>
    <w:rsid w:val="008718AB"/>
    <w:rsid w:val="00872B9B"/>
    <w:rsid w:val="00875F8D"/>
    <w:rsid w:val="008841CB"/>
    <w:rsid w:val="00886530"/>
    <w:rsid w:val="008A4D99"/>
    <w:rsid w:val="008B5835"/>
    <w:rsid w:val="008B6AB2"/>
    <w:rsid w:val="008C16D3"/>
    <w:rsid w:val="008C7775"/>
    <w:rsid w:val="008D0C13"/>
    <w:rsid w:val="008D1F1A"/>
    <w:rsid w:val="008E4DB4"/>
    <w:rsid w:val="008E68F2"/>
    <w:rsid w:val="008E6A6D"/>
    <w:rsid w:val="008E745F"/>
    <w:rsid w:val="008E75C1"/>
    <w:rsid w:val="0090188E"/>
    <w:rsid w:val="00920ED4"/>
    <w:rsid w:val="00920F0F"/>
    <w:rsid w:val="00923A50"/>
    <w:rsid w:val="0094358F"/>
    <w:rsid w:val="00944DD3"/>
    <w:rsid w:val="009552C4"/>
    <w:rsid w:val="009560BB"/>
    <w:rsid w:val="009625BD"/>
    <w:rsid w:val="00972282"/>
    <w:rsid w:val="009773A4"/>
    <w:rsid w:val="009843C8"/>
    <w:rsid w:val="00992FC5"/>
    <w:rsid w:val="00996180"/>
    <w:rsid w:val="009B4D8C"/>
    <w:rsid w:val="009B7D30"/>
    <w:rsid w:val="009C1814"/>
    <w:rsid w:val="009D5E58"/>
    <w:rsid w:val="009F4F36"/>
    <w:rsid w:val="00A03F3F"/>
    <w:rsid w:val="00A07FF0"/>
    <w:rsid w:val="00A22D60"/>
    <w:rsid w:val="00A256F0"/>
    <w:rsid w:val="00A32397"/>
    <w:rsid w:val="00A32BD8"/>
    <w:rsid w:val="00A40609"/>
    <w:rsid w:val="00A41549"/>
    <w:rsid w:val="00A423A9"/>
    <w:rsid w:val="00A427D1"/>
    <w:rsid w:val="00A5190C"/>
    <w:rsid w:val="00A53F74"/>
    <w:rsid w:val="00A623B4"/>
    <w:rsid w:val="00A64CE6"/>
    <w:rsid w:val="00A70A53"/>
    <w:rsid w:val="00A735E0"/>
    <w:rsid w:val="00A812B1"/>
    <w:rsid w:val="00A8576C"/>
    <w:rsid w:val="00A95DC4"/>
    <w:rsid w:val="00AB3562"/>
    <w:rsid w:val="00AC126B"/>
    <w:rsid w:val="00AC3CE8"/>
    <w:rsid w:val="00AC6F65"/>
    <w:rsid w:val="00AC73B3"/>
    <w:rsid w:val="00AD1739"/>
    <w:rsid w:val="00AD2A1F"/>
    <w:rsid w:val="00AD4D07"/>
    <w:rsid w:val="00AE4A1A"/>
    <w:rsid w:val="00AE73FA"/>
    <w:rsid w:val="00AF7696"/>
    <w:rsid w:val="00AF7987"/>
    <w:rsid w:val="00B02DC8"/>
    <w:rsid w:val="00B12004"/>
    <w:rsid w:val="00B242FC"/>
    <w:rsid w:val="00B25816"/>
    <w:rsid w:val="00B46A53"/>
    <w:rsid w:val="00B53641"/>
    <w:rsid w:val="00B60C78"/>
    <w:rsid w:val="00B610E6"/>
    <w:rsid w:val="00B62E52"/>
    <w:rsid w:val="00B64AF1"/>
    <w:rsid w:val="00B76055"/>
    <w:rsid w:val="00B7656A"/>
    <w:rsid w:val="00B8340E"/>
    <w:rsid w:val="00B84491"/>
    <w:rsid w:val="00B92E1F"/>
    <w:rsid w:val="00B95BD1"/>
    <w:rsid w:val="00BA1156"/>
    <w:rsid w:val="00BB6C64"/>
    <w:rsid w:val="00BB6D83"/>
    <w:rsid w:val="00BB7C48"/>
    <w:rsid w:val="00BC02E1"/>
    <w:rsid w:val="00BC428B"/>
    <w:rsid w:val="00BC5747"/>
    <w:rsid w:val="00BC691E"/>
    <w:rsid w:val="00BD2F9B"/>
    <w:rsid w:val="00BF18ED"/>
    <w:rsid w:val="00BF2C2D"/>
    <w:rsid w:val="00BF4B30"/>
    <w:rsid w:val="00C120A4"/>
    <w:rsid w:val="00C1499D"/>
    <w:rsid w:val="00C23256"/>
    <w:rsid w:val="00C24714"/>
    <w:rsid w:val="00C335F9"/>
    <w:rsid w:val="00C34642"/>
    <w:rsid w:val="00C41C46"/>
    <w:rsid w:val="00C43DB3"/>
    <w:rsid w:val="00C509E4"/>
    <w:rsid w:val="00C50AF2"/>
    <w:rsid w:val="00C5637E"/>
    <w:rsid w:val="00C618B2"/>
    <w:rsid w:val="00C738A8"/>
    <w:rsid w:val="00C81848"/>
    <w:rsid w:val="00C82F18"/>
    <w:rsid w:val="00C82F74"/>
    <w:rsid w:val="00C909B3"/>
    <w:rsid w:val="00C92F02"/>
    <w:rsid w:val="00C93393"/>
    <w:rsid w:val="00C942B5"/>
    <w:rsid w:val="00CA494B"/>
    <w:rsid w:val="00CB61E3"/>
    <w:rsid w:val="00CD2162"/>
    <w:rsid w:val="00CD5118"/>
    <w:rsid w:val="00CE1801"/>
    <w:rsid w:val="00CE1F4E"/>
    <w:rsid w:val="00CE476F"/>
    <w:rsid w:val="00CF4C78"/>
    <w:rsid w:val="00CF6DB3"/>
    <w:rsid w:val="00D0575A"/>
    <w:rsid w:val="00D06250"/>
    <w:rsid w:val="00D06D06"/>
    <w:rsid w:val="00D07012"/>
    <w:rsid w:val="00D13BF5"/>
    <w:rsid w:val="00D15D19"/>
    <w:rsid w:val="00D172B3"/>
    <w:rsid w:val="00D20D18"/>
    <w:rsid w:val="00D33DC4"/>
    <w:rsid w:val="00D356D9"/>
    <w:rsid w:val="00D455B8"/>
    <w:rsid w:val="00D604EA"/>
    <w:rsid w:val="00D61AB4"/>
    <w:rsid w:val="00D63161"/>
    <w:rsid w:val="00D63442"/>
    <w:rsid w:val="00D70012"/>
    <w:rsid w:val="00D71793"/>
    <w:rsid w:val="00D760A2"/>
    <w:rsid w:val="00D771E1"/>
    <w:rsid w:val="00D8093B"/>
    <w:rsid w:val="00D90E54"/>
    <w:rsid w:val="00D923B1"/>
    <w:rsid w:val="00DA213F"/>
    <w:rsid w:val="00DA3E06"/>
    <w:rsid w:val="00DA73BA"/>
    <w:rsid w:val="00DB1172"/>
    <w:rsid w:val="00DB13D6"/>
    <w:rsid w:val="00DB3444"/>
    <w:rsid w:val="00DB66DB"/>
    <w:rsid w:val="00DB70E8"/>
    <w:rsid w:val="00DC3526"/>
    <w:rsid w:val="00DC3F60"/>
    <w:rsid w:val="00DC6543"/>
    <w:rsid w:val="00DC75DE"/>
    <w:rsid w:val="00DD1C71"/>
    <w:rsid w:val="00DD5FA1"/>
    <w:rsid w:val="00DE00FC"/>
    <w:rsid w:val="00DE186A"/>
    <w:rsid w:val="00DE22F1"/>
    <w:rsid w:val="00DE39D7"/>
    <w:rsid w:val="00DF1DF2"/>
    <w:rsid w:val="00DF7A30"/>
    <w:rsid w:val="00E05465"/>
    <w:rsid w:val="00E060CD"/>
    <w:rsid w:val="00E0696B"/>
    <w:rsid w:val="00E10726"/>
    <w:rsid w:val="00E163CF"/>
    <w:rsid w:val="00E2046E"/>
    <w:rsid w:val="00E20BE3"/>
    <w:rsid w:val="00E242EF"/>
    <w:rsid w:val="00E31705"/>
    <w:rsid w:val="00E354EA"/>
    <w:rsid w:val="00E42750"/>
    <w:rsid w:val="00E43784"/>
    <w:rsid w:val="00E47248"/>
    <w:rsid w:val="00E529DF"/>
    <w:rsid w:val="00E56D1D"/>
    <w:rsid w:val="00E620E4"/>
    <w:rsid w:val="00E72B2B"/>
    <w:rsid w:val="00E90A38"/>
    <w:rsid w:val="00E90C4D"/>
    <w:rsid w:val="00E91194"/>
    <w:rsid w:val="00E920B9"/>
    <w:rsid w:val="00E93203"/>
    <w:rsid w:val="00EA22B4"/>
    <w:rsid w:val="00EA319A"/>
    <w:rsid w:val="00EA67B5"/>
    <w:rsid w:val="00EA745C"/>
    <w:rsid w:val="00EC49D5"/>
    <w:rsid w:val="00EC5D28"/>
    <w:rsid w:val="00EC6602"/>
    <w:rsid w:val="00ED00AF"/>
    <w:rsid w:val="00ED0530"/>
    <w:rsid w:val="00EE6271"/>
    <w:rsid w:val="00EE64A7"/>
    <w:rsid w:val="00EF08E9"/>
    <w:rsid w:val="00EF0DE7"/>
    <w:rsid w:val="00EF17B1"/>
    <w:rsid w:val="00EF3D10"/>
    <w:rsid w:val="00F0195D"/>
    <w:rsid w:val="00F1266F"/>
    <w:rsid w:val="00F13E87"/>
    <w:rsid w:val="00F15163"/>
    <w:rsid w:val="00F162D6"/>
    <w:rsid w:val="00F21E70"/>
    <w:rsid w:val="00F27E98"/>
    <w:rsid w:val="00F4465D"/>
    <w:rsid w:val="00F459D2"/>
    <w:rsid w:val="00F51CA8"/>
    <w:rsid w:val="00F53A1B"/>
    <w:rsid w:val="00F53C21"/>
    <w:rsid w:val="00F57D89"/>
    <w:rsid w:val="00F65C87"/>
    <w:rsid w:val="00F72648"/>
    <w:rsid w:val="00F7787C"/>
    <w:rsid w:val="00F92109"/>
    <w:rsid w:val="00F92818"/>
    <w:rsid w:val="00FA0398"/>
    <w:rsid w:val="00FA65C2"/>
    <w:rsid w:val="00FB2755"/>
    <w:rsid w:val="00FC0049"/>
    <w:rsid w:val="00FD166E"/>
    <w:rsid w:val="00FD2882"/>
    <w:rsid w:val="00FE010B"/>
    <w:rsid w:val="00FE2C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A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836"/>
    <w:pPr>
      <w:spacing w:after="20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BA11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D4200"/>
    <w:pPr>
      <w:keepNext/>
      <w:keepLines/>
      <w:spacing w:before="40" w:after="0"/>
      <w:outlineLvl w:val="1"/>
    </w:pPr>
    <w:rPr>
      <w:rFonts w:eastAsiaTheme="majorEastAsia" w:cs="Times New Roman"/>
      <w:b/>
      <w:sz w:val="28"/>
      <w:szCs w:val="26"/>
    </w:rPr>
  </w:style>
  <w:style w:type="paragraph" w:styleId="Heading3">
    <w:name w:val="heading 3"/>
    <w:basedOn w:val="Normal"/>
    <w:next w:val="Normal"/>
    <w:link w:val="Heading3Char"/>
    <w:uiPriority w:val="9"/>
    <w:unhideWhenUsed/>
    <w:qFormat/>
    <w:rsid w:val="00BB7C4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047F5"/>
    <w:rPr>
      <w:rFonts w:ascii="Yu Mincho" w:eastAsiaTheme="minorEastAsia"/>
      <w:sz w:val="24"/>
      <w:lang w:eastAsia="zh-CN"/>
    </w:rPr>
  </w:style>
  <w:style w:type="paragraph" w:styleId="ListParagraph">
    <w:name w:val="List Paragraph"/>
    <w:basedOn w:val="Normal"/>
    <w:link w:val="ListParagraphChar"/>
    <w:uiPriority w:val="34"/>
    <w:qFormat/>
    <w:rsid w:val="005047F5"/>
    <w:pPr>
      <w:ind w:left="720"/>
      <w:contextualSpacing/>
    </w:pPr>
    <w:rPr>
      <w:rFonts w:ascii="Yu Mincho"/>
      <w:lang w:val="en-US"/>
    </w:rPr>
  </w:style>
  <w:style w:type="character" w:customStyle="1" w:styleId="Heading1Char">
    <w:name w:val="Heading 1 Char"/>
    <w:basedOn w:val="DefaultParagraphFont"/>
    <w:link w:val="Heading1"/>
    <w:uiPriority w:val="9"/>
    <w:rsid w:val="00BA1156"/>
    <w:rPr>
      <w:rFonts w:ascii="Times New Roman" w:eastAsiaTheme="majorEastAsia" w:hAnsi="Times New Roman" w:cstheme="majorBidi"/>
      <w:b/>
      <w:sz w:val="32"/>
      <w:szCs w:val="32"/>
      <w:lang w:val="en-GB" w:eastAsia="zh-CN"/>
    </w:rPr>
  </w:style>
  <w:style w:type="character" w:customStyle="1" w:styleId="Heading2Char">
    <w:name w:val="Heading 2 Char"/>
    <w:basedOn w:val="DefaultParagraphFont"/>
    <w:link w:val="Heading2"/>
    <w:uiPriority w:val="9"/>
    <w:rsid w:val="003D4200"/>
    <w:rPr>
      <w:rFonts w:ascii="Times New Roman" w:eastAsiaTheme="majorEastAsia" w:hAnsi="Times New Roman" w:cs="Times New Roman"/>
      <w:b/>
      <w:sz w:val="28"/>
      <w:szCs w:val="26"/>
      <w:lang w:val="en-GB" w:eastAsia="zh-CN"/>
    </w:rPr>
  </w:style>
  <w:style w:type="paragraph" w:styleId="TOCHeading">
    <w:name w:val="TOC Heading"/>
    <w:basedOn w:val="Heading1"/>
    <w:next w:val="Normal"/>
    <w:uiPriority w:val="39"/>
    <w:unhideWhenUsed/>
    <w:qFormat/>
    <w:rsid w:val="00742648"/>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742648"/>
    <w:pPr>
      <w:spacing w:after="100"/>
    </w:pPr>
  </w:style>
  <w:style w:type="paragraph" w:styleId="TOC2">
    <w:name w:val="toc 2"/>
    <w:basedOn w:val="Normal"/>
    <w:next w:val="Normal"/>
    <w:autoRedefine/>
    <w:uiPriority w:val="39"/>
    <w:unhideWhenUsed/>
    <w:rsid w:val="00742648"/>
    <w:pPr>
      <w:spacing w:after="100"/>
      <w:ind w:left="240"/>
    </w:pPr>
  </w:style>
  <w:style w:type="character" w:styleId="Hyperlink">
    <w:name w:val="Hyperlink"/>
    <w:basedOn w:val="DefaultParagraphFont"/>
    <w:uiPriority w:val="99"/>
    <w:unhideWhenUsed/>
    <w:rsid w:val="00742648"/>
    <w:rPr>
      <w:color w:val="0563C1" w:themeColor="hyperlink"/>
      <w:u w:val="single"/>
    </w:rPr>
  </w:style>
  <w:style w:type="paragraph" w:styleId="Header">
    <w:name w:val="header"/>
    <w:basedOn w:val="Normal"/>
    <w:link w:val="HeaderChar"/>
    <w:uiPriority w:val="99"/>
    <w:unhideWhenUsed/>
    <w:rsid w:val="00742648"/>
    <w:pPr>
      <w:tabs>
        <w:tab w:val="center" w:pos="4680"/>
        <w:tab w:val="right" w:pos="9360"/>
      </w:tabs>
      <w:spacing w:after="0"/>
    </w:pPr>
  </w:style>
  <w:style w:type="character" w:customStyle="1" w:styleId="HeaderChar">
    <w:name w:val="Header Char"/>
    <w:basedOn w:val="DefaultParagraphFont"/>
    <w:link w:val="Header"/>
    <w:uiPriority w:val="99"/>
    <w:rsid w:val="0074264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42648"/>
    <w:pPr>
      <w:tabs>
        <w:tab w:val="center" w:pos="4680"/>
        <w:tab w:val="right" w:pos="9360"/>
      </w:tabs>
      <w:spacing w:after="0"/>
    </w:pPr>
  </w:style>
  <w:style w:type="character" w:customStyle="1" w:styleId="FooterChar">
    <w:name w:val="Footer Char"/>
    <w:basedOn w:val="DefaultParagraphFont"/>
    <w:link w:val="Footer"/>
    <w:uiPriority w:val="99"/>
    <w:rsid w:val="00742648"/>
    <w:rPr>
      <w:rFonts w:ascii="Times New Roman" w:eastAsiaTheme="minorEastAsia" w:hAnsi="Times New Roman"/>
      <w:sz w:val="24"/>
      <w:lang w:val="en-GB" w:eastAsia="zh-CN"/>
    </w:rPr>
  </w:style>
  <w:style w:type="paragraph" w:styleId="NormalWeb">
    <w:name w:val="Normal (Web)"/>
    <w:basedOn w:val="Normal"/>
    <w:uiPriority w:val="99"/>
    <w:unhideWhenUsed/>
    <w:rsid w:val="00D923B1"/>
    <w:pPr>
      <w:spacing w:before="100" w:beforeAutospacing="1" w:after="100" w:afterAutospacing="1"/>
      <w:jc w:val="left"/>
    </w:pPr>
    <w:rPr>
      <w:rFonts w:eastAsia="Times New Roman" w:cs="Times New Roman"/>
      <w:szCs w:val="24"/>
      <w:lang w:val="en-US" w:eastAsia="en-US"/>
    </w:rPr>
  </w:style>
  <w:style w:type="character" w:customStyle="1" w:styleId="Heading3Char">
    <w:name w:val="Heading 3 Char"/>
    <w:basedOn w:val="DefaultParagraphFont"/>
    <w:link w:val="Heading3"/>
    <w:uiPriority w:val="9"/>
    <w:rsid w:val="00BB7C48"/>
    <w:rPr>
      <w:rFonts w:ascii="Times New Roman" w:eastAsiaTheme="majorEastAsia" w:hAnsi="Times New Roman" w:cstheme="majorBidi"/>
      <w:b/>
      <w:sz w:val="24"/>
      <w:szCs w:val="24"/>
      <w:lang w:val="en-GB" w:eastAsia="zh-CN"/>
    </w:rPr>
  </w:style>
  <w:style w:type="paragraph" w:styleId="Caption">
    <w:name w:val="caption"/>
    <w:basedOn w:val="Normal"/>
    <w:next w:val="Normal"/>
    <w:uiPriority w:val="35"/>
    <w:unhideWhenUsed/>
    <w:qFormat/>
    <w:rsid w:val="00D604EA"/>
    <w:pPr>
      <w:spacing w:line="240" w:lineRule="auto"/>
      <w:jc w:val="center"/>
    </w:pPr>
    <w:rPr>
      <w:i/>
      <w:iCs/>
      <w:sz w:val="22"/>
      <w:szCs w:val="18"/>
    </w:rPr>
  </w:style>
  <w:style w:type="table" w:styleId="TableGrid">
    <w:name w:val="Table Grid"/>
    <w:basedOn w:val="TableNormal"/>
    <w:uiPriority w:val="39"/>
    <w:rsid w:val="00777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64C2D"/>
    <w:pPr>
      <w:spacing w:after="100"/>
      <w:ind w:left="480"/>
    </w:pPr>
  </w:style>
  <w:style w:type="paragraph" w:customStyle="1" w:styleId="Default">
    <w:name w:val="Default"/>
    <w:rsid w:val="00A423A9"/>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857977"/>
    <w:rPr>
      <w:i/>
      <w:iCs/>
    </w:rPr>
  </w:style>
  <w:style w:type="paragraph" w:styleId="TableofFigures">
    <w:name w:val="table of figures"/>
    <w:basedOn w:val="Normal"/>
    <w:next w:val="Normal"/>
    <w:uiPriority w:val="99"/>
    <w:unhideWhenUsed/>
    <w:rsid w:val="00254D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74981">
      <w:bodyDiv w:val="1"/>
      <w:marLeft w:val="0"/>
      <w:marRight w:val="0"/>
      <w:marTop w:val="0"/>
      <w:marBottom w:val="0"/>
      <w:divBdr>
        <w:top w:val="none" w:sz="0" w:space="0" w:color="auto"/>
        <w:left w:val="none" w:sz="0" w:space="0" w:color="auto"/>
        <w:bottom w:val="none" w:sz="0" w:space="0" w:color="auto"/>
        <w:right w:val="none" w:sz="0" w:space="0" w:color="auto"/>
      </w:divBdr>
    </w:div>
    <w:div w:id="266500458">
      <w:bodyDiv w:val="1"/>
      <w:marLeft w:val="0"/>
      <w:marRight w:val="0"/>
      <w:marTop w:val="0"/>
      <w:marBottom w:val="0"/>
      <w:divBdr>
        <w:top w:val="none" w:sz="0" w:space="0" w:color="auto"/>
        <w:left w:val="none" w:sz="0" w:space="0" w:color="auto"/>
        <w:bottom w:val="none" w:sz="0" w:space="0" w:color="auto"/>
        <w:right w:val="none" w:sz="0" w:space="0" w:color="auto"/>
      </w:divBdr>
    </w:div>
    <w:div w:id="468324479">
      <w:bodyDiv w:val="1"/>
      <w:marLeft w:val="0"/>
      <w:marRight w:val="0"/>
      <w:marTop w:val="0"/>
      <w:marBottom w:val="0"/>
      <w:divBdr>
        <w:top w:val="none" w:sz="0" w:space="0" w:color="auto"/>
        <w:left w:val="none" w:sz="0" w:space="0" w:color="auto"/>
        <w:bottom w:val="none" w:sz="0" w:space="0" w:color="auto"/>
        <w:right w:val="none" w:sz="0" w:space="0" w:color="auto"/>
      </w:divBdr>
    </w:div>
    <w:div w:id="559633642">
      <w:bodyDiv w:val="1"/>
      <w:marLeft w:val="0"/>
      <w:marRight w:val="0"/>
      <w:marTop w:val="0"/>
      <w:marBottom w:val="0"/>
      <w:divBdr>
        <w:top w:val="none" w:sz="0" w:space="0" w:color="auto"/>
        <w:left w:val="none" w:sz="0" w:space="0" w:color="auto"/>
        <w:bottom w:val="none" w:sz="0" w:space="0" w:color="auto"/>
        <w:right w:val="none" w:sz="0" w:space="0" w:color="auto"/>
      </w:divBdr>
    </w:div>
    <w:div w:id="648436930">
      <w:bodyDiv w:val="1"/>
      <w:marLeft w:val="0"/>
      <w:marRight w:val="0"/>
      <w:marTop w:val="0"/>
      <w:marBottom w:val="0"/>
      <w:divBdr>
        <w:top w:val="none" w:sz="0" w:space="0" w:color="auto"/>
        <w:left w:val="none" w:sz="0" w:space="0" w:color="auto"/>
        <w:bottom w:val="none" w:sz="0" w:space="0" w:color="auto"/>
        <w:right w:val="none" w:sz="0" w:space="0" w:color="auto"/>
      </w:divBdr>
    </w:div>
    <w:div w:id="648560386">
      <w:bodyDiv w:val="1"/>
      <w:marLeft w:val="0"/>
      <w:marRight w:val="0"/>
      <w:marTop w:val="0"/>
      <w:marBottom w:val="0"/>
      <w:divBdr>
        <w:top w:val="none" w:sz="0" w:space="0" w:color="auto"/>
        <w:left w:val="none" w:sz="0" w:space="0" w:color="auto"/>
        <w:bottom w:val="none" w:sz="0" w:space="0" w:color="auto"/>
        <w:right w:val="none" w:sz="0" w:space="0" w:color="auto"/>
      </w:divBdr>
      <w:divsChild>
        <w:div w:id="1314413477">
          <w:marLeft w:val="0"/>
          <w:marRight w:val="0"/>
          <w:marTop w:val="600"/>
          <w:marBottom w:val="600"/>
          <w:divBdr>
            <w:top w:val="none" w:sz="0" w:space="0" w:color="auto"/>
            <w:left w:val="none" w:sz="0" w:space="0" w:color="auto"/>
            <w:bottom w:val="none" w:sz="0" w:space="0" w:color="auto"/>
            <w:right w:val="none" w:sz="0" w:space="0" w:color="auto"/>
          </w:divBdr>
        </w:div>
        <w:div w:id="1431706126">
          <w:marLeft w:val="0"/>
          <w:marRight w:val="0"/>
          <w:marTop w:val="600"/>
          <w:marBottom w:val="600"/>
          <w:divBdr>
            <w:top w:val="none" w:sz="0" w:space="0" w:color="auto"/>
            <w:left w:val="none" w:sz="0" w:space="0" w:color="auto"/>
            <w:bottom w:val="none" w:sz="0" w:space="0" w:color="auto"/>
            <w:right w:val="none" w:sz="0" w:space="0" w:color="auto"/>
          </w:divBdr>
        </w:div>
        <w:div w:id="1637175080">
          <w:marLeft w:val="0"/>
          <w:marRight w:val="0"/>
          <w:marTop w:val="600"/>
          <w:marBottom w:val="600"/>
          <w:divBdr>
            <w:top w:val="none" w:sz="0" w:space="0" w:color="auto"/>
            <w:left w:val="none" w:sz="0" w:space="0" w:color="auto"/>
            <w:bottom w:val="none" w:sz="0" w:space="0" w:color="auto"/>
            <w:right w:val="none" w:sz="0" w:space="0" w:color="auto"/>
          </w:divBdr>
        </w:div>
      </w:divsChild>
    </w:div>
    <w:div w:id="1199732405">
      <w:bodyDiv w:val="1"/>
      <w:marLeft w:val="0"/>
      <w:marRight w:val="0"/>
      <w:marTop w:val="0"/>
      <w:marBottom w:val="0"/>
      <w:divBdr>
        <w:top w:val="none" w:sz="0" w:space="0" w:color="auto"/>
        <w:left w:val="none" w:sz="0" w:space="0" w:color="auto"/>
        <w:bottom w:val="none" w:sz="0" w:space="0" w:color="auto"/>
        <w:right w:val="none" w:sz="0" w:space="0" w:color="auto"/>
      </w:divBdr>
    </w:div>
    <w:div w:id="1225605117">
      <w:bodyDiv w:val="1"/>
      <w:marLeft w:val="0"/>
      <w:marRight w:val="0"/>
      <w:marTop w:val="0"/>
      <w:marBottom w:val="0"/>
      <w:divBdr>
        <w:top w:val="none" w:sz="0" w:space="0" w:color="auto"/>
        <w:left w:val="none" w:sz="0" w:space="0" w:color="auto"/>
        <w:bottom w:val="none" w:sz="0" w:space="0" w:color="auto"/>
        <w:right w:val="none" w:sz="0" w:space="0" w:color="auto"/>
      </w:divBdr>
    </w:div>
    <w:div w:id="1315405353">
      <w:bodyDiv w:val="1"/>
      <w:marLeft w:val="0"/>
      <w:marRight w:val="0"/>
      <w:marTop w:val="0"/>
      <w:marBottom w:val="0"/>
      <w:divBdr>
        <w:top w:val="none" w:sz="0" w:space="0" w:color="auto"/>
        <w:left w:val="none" w:sz="0" w:space="0" w:color="auto"/>
        <w:bottom w:val="none" w:sz="0" w:space="0" w:color="auto"/>
        <w:right w:val="none" w:sz="0" w:space="0" w:color="auto"/>
      </w:divBdr>
    </w:div>
    <w:div w:id="1363822312">
      <w:bodyDiv w:val="1"/>
      <w:marLeft w:val="0"/>
      <w:marRight w:val="0"/>
      <w:marTop w:val="0"/>
      <w:marBottom w:val="0"/>
      <w:divBdr>
        <w:top w:val="none" w:sz="0" w:space="0" w:color="auto"/>
        <w:left w:val="none" w:sz="0" w:space="0" w:color="auto"/>
        <w:bottom w:val="none" w:sz="0" w:space="0" w:color="auto"/>
        <w:right w:val="none" w:sz="0" w:space="0" w:color="auto"/>
      </w:divBdr>
    </w:div>
    <w:div w:id="1431393592">
      <w:bodyDiv w:val="1"/>
      <w:marLeft w:val="0"/>
      <w:marRight w:val="0"/>
      <w:marTop w:val="0"/>
      <w:marBottom w:val="0"/>
      <w:divBdr>
        <w:top w:val="none" w:sz="0" w:space="0" w:color="auto"/>
        <w:left w:val="none" w:sz="0" w:space="0" w:color="auto"/>
        <w:bottom w:val="none" w:sz="0" w:space="0" w:color="auto"/>
        <w:right w:val="none" w:sz="0" w:space="0" w:color="auto"/>
      </w:divBdr>
    </w:div>
    <w:div w:id="18570379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BEE0C-F983-4EBC-A735-6EEBC8AE0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3082</Words>
  <Characters>17572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2022-05-03T21:13:00Z</dcterms:created>
  <dcterms:modified xsi:type="dcterms:W3CDTF">2022-05-03T21:25:00Z</dcterms:modified>
</cp:coreProperties>
</file>