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4B2CC0" w14:textId="77777777" w:rsidR="003B5A0B" w:rsidRPr="002A2E50" w:rsidRDefault="003B5A0B" w:rsidP="000A1359">
      <w:pPr>
        <w:spacing w:line="360" w:lineRule="auto"/>
        <w:jc w:val="center"/>
        <w:rPr>
          <w:b/>
          <w:sz w:val="32"/>
          <w:szCs w:val="32"/>
          <w:lang w:val="en-GB"/>
        </w:rPr>
      </w:pPr>
    </w:p>
    <w:p w14:paraId="17AE94EE" w14:textId="77777777" w:rsidR="003B5A0B" w:rsidRPr="002A2E50" w:rsidRDefault="003B5A0B" w:rsidP="000A1359">
      <w:pPr>
        <w:spacing w:line="360" w:lineRule="auto"/>
        <w:jc w:val="center"/>
        <w:rPr>
          <w:b/>
          <w:sz w:val="32"/>
          <w:szCs w:val="32"/>
          <w:lang w:val="en-GB"/>
        </w:rPr>
      </w:pPr>
    </w:p>
    <w:p w14:paraId="117C3F23" w14:textId="77777777" w:rsidR="003B5A0B" w:rsidRPr="002A2E50" w:rsidRDefault="003B5A0B" w:rsidP="000A1359">
      <w:pPr>
        <w:spacing w:line="360" w:lineRule="auto"/>
        <w:jc w:val="center"/>
        <w:rPr>
          <w:b/>
          <w:sz w:val="32"/>
          <w:szCs w:val="32"/>
          <w:lang w:val="en-GB"/>
        </w:rPr>
      </w:pPr>
    </w:p>
    <w:p w14:paraId="12E5AFD6" w14:textId="724F2F60" w:rsidR="003B5A0B" w:rsidRPr="002A2E50" w:rsidRDefault="003B5A0B" w:rsidP="000A1359">
      <w:pPr>
        <w:spacing w:line="360" w:lineRule="auto"/>
        <w:jc w:val="center"/>
        <w:rPr>
          <w:b/>
          <w:sz w:val="32"/>
          <w:szCs w:val="32"/>
          <w:lang w:val="en-GB"/>
        </w:rPr>
      </w:pPr>
      <w:r w:rsidRPr="002A2E50">
        <w:rPr>
          <w:noProof/>
          <w:lang w:val="en-US"/>
        </w:rPr>
        <w:drawing>
          <wp:inline distT="0" distB="0" distL="0" distR="0" wp14:anchorId="62D966DD" wp14:editId="1CAFBB72">
            <wp:extent cx="3550920" cy="134174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r="1687"/>
                    <a:stretch/>
                  </pic:blipFill>
                  <pic:spPr bwMode="auto">
                    <a:xfrm>
                      <a:off x="0" y="0"/>
                      <a:ext cx="3559838" cy="1345119"/>
                    </a:xfrm>
                    <a:prstGeom prst="rect">
                      <a:avLst/>
                    </a:prstGeom>
                    <a:ln>
                      <a:noFill/>
                    </a:ln>
                    <a:extLst>
                      <a:ext uri="{53640926-AAD7-44D8-BBD7-CCE9431645EC}">
                        <a14:shadowObscured xmlns:a14="http://schemas.microsoft.com/office/drawing/2010/main"/>
                      </a:ext>
                    </a:extLst>
                  </pic:spPr>
                </pic:pic>
              </a:graphicData>
            </a:graphic>
          </wp:inline>
        </w:drawing>
      </w:r>
    </w:p>
    <w:p w14:paraId="6E92C983" w14:textId="74E5AEE4" w:rsidR="00FF0219" w:rsidRDefault="003B5A0B" w:rsidP="008642CC">
      <w:pPr>
        <w:spacing w:line="360" w:lineRule="auto"/>
        <w:jc w:val="center"/>
        <w:rPr>
          <w:b/>
          <w:sz w:val="32"/>
          <w:szCs w:val="32"/>
          <w:lang w:val="en-GB"/>
        </w:rPr>
      </w:pPr>
      <w:r w:rsidRPr="002A2E50">
        <w:rPr>
          <w:b/>
          <w:sz w:val="32"/>
          <w:szCs w:val="32"/>
          <w:lang w:val="en-GB"/>
        </w:rPr>
        <w:t>MODULE LCHS4003- INTRODUCTION TO HEALTH AND SOCIAL CARE</w:t>
      </w:r>
    </w:p>
    <w:p w14:paraId="0A756B3D" w14:textId="207E6C7D" w:rsidR="00FF0219" w:rsidRDefault="00FF0219" w:rsidP="000A1359">
      <w:pPr>
        <w:spacing w:line="360" w:lineRule="auto"/>
        <w:jc w:val="center"/>
        <w:rPr>
          <w:b/>
          <w:sz w:val="32"/>
          <w:szCs w:val="32"/>
          <w:lang w:val="en-GB"/>
        </w:rPr>
      </w:pPr>
      <w:r>
        <w:rPr>
          <w:b/>
          <w:sz w:val="32"/>
          <w:szCs w:val="32"/>
          <w:lang w:val="en-GB"/>
        </w:rPr>
        <w:t>Student Number:</w:t>
      </w:r>
      <w:r w:rsidR="008642CC">
        <w:rPr>
          <w:b/>
          <w:sz w:val="32"/>
          <w:szCs w:val="32"/>
          <w:lang w:val="en-GB"/>
        </w:rPr>
        <w:t xml:space="preserve"> 2437710</w:t>
      </w:r>
    </w:p>
    <w:p w14:paraId="0D0C36B8" w14:textId="2E83FD51" w:rsidR="008642CC" w:rsidRDefault="008642CC" w:rsidP="000A1359">
      <w:pPr>
        <w:spacing w:line="360" w:lineRule="auto"/>
        <w:jc w:val="center"/>
        <w:rPr>
          <w:b/>
          <w:sz w:val="32"/>
          <w:szCs w:val="32"/>
          <w:lang w:val="en-GB"/>
        </w:rPr>
      </w:pPr>
      <w:r>
        <w:rPr>
          <w:b/>
          <w:sz w:val="32"/>
          <w:szCs w:val="32"/>
          <w:lang w:val="en-GB"/>
        </w:rPr>
        <w:t>Name: Farhana Rahman lucky</w:t>
      </w:r>
    </w:p>
    <w:p w14:paraId="35068B1A" w14:textId="24FE559C" w:rsidR="00FF0219" w:rsidRDefault="00FF0219" w:rsidP="000A1359">
      <w:pPr>
        <w:spacing w:line="360" w:lineRule="auto"/>
        <w:jc w:val="center"/>
        <w:rPr>
          <w:b/>
          <w:sz w:val="32"/>
          <w:szCs w:val="32"/>
          <w:lang w:val="en-GB"/>
        </w:rPr>
      </w:pPr>
      <w:r>
        <w:rPr>
          <w:b/>
          <w:sz w:val="32"/>
          <w:szCs w:val="32"/>
          <w:lang w:val="en-GB"/>
        </w:rPr>
        <w:t xml:space="preserve">Module Code: </w:t>
      </w:r>
      <w:r w:rsidRPr="00FF0219">
        <w:rPr>
          <w:b/>
          <w:sz w:val="32"/>
          <w:szCs w:val="32"/>
          <w:lang w:val="en-GB"/>
        </w:rPr>
        <w:t>LCHS4003</w:t>
      </w:r>
    </w:p>
    <w:p w14:paraId="4C27112C" w14:textId="1294DC99" w:rsidR="00FF0219" w:rsidRPr="00FF0219" w:rsidRDefault="00FF0219" w:rsidP="008642CC">
      <w:pPr>
        <w:spacing w:line="360" w:lineRule="auto"/>
        <w:rPr>
          <w:b/>
          <w:sz w:val="32"/>
          <w:szCs w:val="32"/>
          <w:lang w:val="en-GB"/>
        </w:rPr>
      </w:pPr>
    </w:p>
    <w:p w14:paraId="34B1A941" w14:textId="2243A096" w:rsidR="00FF0219" w:rsidRDefault="00FF0219" w:rsidP="000A1359">
      <w:pPr>
        <w:spacing w:line="360" w:lineRule="auto"/>
        <w:jc w:val="center"/>
        <w:rPr>
          <w:b/>
          <w:sz w:val="32"/>
          <w:szCs w:val="32"/>
          <w:lang w:val="en-GB"/>
        </w:rPr>
      </w:pPr>
      <w:r>
        <w:rPr>
          <w:b/>
          <w:sz w:val="32"/>
          <w:szCs w:val="32"/>
          <w:lang w:val="en-GB"/>
        </w:rPr>
        <w:t>Lecturer’s Name:</w:t>
      </w:r>
      <w:r w:rsidR="008642CC">
        <w:rPr>
          <w:b/>
          <w:sz w:val="32"/>
          <w:szCs w:val="32"/>
          <w:lang w:val="en-GB"/>
        </w:rPr>
        <w:t xml:space="preserve"> Azida Zainol</w:t>
      </w:r>
    </w:p>
    <w:p w14:paraId="24FF85E7" w14:textId="77777777" w:rsidR="00FF0219" w:rsidRDefault="00FF0219" w:rsidP="00FF0219">
      <w:pPr>
        <w:spacing w:line="360" w:lineRule="auto"/>
        <w:jc w:val="center"/>
        <w:rPr>
          <w:b/>
          <w:sz w:val="32"/>
          <w:szCs w:val="32"/>
          <w:lang w:val="en-GB"/>
        </w:rPr>
      </w:pPr>
      <w:r>
        <w:rPr>
          <w:b/>
          <w:sz w:val="32"/>
          <w:szCs w:val="32"/>
          <w:lang w:val="en-GB"/>
        </w:rPr>
        <w:t xml:space="preserve">Assignment Title: </w:t>
      </w:r>
      <w:r w:rsidRPr="00FF0219">
        <w:rPr>
          <w:b/>
          <w:sz w:val="32"/>
          <w:szCs w:val="32"/>
          <w:lang w:val="en-GB"/>
        </w:rPr>
        <w:t>Portfolio – Two Tasks</w:t>
      </w:r>
    </w:p>
    <w:p w14:paraId="34416798" w14:textId="1E126CF2" w:rsidR="00FF0219" w:rsidRDefault="00FF0219" w:rsidP="000A1359">
      <w:pPr>
        <w:spacing w:line="360" w:lineRule="auto"/>
        <w:jc w:val="center"/>
        <w:rPr>
          <w:b/>
          <w:sz w:val="32"/>
          <w:szCs w:val="32"/>
          <w:lang w:val="en-GB"/>
        </w:rPr>
      </w:pPr>
    </w:p>
    <w:p w14:paraId="58E26AAA" w14:textId="77777777" w:rsidR="00FF0219" w:rsidRPr="002A2E50" w:rsidRDefault="00FF0219" w:rsidP="000A1359">
      <w:pPr>
        <w:spacing w:line="360" w:lineRule="auto"/>
        <w:jc w:val="center"/>
        <w:rPr>
          <w:b/>
          <w:sz w:val="32"/>
          <w:szCs w:val="32"/>
          <w:lang w:val="en-GB"/>
        </w:rPr>
      </w:pPr>
    </w:p>
    <w:p w14:paraId="334E7B19" w14:textId="3C24E5DB" w:rsidR="000A1359" w:rsidRPr="002A2E50" w:rsidRDefault="000A1359">
      <w:pPr>
        <w:rPr>
          <w:rFonts w:eastAsia="Times New Roman"/>
          <w:b/>
          <w:sz w:val="24"/>
          <w:szCs w:val="24"/>
          <w:lang w:val="en-GB"/>
        </w:rPr>
      </w:pPr>
      <w:r w:rsidRPr="002A2E50">
        <w:rPr>
          <w:rFonts w:eastAsia="Times New Roman"/>
          <w:b/>
          <w:sz w:val="24"/>
          <w:szCs w:val="24"/>
          <w:lang w:val="en-GB"/>
        </w:rPr>
        <w:br w:type="page"/>
      </w:r>
    </w:p>
    <w:sdt>
      <w:sdtPr>
        <w:rPr>
          <w:rFonts w:ascii="Arial" w:eastAsia="Arial" w:hAnsi="Arial" w:cs="Arial"/>
          <w:color w:val="auto"/>
          <w:sz w:val="22"/>
          <w:szCs w:val="22"/>
          <w:lang w:val="en-GB"/>
        </w:rPr>
        <w:id w:val="225348796"/>
        <w:docPartObj>
          <w:docPartGallery w:val="Table of Contents"/>
          <w:docPartUnique/>
        </w:docPartObj>
      </w:sdtPr>
      <w:sdtEndPr>
        <w:rPr>
          <w:b/>
          <w:bCs/>
          <w:noProof/>
        </w:rPr>
      </w:sdtEndPr>
      <w:sdtContent>
        <w:p w14:paraId="0A577717" w14:textId="1B86354C" w:rsidR="000A1359" w:rsidRPr="002A2E50" w:rsidRDefault="000A1359" w:rsidP="000A1359">
          <w:pPr>
            <w:pStyle w:val="TOCHeading"/>
            <w:spacing w:before="0" w:line="360" w:lineRule="auto"/>
            <w:jc w:val="center"/>
            <w:rPr>
              <w:rFonts w:ascii="Arial" w:hAnsi="Arial" w:cs="Arial"/>
              <w:b/>
              <w:color w:val="000000" w:themeColor="text1"/>
              <w:sz w:val="22"/>
              <w:szCs w:val="22"/>
              <w:lang w:val="en-GB"/>
            </w:rPr>
          </w:pPr>
          <w:r w:rsidRPr="002A2E50">
            <w:rPr>
              <w:rFonts w:ascii="Arial" w:hAnsi="Arial" w:cs="Arial"/>
              <w:b/>
              <w:color w:val="000000" w:themeColor="text1"/>
              <w:sz w:val="22"/>
              <w:szCs w:val="22"/>
              <w:lang w:val="en-GB"/>
            </w:rPr>
            <w:t>Table of Contents</w:t>
          </w:r>
        </w:p>
        <w:p w14:paraId="6AB096B6" w14:textId="7C3427BC" w:rsidR="00ED1082" w:rsidRDefault="000A1359">
          <w:pPr>
            <w:pStyle w:val="TOC1"/>
            <w:tabs>
              <w:tab w:val="right" w:leader="dot" w:pos="9350"/>
            </w:tabs>
            <w:rPr>
              <w:rFonts w:asciiTheme="minorHAnsi" w:eastAsiaTheme="minorEastAsia" w:hAnsiTheme="minorHAnsi" w:cstheme="minorBidi"/>
              <w:noProof/>
              <w:lang w:val="en-GB" w:eastAsia="en-GB"/>
            </w:rPr>
          </w:pPr>
          <w:r w:rsidRPr="002A2E50">
            <w:rPr>
              <w:b/>
              <w:bCs/>
              <w:noProof/>
              <w:lang w:val="en-GB"/>
            </w:rPr>
            <w:fldChar w:fldCharType="begin"/>
          </w:r>
          <w:r w:rsidRPr="002A2E50">
            <w:rPr>
              <w:b/>
              <w:bCs/>
              <w:noProof/>
              <w:lang w:val="en-GB"/>
            </w:rPr>
            <w:instrText xml:space="preserve"> TOC \o "1-3" \h \z \u </w:instrText>
          </w:r>
          <w:r w:rsidRPr="002A2E50">
            <w:rPr>
              <w:b/>
              <w:bCs/>
              <w:noProof/>
              <w:lang w:val="en-GB"/>
            </w:rPr>
            <w:fldChar w:fldCharType="separate"/>
          </w:r>
          <w:hyperlink w:anchor="_Toc211268524" w:history="1">
            <w:r w:rsidR="00ED1082" w:rsidRPr="00D97CC7">
              <w:rPr>
                <w:rStyle w:val="Hyperlink"/>
                <w:noProof/>
                <w:lang w:val="en-GB"/>
              </w:rPr>
              <w:t>Task 1: Poster</w:t>
            </w:r>
            <w:r w:rsidR="00ED1082">
              <w:rPr>
                <w:noProof/>
                <w:webHidden/>
              </w:rPr>
              <w:tab/>
            </w:r>
            <w:r w:rsidR="00ED1082">
              <w:rPr>
                <w:noProof/>
                <w:webHidden/>
              </w:rPr>
              <w:fldChar w:fldCharType="begin"/>
            </w:r>
            <w:r w:rsidR="00ED1082">
              <w:rPr>
                <w:noProof/>
                <w:webHidden/>
              </w:rPr>
              <w:instrText xml:space="preserve"> PAGEREF _Toc211268524 \h </w:instrText>
            </w:r>
            <w:r w:rsidR="00ED1082">
              <w:rPr>
                <w:noProof/>
                <w:webHidden/>
              </w:rPr>
            </w:r>
            <w:r w:rsidR="00ED1082">
              <w:rPr>
                <w:noProof/>
                <w:webHidden/>
              </w:rPr>
              <w:fldChar w:fldCharType="separate"/>
            </w:r>
            <w:r w:rsidR="00ED1082">
              <w:rPr>
                <w:noProof/>
                <w:webHidden/>
              </w:rPr>
              <w:t>3</w:t>
            </w:r>
            <w:r w:rsidR="00ED1082">
              <w:rPr>
                <w:noProof/>
                <w:webHidden/>
              </w:rPr>
              <w:fldChar w:fldCharType="end"/>
            </w:r>
          </w:hyperlink>
        </w:p>
        <w:p w14:paraId="1392BC28" w14:textId="1D2ABA3D" w:rsidR="00ED1082" w:rsidRDefault="00ED1082">
          <w:pPr>
            <w:pStyle w:val="TOC1"/>
            <w:tabs>
              <w:tab w:val="right" w:leader="dot" w:pos="9350"/>
            </w:tabs>
            <w:rPr>
              <w:rFonts w:asciiTheme="minorHAnsi" w:eastAsiaTheme="minorEastAsia" w:hAnsiTheme="minorHAnsi" w:cstheme="minorBidi"/>
              <w:noProof/>
              <w:lang w:val="en-GB" w:eastAsia="en-GB"/>
            </w:rPr>
          </w:pPr>
          <w:hyperlink w:anchor="_Toc211268525" w:history="1">
            <w:r w:rsidRPr="00D97CC7">
              <w:rPr>
                <w:rStyle w:val="Hyperlink"/>
                <w:noProof/>
              </w:rPr>
              <w:t>Task 2: Essay</w:t>
            </w:r>
            <w:r>
              <w:rPr>
                <w:noProof/>
                <w:webHidden/>
              </w:rPr>
              <w:tab/>
            </w:r>
            <w:r>
              <w:rPr>
                <w:noProof/>
                <w:webHidden/>
              </w:rPr>
              <w:fldChar w:fldCharType="begin"/>
            </w:r>
            <w:r>
              <w:rPr>
                <w:noProof/>
                <w:webHidden/>
              </w:rPr>
              <w:instrText xml:space="preserve"> PAGEREF _Toc211268525 \h </w:instrText>
            </w:r>
            <w:r>
              <w:rPr>
                <w:noProof/>
                <w:webHidden/>
              </w:rPr>
            </w:r>
            <w:r>
              <w:rPr>
                <w:noProof/>
                <w:webHidden/>
              </w:rPr>
              <w:fldChar w:fldCharType="separate"/>
            </w:r>
            <w:r>
              <w:rPr>
                <w:noProof/>
                <w:webHidden/>
              </w:rPr>
              <w:t>4</w:t>
            </w:r>
            <w:r>
              <w:rPr>
                <w:noProof/>
                <w:webHidden/>
              </w:rPr>
              <w:fldChar w:fldCharType="end"/>
            </w:r>
          </w:hyperlink>
        </w:p>
        <w:p w14:paraId="7F48FD8E" w14:textId="2ADB62D5" w:rsidR="00ED1082" w:rsidRDefault="00ED1082">
          <w:pPr>
            <w:pStyle w:val="TOC1"/>
            <w:tabs>
              <w:tab w:val="right" w:leader="dot" w:pos="9350"/>
            </w:tabs>
            <w:rPr>
              <w:rFonts w:asciiTheme="minorHAnsi" w:eastAsiaTheme="minorEastAsia" w:hAnsiTheme="minorHAnsi" w:cstheme="minorBidi"/>
              <w:noProof/>
              <w:lang w:val="en-GB" w:eastAsia="en-GB"/>
            </w:rPr>
          </w:pPr>
          <w:hyperlink w:anchor="_Toc211268526" w:history="1">
            <w:r w:rsidRPr="00D97CC7">
              <w:rPr>
                <w:rStyle w:val="Hyperlink"/>
                <w:noProof/>
                <w:lang w:val="en-GB"/>
              </w:rPr>
              <w:t>Introduction</w:t>
            </w:r>
            <w:r>
              <w:rPr>
                <w:noProof/>
                <w:webHidden/>
              </w:rPr>
              <w:tab/>
            </w:r>
            <w:r>
              <w:rPr>
                <w:noProof/>
                <w:webHidden/>
              </w:rPr>
              <w:fldChar w:fldCharType="begin"/>
            </w:r>
            <w:r>
              <w:rPr>
                <w:noProof/>
                <w:webHidden/>
              </w:rPr>
              <w:instrText xml:space="preserve"> PAGEREF _Toc211268526 \h </w:instrText>
            </w:r>
            <w:r>
              <w:rPr>
                <w:noProof/>
                <w:webHidden/>
              </w:rPr>
            </w:r>
            <w:r>
              <w:rPr>
                <w:noProof/>
                <w:webHidden/>
              </w:rPr>
              <w:fldChar w:fldCharType="separate"/>
            </w:r>
            <w:r>
              <w:rPr>
                <w:noProof/>
                <w:webHidden/>
              </w:rPr>
              <w:t>4</w:t>
            </w:r>
            <w:r>
              <w:rPr>
                <w:noProof/>
                <w:webHidden/>
              </w:rPr>
              <w:fldChar w:fldCharType="end"/>
            </w:r>
          </w:hyperlink>
        </w:p>
        <w:p w14:paraId="2E34252D" w14:textId="28987A7F" w:rsidR="00ED1082" w:rsidRDefault="00ED1082">
          <w:pPr>
            <w:pStyle w:val="TOC1"/>
            <w:tabs>
              <w:tab w:val="right" w:leader="dot" w:pos="9350"/>
            </w:tabs>
            <w:rPr>
              <w:rFonts w:asciiTheme="minorHAnsi" w:eastAsiaTheme="minorEastAsia" w:hAnsiTheme="minorHAnsi" w:cstheme="minorBidi"/>
              <w:noProof/>
              <w:lang w:val="en-GB" w:eastAsia="en-GB"/>
            </w:rPr>
          </w:pPr>
          <w:hyperlink w:anchor="_Toc211268527" w:history="1">
            <w:r w:rsidRPr="00D97CC7">
              <w:rPr>
                <w:rStyle w:val="Hyperlink"/>
                <w:noProof/>
                <w:lang w:val="en-GB"/>
              </w:rPr>
              <w:t>Discussion</w:t>
            </w:r>
            <w:r>
              <w:rPr>
                <w:noProof/>
                <w:webHidden/>
              </w:rPr>
              <w:tab/>
            </w:r>
            <w:r>
              <w:rPr>
                <w:noProof/>
                <w:webHidden/>
              </w:rPr>
              <w:fldChar w:fldCharType="begin"/>
            </w:r>
            <w:r>
              <w:rPr>
                <w:noProof/>
                <w:webHidden/>
              </w:rPr>
              <w:instrText xml:space="preserve"> PAGEREF _Toc211268527 \h </w:instrText>
            </w:r>
            <w:r>
              <w:rPr>
                <w:noProof/>
                <w:webHidden/>
              </w:rPr>
            </w:r>
            <w:r>
              <w:rPr>
                <w:noProof/>
                <w:webHidden/>
              </w:rPr>
              <w:fldChar w:fldCharType="separate"/>
            </w:r>
            <w:r>
              <w:rPr>
                <w:noProof/>
                <w:webHidden/>
              </w:rPr>
              <w:t>4</w:t>
            </w:r>
            <w:r>
              <w:rPr>
                <w:noProof/>
                <w:webHidden/>
              </w:rPr>
              <w:fldChar w:fldCharType="end"/>
            </w:r>
          </w:hyperlink>
        </w:p>
        <w:p w14:paraId="2182FB1A" w14:textId="7F47434D" w:rsidR="00ED1082" w:rsidRDefault="00ED1082">
          <w:pPr>
            <w:pStyle w:val="TOC1"/>
            <w:tabs>
              <w:tab w:val="right" w:leader="dot" w:pos="9350"/>
            </w:tabs>
            <w:rPr>
              <w:rFonts w:asciiTheme="minorHAnsi" w:eastAsiaTheme="minorEastAsia" w:hAnsiTheme="minorHAnsi" w:cstheme="minorBidi"/>
              <w:noProof/>
              <w:lang w:val="en-GB" w:eastAsia="en-GB"/>
            </w:rPr>
          </w:pPr>
          <w:hyperlink w:anchor="_Toc211268528" w:history="1">
            <w:r w:rsidRPr="00D97CC7">
              <w:rPr>
                <w:rStyle w:val="Hyperlink"/>
                <w:noProof/>
                <w:lang w:val="en-GB"/>
              </w:rPr>
              <w:t>Conclusion</w:t>
            </w:r>
            <w:r>
              <w:rPr>
                <w:noProof/>
                <w:webHidden/>
              </w:rPr>
              <w:tab/>
            </w:r>
            <w:r>
              <w:rPr>
                <w:noProof/>
                <w:webHidden/>
              </w:rPr>
              <w:fldChar w:fldCharType="begin"/>
            </w:r>
            <w:r>
              <w:rPr>
                <w:noProof/>
                <w:webHidden/>
              </w:rPr>
              <w:instrText xml:space="preserve"> PAGEREF _Toc211268528 \h </w:instrText>
            </w:r>
            <w:r>
              <w:rPr>
                <w:noProof/>
                <w:webHidden/>
              </w:rPr>
            </w:r>
            <w:r>
              <w:rPr>
                <w:noProof/>
                <w:webHidden/>
              </w:rPr>
              <w:fldChar w:fldCharType="separate"/>
            </w:r>
            <w:r>
              <w:rPr>
                <w:noProof/>
                <w:webHidden/>
              </w:rPr>
              <w:t>5</w:t>
            </w:r>
            <w:r>
              <w:rPr>
                <w:noProof/>
                <w:webHidden/>
              </w:rPr>
              <w:fldChar w:fldCharType="end"/>
            </w:r>
          </w:hyperlink>
        </w:p>
        <w:p w14:paraId="38E7E06C" w14:textId="072CFE17" w:rsidR="00ED1082" w:rsidRDefault="00ED1082">
          <w:pPr>
            <w:pStyle w:val="TOC1"/>
            <w:tabs>
              <w:tab w:val="right" w:leader="dot" w:pos="9350"/>
            </w:tabs>
            <w:rPr>
              <w:rFonts w:asciiTheme="minorHAnsi" w:eastAsiaTheme="minorEastAsia" w:hAnsiTheme="minorHAnsi" w:cstheme="minorBidi"/>
              <w:noProof/>
              <w:lang w:val="en-GB" w:eastAsia="en-GB"/>
            </w:rPr>
          </w:pPr>
          <w:hyperlink w:anchor="_Toc211268529" w:history="1">
            <w:r w:rsidRPr="00D97CC7">
              <w:rPr>
                <w:rStyle w:val="Hyperlink"/>
                <w:noProof/>
                <w:lang w:val="en-GB"/>
              </w:rPr>
              <w:t>References</w:t>
            </w:r>
            <w:r>
              <w:rPr>
                <w:noProof/>
                <w:webHidden/>
              </w:rPr>
              <w:tab/>
            </w:r>
            <w:r>
              <w:rPr>
                <w:noProof/>
                <w:webHidden/>
              </w:rPr>
              <w:fldChar w:fldCharType="begin"/>
            </w:r>
            <w:r>
              <w:rPr>
                <w:noProof/>
                <w:webHidden/>
              </w:rPr>
              <w:instrText xml:space="preserve"> PAGEREF _Toc211268529 \h </w:instrText>
            </w:r>
            <w:r>
              <w:rPr>
                <w:noProof/>
                <w:webHidden/>
              </w:rPr>
            </w:r>
            <w:r>
              <w:rPr>
                <w:noProof/>
                <w:webHidden/>
              </w:rPr>
              <w:fldChar w:fldCharType="separate"/>
            </w:r>
            <w:r>
              <w:rPr>
                <w:noProof/>
                <w:webHidden/>
              </w:rPr>
              <w:t>6</w:t>
            </w:r>
            <w:r>
              <w:rPr>
                <w:noProof/>
                <w:webHidden/>
              </w:rPr>
              <w:fldChar w:fldCharType="end"/>
            </w:r>
          </w:hyperlink>
        </w:p>
        <w:p w14:paraId="3299701E" w14:textId="668042AF" w:rsidR="00ED1082" w:rsidRDefault="00ED1082">
          <w:pPr>
            <w:pStyle w:val="TOC2"/>
            <w:tabs>
              <w:tab w:val="right" w:leader="dot" w:pos="9350"/>
            </w:tabs>
            <w:rPr>
              <w:rFonts w:asciiTheme="minorHAnsi" w:eastAsiaTheme="minorEastAsia" w:hAnsiTheme="minorHAnsi" w:cstheme="minorBidi"/>
              <w:noProof/>
              <w:lang w:val="en-GB" w:eastAsia="en-GB"/>
            </w:rPr>
          </w:pPr>
          <w:hyperlink w:anchor="_Toc211268530" w:history="1">
            <w:r w:rsidRPr="00D97CC7">
              <w:rPr>
                <w:rStyle w:val="Hyperlink"/>
                <w:noProof/>
              </w:rPr>
              <w:t>Task 1</w:t>
            </w:r>
            <w:r>
              <w:rPr>
                <w:noProof/>
                <w:webHidden/>
              </w:rPr>
              <w:tab/>
            </w:r>
            <w:r>
              <w:rPr>
                <w:noProof/>
                <w:webHidden/>
              </w:rPr>
              <w:fldChar w:fldCharType="begin"/>
            </w:r>
            <w:r>
              <w:rPr>
                <w:noProof/>
                <w:webHidden/>
              </w:rPr>
              <w:instrText xml:space="preserve"> PAGEREF _Toc211268530 \h </w:instrText>
            </w:r>
            <w:r>
              <w:rPr>
                <w:noProof/>
                <w:webHidden/>
              </w:rPr>
            </w:r>
            <w:r>
              <w:rPr>
                <w:noProof/>
                <w:webHidden/>
              </w:rPr>
              <w:fldChar w:fldCharType="separate"/>
            </w:r>
            <w:r>
              <w:rPr>
                <w:noProof/>
                <w:webHidden/>
              </w:rPr>
              <w:t>6</w:t>
            </w:r>
            <w:r>
              <w:rPr>
                <w:noProof/>
                <w:webHidden/>
              </w:rPr>
              <w:fldChar w:fldCharType="end"/>
            </w:r>
          </w:hyperlink>
        </w:p>
        <w:p w14:paraId="436F036B" w14:textId="6FA14F2B" w:rsidR="00ED1082" w:rsidRDefault="00ED1082">
          <w:pPr>
            <w:pStyle w:val="TOC2"/>
            <w:tabs>
              <w:tab w:val="right" w:leader="dot" w:pos="9350"/>
            </w:tabs>
            <w:rPr>
              <w:rFonts w:asciiTheme="minorHAnsi" w:eastAsiaTheme="minorEastAsia" w:hAnsiTheme="minorHAnsi" w:cstheme="minorBidi"/>
              <w:noProof/>
              <w:lang w:val="en-GB" w:eastAsia="en-GB"/>
            </w:rPr>
          </w:pPr>
          <w:hyperlink w:anchor="_Toc211268531" w:history="1">
            <w:r w:rsidRPr="00D97CC7">
              <w:rPr>
                <w:rStyle w:val="Hyperlink"/>
                <w:noProof/>
              </w:rPr>
              <w:t>Task 2</w:t>
            </w:r>
            <w:r>
              <w:rPr>
                <w:noProof/>
                <w:webHidden/>
              </w:rPr>
              <w:tab/>
            </w:r>
            <w:r>
              <w:rPr>
                <w:noProof/>
                <w:webHidden/>
              </w:rPr>
              <w:fldChar w:fldCharType="begin"/>
            </w:r>
            <w:r>
              <w:rPr>
                <w:noProof/>
                <w:webHidden/>
              </w:rPr>
              <w:instrText xml:space="preserve"> PAGEREF _Toc211268531 \h </w:instrText>
            </w:r>
            <w:r>
              <w:rPr>
                <w:noProof/>
                <w:webHidden/>
              </w:rPr>
            </w:r>
            <w:r>
              <w:rPr>
                <w:noProof/>
                <w:webHidden/>
              </w:rPr>
              <w:fldChar w:fldCharType="separate"/>
            </w:r>
            <w:r>
              <w:rPr>
                <w:noProof/>
                <w:webHidden/>
              </w:rPr>
              <w:t>7</w:t>
            </w:r>
            <w:r>
              <w:rPr>
                <w:noProof/>
                <w:webHidden/>
              </w:rPr>
              <w:fldChar w:fldCharType="end"/>
            </w:r>
          </w:hyperlink>
        </w:p>
        <w:p w14:paraId="58805F08" w14:textId="14E2F584" w:rsidR="000A1359" w:rsidRPr="002A2E50" w:rsidRDefault="000A1359" w:rsidP="000A1359">
          <w:pPr>
            <w:spacing w:line="360" w:lineRule="auto"/>
            <w:jc w:val="both"/>
            <w:rPr>
              <w:lang w:val="en-GB"/>
            </w:rPr>
          </w:pPr>
          <w:r w:rsidRPr="002A2E50">
            <w:rPr>
              <w:b/>
              <w:bCs/>
              <w:noProof/>
              <w:lang w:val="en-GB"/>
            </w:rPr>
            <w:fldChar w:fldCharType="end"/>
          </w:r>
        </w:p>
      </w:sdtContent>
    </w:sdt>
    <w:p w14:paraId="4C5F449F" w14:textId="0C8D7624" w:rsidR="000A1359" w:rsidRPr="00B05BA8" w:rsidRDefault="000A1359" w:rsidP="00B05BA8">
      <w:pPr>
        <w:pStyle w:val="Heading1"/>
        <w:rPr>
          <w:rFonts w:eastAsia="Times New Roman"/>
          <w:lang w:val="en-GB"/>
        </w:rPr>
      </w:pPr>
      <w:r w:rsidRPr="002A2E50">
        <w:rPr>
          <w:rFonts w:eastAsia="Times New Roman"/>
          <w:lang w:val="en-GB"/>
        </w:rPr>
        <w:br w:type="page"/>
      </w:r>
      <w:bookmarkStart w:id="0" w:name="_Toc211268524"/>
      <w:r w:rsidR="00B05BA8">
        <w:rPr>
          <w:lang w:val="en-GB"/>
        </w:rPr>
        <w:lastRenderedPageBreak/>
        <w:t>Task 1: Poster</w:t>
      </w:r>
      <w:bookmarkEnd w:id="0"/>
    </w:p>
    <w:p w14:paraId="035C0930" w14:textId="4B5F99BC" w:rsidR="00B05BA8" w:rsidRPr="002A2E50" w:rsidRDefault="00B05BA8">
      <w:pPr>
        <w:rPr>
          <w:rFonts w:eastAsia="Times New Roman"/>
          <w:b/>
          <w:lang w:val="en-GB"/>
        </w:rPr>
      </w:pPr>
      <w:r w:rsidRPr="00B05BA8">
        <w:rPr>
          <w:rFonts w:eastAsia="Times New Roman"/>
          <w:b/>
          <w:noProof/>
          <w:lang w:val="en-GB"/>
        </w:rPr>
        <w:drawing>
          <wp:inline distT="0" distB="0" distL="0" distR="0" wp14:anchorId="2D99A148" wp14:editId="058EE767">
            <wp:extent cx="5943600" cy="58121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5812155"/>
                    </a:xfrm>
                    <a:prstGeom prst="rect">
                      <a:avLst/>
                    </a:prstGeom>
                  </pic:spPr>
                </pic:pic>
              </a:graphicData>
            </a:graphic>
          </wp:inline>
        </w:drawing>
      </w:r>
    </w:p>
    <w:p w14:paraId="14387426" w14:textId="77777777" w:rsidR="00B05BA8" w:rsidRDefault="00B05BA8">
      <w:pPr>
        <w:rPr>
          <w:b/>
          <w:lang w:val="en-GB"/>
        </w:rPr>
      </w:pPr>
      <w:r>
        <w:rPr>
          <w:lang w:val="en-GB"/>
        </w:rPr>
        <w:br w:type="page"/>
      </w:r>
    </w:p>
    <w:p w14:paraId="5B4942E6" w14:textId="064B5CEC" w:rsidR="00B05BA8" w:rsidRPr="00B05BA8" w:rsidRDefault="00B05BA8" w:rsidP="00B05BA8">
      <w:pPr>
        <w:pStyle w:val="Heading1"/>
      </w:pPr>
      <w:bookmarkStart w:id="1" w:name="_Toc211268525"/>
      <w:r w:rsidRPr="00B05BA8">
        <w:lastRenderedPageBreak/>
        <w:t>Task 2: Essay</w:t>
      </w:r>
      <w:bookmarkEnd w:id="1"/>
    </w:p>
    <w:p w14:paraId="00000003" w14:textId="24986AF1" w:rsidR="00E46488" w:rsidRPr="002A2E50" w:rsidRDefault="005377CF" w:rsidP="00DB0FAA">
      <w:pPr>
        <w:pStyle w:val="Heading1"/>
        <w:spacing w:line="360" w:lineRule="auto"/>
        <w:rPr>
          <w:sz w:val="22"/>
          <w:szCs w:val="22"/>
          <w:lang w:val="en-GB"/>
        </w:rPr>
      </w:pPr>
      <w:bookmarkStart w:id="2" w:name="_Toc211268526"/>
      <w:r w:rsidRPr="002A2E50">
        <w:rPr>
          <w:sz w:val="22"/>
          <w:szCs w:val="22"/>
          <w:lang w:val="en-GB"/>
        </w:rPr>
        <w:t>Introduction</w:t>
      </w:r>
      <w:bookmarkEnd w:id="2"/>
    </w:p>
    <w:p w14:paraId="00000004" w14:textId="61A95F51" w:rsidR="00E46488" w:rsidRPr="002A2E50" w:rsidRDefault="005377CF" w:rsidP="00DB0FAA">
      <w:pPr>
        <w:spacing w:line="360" w:lineRule="auto"/>
        <w:jc w:val="both"/>
        <w:rPr>
          <w:rFonts w:eastAsia="Times New Roman"/>
          <w:lang w:val="en-GB"/>
        </w:rPr>
      </w:pPr>
      <w:r w:rsidRPr="002A2E50">
        <w:rPr>
          <w:rFonts w:eastAsia="Times New Roman"/>
          <w:lang w:val="en-GB"/>
        </w:rPr>
        <w:t xml:space="preserve">National Health Service (NHS) is a publicly funded healthcare system </w:t>
      </w:r>
      <w:r w:rsidR="003B5A0B" w:rsidRPr="002A2E50">
        <w:rPr>
          <w:rFonts w:eastAsia="Times New Roman"/>
          <w:lang w:val="en-GB"/>
        </w:rPr>
        <w:t xml:space="preserve">that </w:t>
      </w:r>
      <w:r w:rsidRPr="002A2E50">
        <w:rPr>
          <w:rFonts w:eastAsia="Times New Roman"/>
          <w:lang w:val="en-GB"/>
        </w:rPr>
        <w:t xml:space="preserve">established in 1948 and is aimed at providing good quality healthcare support with identification of patients’ needs. NHS Ambulance Service provides free emergency medical care that can be accessed by calling 999 and 112. The aim of the essay is to analyse the historical context of the NHS and key principles responsible behind its establishment. Critical examination of present structural functionally helps in understanding the strategy followed by NHS for optimisation of quality of support. Referring to the Ambulance facility can help to explore insights upon advancement in the quality of care principles. </w:t>
      </w:r>
    </w:p>
    <w:p w14:paraId="00000005" w14:textId="77777777" w:rsidR="00E46488" w:rsidRPr="002A2E50" w:rsidRDefault="005377CF" w:rsidP="00DB0FAA">
      <w:pPr>
        <w:pStyle w:val="Heading1"/>
        <w:spacing w:line="360" w:lineRule="auto"/>
        <w:rPr>
          <w:sz w:val="22"/>
          <w:szCs w:val="22"/>
          <w:lang w:val="en-GB"/>
        </w:rPr>
      </w:pPr>
      <w:bookmarkStart w:id="3" w:name="_Toc211268527"/>
      <w:r w:rsidRPr="002A2E50">
        <w:rPr>
          <w:sz w:val="22"/>
          <w:szCs w:val="22"/>
          <w:lang w:val="en-GB"/>
        </w:rPr>
        <w:t>Discussion</w:t>
      </w:r>
      <w:bookmarkEnd w:id="3"/>
    </w:p>
    <w:p w14:paraId="00000006" w14:textId="77777777" w:rsidR="00E46488" w:rsidRPr="002A2E50" w:rsidRDefault="005377CF" w:rsidP="00DB0FAA">
      <w:pPr>
        <w:spacing w:line="360" w:lineRule="auto"/>
        <w:jc w:val="both"/>
        <w:rPr>
          <w:rFonts w:eastAsia="Times New Roman"/>
          <w:b/>
          <w:lang w:val="en-GB"/>
        </w:rPr>
      </w:pPr>
      <w:r w:rsidRPr="002A2E50">
        <w:rPr>
          <w:rFonts w:eastAsia="Times New Roman"/>
          <w:b/>
          <w:lang w:val="en-GB"/>
        </w:rPr>
        <w:t>Historical context</w:t>
      </w:r>
    </w:p>
    <w:p w14:paraId="00000007" w14:textId="34FEB587" w:rsidR="00E46488" w:rsidRPr="002A2E50" w:rsidRDefault="005377CF" w:rsidP="00DB0FAA">
      <w:pPr>
        <w:spacing w:line="360" w:lineRule="auto"/>
        <w:jc w:val="both"/>
        <w:rPr>
          <w:rFonts w:eastAsia="Times New Roman"/>
          <w:lang w:val="en-GB"/>
        </w:rPr>
      </w:pPr>
      <w:r w:rsidRPr="002A2E50">
        <w:rPr>
          <w:rFonts w:eastAsia="Times New Roman"/>
          <w:lang w:val="en-GB"/>
        </w:rPr>
        <w:t>The Ministry of Health of the UK in coordination with the Colonial Office established the NHS in 1948 with the motto of providing free medical care to the entire population. The Second World War caused immense loss and destruction of the community and created the need for creating authentic quality healthcare support (England.nhs.uk, 2025). Furthermore, voluntary effort of St. John Ambulance Brigade in the late 19th century, created scope to formulate adequate survival initiativ</w:t>
      </w:r>
      <w:r w:rsidR="00FF0219">
        <w:rPr>
          <w:rFonts w:eastAsia="Times New Roman"/>
          <w:lang w:val="en-GB"/>
        </w:rPr>
        <w:t>es to ensure patients’ safety. For example, o</w:t>
      </w:r>
      <w:r w:rsidRPr="002A2E50">
        <w:rPr>
          <w:rFonts w:eastAsia="Times New Roman"/>
          <w:lang w:val="en-GB"/>
        </w:rPr>
        <w:t xml:space="preserve">ver the </w:t>
      </w:r>
      <w:r w:rsidR="003B5A0B" w:rsidRPr="002A2E50">
        <w:rPr>
          <w:rFonts w:eastAsia="Times New Roman"/>
          <w:lang w:val="en-GB"/>
        </w:rPr>
        <w:t>years,</w:t>
      </w:r>
      <w:r w:rsidRPr="002A2E50">
        <w:rPr>
          <w:rFonts w:eastAsia="Times New Roman"/>
          <w:lang w:val="en-GB"/>
        </w:rPr>
        <w:t xml:space="preserve"> the NHS has experienced 1.4 million increase and by the end of </w:t>
      </w:r>
      <w:r w:rsidR="003B5A0B" w:rsidRPr="002A2E50">
        <w:rPr>
          <w:rFonts w:eastAsia="Times New Roman"/>
          <w:lang w:val="en-GB"/>
        </w:rPr>
        <w:t>2026-2027,</w:t>
      </w:r>
      <w:r w:rsidRPr="002A2E50">
        <w:rPr>
          <w:rFonts w:eastAsia="Times New Roman"/>
          <w:lang w:val="en-GB"/>
        </w:rPr>
        <w:t xml:space="preserve"> it has potential to reach 2.3 million. It is important to evaluate the existing trends and develop insights regarding the future strategies. Thus, evaluation of historical context is a vital part to formulate insights on the strategy of decision-making. </w:t>
      </w:r>
    </w:p>
    <w:p w14:paraId="00000008" w14:textId="77777777" w:rsidR="00E46488" w:rsidRPr="002A2E50" w:rsidRDefault="005377CF" w:rsidP="00DB0FAA">
      <w:pPr>
        <w:spacing w:line="360" w:lineRule="auto"/>
        <w:jc w:val="both"/>
        <w:rPr>
          <w:rFonts w:eastAsia="Times New Roman"/>
          <w:b/>
          <w:lang w:val="en-GB"/>
        </w:rPr>
      </w:pPr>
      <w:r w:rsidRPr="002A2E50">
        <w:rPr>
          <w:rFonts w:eastAsia="Times New Roman"/>
          <w:b/>
          <w:lang w:val="en-GB"/>
        </w:rPr>
        <w:t>Key principles</w:t>
      </w:r>
    </w:p>
    <w:p w14:paraId="00000009" w14:textId="1DD5B2D5" w:rsidR="00E46488" w:rsidRPr="002A2E50" w:rsidRDefault="005377CF" w:rsidP="00DB0FAA">
      <w:pPr>
        <w:spacing w:line="360" w:lineRule="auto"/>
        <w:jc w:val="both"/>
        <w:rPr>
          <w:rFonts w:eastAsia="Times New Roman"/>
          <w:lang w:val="en-GB"/>
        </w:rPr>
      </w:pPr>
      <w:r w:rsidRPr="002A2E50">
        <w:rPr>
          <w:rFonts w:eastAsia="Times New Roman"/>
          <w:lang w:val="en-GB"/>
        </w:rPr>
        <w:t xml:space="preserve">Key principles behind the formation of the NHS are comprehensive service, central funding, high quality social care, patient-centred approach and reduction of healthcare inequality. Respect, dignity, compassion and care help in making practical applications helps in dealing with the need of caregiving (Gov.uk, 2025). Exploring the highest standard of professionalism is based upon investment and culture. Furthermore, ethical basis of the NHS are </w:t>
      </w:r>
      <w:r w:rsidRPr="002A2E50">
        <w:rPr>
          <w:rFonts w:eastAsia="Times New Roman"/>
          <w:highlight w:val="white"/>
          <w:lang w:val="en-GB"/>
        </w:rPr>
        <w:t xml:space="preserve">beneficence, </w:t>
      </w:r>
      <w:r w:rsidR="000A1359" w:rsidRPr="002A2E50">
        <w:rPr>
          <w:rFonts w:eastAsia="Times New Roman"/>
          <w:highlight w:val="white"/>
          <w:lang w:val="en-GB"/>
        </w:rPr>
        <w:t>no maleficence</w:t>
      </w:r>
      <w:r w:rsidRPr="002A2E50">
        <w:rPr>
          <w:rFonts w:eastAsia="Times New Roman"/>
          <w:highlight w:val="white"/>
          <w:lang w:val="en-GB"/>
        </w:rPr>
        <w:t xml:space="preserve">, autonomy, and justice to gain scope for innovative outlook. In case of ambulance service in the NHS becomes easier in collaboration with 11 Regional Trust of England and in-emergency public access is adequately available. </w:t>
      </w:r>
      <w:r w:rsidR="00FF0219">
        <w:rPr>
          <w:rFonts w:eastAsia="Times New Roman"/>
          <w:highlight w:val="white"/>
          <w:lang w:val="en-GB"/>
        </w:rPr>
        <w:t xml:space="preserve">Improvement in administrative collaboration is necessary to gain </w:t>
      </w:r>
      <w:r w:rsidR="00FF0219">
        <w:rPr>
          <w:rFonts w:eastAsia="Times New Roman"/>
          <w:highlight w:val="white"/>
          <w:lang w:val="en-GB"/>
        </w:rPr>
        <w:lastRenderedPageBreak/>
        <w:t>reliable results</w:t>
      </w:r>
      <w:r w:rsidR="00FF0219" w:rsidRPr="00FF0219">
        <w:rPr>
          <w:color w:val="222222"/>
          <w:shd w:val="clear" w:color="auto" w:fill="FFFFFF"/>
        </w:rPr>
        <w:t xml:space="preserve"> </w:t>
      </w:r>
      <w:r w:rsidR="00FF0219">
        <w:rPr>
          <w:color w:val="222222"/>
          <w:shd w:val="clear" w:color="auto" w:fill="FFFFFF"/>
        </w:rPr>
        <w:t>(</w:t>
      </w:r>
      <w:r w:rsidR="00FF0219" w:rsidRPr="00FF0219">
        <w:rPr>
          <w:color w:val="222222"/>
          <w:shd w:val="clear" w:color="auto" w:fill="FFFFFF"/>
        </w:rPr>
        <w:t>Wild</w:t>
      </w:r>
      <w:r w:rsidR="00FF0219">
        <w:rPr>
          <w:color w:val="222222"/>
          <w:shd w:val="clear" w:color="auto" w:fill="FFFFFF"/>
        </w:rPr>
        <w:t xml:space="preserve"> </w:t>
      </w:r>
      <w:r w:rsidR="00FF0219">
        <w:rPr>
          <w:i/>
          <w:color w:val="222222"/>
          <w:shd w:val="clear" w:color="auto" w:fill="FFFFFF"/>
        </w:rPr>
        <w:t>et al</w:t>
      </w:r>
      <w:r w:rsidR="00FF0219">
        <w:rPr>
          <w:color w:val="222222"/>
          <w:shd w:val="clear" w:color="auto" w:fill="FFFFFF"/>
        </w:rPr>
        <w:t>. 2024)</w:t>
      </w:r>
      <w:r w:rsidR="00FF0219">
        <w:rPr>
          <w:rFonts w:eastAsia="Times New Roman"/>
          <w:highlight w:val="white"/>
          <w:lang w:val="en-GB"/>
        </w:rPr>
        <w:t xml:space="preserve">. </w:t>
      </w:r>
      <w:r w:rsidRPr="002A2E50">
        <w:rPr>
          <w:rFonts w:eastAsia="Times New Roman"/>
          <w:highlight w:val="white"/>
          <w:lang w:val="en-GB"/>
        </w:rPr>
        <w:t xml:space="preserve">Thus, dealing with the challenges observed in accomplishment of progress in care quality can be helpful for the NHS. </w:t>
      </w:r>
    </w:p>
    <w:p w14:paraId="0000000A" w14:textId="77777777" w:rsidR="00E46488" w:rsidRPr="002A2E50" w:rsidRDefault="005377CF" w:rsidP="00DB0FAA">
      <w:pPr>
        <w:spacing w:line="360" w:lineRule="auto"/>
        <w:jc w:val="both"/>
        <w:rPr>
          <w:rFonts w:eastAsia="Times New Roman"/>
          <w:b/>
          <w:lang w:val="en-GB"/>
        </w:rPr>
      </w:pPr>
      <w:r w:rsidRPr="002A2E50">
        <w:rPr>
          <w:rFonts w:eastAsia="Times New Roman"/>
          <w:b/>
          <w:lang w:val="en-GB"/>
        </w:rPr>
        <w:t>Current structure of NHS and its functioning</w:t>
      </w:r>
    </w:p>
    <w:p w14:paraId="0000000B" w14:textId="1FB48CCE" w:rsidR="00E46488" w:rsidRPr="002A2E50" w:rsidRDefault="005377CF" w:rsidP="00DB0FAA">
      <w:pPr>
        <w:spacing w:line="360" w:lineRule="auto"/>
        <w:jc w:val="both"/>
        <w:rPr>
          <w:rFonts w:eastAsia="Times New Roman"/>
          <w:lang w:val="en-GB"/>
        </w:rPr>
      </w:pPr>
      <w:r w:rsidRPr="002A2E50">
        <w:rPr>
          <w:rFonts w:eastAsia="Times New Roman"/>
          <w:lang w:val="en-GB"/>
        </w:rPr>
        <w:t>Workforce administration plays a vital part in creation of adequate insights on the strategy of decision-making</w:t>
      </w:r>
      <w:r w:rsidR="00FF0219" w:rsidRPr="00FF0219">
        <w:rPr>
          <w:color w:val="222222"/>
          <w:shd w:val="clear" w:color="auto" w:fill="FFFFFF"/>
        </w:rPr>
        <w:t xml:space="preserve"> </w:t>
      </w:r>
      <w:r w:rsidR="00FF0219">
        <w:rPr>
          <w:color w:val="222222"/>
          <w:shd w:val="clear" w:color="auto" w:fill="FFFFFF"/>
        </w:rPr>
        <w:t xml:space="preserve">(Ferreira, </w:t>
      </w:r>
      <w:r w:rsidR="00FF0219" w:rsidRPr="00FF0219">
        <w:rPr>
          <w:color w:val="222222"/>
          <w:shd w:val="clear" w:color="auto" w:fill="FFFFFF"/>
        </w:rPr>
        <w:t>2024</w:t>
      </w:r>
      <w:r w:rsidR="00FF0219">
        <w:rPr>
          <w:color w:val="222222"/>
          <w:shd w:val="clear" w:color="auto" w:fill="FFFFFF"/>
        </w:rPr>
        <w:t>)</w:t>
      </w:r>
      <w:r w:rsidRPr="002A2E50">
        <w:rPr>
          <w:rFonts w:eastAsia="Times New Roman"/>
          <w:lang w:val="en-GB"/>
        </w:rPr>
        <w:t>. Complex administrative system of the NHS is associated with workforce planning and quality of care planning (England.nhs.uk, 2025). Publicly funded centralised oversight can help in the strategy of integrating government policies in order to bring adequate shifts. For example, Referral to Treatment of 2025, highlights that total cases are 7.41 million and 6.26 million are waiting for treatment (Bma.org.uk, 2025). It can be stated that addressing the staff shortage issue can be helpful to deal with the challenge due to the waiting time. Referring to the tenure of waiting it has been observed the average wait period is 18 weeks from the first day of appointment (Nhs.uk, 2025). Therefore, improvement in administrative coordination can provide opportunities to gain scope of progress.</w:t>
      </w:r>
    </w:p>
    <w:p w14:paraId="0000000C" w14:textId="77777777" w:rsidR="00E46488" w:rsidRPr="002A2E50" w:rsidRDefault="005377CF" w:rsidP="00DB0FAA">
      <w:pPr>
        <w:pStyle w:val="Heading1"/>
        <w:spacing w:line="360" w:lineRule="auto"/>
        <w:rPr>
          <w:sz w:val="22"/>
          <w:szCs w:val="22"/>
          <w:lang w:val="en-GB"/>
        </w:rPr>
      </w:pPr>
      <w:bookmarkStart w:id="4" w:name="_Toc211268528"/>
      <w:r w:rsidRPr="002A2E50">
        <w:rPr>
          <w:sz w:val="22"/>
          <w:szCs w:val="22"/>
          <w:lang w:val="en-GB"/>
        </w:rPr>
        <w:t>Conclusion</w:t>
      </w:r>
      <w:bookmarkEnd w:id="4"/>
    </w:p>
    <w:p w14:paraId="0000000D" w14:textId="1E708810" w:rsidR="00E46488" w:rsidRPr="002A2E50" w:rsidRDefault="005377CF" w:rsidP="00DB0FAA">
      <w:pPr>
        <w:spacing w:line="360" w:lineRule="auto"/>
        <w:jc w:val="both"/>
        <w:rPr>
          <w:rFonts w:eastAsia="Times New Roman"/>
          <w:lang w:val="en-GB"/>
        </w:rPr>
      </w:pPr>
      <w:r w:rsidRPr="002A2E50">
        <w:rPr>
          <w:rFonts w:eastAsia="Times New Roman"/>
          <w:lang w:val="en-GB"/>
        </w:rPr>
        <w:t xml:space="preserve">It can be concluded from the above evaluation </w:t>
      </w:r>
      <w:r w:rsidR="003B5A0B" w:rsidRPr="002A2E50">
        <w:rPr>
          <w:rFonts w:eastAsia="Times New Roman"/>
          <w:lang w:val="en-GB"/>
        </w:rPr>
        <w:t>administrative</w:t>
      </w:r>
      <w:r w:rsidRPr="002A2E50">
        <w:rPr>
          <w:rFonts w:eastAsia="Times New Roman"/>
          <w:lang w:val="en-GB"/>
        </w:rPr>
        <w:t xml:space="preserve"> transformation in the NHS is necessary to deal with the challenges. Increasing scope of coordination is necessary to make adequate application of Ambulance services. </w:t>
      </w:r>
      <w:r w:rsidR="000A1359" w:rsidRPr="002A2E50">
        <w:rPr>
          <w:rFonts w:eastAsia="Times New Roman"/>
          <w:lang w:val="en-GB"/>
        </w:rPr>
        <w:t xml:space="preserve">Identification of gaps in the quality of services is necessary to get desired scope of success. </w:t>
      </w:r>
      <w:r w:rsidRPr="002A2E50">
        <w:rPr>
          <w:rFonts w:eastAsia="Times New Roman"/>
          <w:lang w:val="en-GB"/>
        </w:rPr>
        <w:t xml:space="preserve">It is necessary to address management gaps and implication is observed in accomplishment of adequate value for development for enhancing quality of care. Adoption of transformative measures is crucial to access scope of desired outcome. Therefore, ensuring community well-being and accessing desired success in value creation can be possible. </w:t>
      </w:r>
    </w:p>
    <w:p w14:paraId="6476DFC3" w14:textId="77777777" w:rsidR="000A1359" w:rsidRPr="002A2E50" w:rsidRDefault="000A1359" w:rsidP="000A1359">
      <w:pPr>
        <w:jc w:val="both"/>
        <w:rPr>
          <w:rFonts w:eastAsia="Times New Roman"/>
          <w:b/>
          <w:lang w:val="en-GB"/>
        </w:rPr>
      </w:pPr>
      <w:r w:rsidRPr="002A2E50">
        <w:rPr>
          <w:rFonts w:eastAsia="Times New Roman"/>
          <w:b/>
          <w:lang w:val="en-GB"/>
        </w:rPr>
        <w:br w:type="page"/>
      </w:r>
    </w:p>
    <w:p w14:paraId="33929C56" w14:textId="58A59F94" w:rsidR="00FF0219" w:rsidRDefault="005377CF" w:rsidP="00DB0FAA">
      <w:pPr>
        <w:pStyle w:val="Heading1"/>
        <w:rPr>
          <w:sz w:val="22"/>
          <w:szCs w:val="22"/>
          <w:lang w:val="en-GB"/>
        </w:rPr>
      </w:pPr>
      <w:bookmarkStart w:id="5" w:name="_Toc211268529"/>
      <w:r w:rsidRPr="002A2E50">
        <w:rPr>
          <w:sz w:val="22"/>
          <w:szCs w:val="22"/>
          <w:lang w:val="en-GB"/>
        </w:rPr>
        <w:lastRenderedPageBreak/>
        <w:t>References</w:t>
      </w:r>
      <w:bookmarkEnd w:id="5"/>
    </w:p>
    <w:p w14:paraId="64E7CFFF" w14:textId="656243A8" w:rsidR="00C656E0" w:rsidRPr="00C656E0" w:rsidRDefault="00C656E0" w:rsidP="00C656E0">
      <w:pPr>
        <w:pStyle w:val="Heading2"/>
      </w:pPr>
      <w:bookmarkStart w:id="6" w:name="_Toc211268530"/>
      <w:r w:rsidRPr="00C656E0">
        <w:t>Task 1</w:t>
      </w:r>
      <w:bookmarkEnd w:id="6"/>
    </w:p>
    <w:p w14:paraId="4399367B" w14:textId="77777777" w:rsidR="00C656E0" w:rsidRPr="00A76F71" w:rsidRDefault="00C656E0" w:rsidP="00C656E0">
      <w:pPr>
        <w:pStyle w:val="Normal1"/>
        <w:spacing w:before="200" w:after="200" w:line="360" w:lineRule="auto"/>
        <w:jc w:val="both"/>
        <w:rPr>
          <w:lang w:val="en-GB"/>
        </w:rPr>
      </w:pPr>
      <w:r w:rsidRPr="00A76F71">
        <w:rPr>
          <w:lang w:val="en-GB"/>
        </w:rPr>
        <w:t xml:space="preserve">Bortey, L., Edwards, D.J., Roberts, C. and Rille, I., (2024). ‘Hidden in Plain Sight: A Data-Driven Approach to Safety Risk Management for Highway Traffic Officers’. </w:t>
      </w:r>
      <w:r w:rsidRPr="00A76F71">
        <w:rPr>
          <w:i/>
          <w:lang w:val="en-GB"/>
        </w:rPr>
        <w:t>Buildings, 14(11)</w:t>
      </w:r>
      <w:r w:rsidRPr="00A76F71">
        <w:rPr>
          <w:lang w:val="en-GB"/>
        </w:rPr>
        <w:t xml:space="preserve">, p.3509. Available at: </w:t>
      </w:r>
      <w:r w:rsidRPr="00836542">
        <w:rPr>
          <w:color w:val="0070C0"/>
          <w:u w:val="single"/>
          <w:lang w:val="en-GB"/>
        </w:rPr>
        <w:t>https://doi.org/10.3390/ buildings14113509</w:t>
      </w:r>
      <w:r>
        <w:rPr>
          <w:lang w:val="en-GB"/>
        </w:rPr>
        <w:t xml:space="preserve"> </w:t>
      </w:r>
    </w:p>
    <w:p w14:paraId="67CBDE0E" w14:textId="77777777" w:rsidR="00C656E0" w:rsidRPr="00A76F71" w:rsidRDefault="00C656E0" w:rsidP="00C656E0">
      <w:pPr>
        <w:pStyle w:val="Normal1"/>
        <w:spacing w:before="200" w:after="200" w:line="360" w:lineRule="auto"/>
        <w:jc w:val="both"/>
        <w:rPr>
          <w:lang w:val="en-GB"/>
        </w:rPr>
      </w:pPr>
      <w:r w:rsidRPr="00A76F71">
        <w:rPr>
          <w:lang w:val="en-GB"/>
        </w:rPr>
        <w:t xml:space="preserve">Jansson, J., Larsson, M. and Nilsson, J., (2021). ‘Advanced paramedics and nurses can deliver safe and effective pre‐hospital and in‐hospital emergency care: An integrative review’. </w:t>
      </w:r>
      <w:r w:rsidRPr="00A76F71">
        <w:rPr>
          <w:i/>
          <w:lang w:val="en-GB"/>
        </w:rPr>
        <w:t>Nursing Open, 8(5)</w:t>
      </w:r>
      <w:r w:rsidRPr="00A76F71">
        <w:rPr>
          <w:lang w:val="en-GB"/>
        </w:rPr>
        <w:t>, pp.2385-2405. Available at: DOI: 10.1002/nop2.866</w:t>
      </w:r>
    </w:p>
    <w:p w14:paraId="1312A2F8" w14:textId="77777777" w:rsidR="00C656E0" w:rsidRPr="00A76F71" w:rsidRDefault="00C656E0" w:rsidP="00C656E0">
      <w:pPr>
        <w:pStyle w:val="Normal1"/>
        <w:spacing w:before="200" w:after="200" w:line="360" w:lineRule="auto"/>
        <w:jc w:val="both"/>
        <w:rPr>
          <w:lang w:val="en-GB"/>
        </w:rPr>
      </w:pPr>
      <w:r w:rsidRPr="00A76F71">
        <w:rPr>
          <w:lang w:val="en-GB"/>
        </w:rPr>
        <w:t xml:space="preserve">NHS Ambulance Services (2025) </w:t>
      </w:r>
      <w:r w:rsidRPr="00A76F71">
        <w:rPr>
          <w:i/>
          <w:lang w:val="en-GB"/>
        </w:rPr>
        <w:t>Home</w:t>
      </w:r>
      <w:r w:rsidRPr="00A76F71">
        <w:rPr>
          <w:lang w:val="en-GB"/>
        </w:rPr>
        <w:t xml:space="preserve">. Available at: </w:t>
      </w:r>
      <w:hyperlink r:id="rId9">
        <w:r w:rsidRPr="00A76F71">
          <w:rPr>
            <w:color w:val="1155CC"/>
            <w:u w:val="single"/>
            <w:lang w:val="en-GB"/>
          </w:rPr>
          <w:t>https://www.neas.nhs.uk/</w:t>
        </w:r>
      </w:hyperlink>
      <w:r>
        <w:rPr>
          <w:lang w:val="en-GB"/>
        </w:rPr>
        <w:t xml:space="preserve"> </w:t>
      </w:r>
      <w:r w:rsidRPr="00A76F71">
        <w:rPr>
          <w:lang w:val="en-GB"/>
        </w:rPr>
        <w:t>(Accessed: 01 October 2025)</w:t>
      </w:r>
    </w:p>
    <w:p w14:paraId="4D02BC70" w14:textId="77777777" w:rsidR="00C656E0" w:rsidRPr="00A76F71" w:rsidRDefault="00C656E0" w:rsidP="00C656E0">
      <w:pPr>
        <w:pStyle w:val="Normal1"/>
        <w:spacing w:before="200" w:after="200" w:line="360" w:lineRule="auto"/>
        <w:jc w:val="both"/>
        <w:rPr>
          <w:lang w:val="en-GB"/>
        </w:rPr>
      </w:pPr>
      <w:r w:rsidRPr="00A76F71">
        <w:rPr>
          <w:lang w:val="en-GB"/>
        </w:rPr>
        <w:t xml:space="preserve">Pedrotti, C.H., Accorsi, T.A., Amicis Lima, K.D., Filho, J.R.D.O.S., Morbeck, R.A. and Cordioli, E., (2021). ‘Cross-sectional study of the ambulance transport between healthcare facilities with medical support via telemedicine: Easy, effective, and safe tool’. </w:t>
      </w:r>
      <w:r w:rsidRPr="00A76F71">
        <w:rPr>
          <w:i/>
          <w:lang w:val="en-GB"/>
        </w:rPr>
        <w:t>Plos one, 16(9)</w:t>
      </w:r>
      <w:r w:rsidRPr="00A76F71">
        <w:rPr>
          <w:lang w:val="en-GB"/>
        </w:rPr>
        <w:t xml:space="preserve">, p.e0257801. Available at: </w:t>
      </w:r>
      <w:hyperlink r:id="rId10" w:history="1">
        <w:r w:rsidRPr="00956AAF">
          <w:rPr>
            <w:rStyle w:val="Hyperlink"/>
            <w:lang w:val="en-GB"/>
          </w:rPr>
          <w:t>https://doi.org/10.1371/journal.pone.0257801</w:t>
        </w:r>
      </w:hyperlink>
      <w:r>
        <w:rPr>
          <w:lang w:val="en-GB"/>
        </w:rPr>
        <w:t xml:space="preserve"> </w:t>
      </w:r>
    </w:p>
    <w:p w14:paraId="7D04054D" w14:textId="77777777" w:rsidR="00C656E0" w:rsidRPr="00A76F71" w:rsidRDefault="00C656E0" w:rsidP="00C656E0">
      <w:pPr>
        <w:pStyle w:val="Normal1"/>
        <w:spacing w:before="200" w:after="200" w:line="360" w:lineRule="auto"/>
        <w:jc w:val="both"/>
        <w:rPr>
          <w:lang w:val="en-GB"/>
        </w:rPr>
      </w:pPr>
      <w:r w:rsidRPr="00A76F71">
        <w:rPr>
          <w:lang w:val="en-GB"/>
        </w:rPr>
        <w:t xml:space="preserve">Statista, (2025) </w:t>
      </w:r>
      <w:r w:rsidRPr="00A76F71">
        <w:rPr>
          <w:i/>
          <w:lang w:val="en-GB"/>
        </w:rPr>
        <w:t>Number of police recorded racial hate crimes in England and Wales from 2011/12 to 2023/24</w:t>
      </w:r>
      <w:r w:rsidRPr="00A76F71">
        <w:rPr>
          <w:lang w:val="en-GB"/>
        </w:rPr>
        <w:t>. Available at:</w:t>
      </w:r>
      <w:r>
        <w:rPr>
          <w:lang w:val="en-GB"/>
        </w:rPr>
        <w:t xml:space="preserve"> </w:t>
      </w:r>
      <w:hyperlink r:id="rId11">
        <w:r w:rsidRPr="00A76F71">
          <w:rPr>
            <w:color w:val="1155CC"/>
            <w:u w:val="single"/>
            <w:lang w:val="en-GB"/>
          </w:rPr>
          <w:t>https://www.statista.com/statistics/624093/racist-incidents-in-england-and-wales/?srsltid=AfmBOoo0SddAVw-fO69-opTczUFOlnJR2SZB33-R_ZD2IXSffCd5ZihE</w:t>
        </w:r>
      </w:hyperlink>
      <w:r w:rsidRPr="00A76F71">
        <w:rPr>
          <w:lang w:val="en-GB"/>
        </w:rPr>
        <w:t xml:space="preserve"> (Accessed: 03 September 2025)</w:t>
      </w:r>
    </w:p>
    <w:p w14:paraId="1E4C5B67" w14:textId="77777777" w:rsidR="00C656E0" w:rsidRPr="00A76F71" w:rsidRDefault="00C656E0" w:rsidP="00C656E0">
      <w:pPr>
        <w:pStyle w:val="Normal1"/>
        <w:spacing w:before="200" w:after="200" w:line="360" w:lineRule="auto"/>
        <w:jc w:val="both"/>
        <w:rPr>
          <w:lang w:val="en-GB"/>
        </w:rPr>
      </w:pPr>
      <w:r w:rsidRPr="00A76F71">
        <w:rPr>
          <w:lang w:val="en-GB"/>
        </w:rPr>
        <w:t xml:space="preserve">Strandås, M., Vizcaya-Moreno, M.F., Ingstad, K., Sepp, J., Linnik, L. and Vaismoradi, M., (2024). ‘An integrative systematic review of promoting patient safety within prehospital emergency medical services by paramedics’: </w:t>
      </w:r>
      <w:r w:rsidRPr="00A76F71">
        <w:rPr>
          <w:i/>
          <w:lang w:val="en-GB"/>
        </w:rPr>
        <w:t>a role theory perspective. Journal of multidisciplinary healthcare</w:t>
      </w:r>
      <w:r w:rsidRPr="00A76F71">
        <w:rPr>
          <w:lang w:val="en-GB"/>
        </w:rPr>
        <w:t xml:space="preserve">, pp.1385-1400. Available at: </w:t>
      </w:r>
      <w:hyperlink r:id="rId12">
        <w:r w:rsidRPr="00A76F71">
          <w:rPr>
            <w:color w:val="1155CC"/>
            <w:u w:val="single"/>
            <w:lang w:val="en-GB"/>
          </w:rPr>
          <w:t>https://doi.org/10.2147/JMDH.S460194</w:t>
        </w:r>
      </w:hyperlink>
      <w:r w:rsidRPr="00A76F71">
        <w:rPr>
          <w:lang w:val="en-GB"/>
        </w:rPr>
        <w:t xml:space="preserve"> (Accessed: 04 September 2025)</w:t>
      </w:r>
    </w:p>
    <w:p w14:paraId="725B3EC7" w14:textId="77777777" w:rsidR="00C656E0" w:rsidRPr="00A76F71" w:rsidRDefault="00C656E0" w:rsidP="00C656E0">
      <w:pPr>
        <w:pStyle w:val="Normal1"/>
        <w:spacing w:before="200" w:after="200" w:line="360" w:lineRule="auto"/>
        <w:jc w:val="both"/>
        <w:rPr>
          <w:lang w:val="en-GB"/>
        </w:rPr>
      </w:pPr>
      <w:r w:rsidRPr="00A76F71">
        <w:rPr>
          <w:lang w:val="en-GB"/>
        </w:rPr>
        <w:t xml:space="preserve">Wang, Q., Li, W., Yu, Z., Abbasi, Q., Imran, M., Ansari, S., Sambo, Y., Wu, L., Li, Q. and Zhu, T., (2023). ‘An overview of emergency communication networks’. </w:t>
      </w:r>
      <w:r w:rsidRPr="00A76F71">
        <w:rPr>
          <w:i/>
          <w:lang w:val="en-GB"/>
        </w:rPr>
        <w:t>Remote Sensing, 15(6)</w:t>
      </w:r>
      <w:r w:rsidRPr="00A76F71">
        <w:rPr>
          <w:lang w:val="en-GB"/>
        </w:rPr>
        <w:t xml:space="preserve">, p.1595. Available at: </w:t>
      </w:r>
      <w:r w:rsidRPr="00156A24">
        <w:rPr>
          <w:color w:val="0070C0"/>
          <w:u w:val="single"/>
          <w:lang w:val="en-GB"/>
        </w:rPr>
        <w:t>https://</w:t>
      </w:r>
      <w:hyperlink r:id="rId13">
        <w:r w:rsidRPr="00156A24">
          <w:rPr>
            <w:color w:val="0070C0"/>
            <w:u w:val="single"/>
            <w:lang w:val="en-GB"/>
          </w:rPr>
          <w:t>doi.org/10.3390/rs15061595</w:t>
        </w:r>
      </w:hyperlink>
      <w:r w:rsidRPr="00A76F71">
        <w:rPr>
          <w:lang w:val="en-GB"/>
        </w:rPr>
        <w:t xml:space="preserve"> (Accessed: 05 September 2025)</w:t>
      </w:r>
    </w:p>
    <w:p w14:paraId="3184599F" w14:textId="77777777" w:rsidR="00C656E0" w:rsidRPr="00A76F71" w:rsidRDefault="00C656E0" w:rsidP="00C656E0">
      <w:pPr>
        <w:pStyle w:val="Normal1"/>
        <w:spacing w:before="200" w:after="200" w:line="360" w:lineRule="auto"/>
        <w:jc w:val="both"/>
        <w:rPr>
          <w:lang w:val="en-GB"/>
        </w:rPr>
      </w:pPr>
      <w:r w:rsidRPr="00A76F71">
        <w:rPr>
          <w:lang w:val="en-GB"/>
        </w:rPr>
        <w:t xml:space="preserve">Wynter, R. and Ewen, S., (2024). ‘Choreographing urban ambulance in Britain, c. 1870–1920: movement, gender, biological time and the city’. </w:t>
      </w:r>
      <w:r w:rsidRPr="00A76F71">
        <w:rPr>
          <w:i/>
          <w:lang w:val="en-GB"/>
        </w:rPr>
        <w:t>Social History, 49(1)</w:t>
      </w:r>
      <w:r w:rsidRPr="00A76F71">
        <w:rPr>
          <w:lang w:val="en-GB"/>
        </w:rPr>
        <w:t xml:space="preserve">, pp.78-105. Available at: </w:t>
      </w:r>
      <w:hyperlink r:id="rId14">
        <w:r w:rsidRPr="00A76F71">
          <w:rPr>
            <w:color w:val="1155CC"/>
            <w:u w:val="single"/>
            <w:lang w:val="en-GB"/>
          </w:rPr>
          <w:t>https://doi.org/10.1080/03071022.2024.2281151</w:t>
        </w:r>
      </w:hyperlink>
    </w:p>
    <w:p w14:paraId="05CA7939" w14:textId="23227C92" w:rsidR="00C656E0" w:rsidRPr="00C656E0" w:rsidRDefault="00C656E0" w:rsidP="00C656E0">
      <w:pPr>
        <w:pStyle w:val="Heading2"/>
      </w:pPr>
      <w:bookmarkStart w:id="7" w:name="_Toc211268531"/>
      <w:r>
        <w:t>Task 2</w:t>
      </w:r>
      <w:bookmarkEnd w:id="7"/>
    </w:p>
    <w:p w14:paraId="502D22BA" w14:textId="77777777" w:rsidR="00DB0FAA" w:rsidRPr="002A2E50" w:rsidRDefault="00DB0FAA" w:rsidP="00DB0FAA">
      <w:pPr>
        <w:spacing w:before="240" w:after="240" w:line="360" w:lineRule="auto"/>
        <w:jc w:val="both"/>
        <w:rPr>
          <w:rFonts w:eastAsia="Times New Roman"/>
          <w:lang w:val="en-GB"/>
        </w:rPr>
      </w:pPr>
      <w:r w:rsidRPr="002A2E50">
        <w:rPr>
          <w:rFonts w:eastAsia="Times New Roman"/>
          <w:lang w:val="en-GB"/>
        </w:rPr>
        <w:t xml:space="preserve">Bma.org.uk (2025) </w:t>
      </w:r>
      <w:r w:rsidRPr="002A2E50">
        <w:rPr>
          <w:rFonts w:eastAsia="Times New Roman"/>
          <w:i/>
          <w:lang w:val="en-GB"/>
        </w:rPr>
        <w:t>NHS Data Blockage.</w:t>
      </w:r>
      <w:r w:rsidRPr="002A2E50">
        <w:rPr>
          <w:rFonts w:eastAsia="Times New Roman"/>
          <w:lang w:val="en-GB"/>
        </w:rPr>
        <w:t xml:space="preserve"> Available at:</w:t>
      </w:r>
      <w:hyperlink r:id="rId15">
        <w:r w:rsidRPr="002A2E50">
          <w:rPr>
            <w:rFonts w:eastAsia="Times New Roman"/>
            <w:color w:val="1155CC"/>
            <w:u w:val="single"/>
            <w:lang w:val="en-GB"/>
          </w:rPr>
          <w:t>https://www.bma.org.uk/advice-and-support/nhs-delivery-and-workforce/pressures/nhs-backlog-data-analysis</w:t>
        </w:r>
      </w:hyperlink>
      <w:r w:rsidRPr="002A2E50">
        <w:rPr>
          <w:rFonts w:eastAsia="Times New Roman"/>
          <w:lang w:val="en-GB"/>
        </w:rPr>
        <w:t xml:space="preserve"> (Accessed: 13 October 2025)</w:t>
      </w:r>
    </w:p>
    <w:p w14:paraId="6E9A2311" w14:textId="77777777" w:rsidR="00DB0FAA" w:rsidRPr="002A2E50" w:rsidRDefault="00DB0FAA" w:rsidP="00DB0FAA">
      <w:pPr>
        <w:spacing w:before="240" w:after="240" w:line="360" w:lineRule="auto"/>
        <w:jc w:val="both"/>
        <w:rPr>
          <w:rFonts w:eastAsia="Times New Roman"/>
          <w:lang w:val="en-GB"/>
        </w:rPr>
      </w:pPr>
      <w:r w:rsidRPr="002A2E50">
        <w:rPr>
          <w:rFonts w:eastAsia="Times New Roman"/>
          <w:lang w:val="en-GB"/>
        </w:rPr>
        <w:t xml:space="preserve">England.nhs.uk (2025) </w:t>
      </w:r>
      <w:r w:rsidRPr="002A2E50">
        <w:rPr>
          <w:rFonts w:eastAsia="Times New Roman"/>
          <w:i/>
          <w:lang w:val="en-GB"/>
        </w:rPr>
        <w:t>What We Do.</w:t>
      </w:r>
      <w:r w:rsidRPr="002A2E50">
        <w:rPr>
          <w:rFonts w:eastAsia="Times New Roman"/>
          <w:lang w:val="en-GB"/>
        </w:rPr>
        <w:t xml:space="preserve"> Available at:</w:t>
      </w:r>
      <w:r w:rsidRPr="002A2E50">
        <w:rPr>
          <w:rFonts w:eastAsia="Times New Roman"/>
          <w:b/>
          <w:lang w:val="en-GB"/>
        </w:rPr>
        <w:t xml:space="preserve"> </w:t>
      </w:r>
      <w:hyperlink r:id="rId16">
        <w:r w:rsidRPr="002A2E50">
          <w:rPr>
            <w:rFonts w:eastAsia="Times New Roman"/>
            <w:color w:val="1155CC"/>
            <w:u w:val="single"/>
            <w:lang w:val="en-GB"/>
          </w:rPr>
          <w:t>https://www.england.nhs.uk/about/what-we-do/</w:t>
        </w:r>
      </w:hyperlink>
      <w:r w:rsidRPr="002A2E50">
        <w:rPr>
          <w:rFonts w:eastAsia="Times New Roman"/>
          <w:lang w:val="en-GB"/>
        </w:rPr>
        <w:t xml:space="preserve"> (Accessed: 13 October 2025)</w:t>
      </w:r>
    </w:p>
    <w:p w14:paraId="2A4039CA" w14:textId="77777777" w:rsidR="00DB0FAA" w:rsidRPr="00FF0219" w:rsidRDefault="00DB0FAA" w:rsidP="00DB0FAA">
      <w:pPr>
        <w:spacing w:before="240" w:after="240" w:line="360" w:lineRule="auto"/>
        <w:jc w:val="both"/>
        <w:rPr>
          <w:rFonts w:eastAsia="Times New Roman"/>
          <w:lang w:val="en-GB"/>
        </w:rPr>
      </w:pPr>
      <w:r w:rsidRPr="00FF0219">
        <w:rPr>
          <w:color w:val="222222"/>
          <w:shd w:val="clear" w:color="auto" w:fill="FFFFFF"/>
        </w:rPr>
        <w:t xml:space="preserve">Ferreira, T., </w:t>
      </w:r>
      <w:r>
        <w:rPr>
          <w:color w:val="222222"/>
          <w:shd w:val="clear" w:color="auto" w:fill="FFFFFF"/>
        </w:rPr>
        <w:t>(</w:t>
      </w:r>
      <w:r w:rsidRPr="00FF0219">
        <w:rPr>
          <w:color w:val="222222"/>
          <w:shd w:val="clear" w:color="auto" w:fill="FFFFFF"/>
        </w:rPr>
        <w:t>2024</w:t>
      </w:r>
      <w:r>
        <w:rPr>
          <w:color w:val="222222"/>
          <w:shd w:val="clear" w:color="auto" w:fill="FFFFFF"/>
        </w:rPr>
        <w:t>)</w:t>
      </w:r>
      <w:r w:rsidRPr="00FF0219">
        <w:rPr>
          <w:color w:val="222222"/>
          <w:shd w:val="clear" w:color="auto" w:fill="FFFFFF"/>
        </w:rPr>
        <w:t>. Escalating competition in NHS: implications for healthcare quality and workforce sustainability. </w:t>
      </w:r>
      <w:r w:rsidRPr="00FF0219">
        <w:rPr>
          <w:i/>
          <w:iCs/>
          <w:color w:val="222222"/>
          <w:shd w:val="clear" w:color="auto" w:fill="FFFFFF"/>
        </w:rPr>
        <w:t>Postgraduate medical journal</w:t>
      </w:r>
      <w:r w:rsidRPr="00FF0219">
        <w:rPr>
          <w:color w:val="222222"/>
          <w:shd w:val="clear" w:color="auto" w:fill="FFFFFF"/>
        </w:rPr>
        <w:t>, </w:t>
      </w:r>
      <w:r w:rsidRPr="00FF0219">
        <w:rPr>
          <w:i/>
          <w:iCs/>
          <w:color w:val="222222"/>
          <w:shd w:val="clear" w:color="auto" w:fill="FFFFFF"/>
        </w:rPr>
        <w:t>100</w:t>
      </w:r>
      <w:r w:rsidRPr="00FF0219">
        <w:rPr>
          <w:color w:val="222222"/>
          <w:shd w:val="clear" w:color="auto" w:fill="FFFFFF"/>
        </w:rPr>
        <w:t>(1184), pp.361-365.</w:t>
      </w:r>
      <w:r w:rsidRPr="00DB0FAA">
        <w:t xml:space="preserve"> </w:t>
      </w:r>
      <w:r>
        <w:t xml:space="preserve">Available at: </w:t>
      </w:r>
      <w:hyperlink r:id="rId17" w:history="1">
        <w:r w:rsidRPr="00905905">
          <w:rPr>
            <w:rStyle w:val="Hyperlink"/>
            <w:shd w:val="clear" w:color="auto" w:fill="FFFFFF"/>
          </w:rPr>
          <w:t>https://doi.org/10.1093/postmj/qgad131</w:t>
        </w:r>
      </w:hyperlink>
      <w:r>
        <w:rPr>
          <w:color w:val="222222"/>
          <w:shd w:val="clear" w:color="auto" w:fill="FFFFFF"/>
        </w:rPr>
        <w:t xml:space="preserve"> </w:t>
      </w:r>
    </w:p>
    <w:p w14:paraId="7CF5C289" w14:textId="77777777" w:rsidR="00DB0FAA" w:rsidRPr="002A2E50" w:rsidRDefault="00DB0FAA" w:rsidP="00DB0FAA">
      <w:pPr>
        <w:spacing w:before="240" w:after="240" w:line="360" w:lineRule="auto"/>
        <w:jc w:val="both"/>
        <w:rPr>
          <w:rFonts w:eastAsia="Times New Roman"/>
          <w:lang w:val="en-GB"/>
        </w:rPr>
      </w:pPr>
      <w:r w:rsidRPr="002A2E50">
        <w:rPr>
          <w:rFonts w:eastAsia="Times New Roman"/>
          <w:lang w:val="en-GB"/>
        </w:rPr>
        <w:t xml:space="preserve">Nhs.uk (2025) </w:t>
      </w:r>
      <w:r w:rsidRPr="002A2E50">
        <w:rPr>
          <w:rFonts w:eastAsia="Times New Roman"/>
          <w:i/>
          <w:lang w:val="en-GB"/>
        </w:rPr>
        <w:t>Guide To Waiting Time.</w:t>
      </w:r>
      <w:r w:rsidRPr="002A2E50">
        <w:rPr>
          <w:rFonts w:eastAsia="Times New Roman"/>
          <w:lang w:val="en-GB"/>
        </w:rPr>
        <w:t xml:space="preserve"> Available at:</w:t>
      </w:r>
      <w:hyperlink r:id="rId18">
        <w:r w:rsidRPr="002A2E50">
          <w:rPr>
            <w:rFonts w:eastAsia="Times New Roman"/>
            <w:color w:val="1155CC"/>
            <w:u w:val="single"/>
            <w:lang w:val="en-GB"/>
          </w:rPr>
          <w:t>https://www.nhs.uk/nhs-services/hospitals/guide-to-nhs-waiting-times-in-england/</w:t>
        </w:r>
      </w:hyperlink>
      <w:r w:rsidRPr="002A2E50">
        <w:rPr>
          <w:rFonts w:eastAsia="Times New Roman"/>
          <w:lang w:val="en-GB"/>
        </w:rPr>
        <w:t xml:space="preserve"> (Accessed: 13 October 2025)</w:t>
      </w:r>
    </w:p>
    <w:p w14:paraId="7B34FEE6" w14:textId="77777777" w:rsidR="00DB0FAA" w:rsidRDefault="00DB0FAA" w:rsidP="00DB0FAA">
      <w:pPr>
        <w:spacing w:before="240" w:after="240" w:line="360" w:lineRule="auto"/>
        <w:jc w:val="both"/>
        <w:rPr>
          <w:rFonts w:eastAsia="Times New Roman"/>
          <w:lang w:val="en-GB"/>
        </w:rPr>
      </w:pPr>
      <w:r w:rsidRPr="002A2E50">
        <w:rPr>
          <w:rFonts w:eastAsia="Times New Roman"/>
          <w:lang w:val="en-GB"/>
        </w:rPr>
        <w:t xml:space="preserve">Nhs.uk (2025) </w:t>
      </w:r>
      <w:r w:rsidRPr="002A2E50">
        <w:rPr>
          <w:rFonts w:eastAsia="Times New Roman"/>
          <w:i/>
          <w:lang w:val="en-GB"/>
        </w:rPr>
        <w:t>NHS England.</w:t>
      </w:r>
      <w:r w:rsidRPr="002A2E50">
        <w:rPr>
          <w:rFonts w:eastAsia="Times New Roman"/>
          <w:lang w:val="en-GB"/>
        </w:rPr>
        <w:t xml:space="preserve"> Available at:</w:t>
      </w:r>
      <w:r w:rsidRPr="00FF0219">
        <w:t xml:space="preserve"> </w:t>
      </w:r>
      <w:hyperlink r:id="rId19" w:history="1">
        <w:r w:rsidRPr="000A5255">
          <w:rPr>
            <w:rStyle w:val="Hyperlink"/>
            <w:rFonts w:eastAsia="Times New Roman"/>
            <w:lang w:val="en-GB"/>
          </w:rPr>
          <w:t>https://www.nhs.uk/</w:t>
        </w:r>
      </w:hyperlink>
      <w:r>
        <w:rPr>
          <w:rFonts w:eastAsia="Times New Roman"/>
          <w:lang w:val="en-GB"/>
        </w:rPr>
        <w:t xml:space="preserve"> </w:t>
      </w:r>
      <w:r w:rsidRPr="002A2E50">
        <w:rPr>
          <w:rFonts w:eastAsia="Times New Roman"/>
          <w:lang w:val="en-GB"/>
        </w:rPr>
        <w:t xml:space="preserve"> (Accessed: 13 October 2025)</w:t>
      </w:r>
    </w:p>
    <w:p w14:paraId="3B23A495" w14:textId="77777777" w:rsidR="00DB0FAA" w:rsidRDefault="00DB0FAA" w:rsidP="00DB0FAA">
      <w:pPr>
        <w:spacing w:before="240" w:after="240" w:line="360" w:lineRule="auto"/>
        <w:jc w:val="both"/>
        <w:rPr>
          <w:color w:val="222222"/>
          <w:shd w:val="clear" w:color="auto" w:fill="FFFFFF"/>
        </w:rPr>
      </w:pPr>
      <w:r w:rsidRPr="00FF0219">
        <w:rPr>
          <w:color w:val="222222"/>
          <w:shd w:val="clear" w:color="auto" w:fill="FFFFFF"/>
        </w:rPr>
        <w:t xml:space="preserve">Wild, H.M., Busby, A., Mackintosh, L. and Wellsted, D., </w:t>
      </w:r>
      <w:r>
        <w:rPr>
          <w:color w:val="222222"/>
          <w:shd w:val="clear" w:color="auto" w:fill="FFFFFF"/>
        </w:rPr>
        <w:t>(</w:t>
      </w:r>
      <w:r w:rsidRPr="00FF0219">
        <w:rPr>
          <w:color w:val="222222"/>
          <w:shd w:val="clear" w:color="auto" w:fill="FFFFFF"/>
        </w:rPr>
        <w:t>2024</w:t>
      </w:r>
      <w:r>
        <w:rPr>
          <w:color w:val="222222"/>
          <w:shd w:val="clear" w:color="auto" w:fill="FFFFFF"/>
        </w:rPr>
        <w:t>)</w:t>
      </w:r>
      <w:r w:rsidRPr="00FF0219">
        <w:rPr>
          <w:color w:val="222222"/>
          <w:shd w:val="clear" w:color="auto" w:fill="FFFFFF"/>
        </w:rPr>
        <w:t>, May. Patient-reported experience measures to evaluate and improve the quality of care in nephrology. In </w:t>
      </w:r>
      <w:r w:rsidRPr="00FF0219">
        <w:rPr>
          <w:i/>
          <w:iCs/>
          <w:color w:val="222222"/>
          <w:shd w:val="clear" w:color="auto" w:fill="FFFFFF"/>
        </w:rPr>
        <w:t>Seminars in nephrology</w:t>
      </w:r>
      <w:r w:rsidRPr="00FF0219">
        <w:rPr>
          <w:color w:val="222222"/>
          <w:shd w:val="clear" w:color="auto" w:fill="FFFFFF"/>
        </w:rPr>
        <w:t> (Vol. 44, No. 3-4, p. 151551). WB Saunders.</w:t>
      </w:r>
      <w:r>
        <w:rPr>
          <w:color w:val="222222"/>
          <w:shd w:val="clear" w:color="auto" w:fill="FFFFFF"/>
        </w:rPr>
        <w:t xml:space="preserve"> Available at:</w:t>
      </w:r>
      <w:r w:rsidRPr="00DB0FAA">
        <w:t xml:space="preserve"> </w:t>
      </w:r>
      <w:hyperlink r:id="rId20" w:history="1">
        <w:r w:rsidRPr="00905905">
          <w:rPr>
            <w:rStyle w:val="Hyperlink"/>
            <w:shd w:val="clear" w:color="auto" w:fill="FFFFFF"/>
          </w:rPr>
          <w:t>https://uhra.herts.ac.uk/id/eprint/11382/1/CLEAN_PREM_Seminars_FINAL-AJ20240328_postcomment_vFINAL.pdf</w:t>
        </w:r>
      </w:hyperlink>
    </w:p>
    <w:p w14:paraId="4B9DA3E6" w14:textId="2A8A74EA" w:rsidR="00DB0FAA" w:rsidRDefault="00DB0FAA" w:rsidP="00DB0FAA">
      <w:pPr>
        <w:spacing w:before="240" w:after="240" w:line="360" w:lineRule="auto"/>
        <w:jc w:val="both"/>
        <w:rPr>
          <w:color w:val="222222"/>
          <w:shd w:val="clear" w:color="auto" w:fill="FFFFFF"/>
        </w:rPr>
      </w:pPr>
      <w:r>
        <w:rPr>
          <w:color w:val="222222"/>
          <w:shd w:val="clear" w:color="auto" w:fill="FFFFFF"/>
        </w:rPr>
        <w:t xml:space="preserve"> </w:t>
      </w:r>
    </w:p>
    <w:sectPr w:rsidR="00DB0FAA" w:rsidSect="00481DF2">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F88617" w14:textId="77777777" w:rsidR="00765301" w:rsidRDefault="00765301" w:rsidP="000A1359">
      <w:pPr>
        <w:spacing w:line="240" w:lineRule="auto"/>
      </w:pPr>
      <w:r>
        <w:separator/>
      </w:r>
    </w:p>
  </w:endnote>
  <w:endnote w:type="continuationSeparator" w:id="0">
    <w:p w14:paraId="44E7B4EB" w14:textId="77777777" w:rsidR="00765301" w:rsidRDefault="00765301" w:rsidP="000A13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3691789"/>
      <w:docPartObj>
        <w:docPartGallery w:val="Page Numbers (Bottom of Page)"/>
        <w:docPartUnique/>
      </w:docPartObj>
    </w:sdtPr>
    <w:sdtEndPr>
      <w:rPr>
        <w:noProof/>
        <w:sz w:val="20"/>
        <w:szCs w:val="20"/>
      </w:rPr>
    </w:sdtEndPr>
    <w:sdtContent>
      <w:p w14:paraId="77E0C6A0" w14:textId="0C38B9BE" w:rsidR="000A1359" w:rsidRPr="004662FD" w:rsidRDefault="000A1359" w:rsidP="004662FD">
        <w:pPr>
          <w:pStyle w:val="Footer"/>
          <w:jc w:val="right"/>
          <w:rPr>
            <w:sz w:val="20"/>
            <w:szCs w:val="20"/>
          </w:rPr>
        </w:pPr>
        <w:r w:rsidRPr="004662FD">
          <w:rPr>
            <w:sz w:val="20"/>
            <w:szCs w:val="20"/>
          </w:rPr>
          <w:fldChar w:fldCharType="begin"/>
        </w:r>
        <w:r w:rsidRPr="004662FD">
          <w:rPr>
            <w:sz w:val="20"/>
            <w:szCs w:val="20"/>
          </w:rPr>
          <w:instrText xml:space="preserve"> PAGE   \* MERGEFORMAT </w:instrText>
        </w:r>
        <w:r w:rsidRPr="004662FD">
          <w:rPr>
            <w:sz w:val="20"/>
            <w:szCs w:val="20"/>
          </w:rPr>
          <w:fldChar w:fldCharType="separate"/>
        </w:r>
        <w:r w:rsidR="00B05BA8" w:rsidRPr="004662FD">
          <w:rPr>
            <w:noProof/>
            <w:sz w:val="20"/>
            <w:szCs w:val="20"/>
          </w:rPr>
          <w:t>5</w:t>
        </w:r>
        <w:r w:rsidRPr="004662FD">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65337F" w14:textId="77777777" w:rsidR="00765301" w:rsidRDefault="00765301" w:rsidP="000A1359">
      <w:pPr>
        <w:spacing w:line="240" w:lineRule="auto"/>
      </w:pPr>
      <w:r>
        <w:separator/>
      </w:r>
    </w:p>
  </w:footnote>
  <w:footnote w:type="continuationSeparator" w:id="0">
    <w:p w14:paraId="73D6EF36" w14:textId="77777777" w:rsidR="00765301" w:rsidRDefault="00765301" w:rsidP="000A135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6488"/>
    <w:rsid w:val="000A1359"/>
    <w:rsid w:val="000D5065"/>
    <w:rsid w:val="002523E0"/>
    <w:rsid w:val="002A2E50"/>
    <w:rsid w:val="002A48DA"/>
    <w:rsid w:val="003B5A0B"/>
    <w:rsid w:val="00456D52"/>
    <w:rsid w:val="004662FD"/>
    <w:rsid w:val="00481DF2"/>
    <w:rsid w:val="005327D2"/>
    <w:rsid w:val="005377CF"/>
    <w:rsid w:val="00765301"/>
    <w:rsid w:val="0082059B"/>
    <w:rsid w:val="008642CC"/>
    <w:rsid w:val="008B498A"/>
    <w:rsid w:val="00A276DF"/>
    <w:rsid w:val="00A60B5A"/>
    <w:rsid w:val="00B05BA8"/>
    <w:rsid w:val="00BC1C34"/>
    <w:rsid w:val="00C656E0"/>
    <w:rsid w:val="00DB0FAA"/>
    <w:rsid w:val="00E46488"/>
    <w:rsid w:val="00ED1082"/>
    <w:rsid w:val="00F52200"/>
    <w:rsid w:val="00FF02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0E4F1"/>
  <w15:docId w15:val="{E8C98B94-451A-40BA-8902-9253042DD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05BA8"/>
    <w:pPr>
      <w:keepNext/>
      <w:keepLines/>
      <w:spacing w:before="400" w:after="120"/>
      <w:jc w:val="both"/>
      <w:outlineLvl w:val="0"/>
    </w:pPr>
    <w:rPr>
      <w:b/>
      <w:sz w:val="24"/>
      <w:szCs w:val="40"/>
    </w:rPr>
  </w:style>
  <w:style w:type="paragraph" w:styleId="Heading2">
    <w:name w:val="heading 2"/>
    <w:basedOn w:val="Normal"/>
    <w:next w:val="Normal"/>
    <w:rsid w:val="00C656E0"/>
    <w:pPr>
      <w:keepNext/>
      <w:keepLines/>
      <w:spacing w:before="360" w:after="120"/>
      <w:jc w:val="both"/>
      <w:outlineLvl w:val="1"/>
    </w:pPr>
    <w:rPr>
      <w:b/>
      <w:szCs w:val="28"/>
      <w:lang w:val="en-G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0A1359"/>
    <w:pPr>
      <w:tabs>
        <w:tab w:val="center" w:pos="4680"/>
        <w:tab w:val="right" w:pos="9360"/>
      </w:tabs>
      <w:spacing w:line="240" w:lineRule="auto"/>
    </w:pPr>
  </w:style>
  <w:style w:type="character" w:customStyle="1" w:styleId="HeaderChar">
    <w:name w:val="Header Char"/>
    <w:basedOn w:val="DefaultParagraphFont"/>
    <w:link w:val="Header"/>
    <w:uiPriority w:val="99"/>
    <w:rsid w:val="000A1359"/>
  </w:style>
  <w:style w:type="paragraph" w:styleId="Footer">
    <w:name w:val="footer"/>
    <w:basedOn w:val="Normal"/>
    <w:link w:val="FooterChar"/>
    <w:uiPriority w:val="99"/>
    <w:unhideWhenUsed/>
    <w:rsid w:val="000A1359"/>
    <w:pPr>
      <w:tabs>
        <w:tab w:val="center" w:pos="4680"/>
        <w:tab w:val="right" w:pos="9360"/>
      </w:tabs>
      <w:spacing w:line="240" w:lineRule="auto"/>
    </w:pPr>
  </w:style>
  <w:style w:type="character" w:customStyle="1" w:styleId="FooterChar">
    <w:name w:val="Footer Char"/>
    <w:basedOn w:val="DefaultParagraphFont"/>
    <w:link w:val="Footer"/>
    <w:uiPriority w:val="99"/>
    <w:rsid w:val="000A1359"/>
  </w:style>
  <w:style w:type="paragraph" w:styleId="TOCHeading">
    <w:name w:val="TOC Heading"/>
    <w:basedOn w:val="Heading1"/>
    <w:next w:val="Normal"/>
    <w:uiPriority w:val="39"/>
    <w:unhideWhenUsed/>
    <w:qFormat/>
    <w:rsid w:val="000A135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A1359"/>
    <w:pPr>
      <w:spacing w:after="100"/>
    </w:pPr>
  </w:style>
  <w:style w:type="paragraph" w:styleId="TOC2">
    <w:name w:val="toc 2"/>
    <w:basedOn w:val="Normal"/>
    <w:next w:val="Normal"/>
    <w:autoRedefine/>
    <w:uiPriority w:val="39"/>
    <w:unhideWhenUsed/>
    <w:rsid w:val="000A1359"/>
    <w:pPr>
      <w:spacing w:after="100"/>
      <w:ind w:left="220"/>
    </w:pPr>
  </w:style>
  <w:style w:type="character" w:styleId="Hyperlink">
    <w:name w:val="Hyperlink"/>
    <w:basedOn w:val="DefaultParagraphFont"/>
    <w:uiPriority w:val="99"/>
    <w:unhideWhenUsed/>
    <w:rsid w:val="000A1359"/>
    <w:rPr>
      <w:color w:val="0000FF" w:themeColor="hyperlink"/>
      <w:u w:val="single"/>
    </w:rPr>
  </w:style>
  <w:style w:type="paragraph" w:customStyle="1" w:styleId="Normal1">
    <w:name w:val="Normal1"/>
    <w:rsid w:val="00C656E0"/>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doi.org/10.3390/rs15061595" TargetMode="External" /><Relationship Id="rId18" Type="http://schemas.openxmlformats.org/officeDocument/2006/relationships/hyperlink" Target="https://www.nhs.uk/nhs-services/hospitals/guide-to-nhs-waiting-times-in-england/" TargetMode="External" /><Relationship Id="rId3" Type="http://schemas.openxmlformats.org/officeDocument/2006/relationships/settings" Target="settings.xml" /><Relationship Id="rId21" Type="http://schemas.openxmlformats.org/officeDocument/2006/relationships/footer" Target="footer1.xml" /><Relationship Id="rId7" Type="http://schemas.openxmlformats.org/officeDocument/2006/relationships/image" Target="media/image1.png" /><Relationship Id="rId12" Type="http://schemas.openxmlformats.org/officeDocument/2006/relationships/hyperlink" Target="https://doi.org/10.2147/JMDH.S460194" TargetMode="External" /><Relationship Id="rId17" Type="http://schemas.openxmlformats.org/officeDocument/2006/relationships/hyperlink" Target="https://doi.org/10.1093/postmj/qgad131" TargetMode="External" /><Relationship Id="rId2" Type="http://schemas.openxmlformats.org/officeDocument/2006/relationships/styles" Target="styles.xml" /><Relationship Id="rId16" Type="http://schemas.openxmlformats.org/officeDocument/2006/relationships/hyperlink" Target="https://www.england.nhs.uk/about/what-we-do/" TargetMode="External" /><Relationship Id="rId20" Type="http://schemas.openxmlformats.org/officeDocument/2006/relationships/hyperlink" Target="https://uhra.herts.ac.uk/id/eprint/11382/1/CLEAN_PREM_Seminars_FINAL-AJ20240328_postcomment_vFINAL.pdf"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statista.com/statistics/624093/racist-incidents-in-england-and-wales/?srsltid=AfmBOoo0SddAVw-fO69-opTczUFOlnJR2SZB33-R_ZD2IXSffCd5ZihE" TargetMode="External" /><Relationship Id="rId5" Type="http://schemas.openxmlformats.org/officeDocument/2006/relationships/footnotes" Target="footnotes.xml" /><Relationship Id="rId15" Type="http://schemas.openxmlformats.org/officeDocument/2006/relationships/hyperlink" Target="https://www.bma.org.uk/advice-and-support/nhs-delivery-and-workforce/pressures/nhs-backlog-data-analysis" TargetMode="External" /><Relationship Id="rId23" Type="http://schemas.openxmlformats.org/officeDocument/2006/relationships/theme" Target="theme/theme1.xml" /><Relationship Id="rId10" Type="http://schemas.openxmlformats.org/officeDocument/2006/relationships/hyperlink" Target="https://doi.org/10.1371/journal.pone.0257801" TargetMode="External" /><Relationship Id="rId19" Type="http://schemas.openxmlformats.org/officeDocument/2006/relationships/hyperlink" Target="https://www.nhs.uk/" TargetMode="External" /><Relationship Id="rId4" Type="http://schemas.openxmlformats.org/officeDocument/2006/relationships/webSettings" Target="webSettings.xml" /><Relationship Id="rId9" Type="http://schemas.openxmlformats.org/officeDocument/2006/relationships/hyperlink" Target="https://www.neas.nhs.uk/" TargetMode="External" /><Relationship Id="rId14" Type="http://schemas.openxmlformats.org/officeDocument/2006/relationships/hyperlink" Target="https://doi.org/10.1080/03071022.2024.2281151"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F97159-81C6-4D4C-AEFB-535CA60BC8C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1389</Words>
  <Characters>7918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farhana lucky</dc:creator>
  <cp:lastModifiedBy>farhana lucky</cp:lastModifiedBy>
  <cp:revision>2</cp:revision>
  <dcterms:created xsi:type="dcterms:W3CDTF">2025-10-18T22:51:00Z</dcterms:created>
  <dcterms:modified xsi:type="dcterms:W3CDTF">2025-10-18T22:51:00Z</dcterms:modified>
</cp:coreProperties>
</file>