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What are the main potential reasons for the Spartan decline?</w:t>
      </w:r>
    </w:p>
    <w:p>
      <w:pPr>
        <w:spacing w:before="0" w:after="0" w:line="276"/>
        <w:ind w:right="0" w:left="0" w:firstLine="0"/>
        <w:jc w:val="center"/>
        <w:rPr>
          <w:rFonts w:ascii="Arial" w:hAnsi="Arial" w:cs="Arial" w:eastAsia="Arial"/>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poet Tyrtaeus says, in his book ‘Spartan Lessons Or, the Praise of Valour; in the Verses of Tyrtaeus; an Ancient Athenian Poet, Adopted by the Republic of Lacedaemon, and Employed to Inspire Their Youth with Warlike Sentiments’: </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FFFFFF" w:val="clear"/>
        </w:rPr>
        <w:t xml:space="preserve">...Feel no fear before the multitude of men, do not run in panic,</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but let each man bear his shield straight toward the fore-fighters,</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regarding his own life as hateful and holding the dark spirits of death as dear as the radiance of the sun.”. </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This was the philosophy of the Spartan Empire. Yet this empire, like all others, declined and wasted away and scattered. In this essay I will explore why.</w:t>
      </w:r>
    </w:p>
    <w:p>
      <w:pPr>
        <w:spacing w:before="0" w:after="0" w:line="276"/>
        <w:ind w:right="0" w:left="0" w:firstLine="0"/>
        <w:jc w:val="left"/>
        <w:rPr>
          <w:rFonts w:ascii="Arial" w:hAnsi="Arial" w:cs="Arial" w:eastAsia="Arial"/>
          <w:color w:val="auto"/>
          <w:spacing w:val="0"/>
          <w:position w:val="0"/>
          <w:sz w:val="22"/>
          <w:shd w:fill="FFFFFF" w:val="clear"/>
        </w:rPr>
      </w:pP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Sparta was one of the most dominant Greek states during the Archaic and Classical periods, and was famed for its military prowess. With constant rivalries against Athens and Corinth, Sparta became entangled in two ‘protracted and hugely damaging conflicts’, the Peloponnesian and Corinthian Wars of the fifth and fourth century BC respectively. The ending of the Corinthian Wars potentially signified the beginning of the end, with the ‘King’s Peace’, whereafter Sparta ceded the empire. As the Spartan ambitions increased, she attempted to conquer Thebes. In 371 BC, the crucial battle of Leuktra changed Sparta’s fate forever. The ingenious Theban general Epaminondas brought Sparta to her first on-land full powered defeat, and subsequently annexed parts of Messenia. This lead to a multitude of problems for the Spartans.</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Sparta was strongly dependent on helots, a slave-like warrior population that were the main source of income for both Spartan polis and Spartan citizens. The Spartans constantly feared an helot uprising after the earthquake and rebellion of 464BC. As most of the helots were Messenians, the liberation of Messenia by Epaminondas drastically reduced the Spartan economic basis, restricting her ability to support a large military force. The loss of Messenia severely decreased the helotic population of the Spartan empire, a loss which could not be sustained. C. J. Cawkwell speaks extensively on the subject of Spartan population decline in his book ‘The Decline of Sparta’.</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“Five thousand Spartiates marched out to the battle of Plataea in 479 B.C… and what proportion of the Spartiates were left behind as 'homeguard', Herodotus' figure of 8,000 in all during the Persian Wars is credible enough. By 371 B.C. there were no more than 1,000, a figure derived from Xenophon's account of the battle and confirmed by Aristotle. ... If Thucydides' calculations for the Spartan army at First Mantinea in 418 B.C. were essentially correct, the total number of Spartiates at that date cannot have been much greater than 2,500 and possibly no more than 2,100… if Thucydides was mistaken and the true number of Spartiates was more like 4,000 to 4,500, a completely different picture presents itself, viz. that Spartiate numbers declined only gradually in the fifth century and sufficed for victory in the Peloponnesian War and for the establishment of Spartan empire, but in the fourth there was a very dramatic decline indeed and one would be moved the more strongly to connect the failure of Sparta with this decline.”</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population problems could be linked with the fact that if a citizen fell short of a property threshold, he could not inherit citizenship and therefore must leave the Spartan empire. The economic difficulties faced after the loss of Messenia cause a steep increase of citizens unable to inherit citizenship due to a lack of wealth and property. A smaller population can only lead to a struggling economy, a smaller army, and without a reevaluation of stratagems, the loss of an empire.</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 crucial social undermining of the Spartan power was the professional army known as the Sacred Band of Thebes. In the 4th Century BC, a force of 300 Theban soldiers dominated the Grecian battlefields. </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300 members of the elite Sacred Band . . . [had] swore to defend their lovers to the death . . . was positioned on the left wing . . . [and while Theban horsemen were creating chaos among the Spartan ranks] . . . Pelopidas and the Sacred Band also attacked Cleombrotus’ [the Spartan leader’s] position resulting in the fatal wounding of the Spartan king and the complete defeat of the Spartan right.” </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At the Battle of Leuktra, the Sacred Band played one of the most crucial parts in the defeat of Sparta. These 150 pairs of Theban lovers, sworn to defend each other, for ‘a band cemented by friendship grounded upon love is never to be broken, and invincible; since the lovers, ashamed to be base in sight of their beloved, and the beloved before their lovers, willingly rush into danger for the relief of one another’.</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The bravery and strength of bond between the members of the Sacred Band of Thebes was famed throughout Greece, and their skill led them to many victories under the command of Pelopidas.There was also the fact that until the Sacred Band, no polis except for the Spartans had developed a professional army. The uniqueness of the Spartan forced allowed them to dominate Greece, but the Sacred Band created an example other polis could follow. The Spartans lost their greatest advantage and the rapid decline of the Spartan empire could be attributed to this. </w:t>
      </w: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Many historians have speculated that without the Sacred Band, the Thebans may never have claimed victory at Leuktra, and the Spartan empire may have prevailed for years more. However, there were many other factors contributing to the demise of this empire, the brutality and militaristic ambitions of this city-state could never be long-lived. </w:t>
      </w:r>
    </w:p>
    <w:p>
      <w:pPr>
        <w:spacing w:before="0" w:after="0" w:line="276"/>
        <w:ind w:right="0" w:left="0" w:firstLine="0"/>
        <w:jc w:val="left"/>
        <w:rPr>
          <w:rFonts w:ascii="Arial" w:hAnsi="Arial" w:cs="Arial" w:eastAsia="Arial"/>
          <w:color w:val="auto"/>
          <w:spacing w:val="0"/>
          <w:position w:val="0"/>
          <w:sz w:val="22"/>
          <w:shd w:fill="FFFFFF" w:val="clear"/>
        </w:rPr>
      </w:pPr>
    </w:p>
    <w:p>
      <w:pPr>
        <w:spacing w:before="0" w:after="0" w:line="276"/>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To conclude, several crucial reasons for Spartan decline present themselves in this essay. Starting with the Corinthian War, the sequence of events leading to the Battle of Leuktra (Leuctra), the loss of Messenia, and the population decrease set off a landslide that buried the Spartan empire in legend and myth. The Battle of Leuktra could be seen as the most significant event in Spartan decline. The loss of this battle set off the chain of events that caused the most devastating blows to the empire. However it could be argued that the loss of this battle was due only to the tempestuous relations with the helots, or the traditions and rules of citizenship leading to unwilling or simply absent military forces, or the Sacred Band of Thebes, a key part in the military victory at Leuktra. The Sacred Band also gave the example that any polis could form a professional army, and defeat the mighty Sparta. All played a part in Spartan decline, and all lead to the eventual ending of one of the most vicious military empires of all time. </w:t>
      </w:r>
    </w:p>
    <w:p>
      <w:pPr>
        <w:spacing w:before="0" w:after="0" w:line="276"/>
        <w:ind w:right="0" w:left="0" w:firstLine="0"/>
        <w:jc w:val="left"/>
        <w:rPr>
          <w:rFonts w:ascii="Arial" w:hAnsi="Arial" w:cs="Arial" w:eastAsia="Arial"/>
          <w:color w:val="auto"/>
          <w:spacing w:val="0"/>
          <w:position w:val="0"/>
          <w:sz w:val="22"/>
          <w:shd w:fill="FFFFFF" w:val="clear"/>
        </w:rPr>
      </w:pPr>
    </w:p>
    <w:p>
      <w:pPr>
        <w:spacing w:before="0" w:after="0" w:line="276"/>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auto" w:val="clear"/>
        </w:rPr>
        <w:br/>
      </w:r>
      <w:r>
        <w:rPr>
          <w:rFonts w:ascii="Arial" w:hAnsi="Arial" w:cs="Arial" w:eastAsia="Arial"/>
          <w:color w:val="auto"/>
          <w:spacing w:val="0"/>
          <w:position w:val="0"/>
          <w:sz w:val="22"/>
          <w:u w:val="single"/>
          <w:shd w:fill="auto" w:val="clear"/>
        </w:rPr>
        <w:t xml:space="preserve">Bibliography</w:t>
      </w:r>
    </w:p>
    <w:p>
      <w:pPr>
        <w:spacing w:before="0" w:after="0" w:line="276"/>
        <w:ind w:right="0" w:left="0" w:firstLine="0"/>
        <w:jc w:val="left"/>
        <w:rPr>
          <w:rFonts w:ascii="Arial" w:hAnsi="Arial" w:cs="Arial" w:eastAsia="Arial"/>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Cawkwell, G. L., </w:t>
      </w:r>
      <w:r>
        <w:rPr>
          <w:rFonts w:ascii="Arial" w:hAnsi="Arial" w:cs="Arial" w:eastAsia="Arial"/>
          <w:i/>
          <w:color w:val="auto"/>
          <w:spacing w:val="0"/>
          <w:position w:val="0"/>
          <w:sz w:val="22"/>
          <w:shd w:fill="auto" w:val="clear"/>
        </w:rPr>
        <w:t xml:space="preserve">The Decline of Sparta</w:t>
      </w:r>
      <w:r>
        <w:rPr>
          <w:rFonts w:ascii="Arial" w:hAnsi="Arial" w:cs="Arial" w:eastAsia="Arial"/>
          <w:color w:val="auto"/>
          <w:spacing w:val="0"/>
          <w:position w:val="0"/>
          <w:sz w:val="22"/>
          <w:shd w:fill="auto" w:val="clear"/>
        </w:rPr>
        <w:t xml:space="preserve">, The Classical Quarterly, Vol 33 No. 2, 1983, Cambridge University Press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Parke, H. W., </w:t>
      </w:r>
      <w:r>
        <w:rPr>
          <w:rFonts w:ascii="Arial" w:hAnsi="Arial" w:cs="Arial" w:eastAsia="Arial"/>
          <w:i/>
          <w:color w:val="auto"/>
          <w:spacing w:val="0"/>
          <w:position w:val="0"/>
          <w:sz w:val="22"/>
          <w:shd w:fill="auto" w:val="clear"/>
        </w:rPr>
        <w:t xml:space="preserve">The Development of the Second Spartan Empire</w:t>
      </w:r>
      <w:r>
        <w:rPr>
          <w:rFonts w:ascii="Arial" w:hAnsi="Arial" w:cs="Arial" w:eastAsia="Arial"/>
          <w:color w:val="auto"/>
          <w:spacing w:val="0"/>
          <w:position w:val="0"/>
          <w:sz w:val="22"/>
          <w:shd w:fill="auto" w:val="clear"/>
        </w:rPr>
        <w:t xml:space="preserve">, The Journal of Hellenic Studies, Vol 55 Part 1, 1930, The Society for promotion of Hellenic Studies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Tyrtaeus, </w:t>
      </w:r>
      <w:r>
        <w:rPr>
          <w:rFonts w:ascii="Arial" w:hAnsi="Arial" w:cs="Arial" w:eastAsia="Arial"/>
          <w:i/>
          <w:color w:val="auto"/>
          <w:spacing w:val="0"/>
          <w:position w:val="0"/>
          <w:sz w:val="22"/>
          <w:shd w:fill="auto" w:val="clear"/>
        </w:rPr>
        <w:t xml:space="preserve">Spartan Lessons Or, the Praise of Valour; in the Verses of Tyrtaeus; an Ancient Athenian Poet, Adopted by the Republic of Lacedaemon, and Employed to Inspire Their Youth with Warlike Sentiments</w:t>
      </w:r>
      <w:r>
        <w:rPr>
          <w:rFonts w:ascii="Arial" w:hAnsi="Arial" w:cs="Arial" w:eastAsia="Arial"/>
          <w:color w:val="auto"/>
          <w:spacing w:val="0"/>
          <w:position w:val="0"/>
          <w:sz w:val="22"/>
          <w:shd w:fill="auto" w:val="clear"/>
        </w:rPr>
        <w:t xml:space="preserve">, Printed by Robert and Andrew Foulis, 1759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Cartwright, M. </w:t>
      </w:r>
      <w:r>
        <w:rPr>
          <w:rFonts w:ascii="Arial" w:hAnsi="Arial" w:cs="Arial" w:eastAsia="Arial"/>
          <w:i/>
          <w:color w:val="auto"/>
          <w:spacing w:val="0"/>
          <w:position w:val="0"/>
          <w:sz w:val="22"/>
          <w:shd w:fill="auto" w:val="clear"/>
        </w:rPr>
        <w:t xml:space="preserve">Battle of Leuctra</w:t>
      </w:r>
      <w:r>
        <w:rPr>
          <w:rFonts w:ascii="Arial" w:hAnsi="Arial" w:cs="Arial" w:eastAsia="Arial"/>
          <w:color w:val="auto"/>
          <w:spacing w:val="0"/>
          <w:position w:val="0"/>
          <w:sz w:val="22"/>
          <w:shd w:fill="auto" w:val="clear"/>
        </w:rPr>
        <w:t xml:space="preserve">,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https://www.ancient.eu/Battle_of_Leuctra/</w:t>
        </w:r>
      </w:hyperlink>
      <w:r>
        <w:rPr>
          <w:rFonts w:ascii="Arial" w:hAnsi="Arial" w:cs="Arial" w:eastAsia="Arial"/>
          <w:color w:val="auto"/>
          <w:spacing w:val="0"/>
          <w:position w:val="0"/>
          <w:sz w:val="22"/>
          <w:shd w:fill="auto" w:val="clear"/>
        </w:rPr>
        <w:t xml:space="preserve"> [Accessed 27/1/2019]</w:t>
      </w:r>
    </w:p>
    <w:p>
      <w:pPr>
        <w:spacing w:before="0" w:after="0" w:line="276"/>
        <w:ind w:right="0" w:left="0" w:firstLine="0"/>
        <w:jc w:val="center"/>
        <w:rPr>
          <w:rFonts w:ascii="Arial" w:hAnsi="Arial" w:cs="Arial" w:eastAsia="Arial"/>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Crompton, L.</w:t>
      </w:r>
      <w:r>
        <w:rPr>
          <w:rFonts w:ascii="Arial" w:hAnsi="Arial" w:cs="Arial" w:eastAsia="Arial"/>
          <w:i/>
          <w:color w:val="auto"/>
          <w:spacing w:val="0"/>
          <w:position w:val="0"/>
          <w:sz w:val="22"/>
          <w:shd w:fill="auto" w:val="clear"/>
        </w:rPr>
        <w:t xml:space="preserve"> 'An Army of Lovers:' the Sacred Band of Thebes</w:t>
      </w:r>
      <w:r>
        <w:rPr>
          <w:rFonts w:ascii="Arial" w:hAnsi="Arial" w:cs="Arial" w:eastAsia="Arial"/>
          <w:color w:val="auto"/>
          <w:spacing w:val="0"/>
          <w:position w:val="0"/>
          <w:sz w:val="22"/>
          <w:shd w:fill="auto" w:val="clear"/>
        </w:rPr>
        <w:t xml:space="preserve">, History Today, Vol 44 No. 11, 1994</w:t>
      </w:r>
    </w:p>
    <w:p>
      <w:pPr>
        <w:spacing w:before="0" w:after="0" w:line="276"/>
        <w:ind w:right="0" w:left="0" w:firstLine="0"/>
        <w:jc w:val="left"/>
        <w:rPr>
          <w:rFonts w:ascii="Arial" w:hAnsi="Arial" w:cs="Arial" w:eastAsia="Arial"/>
          <w:i/>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Plutarch, </w:t>
      </w:r>
      <w:r>
        <w:rPr>
          <w:rFonts w:ascii="Arial" w:hAnsi="Arial" w:cs="Arial" w:eastAsia="Arial"/>
          <w:i/>
          <w:color w:val="auto"/>
          <w:spacing w:val="0"/>
          <w:position w:val="0"/>
          <w:sz w:val="22"/>
          <w:shd w:fill="auto" w:val="clear"/>
        </w:rPr>
        <w:t xml:space="preserve">Life of Pelopidas</w:t>
      </w:r>
      <w:r>
        <w:rPr>
          <w:rFonts w:ascii="Arial" w:hAnsi="Arial" w:cs="Arial" w:eastAsia="Arial"/>
          <w:color w:val="auto"/>
          <w:spacing w:val="0"/>
          <w:position w:val="0"/>
          <w:sz w:val="22"/>
          <w:shd w:fill="auto" w:val="clear"/>
        </w:rPr>
        <w:t xml:space="preserve">, Translated by Dryden, J.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ncient.eu/Battle_of_Leuctra/"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