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A13AE4" w14:textId="14D2B501" w:rsidR="009762D6" w:rsidRDefault="002E4456" w:rsidP="009762D6">
      <w:r>
        <w:rPr>
          <w:noProof/>
          <w14:ligatures w14:val="standardContextual"/>
        </w:rPr>
        <w:drawing>
          <wp:inline distT="0" distB="0" distL="0" distR="0" wp14:anchorId="7276B390" wp14:editId="4ED39119">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B48A766" w14:textId="6D4AD409" w:rsidR="002E4456" w:rsidRPr="002E4456" w:rsidRDefault="002E4456" w:rsidP="002E4456">
      <w:pPr>
        <w:jc w:val="center"/>
        <w:rPr>
          <w:b/>
          <w:bCs/>
          <w:lang w:val="en-US"/>
        </w:rPr>
      </w:pPr>
      <w:r w:rsidRPr="002E4456">
        <w:rPr>
          <w:b/>
          <w:bCs/>
          <w:sz w:val="36"/>
          <w:szCs w:val="28"/>
          <w:lang w:val="en-US"/>
        </w:rPr>
        <w:t>Understanding the Importance of Stakeholder Engagement in Successful Commencement and Completion of a Project</w:t>
      </w:r>
      <w:r w:rsidRPr="002E4456">
        <w:rPr>
          <w:b/>
          <w:bCs/>
          <w:lang w:val="en-US"/>
        </w:rPr>
        <w:br/>
      </w:r>
    </w:p>
    <w:p w14:paraId="3B6F49A9" w14:textId="77777777" w:rsidR="006150EA" w:rsidRDefault="002E4456" w:rsidP="002E4456">
      <w:pPr>
        <w:jc w:val="center"/>
        <w:rPr>
          <w:lang w:val="en-US"/>
        </w:rPr>
      </w:pPr>
      <w:r w:rsidRPr="002E4456">
        <w:rPr>
          <w:b/>
          <w:bCs/>
          <w:lang w:val="en-US"/>
        </w:rPr>
        <w:t>BA (Hons) Leadership and Management Skills for the Workplace</w:t>
      </w:r>
      <w:r w:rsidRPr="002E4456">
        <w:rPr>
          <w:lang w:val="en-US"/>
        </w:rPr>
        <w:br/>
      </w:r>
      <w:r w:rsidRPr="002E4456">
        <w:rPr>
          <w:b/>
          <w:bCs/>
          <w:lang w:val="en-US"/>
        </w:rPr>
        <w:t>Module:</w:t>
      </w:r>
      <w:r w:rsidRPr="002E4456">
        <w:rPr>
          <w:lang w:val="en-US"/>
        </w:rPr>
        <w:t xml:space="preserve"> Understanding and Engaging Stakeholders</w:t>
      </w:r>
      <w:r w:rsidRPr="002E4456">
        <w:rPr>
          <w:lang w:val="en-US"/>
        </w:rPr>
        <w:br/>
      </w:r>
      <w:r w:rsidRPr="002E4456">
        <w:rPr>
          <w:b/>
          <w:bCs/>
          <w:lang w:val="en-US"/>
        </w:rPr>
        <w:t>Module Code:</w:t>
      </w:r>
      <w:r w:rsidRPr="002E4456">
        <w:rPr>
          <w:lang w:val="en-US"/>
        </w:rPr>
        <w:t xml:space="preserve"> LCLM5001</w:t>
      </w:r>
      <w:r w:rsidRPr="002E4456">
        <w:rPr>
          <w:lang w:val="en-US"/>
        </w:rPr>
        <w:br/>
      </w:r>
      <w:r w:rsidRPr="002E4456">
        <w:rPr>
          <w:b/>
          <w:bCs/>
          <w:lang w:val="en-US"/>
        </w:rPr>
        <w:t>Assignment Title:</w:t>
      </w:r>
      <w:r w:rsidRPr="002E4456">
        <w:rPr>
          <w:lang w:val="en-US"/>
        </w:rPr>
        <w:t xml:space="preserve"> Understanding the Importance of Stakeholder Engagement in Successful Commencement and Completion of a Project</w:t>
      </w:r>
      <w:r w:rsidRPr="002E4456">
        <w:rPr>
          <w:lang w:val="en-US"/>
        </w:rPr>
        <w:br/>
      </w:r>
    </w:p>
    <w:p w14:paraId="33E36222" w14:textId="5FE3A64A" w:rsidR="002E4456" w:rsidRDefault="002E4456" w:rsidP="002E4456">
      <w:pPr>
        <w:jc w:val="center"/>
        <w:rPr>
          <w:lang w:val="en-US"/>
        </w:rPr>
      </w:pPr>
      <w:r w:rsidRPr="002E4456">
        <w:rPr>
          <w:lang w:val="en-US"/>
        </w:rPr>
        <w:br/>
      </w:r>
      <w:r w:rsidRPr="002E4456">
        <w:rPr>
          <w:b/>
          <w:bCs/>
          <w:lang w:val="en-US"/>
        </w:rPr>
        <w:t>Module Leader:</w:t>
      </w:r>
      <w:r w:rsidRPr="002E4456">
        <w:rPr>
          <w:lang w:val="en-US"/>
        </w:rPr>
        <w:t xml:space="preserve"> Nishi Ramsurrun, Eric Osei</w:t>
      </w:r>
      <w:r w:rsidRPr="002E4456">
        <w:rPr>
          <w:lang w:val="en-US"/>
        </w:rPr>
        <w:br/>
      </w:r>
      <w:r w:rsidRPr="002E4456">
        <w:rPr>
          <w:b/>
          <w:bCs/>
          <w:lang w:val="en-US"/>
        </w:rPr>
        <w:t>Internal Verifier:</w:t>
      </w:r>
      <w:r w:rsidRPr="002E4456">
        <w:rPr>
          <w:lang w:val="en-US"/>
        </w:rPr>
        <w:t xml:space="preserve"> Md Kalam, Samuel Ofori</w:t>
      </w:r>
    </w:p>
    <w:p w14:paraId="5386FB12" w14:textId="77777777" w:rsidR="002E4456" w:rsidRDefault="002E4456" w:rsidP="002E4456">
      <w:pPr>
        <w:jc w:val="center"/>
        <w:rPr>
          <w:lang w:val="en-US"/>
        </w:rPr>
      </w:pPr>
    </w:p>
    <w:p w14:paraId="6EAAC529" w14:textId="77777777" w:rsidR="006150EA" w:rsidRDefault="006150EA" w:rsidP="002E4456">
      <w:pPr>
        <w:jc w:val="center"/>
        <w:rPr>
          <w:lang w:val="en-US"/>
        </w:rPr>
      </w:pPr>
    </w:p>
    <w:p w14:paraId="3BBDC6C2" w14:textId="77777777" w:rsidR="006150EA" w:rsidRDefault="006150EA" w:rsidP="002E4456">
      <w:pPr>
        <w:jc w:val="center"/>
        <w:rPr>
          <w:lang w:val="en-US"/>
        </w:rPr>
      </w:pPr>
    </w:p>
    <w:p w14:paraId="4EBD168F" w14:textId="0EE3CE8F" w:rsidR="002E4456" w:rsidRPr="00A525A9" w:rsidRDefault="002E4456" w:rsidP="002E4456">
      <w:pPr>
        <w:jc w:val="center"/>
        <w:rPr>
          <w:b/>
          <w:bCs/>
          <w:lang w:val="nl-NL"/>
        </w:rPr>
      </w:pPr>
      <w:r w:rsidRPr="00A525A9">
        <w:rPr>
          <w:b/>
          <w:bCs/>
          <w:lang w:val="nl-NL"/>
        </w:rPr>
        <w:t>Student Name:</w:t>
      </w:r>
      <w:r w:rsidR="00A525A9" w:rsidRPr="00A525A9">
        <w:rPr>
          <w:b/>
          <w:bCs/>
          <w:lang w:val="nl-NL"/>
        </w:rPr>
        <w:t xml:space="preserve"> Mari-Elena Lacatus</w:t>
      </w:r>
    </w:p>
    <w:p w14:paraId="68E6E622" w14:textId="08A3541E" w:rsidR="002E4456" w:rsidRDefault="002E4456" w:rsidP="002E4456">
      <w:pPr>
        <w:jc w:val="center"/>
        <w:rPr>
          <w:lang w:val="en-US"/>
        </w:rPr>
      </w:pPr>
      <w:r w:rsidRPr="006150EA">
        <w:rPr>
          <w:b/>
          <w:bCs/>
          <w:lang w:val="en-US"/>
        </w:rPr>
        <w:t>Student ID:</w:t>
      </w:r>
      <w:r>
        <w:rPr>
          <w:lang w:val="en-US"/>
        </w:rPr>
        <w:t xml:space="preserve"> </w:t>
      </w:r>
      <w:r w:rsidR="00A525A9">
        <w:rPr>
          <w:lang w:val="en-US"/>
        </w:rPr>
        <w:t>2410249</w:t>
      </w:r>
      <w:r w:rsidRPr="002E4456">
        <w:rPr>
          <w:lang w:val="en-US"/>
        </w:rPr>
        <w:br/>
      </w:r>
      <w:r w:rsidRPr="002E4456">
        <w:rPr>
          <w:b/>
          <w:bCs/>
          <w:lang w:val="en-US"/>
        </w:rPr>
        <w:t>Word Count:</w:t>
      </w:r>
      <w:r w:rsidRPr="002E4456">
        <w:rPr>
          <w:lang w:val="en-US"/>
        </w:rPr>
        <w:t xml:space="preserve"> </w:t>
      </w:r>
      <w:r w:rsidR="00550833">
        <w:rPr>
          <w:lang w:val="en-US"/>
        </w:rPr>
        <w:t>4390</w:t>
      </w:r>
    </w:p>
    <w:p w14:paraId="6FD3954E" w14:textId="1968EA08" w:rsidR="002E4456" w:rsidRPr="002E4456" w:rsidRDefault="002E4456" w:rsidP="002E4456">
      <w:pPr>
        <w:jc w:val="center"/>
        <w:rPr>
          <w:lang w:val="en-US"/>
        </w:rPr>
      </w:pPr>
      <w:r w:rsidRPr="002E4456">
        <w:rPr>
          <w:b/>
          <w:bCs/>
          <w:lang w:val="en-US"/>
        </w:rPr>
        <w:t>Submission Date:</w:t>
      </w:r>
      <w:r w:rsidRPr="002E4456">
        <w:rPr>
          <w:lang w:val="en-US"/>
        </w:rPr>
        <w:t xml:space="preserve"> 23/03/2026, 2 PM</w:t>
      </w:r>
    </w:p>
    <w:p w14:paraId="6115E835" w14:textId="77777777" w:rsidR="002E4456" w:rsidRDefault="002E4456" w:rsidP="009762D6"/>
    <w:p w14:paraId="2AF98C93" w14:textId="635940F3" w:rsidR="009762D6" w:rsidRDefault="009762D6" w:rsidP="009762D6">
      <w:pPr>
        <w:spacing w:before="0" w:after="160" w:line="259" w:lineRule="auto"/>
        <w:jc w:val="left"/>
      </w:pPr>
      <w:r>
        <w:br w:type="page"/>
      </w:r>
    </w:p>
    <w:p w14:paraId="6FF88FC0" w14:textId="76CB3445" w:rsidR="000A0E88" w:rsidRPr="00E57E53" w:rsidRDefault="000A0E88" w:rsidP="00CA56EE">
      <w:pPr>
        <w:pStyle w:val="Heading1"/>
        <w:jc w:val="center"/>
        <w:rPr>
          <w:rFonts w:ascii="Times New Roman" w:hAnsi="Times New Roman" w:cs="Times New Roman"/>
          <w:color w:val="auto"/>
        </w:rPr>
      </w:pPr>
      <w:bookmarkStart w:id="0" w:name="_Toc224925373"/>
      <w:r w:rsidRPr="00E57E53">
        <w:rPr>
          <w:rFonts w:ascii="Times New Roman" w:hAnsi="Times New Roman" w:cs="Times New Roman"/>
          <w:color w:val="auto"/>
        </w:rPr>
        <w:lastRenderedPageBreak/>
        <w:t>Executive Summary</w:t>
      </w:r>
      <w:bookmarkEnd w:id="0"/>
    </w:p>
    <w:p w14:paraId="2DAFB462" w14:textId="77777777" w:rsidR="000A0E88" w:rsidRDefault="000A0E88" w:rsidP="000A0E88">
      <w:r w:rsidRPr="00E57E53">
        <w:t>This report will discuss the relevance of stakeholder involvement in the successful development and implementation of the StaySmart+ project at Hilton. This project will be a strategic move aimed at improving the customer experience due to the use of artificial intelligence, personalised services, and solutions with regard to sustainability, and it fits the latest tendencies of digital transformation in the hospitality sector. The report recognizes its major internal stakeholders, such as the senior management, project managers, IT, marketing and HR teams, and external stakeholders, such as customers, technology partners, suppliers, regulators and investors. These stakeholders are important in shaping the results of the project, allocation of resources and general organisational performance. The key conclusions are that proper stakeholder engagement is the key to successful project implementation, customer satisfaction, and innovation and quality of services. Nevertheless, the issue of the cultural differences and the dilemma of conflicting stakeholder interests, limited resources, and data privacy can impede the implementation of the project unless these are adequately addressed. The report suggests enhancing communication strategies, deploying digital engagement, better managing cross-cultural communications, having continuous feedback systems, ethical handling of data, and establishing the long-term relations with stakeholders. The strategies will assist in effective engagement, reduction of risks, and accomplishment of successful and sustainable implementation of the project, StaySmart+.</w:t>
      </w:r>
    </w:p>
    <w:p w14:paraId="7644AC4F" w14:textId="3EEC7C77" w:rsidR="009762D6" w:rsidRDefault="009762D6" w:rsidP="000A0E88"/>
    <w:p w14:paraId="116FB72D" w14:textId="77777777" w:rsidR="009762D6" w:rsidRDefault="009762D6">
      <w:pPr>
        <w:spacing w:before="0" w:after="160" w:line="259" w:lineRule="auto"/>
        <w:jc w:val="left"/>
      </w:pPr>
      <w:r>
        <w:br w:type="page"/>
      </w:r>
    </w:p>
    <w:sdt>
      <w:sdtPr>
        <w:rPr>
          <w:rFonts w:ascii="Times New Roman" w:eastAsia="Times New Roman" w:hAnsi="Times New Roman" w:cs="Times New Roman"/>
          <w:color w:val="auto"/>
          <w:sz w:val="24"/>
          <w:szCs w:val="20"/>
          <w:lang w:val="en-GB" w:eastAsia="en-GB"/>
        </w:rPr>
        <w:id w:val="-211802451"/>
        <w:docPartObj>
          <w:docPartGallery w:val="Table of Contents"/>
          <w:docPartUnique/>
        </w:docPartObj>
      </w:sdtPr>
      <w:sdtEndPr>
        <w:rPr>
          <w:b/>
          <w:bCs/>
          <w:noProof/>
        </w:rPr>
      </w:sdtEndPr>
      <w:sdtContent>
        <w:p w14:paraId="3AF145BE" w14:textId="6A4BD17F" w:rsidR="009762D6" w:rsidRPr="009762D6" w:rsidRDefault="009762D6">
          <w:pPr>
            <w:pStyle w:val="TOCHeading"/>
            <w:rPr>
              <w:b/>
              <w:bCs/>
              <w:color w:val="auto"/>
            </w:rPr>
          </w:pPr>
          <w:r w:rsidRPr="009762D6">
            <w:rPr>
              <w:b/>
              <w:bCs/>
              <w:color w:val="auto"/>
            </w:rPr>
            <w:t>Contents</w:t>
          </w:r>
        </w:p>
        <w:p w14:paraId="6D1E3811" w14:textId="47BB2077" w:rsidR="00CA56EE" w:rsidRDefault="009762D6">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r>
            <w:fldChar w:fldCharType="begin"/>
          </w:r>
          <w:r>
            <w:instrText xml:space="preserve"> TOC \o "1-3" \h \z \u </w:instrText>
          </w:r>
          <w:r>
            <w:fldChar w:fldCharType="separate"/>
          </w:r>
          <w:hyperlink w:anchor="_Toc224925373" w:history="1">
            <w:r w:rsidR="00CA56EE" w:rsidRPr="00042018">
              <w:rPr>
                <w:rStyle w:val="Hyperlink"/>
                <w:rFonts w:eastAsiaTheme="majorEastAsia"/>
                <w:noProof/>
              </w:rPr>
              <w:t>Executive Summary</w:t>
            </w:r>
            <w:r w:rsidR="00CA56EE">
              <w:rPr>
                <w:noProof/>
                <w:webHidden/>
              </w:rPr>
              <w:tab/>
            </w:r>
            <w:r w:rsidR="00CA56EE">
              <w:rPr>
                <w:noProof/>
                <w:webHidden/>
              </w:rPr>
              <w:fldChar w:fldCharType="begin"/>
            </w:r>
            <w:r w:rsidR="00CA56EE">
              <w:rPr>
                <w:noProof/>
                <w:webHidden/>
              </w:rPr>
              <w:instrText xml:space="preserve"> PAGEREF _Toc224925373 \h </w:instrText>
            </w:r>
            <w:r w:rsidR="00CA56EE">
              <w:rPr>
                <w:noProof/>
                <w:webHidden/>
              </w:rPr>
            </w:r>
            <w:r w:rsidR="00CA56EE">
              <w:rPr>
                <w:noProof/>
                <w:webHidden/>
              </w:rPr>
              <w:fldChar w:fldCharType="separate"/>
            </w:r>
            <w:r w:rsidR="00D608A7">
              <w:rPr>
                <w:noProof/>
                <w:webHidden/>
              </w:rPr>
              <w:t>2</w:t>
            </w:r>
            <w:r w:rsidR="00CA56EE">
              <w:rPr>
                <w:noProof/>
                <w:webHidden/>
              </w:rPr>
              <w:fldChar w:fldCharType="end"/>
            </w:r>
          </w:hyperlink>
        </w:p>
        <w:p w14:paraId="3B59DB16" w14:textId="5BBB3736"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74" w:history="1">
            <w:r w:rsidRPr="00042018">
              <w:rPr>
                <w:rStyle w:val="Hyperlink"/>
                <w:rFonts w:eastAsiaTheme="majorEastAsia"/>
                <w:noProof/>
              </w:rPr>
              <w:t>1. Introduction</w:t>
            </w:r>
            <w:r>
              <w:rPr>
                <w:noProof/>
                <w:webHidden/>
              </w:rPr>
              <w:tab/>
            </w:r>
            <w:r>
              <w:rPr>
                <w:noProof/>
                <w:webHidden/>
              </w:rPr>
              <w:fldChar w:fldCharType="begin"/>
            </w:r>
            <w:r>
              <w:rPr>
                <w:noProof/>
                <w:webHidden/>
              </w:rPr>
              <w:instrText xml:space="preserve"> PAGEREF _Toc224925374 \h </w:instrText>
            </w:r>
            <w:r>
              <w:rPr>
                <w:noProof/>
                <w:webHidden/>
              </w:rPr>
            </w:r>
            <w:r>
              <w:rPr>
                <w:noProof/>
                <w:webHidden/>
              </w:rPr>
              <w:fldChar w:fldCharType="separate"/>
            </w:r>
            <w:r w:rsidR="00D608A7">
              <w:rPr>
                <w:noProof/>
                <w:webHidden/>
              </w:rPr>
              <w:t>4</w:t>
            </w:r>
            <w:r>
              <w:rPr>
                <w:noProof/>
                <w:webHidden/>
              </w:rPr>
              <w:fldChar w:fldCharType="end"/>
            </w:r>
          </w:hyperlink>
        </w:p>
        <w:p w14:paraId="0136BF07" w14:textId="540D96B1"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75" w:history="1">
            <w:r w:rsidRPr="00042018">
              <w:rPr>
                <w:rStyle w:val="Hyperlink"/>
                <w:rFonts w:eastAsiaTheme="majorEastAsia"/>
                <w:noProof/>
              </w:rPr>
              <w:t>2. Project Overview</w:t>
            </w:r>
            <w:r>
              <w:rPr>
                <w:noProof/>
                <w:webHidden/>
              </w:rPr>
              <w:tab/>
            </w:r>
            <w:r>
              <w:rPr>
                <w:noProof/>
                <w:webHidden/>
              </w:rPr>
              <w:fldChar w:fldCharType="begin"/>
            </w:r>
            <w:r>
              <w:rPr>
                <w:noProof/>
                <w:webHidden/>
              </w:rPr>
              <w:instrText xml:space="preserve"> PAGEREF _Toc224925375 \h </w:instrText>
            </w:r>
            <w:r>
              <w:rPr>
                <w:noProof/>
                <w:webHidden/>
              </w:rPr>
            </w:r>
            <w:r>
              <w:rPr>
                <w:noProof/>
                <w:webHidden/>
              </w:rPr>
              <w:fldChar w:fldCharType="separate"/>
            </w:r>
            <w:r w:rsidR="00D608A7">
              <w:rPr>
                <w:noProof/>
                <w:webHidden/>
              </w:rPr>
              <w:t>4</w:t>
            </w:r>
            <w:r>
              <w:rPr>
                <w:noProof/>
                <w:webHidden/>
              </w:rPr>
              <w:fldChar w:fldCharType="end"/>
            </w:r>
          </w:hyperlink>
        </w:p>
        <w:p w14:paraId="2C4B0F77" w14:textId="43700113"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76" w:history="1">
            <w:r w:rsidRPr="00042018">
              <w:rPr>
                <w:rStyle w:val="Hyperlink"/>
                <w:rFonts w:eastAsiaTheme="majorEastAsia"/>
                <w:noProof/>
              </w:rPr>
              <w:t>3. Situational Analysis</w:t>
            </w:r>
            <w:r>
              <w:rPr>
                <w:noProof/>
                <w:webHidden/>
              </w:rPr>
              <w:tab/>
            </w:r>
            <w:r>
              <w:rPr>
                <w:noProof/>
                <w:webHidden/>
              </w:rPr>
              <w:fldChar w:fldCharType="begin"/>
            </w:r>
            <w:r>
              <w:rPr>
                <w:noProof/>
                <w:webHidden/>
              </w:rPr>
              <w:instrText xml:space="preserve"> PAGEREF _Toc224925376 \h </w:instrText>
            </w:r>
            <w:r>
              <w:rPr>
                <w:noProof/>
                <w:webHidden/>
              </w:rPr>
            </w:r>
            <w:r>
              <w:rPr>
                <w:noProof/>
                <w:webHidden/>
              </w:rPr>
              <w:fldChar w:fldCharType="separate"/>
            </w:r>
            <w:r w:rsidR="00D608A7">
              <w:rPr>
                <w:noProof/>
                <w:webHidden/>
              </w:rPr>
              <w:t>6</w:t>
            </w:r>
            <w:r>
              <w:rPr>
                <w:noProof/>
                <w:webHidden/>
              </w:rPr>
              <w:fldChar w:fldCharType="end"/>
            </w:r>
          </w:hyperlink>
        </w:p>
        <w:p w14:paraId="569D0A3E" w14:textId="26F6BDB2"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77" w:history="1">
            <w:r w:rsidRPr="00042018">
              <w:rPr>
                <w:rStyle w:val="Hyperlink"/>
                <w:rFonts w:eastAsiaTheme="majorEastAsia"/>
                <w:noProof/>
              </w:rPr>
              <w:t>3.1 SWOT Analysis</w:t>
            </w:r>
            <w:r>
              <w:rPr>
                <w:noProof/>
                <w:webHidden/>
              </w:rPr>
              <w:tab/>
            </w:r>
            <w:r>
              <w:rPr>
                <w:noProof/>
                <w:webHidden/>
              </w:rPr>
              <w:fldChar w:fldCharType="begin"/>
            </w:r>
            <w:r>
              <w:rPr>
                <w:noProof/>
                <w:webHidden/>
              </w:rPr>
              <w:instrText xml:space="preserve"> PAGEREF _Toc224925377 \h </w:instrText>
            </w:r>
            <w:r>
              <w:rPr>
                <w:noProof/>
                <w:webHidden/>
              </w:rPr>
            </w:r>
            <w:r>
              <w:rPr>
                <w:noProof/>
                <w:webHidden/>
              </w:rPr>
              <w:fldChar w:fldCharType="separate"/>
            </w:r>
            <w:r w:rsidR="00D608A7">
              <w:rPr>
                <w:noProof/>
                <w:webHidden/>
              </w:rPr>
              <w:t>6</w:t>
            </w:r>
            <w:r>
              <w:rPr>
                <w:noProof/>
                <w:webHidden/>
              </w:rPr>
              <w:fldChar w:fldCharType="end"/>
            </w:r>
          </w:hyperlink>
        </w:p>
        <w:p w14:paraId="619ED2D6" w14:textId="1A91FA50"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78" w:history="1">
            <w:r w:rsidRPr="00042018">
              <w:rPr>
                <w:rStyle w:val="Hyperlink"/>
                <w:rFonts w:eastAsiaTheme="majorEastAsia"/>
                <w:noProof/>
              </w:rPr>
              <w:t>3.2 PESTLE Analysis</w:t>
            </w:r>
            <w:r>
              <w:rPr>
                <w:noProof/>
                <w:webHidden/>
              </w:rPr>
              <w:tab/>
            </w:r>
            <w:r>
              <w:rPr>
                <w:noProof/>
                <w:webHidden/>
              </w:rPr>
              <w:fldChar w:fldCharType="begin"/>
            </w:r>
            <w:r>
              <w:rPr>
                <w:noProof/>
                <w:webHidden/>
              </w:rPr>
              <w:instrText xml:space="preserve"> PAGEREF _Toc224925378 \h </w:instrText>
            </w:r>
            <w:r>
              <w:rPr>
                <w:noProof/>
                <w:webHidden/>
              </w:rPr>
            </w:r>
            <w:r>
              <w:rPr>
                <w:noProof/>
                <w:webHidden/>
              </w:rPr>
              <w:fldChar w:fldCharType="separate"/>
            </w:r>
            <w:r w:rsidR="00D608A7">
              <w:rPr>
                <w:noProof/>
                <w:webHidden/>
              </w:rPr>
              <w:t>8</w:t>
            </w:r>
            <w:r>
              <w:rPr>
                <w:noProof/>
                <w:webHidden/>
              </w:rPr>
              <w:fldChar w:fldCharType="end"/>
            </w:r>
          </w:hyperlink>
        </w:p>
        <w:p w14:paraId="250B49E4" w14:textId="490C0FE7"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79" w:history="1">
            <w:r w:rsidRPr="00042018">
              <w:rPr>
                <w:rStyle w:val="Hyperlink"/>
                <w:rFonts w:eastAsiaTheme="majorEastAsia"/>
                <w:noProof/>
              </w:rPr>
              <w:t>4. Stakeholder Identification and Categorisation</w:t>
            </w:r>
            <w:r>
              <w:rPr>
                <w:noProof/>
                <w:webHidden/>
              </w:rPr>
              <w:tab/>
            </w:r>
            <w:r>
              <w:rPr>
                <w:noProof/>
                <w:webHidden/>
              </w:rPr>
              <w:fldChar w:fldCharType="begin"/>
            </w:r>
            <w:r>
              <w:rPr>
                <w:noProof/>
                <w:webHidden/>
              </w:rPr>
              <w:instrText xml:space="preserve"> PAGEREF _Toc224925379 \h </w:instrText>
            </w:r>
            <w:r>
              <w:rPr>
                <w:noProof/>
                <w:webHidden/>
              </w:rPr>
            </w:r>
            <w:r>
              <w:rPr>
                <w:noProof/>
                <w:webHidden/>
              </w:rPr>
              <w:fldChar w:fldCharType="separate"/>
            </w:r>
            <w:r w:rsidR="00D608A7">
              <w:rPr>
                <w:noProof/>
                <w:webHidden/>
              </w:rPr>
              <w:t>9</w:t>
            </w:r>
            <w:r>
              <w:rPr>
                <w:noProof/>
                <w:webHidden/>
              </w:rPr>
              <w:fldChar w:fldCharType="end"/>
            </w:r>
          </w:hyperlink>
        </w:p>
        <w:p w14:paraId="3D1E63C1" w14:textId="7AB0D9BB"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0" w:history="1">
            <w:r w:rsidRPr="00042018">
              <w:rPr>
                <w:rStyle w:val="Hyperlink"/>
                <w:rFonts w:eastAsiaTheme="majorEastAsia"/>
                <w:noProof/>
              </w:rPr>
              <w:t>4.1 Internal Stakeholders</w:t>
            </w:r>
            <w:r>
              <w:rPr>
                <w:noProof/>
                <w:webHidden/>
              </w:rPr>
              <w:tab/>
            </w:r>
            <w:r>
              <w:rPr>
                <w:noProof/>
                <w:webHidden/>
              </w:rPr>
              <w:fldChar w:fldCharType="begin"/>
            </w:r>
            <w:r>
              <w:rPr>
                <w:noProof/>
                <w:webHidden/>
              </w:rPr>
              <w:instrText xml:space="preserve"> PAGEREF _Toc224925380 \h </w:instrText>
            </w:r>
            <w:r>
              <w:rPr>
                <w:noProof/>
                <w:webHidden/>
              </w:rPr>
            </w:r>
            <w:r>
              <w:rPr>
                <w:noProof/>
                <w:webHidden/>
              </w:rPr>
              <w:fldChar w:fldCharType="separate"/>
            </w:r>
            <w:r w:rsidR="00D608A7">
              <w:rPr>
                <w:noProof/>
                <w:webHidden/>
              </w:rPr>
              <w:t>9</w:t>
            </w:r>
            <w:r>
              <w:rPr>
                <w:noProof/>
                <w:webHidden/>
              </w:rPr>
              <w:fldChar w:fldCharType="end"/>
            </w:r>
          </w:hyperlink>
        </w:p>
        <w:p w14:paraId="51E5B83B" w14:textId="5A1534AB"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1" w:history="1">
            <w:r w:rsidRPr="00042018">
              <w:rPr>
                <w:rStyle w:val="Hyperlink"/>
                <w:rFonts w:eastAsiaTheme="majorEastAsia"/>
                <w:noProof/>
              </w:rPr>
              <w:t>4.2 External Stakeholders</w:t>
            </w:r>
            <w:r>
              <w:rPr>
                <w:noProof/>
                <w:webHidden/>
              </w:rPr>
              <w:tab/>
            </w:r>
            <w:r>
              <w:rPr>
                <w:noProof/>
                <w:webHidden/>
              </w:rPr>
              <w:fldChar w:fldCharType="begin"/>
            </w:r>
            <w:r>
              <w:rPr>
                <w:noProof/>
                <w:webHidden/>
              </w:rPr>
              <w:instrText xml:space="preserve"> PAGEREF _Toc224925381 \h </w:instrText>
            </w:r>
            <w:r>
              <w:rPr>
                <w:noProof/>
                <w:webHidden/>
              </w:rPr>
            </w:r>
            <w:r>
              <w:rPr>
                <w:noProof/>
                <w:webHidden/>
              </w:rPr>
              <w:fldChar w:fldCharType="separate"/>
            </w:r>
            <w:r w:rsidR="00D608A7">
              <w:rPr>
                <w:noProof/>
                <w:webHidden/>
              </w:rPr>
              <w:t>10</w:t>
            </w:r>
            <w:r>
              <w:rPr>
                <w:noProof/>
                <w:webHidden/>
              </w:rPr>
              <w:fldChar w:fldCharType="end"/>
            </w:r>
          </w:hyperlink>
        </w:p>
        <w:p w14:paraId="74D99675" w14:textId="60B4C3CA"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2" w:history="1">
            <w:r w:rsidRPr="00042018">
              <w:rPr>
                <w:rStyle w:val="Hyperlink"/>
                <w:noProof/>
              </w:rPr>
              <w:t>4.3 Stakeholder Mapping</w:t>
            </w:r>
            <w:r>
              <w:rPr>
                <w:noProof/>
                <w:webHidden/>
              </w:rPr>
              <w:tab/>
            </w:r>
            <w:r>
              <w:rPr>
                <w:noProof/>
                <w:webHidden/>
              </w:rPr>
              <w:fldChar w:fldCharType="begin"/>
            </w:r>
            <w:r>
              <w:rPr>
                <w:noProof/>
                <w:webHidden/>
              </w:rPr>
              <w:instrText xml:space="preserve"> PAGEREF _Toc224925382 \h </w:instrText>
            </w:r>
            <w:r>
              <w:rPr>
                <w:noProof/>
                <w:webHidden/>
              </w:rPr>
            </w:r>
            <w:r>
              <w:rPr>
                <w:noProof/>
                <w:webHidden/>
              </w:rPr>
              <w:fldChar w:fldCharType="separate"/>
            </w:r>
            <w:r w:rsidR="00D608A7">
              <w:rPr>
                <w:noProof/>
                <w:webHidden/>
              </w:rPr>
              <w:t>10</w:t>
            </w:r>
            <w:r>
              <w:rPr>
                <w:noProof/>
                <w:webHidden/>
              </w:rPr>
              <w:fldChar w:fldCharType="end"/>
            </w:r>
          </w:hyperlink>
        </w:p>
        <w:p w14:paraId="5A6DFD57" w14:textId="42A79310"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3" w:history="1">
            <w:r w:rsidRPr="00042018">
              <w:rPr>
                <w:rStyle w:val="Hyperlink"/>
                <w:rFonts w:eastAsiaTheme="majorEastAsia"/>
                <w:noProof/>
              </w:rPr>
              <w:t>5. Roles, Responsibilities, Benefits and Challenges</w:t>
            </w:r>
            <w:r>
              <w:rPr>
                <w:noProof/>
                <w:webHidden/>
              </w:rPr>
              <w:tab/>
            </w:r>
            <w:r>
              <w:rPr>
                <w:noProof/>
                <w:webHidden/>
              </w:rPr>
              <w:fldChar w:fldCharType="begin"/>
            </w:r>
            <w:r>
              <w:rPr>
                <w:noProof/>
                <w:webHidden/>
              </w:rPr>
              <w:instrText xml:space="preserve"> PAGEREF _Toc224925383 \h </w:instrText>
            </w:r>
            <w:r>
              <w:rPr>
                <w:noProof/>
                <w:webHidden/>
              </w:rPr>
            </w:r>
            <w:r>
              <w:rPr>
                <w:noProof/>
                <w:webHidden/>
              </w:rPr>
              <w:fldChar w:fldCharType="separate"/>
            </w:r>
            <w:r w:rsidR="00D608A7">
              <w:rPr>
                <w:noProof/>
                <w:webHidden/>
              </w:rPr>
              <w:t>12</w:t>
            </w:r>
            <w:r>
              <w:rPr>
                <w:noProof/>
                <w:webHidden/>
              </w:rPr>
              <w:fldChar w:fldCharType="end"/>
            </w:r>
          </w:hyperlink>
        </w:p>
        <w:p w14:paraId="489CCFBE" w14:textId="6F0BD05A"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4" w:history="1">
            <w:r w:rsidRPr="00042018">
              <w:rPr>
                <w:rStyle w:val="Hyperlink"/>
                <w:rFonts w:eastAsiaTheme="majorEastAsia"/>
                <w:noProof/>
              </w:rPr>
              <w:t>6. Frameworks and Models of Stakeholder Engagement</w:t>
            </w:r>
            <w:r>
              <w:rPr>
                <w:noProof/>
                <w:webHidden/>
              </w:rPr>
              <w:tab/>
            </w:r>
            <w:r>
              <w:rPr>
                <w:noProof/>
                <w:webHidden/>
              </w:rPr>
              <w:fldChar w:fldCharType="begin"/>
            </w:r>
            <w:r>
              <w:rPr>
                <w:noProof/>
                <w:webHidden/>
              </w:rPr>
              <w:instrText xml:space="preserve"> PAGEREF _Toc224925384 \h </w:instrText>
            </w:r>
            <w:r>
              <w:rPr>
                <w:noProof/>
                <w:webHidden/>
              </w:rPr>
            </w:r>
            <w:r>
              <w:rPr>
                <w:noProof/>
                <w:webHidden/>
              </w:rPr>
              <w:fldChar w:fldCharType="separate"/>
            </w:r>
            <w:r w:rsidR="00D608A7">
              <w:rPr>
                <w:noProof/>
                <w:webHidden/>
              </w:rPr>
              <w:t>13</w:t>
            </w:r>
            <w:r>
              <w:rPr>
                <w:noProof/>
                <w:webHidden/>
              </w:rPr>
              <w:fldChar w:fldCharType="end"/>
            </w:r>
          </w:hyperlink>
        </w:p>
        <w:p w14:paraId="42DA7D65" w14:textId="797A3767"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5" w:history="1">
            <w:r w:rsidRPr="00042018">
              <w:rPr>
                <w:rStyle w:val="Hyperlink"/>
                <w:rFonts w:eastAsiaTheme="majorEastAsia"/>
                <w:noProof/>
              </w:rPr>
              <w:t>7. Stakeholder Engagement Strategy &amp; Conflict Management</w:t>
            </w:r>
            <w:r>
              <w:rPr>
                <w:noProof/>
                <w:webHidden/>
              </w:rPr>
              <w:tab/>
            </w:r>
            <w:r>
              <w:rPr>
                <w:noProof/>
                <w:webHidden/>
              </w:rPr>
              <w:fldChar w:fldCharType="begin"/>
            </w:r>
            <w:r>
              <w:rPr>
                <w:noProof/>
                <w:webHidden/>
              </w:rPr>
              <w:instrText xml:space="preserve"> PAGEREF _Toc224925385 \h </w:instrText>
            </w:r>
            <w:r>
              <w:rPr>
                <w:noProof/>
                <w:webHidden/>
              </w:rPr>
            </w:r>
            <w:r>
              <w:rPr>
                <w:noProof/>
                <w:webHidden/>
              </w:rPr>
              <w:fldChar w:fldCharType="separate"/>
            </w:r>
            <w:r w:rsidR="00D608A7">
              <w:rPr>
                <w:noProof/>
                <w:webHidden/>
              </w:rPr>
              <w:t>15</w:t>
            </w:r>
            <w:r>
              <w:rPr>
                <w:noProof/>
                <w:webHidden/>
              </w:rPr>
              <w:fldChar w:fldCharType="end"/>
            </w:r>
          </w:hyperlink>
        </w:p>
        <w:p w14:paraId="53096F92" w14:textId="52B6B9BF"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6" w:history="1">
            <w:r w:rsidRPr="00042018">
              <w:rPr>
                <w:rStyle w:val="Hyperlink"/>
                <w:noProof/>
              </w:rPr>
              <w:t>7.1 Engagement Process</w:t>
            </w:r>
            <w:r>
              <w:rPr>
                <w:noProof/>
                <w:webHidden/>
              </w:rPr>
              <w:tab/>
            </w:r>
            <w:r>
              <w:rPr>
                <w:noProof/>
                <w:webHidden/>
              </w:rPr>
              <w:fldChar w:fldCharType="begin"/>
            </w:r>
            <w:r>
              <w:rPr>
                <w:noProof/>
                <w:webHidden/>
              </w:rPr>
              <w:instrText xml:space="preserve"> PAGEREF _Toc224925386 \h </w:instrText>
            </w:r>
            <w:r>
              <w:rPr>
                <w:noProof/>
                <w:webHidden/>
              </w:rPr>
            </w:r>
            <w:r>
              <w:rPr>
                <w:noProof/>
                <w:webHidden/>
              </w:rPr>
              <w:fldChar w:fldCharType="separate"/>
            </w:r>
            <w:r w:rsidR="00D608A7">
              <w:rPr>
                <w:noProof/>
                <w:webHidden/>
              </w:rPr>
              <w:t>16</w:t>
            </w:r>
            <w:r>
              <w:rPr>
                <w:noProof/>
                <w:webHidden/>
              </w:rPr>
              <w:fldChar w:fldCharType="end"/>
            </w:r>
          </w:hyperlink>
        </w:p>
        <w:p w14:paraId="2C0A12C0" w14:textId="7F56E22E"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7" w:history="1">
            <w:r w:rsidRPr="00042018">
              <w:rPr>
                <w:rStyle w:val="Hyperlink"/>
                <w:rFonts w:eastAsiaTheme="majorEastAsia"/>
                <w:noProof/>
              </w:rPr>
              <w:t>7.2 Application of 4C’s Model</w:t>
            </w:r>
            <w:r>
              <w:rPr>
                <w:noProof/>
                <w:webHidden/>
              </w:rPr>
              <w:tab/>
            </w:r>
            <w:r>
              <w:rPr>
                <w:noProof/>
                <w:webHidden/>
              </w:rPr>
              <w:fldChar w:fldCharType="begin"/>
            </w:r>
            <w:r>
              <w:rPr>
                <w:noProof/>
                <w:webHidden/>
              </w:rPr>
              <w:instrText xml:space="preserve"> PAGEREF _Toc224925387 \h </w:instrText>
            </w:r>
            <w:r>
              <w:rPr>
                <w:noProof/>
                <w:webHidden/>
              </w:rPr>
            </w:r>
            <w:r>
              <w:rPr>
                <w:noProof/>
                <w:webHidden/>
              </w:rPr>
              <w:fldChar w:fldCharType="separate"/>
            </w:r>
            <w:r w:rsidR="00D608A7">
              <w:rPr>
                <w:noProof/>
                <w:webHidden/>
              </w:rPr>
              <w:t>17</w:t>
            </w:r>
            <w:r>
              <w:rPr>
                <w:noProof/>
                <w:webHidden/>
              </w:rPr>
              <w:fldChar w:fldCharType="end"/>
            </w:r>
          </w:hyperlink>
        </w:p>
        <w:p w14:paraId="197E1A02" w14:textId="225913EF" w:rsidR="00CA56EE" w:rsidRDefault="00CA56EE">
          <w:pPr>
            <w:pStyle w:val="TOC2"/>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8" w:history="1">
            <w:r w:rsidRPr="00042018">
              <w:rPr>
                <w:rStyle w:val="Hyperlink"/>
                <w:rFonts w:eastAsiaTheme="majorEastAsia"/>
                <w:noProof/>
              </w:rPr>
              <w:t>7.3 Conflict Management</w:t>
            </w:r>
            <w:r>
              <w:rPr>
                <w:noProof/>
                <w:webHidden/>
              </w:rPr>
              <w:tab/>
            </w:r>
            <w:r>
              <w:rPr>
                <w:noProof/>
                <w:webHidden/>
              </w:rPr>
              <w:fldChar w:fldCharType="begin"/>
            </w:r>
            <w:r>
              <w:rPr>
                <w:noProof/>
                <w:webHidden/>
              </w:rPr>
              <w:instrText xml:space="preserve"> PAGEREF _Toc224925388 \h </w:instrText>
            </w:r>
            <w:r>
              <w:rPr>
                <w:noProof/>
                <w:webHidden/>
              </w:rPr>
            </w:r>
            <w:r>
              <w:rPr>
                <w:noProof/>
                <w:webHidden/>
              </w:rPr>
              <w:fldChar w:fldCharType="separate"/>
            </w:r>
            <w:r w:rsidR="00D608A7">
              <w:rPr>
                <w:noProof/>
                <w:webHidden/>
              </w:rPr>
              <w:t>18</w:t>
            </w:r>
            <w:r>
              <w:rPr>
                <w:noProof/>
                <w:webHidden/>
              </w:rPr>
              <w:fldChar w:fldCharType="end"/>
            </w:r>
          </w:hyperlink>
        </w:p>
        <w:p w14:paraId="15B8726E" w14:textId="1932C488"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89" w:history="1">
            <w:r w:rsidRPr="00042018">
              <w:rPr>
                <w:rStyle w:val="Hyperlink"/>
                <w:rFonts w:eastAsiaTheme="majorEastAsia"/>
                <w:noProof/>
              </w:rPr>
              <w:t>8. Impact of Stakeholder Engagement on Business Performance</w:t>
            </w:r>
            <w:r>
              <w:rPr>
                <w:noProof/>
                <w:webHidden/>
              </w:rPr>
              <w:tab/>
            </w:r>
            <w:r>
              <w:rPr>
                <w:noProof/>
                <w:webHidden/>
              </w:rPr>
              <w:fldChar w:fldCharType="begin"/>
            </w:r>
            <w:r>
              <w:rPr>
                <w:noProof/>
                <w:webHidden/>
              </w:rPr>
              <w:instrText xml:space="preserve"> PAGEREF _Toc224925389 \h </w:instrText>
            </w:r>
            <w:r>
              <w:rPr>
                <w:noProof/>
                <w:webHidden/>
              </w:rPr>
            </w:r>
            <w:r>
              <w:rPr>
                <w:noProof/>
                <w:webHidden/>
              </w:rPr>
              <w:fldChar w:fldCharType="separate"/>
            </w:r>
            <w:r w:rsidR="00D608A7">
              <w:rPr>
                <w:noProof/>
                <w:webHidden/>
              </w:rPr>
              <w:t>19</w:t>
            </w:r>
            <w:r>
              <w:rPr>
                <w:noProof/>
                <w:webHidden/>
              </w:rPr>
              <w:fldChar w:fldCharType="end"/>
            </w:r>
          </w:hyperlink>
        </w:p>
        <w:p w14:paraId="600AA62C" w14:textId="624A0EC6"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90" w:history="1">
            <w:r w:rsidRPr="00042018">
              <w:rPr>
                <w:rStyle w:val="Hyperlink"/>
                <w:rFonts w:eastAsiaTheme="majorEastAsia"/>
                <w:noProof/>
              </w:rPr>
              <w:t>9. Recommendations</w:t>
            </w:r>
            <w:r>
              <w:rPr>
                <w:noProof/>
                <w:webHidden/>
              </w:rPr>
              <w:tab/>
            </w:r>
            <w:r>
              <w:rPr>
                <w:noProof/>
                <w:webHidden/>
              </w:rPr>
              <w:fldChar w:fldCharType="begin"/>
            </w:r>
            <w:r>
              <w:rPr>
                <w:noProof/>
                <w:webHidden/>
              </w:rPr>
              <w:instrText xml:space="preserve"> PAGEREF _Toc224925390 \h </w:instrText>
            </w:r>
            <w:r>
              <w:rPr>
                <w:noProof/>
                <w:webHidden/>
              </w:rPr>
            </w:r>
            <w:r>
              <w:rPr>
                <w:noProof/>
                <w:webHidden/>
              </w:rPr>
              <w:fldChar w:fldCharType="separate"/>
            </w:r>
            <w:r w:rsidR="00D608A7">
              <w:rPr>
                <w:noProof/>
                <w:webHidden/>
              </w:rPr>
              <w:t>20</w:t>
            </w:r>
            <w:r>
              <w:rPr>
                <w:noProof/>
                <w:webHidden/>
              </w:rPr>
              <w:fldChar w:fldCharType="end"/>
            </w:r>
          </w:hyperlink>
        </w:p>
        <w:p w14:paraId="1395D961" w14:textId="1936884B"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91" w:history="1">
            <w:r w:rsidRPr="00042018">
              <w:rPr>
                <w:rStyle w:val="Hyperlink"/>
                <w:rFonts w:eastAsiaTheme="majorEastAsia"/>
                <w:noProof/>
              </w:rPr>
              <w:t>10. Conclusion</w:t>
            </w:r>
            <w:r>
              <w:rPr>
                <w:noProof/>
                <w:webHidden/>
              </w:rPr>
              <w:tab/>
            </w:r>
            <w:r>
              <w:rPr>
                <w:noProof/>
                <w:webHidden/>
              </w:rPr>
              <w:fldChar w:fldCharType="begin"/>
            </w:r>
            <w:r>
              <w:rPr>
                <w:noProof/>
                <w:webHidden/>
              </w:rPr>
              <w:instrText xml:space="preserve"> PAGEREF _Toc224925391 \h </w:instrText>
            </w:r>
            <w:r>
              <w:rPr>
                <w:noProof/>
                <w:webHidden/>
              </w:rPr>
            </w:r>
            <w:r>
              <w:rPr>
                <w:noProof/>
                <w:webHidden/>
              </w:rPr>
              <w:fldChar w:fldCharType="separate"/>
            </w:r>
            <w:r w:rsidR="00D608A7">
              <w:rPr>
                <w:noProof/>
                <w:webHidden/>
              </w:rPr>
              <w:t>21</w:t>
            </w:r>
            <w:r>
              <w:rPr>
                <w:noProof/>
                <w:webHidden/>
              </w:rPr>
              <w:fldChar w:fldCharType="end"/>
            </w:r>
          </w:hyperlink>
        </w:p>
        <w:p w14:paraId="76C10739" w14:textId="09C43F94" w:rsidR="00CA56EE" w:rsidRDefault="00CA56EE">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24925392" w:history="1">
            <w:r w:rsidRPr="00042018">
              <w:rPr>
                <w:rStyle w:val="Hyperlink"/>
                <w:rFonts w:eastAsiaTheme="majorEastAsia"/>
                <w:noProof/>
              </w:rPr>
              <w:t>References</w:t>
            </w:r>
            <w:r>
              <w:rPr>
                <w:noProof/>
                <w:webHidden/>
              </w:rPr>
              <w:tab/>
            </w:r>
            <w:r>
              <w:rPr>
                <w:noProof/>
                <w:webHidden/>
              </w:rPr>
              <w:fldChar w:fldCharType="begin"/>
            </w:r>
            <w:r>
              <w:rPr>
                <w:noProof/>
                <w:webHidden/>
              </w:rPr>
              <w:instrText xml:space="preserve"> PAGEREF _Toc224925392 \h </w:instrText>
            </w:r>
            <w:r>
              <w:rPr>
                <w:noProof/>
                <w:webHidden/>
              </w:rPr>
            </w:r>
            <w:r>
              <w:rPr>
                <w:noProof/>
                <w:webHidden/>
              </w:rPr>
              <w:fldChar w:fldCharType="separate"/>
            </w:r>
            <w:r w:rsidR="00D608A7">
              <w:rPr>
                <w:noProof/>
                <w:webHidden/>
              </w:rPr>
              <w:t>22</w:t>
            </w:r>
            <w:r>
              <w:rPr>
                <w:noProof/>
                <w:webHidden/>
              </w:rPr>
              <w:fldChar w:fldCharType="end"/>
            </w:r>
          </w:hyperlink>
        </w:p>
        <w:p w14:paraId="550D5CF8" w14:textId="663EFD42" w:rsidR="009762D6" w:rsidRDefault="009762D6">
          <w:r>
            <w:rPr>
              <w:b/>
              <w:bCs/>
              <w:noProof/>
            </w:rPr>
            <w:fldChar w:fldCharType="end"/>
          </w:r>
        </w:p>
      </w:sdtContent>
    </w:sdt>
    <w:p w14:paraId="07616857" w14:textId="53D7A868" w:rsidR="009762D6" w:rsidRDefault="009762D6" w:rsidP="000A0E88"/>
    <w:p w14:paraId="09CB35B2" w14:textId="6EA5F3E1" w:rsidR="009762D6" w:rsidRPr="00E57E53" w:rsidRDefault="009762D6" w:rsidP="009762D6">
      <w:pPr>
        <w:spacing w:before="0" w:after="160" w:line="259" w:lineRule="auto"/>
        <w:jc w:val="left"/>
      </w:pPr>
      <w:r>
        <w:br w:type="page"/>
      </w:r>
    </w:p>
    <w:p w14:paraId="48A7E25A" w14:textId="77777777" w:rsidR="000A0E88" w:rsidRPr="00E57E53" w:rsidRDefault="000A0E88" w:rsidP="000A0E88">
      <w:pPr>
        <w:pStyle w:val="Heading1"/>
        <w:rPr>
          <w:rFonts w:ascii="Times New Roman" w:hAnsi="Times New Roman" w:cs="Times New Roman"/>
          <w:color w:val="auto"/>
        </w:rPr>
      </w:pPr>
      <w:bookmarkStart w:id="1" w:name="_Toc224925374"/>
      <w:r w:rsidRPr="00E57E53">
        <w:rPr>
          <w:rFonts w:ascii="Times New Roman" w:hAnsi="Times New Roman" w:cs="Times New Roman"/>
          <w:color w:val="auto"/>
        </w:rPr>
        <w:lastRenderedPageBreak/>
        <w:t>1. Introduction</w:t>
      </w:r>
      <w:bookmarkEnd w:id="1"/>
    </w:p>
    <w:p w14:paraId="6BA36CDC" w14:textId="77777777" w:rsidR="000A0E88" w:rsidRDefault="000A0E88" w:rsidP="000A0E88">
      <w:r w:rsidRPr="00E57E53">
        <w:t>Hilton is among the biggest and most renowned hospitality organisations in the world and offers a wide range of hotel brands that range in the luxury, full and budget category. The company was started in 1919 and has grown tremendously to manage thousands of properties and serve millions of guests each year with its management and franchise system (Hilton, 2024). Recent news shows that Hilton has more than 9,000 properties and in excess of 1.3 million rooms around the globe that are assisted by a robust international presence and customer loyalty schemes like Hilton Honors, which has got in excess of 200 million members (Hilton, 2024; FirmsWorld, 2024). This wide global presence facilitates Hilton to stay competitive based on innovation, quality of service and efficiency. The proposed StaySmart+ project is a strategic move aimed at improving customer experience by providing AI-based interactions with the guests, planning of the trip, and services oriented at sustainability. This report aims to critically discuss stakeholder identification, and engagement strategies and how they contributed to successful implementation of StaySmart+. The report is designed such that it has a situational analysis, stakeholder analysis, the use of engagement frameworks, and a general examination of how stakeholder engagement has contributed to the performance of the organisations.</w:t>
      </w:r>
    </w:p>
    <w:p w14:paraId="3726182A" w14:textId="77777777" w:rsidR="002B5B08" w:rsidRDefault="002B5B08" w:rsidP="002B5B08">
      <w:pPr>
        <w:keepNext/>
        <w:jc w:val="center"/>
      </w:pPr>
      <w:r>
        <w:rPr>
          <w:noProof/>
        </w:rPr>
        <w:drawing>
          <wp:inline distT="0" distB="0" distL="0" distR="0" wp14:anchorId="2D67C077" wp14:editId="2E16C742">
            <wp:extent cx="3625850" cy="2421107"/>
            <wp:effectExtent l="0" t="0" r="0" b="0"/>
            <wp:docPr id="1183197381" name="Picture 8" descr="Hilton Hotels in United Kingdom - Find Hotels -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Hilton Hotels in United Kingdom - Find Hotels - Hilt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0161" cy="2423986"/>
                    </a:xfrm>
                    <a:prstGeom prst="rect">
                      <a:avLst/>
                    </a:prstGeom>
                    <a:noFill/>
                    <a:ln>
                      <a:noFill/>
                    </a:ln>
                  </pic:spPr>
                </pic:pic>
              </a:graphicData>
            </a:graphic>
          </wp:inline>
        </w:drawing>
      </w:r>
    </w:p>
    <w:p w14:paraId="1875A724" w14:textId="0ECF8DAB" w:rsidR="002B5B08" w:rsidRPr="00E57E53" w:rsidRDefault="002B5B08" w:rsidP="002B5B08">
      <w:pPr>
        <w:pStyle w:val="Caption"/>
        <w:jc w:val="center"/>
        <w:rPr>
          <w:color w:val="auto"/>
        </w:rPr>
      </w:pPr>
      <w:r>
        <w:t xml:space="preserve">Figure </w:t>
      </w:r>
      <w:r>
        <w:fldChar w:fldCharType="begin"/>
      </w:r>
      <w:r>
        <w:instrText xml:space="preserve"> SEQ Figure \* ARABIC </w:instrText>
      </w:r>
      <w:r>
        <w:fldChar w:fldCharType="separate"/>
      </w:r>
      <w:r>
        <w:rPr>
          <w:noProof/>
        </w:rPr>
        <w:t>1</w:t>
      </w:r>
      <w:r>
        <w:fldChar w:fldCharType="end"/>
      </w:r>
      <w:r>
        <w:t xml:space="preserve">: Picture of </w:t>
      </w:r>
      <w:r w:rsidRPr="00C72B27">
        <w:t>Hilton</w:t>
      </w:r>
      <w:r>
        <w:t xml:space="preserve">; Source: </w:t>
      </w:r>
      <w:r w:rsidRPr="00C72B27">
        <w:t>(Hilton, 2024</w:t>
      </w:r>
      <w:r>
        <w:t>)</w:t>
      </w:r>
    </w:p>
    <w:p w14:paraId="77942FC6" w14:textId="77777777" w:rsidR="000A0E88" w:rsidRPr="00E57E53" w:rsidRDefault="000A0E88" w:rsidP="000A0E88">
      <w:pPr>
        <w:pStyle w:val="Heading1"/>
        <w:rPr>
          <w:rFonts w:ascii="Times New Roman" w:hAnsi="Times New Roman" w:cs="Times New Roman"/>
          <w:color w:val="auto"/>
        </w:rPr>
      </w:pPr>
      <w:bookmarkStart w:id="2" w:name="_Toc224925375"/>
      <w:r w:rsidRPr="00E57E53">
        <w:rPr>
          <w:rFonts w:ascii="Times New Roman" w:hAnsi="Times New Roman" w:cs="Times New Roman"/>
          <w:color w:val="auto"/>
        </w:rPr>
        <w:t>2. Project Overview</w:t>
      </w:r>
      <w:bookmarkEnd w:id="2"/>
    </w:p>
    <w:p w14:paraId="0AF9C8E0" w14:textId="77777777" w:rsidR="000A0E88" w:rsidRPr="00E57E53" w:rsidRDefault="000A0E88" w:rsidP="000A0E88">
      <w:r w:rsidRPr="00E57E53">
        <w:t xml:space="preserve">StaySmart+ Hilton. is a strategic innovation project that is set to transform the guest experience with the incorporation of artificial intelligence, personalised services, and sustainability-related </w:t>
      </w:r>
      <w:r w:rsidRPr="00E57E53">
        <w:lastRenderedPageBreak/>
        <w:t>amenities. The service will also feature AI-based chatbots to interact with the guests in real-time, using data to plan their travel specifically and responsibly towards the environment by using energy-saving rooms and minimising waste management. It is in tandem with the rising use of smart technologies in the hospitality sector to improve the quality of services and efficiency in their operations (Buhalis and Leung, 2018).</w:t>
      </w:r>
    </w:p>
    <w:p w14:paraId="2B9BFC4A" w14:textId="77777777" w:rsidR="000A0E88" w:rsidRPr="00E57E53" w:rsidRDefault="000A0E88" w:rsidP="000A0E88">
      <w:pPr>
        <w:rPr>
          <w:lang w:val="en-US"/>
        </w:rPr>
      </w:pPr>
      <w:r w:rsidRPr="001F33FB">
        <w:rPr>
          <w:lang w:val="en-US"/>
        </w:rPr>
        <w:t xml:space="preserve">The project is guided by SMART objectives: </w:t>
      </w:r>
    </w:p>
    <w:tbl>
      <w:tblPr>
        <w:tblStyle w:val="TableGrid"/>
        <w:tblW w:w="0" w:type="auto"/>
        <w:tblLook w:val="04A0" w:firstRow="1" w:lastRow="0" w:firstColumn="1" w:lastColumn="0" w:noHBand="0" w:noVBand="1"/>
      </w:tblPr>
      <w:tblGrid>
        <w:gridCol w:w="1655"/>
        <w:gridCol w:w="1364"/>
        <w:gridCol w:w="1655"/>
        <w:gridCol w:w="1440"/>
        <w:gridCol w:w="1593"/>
        <w:gridCol w:w="1643"/>
      </w:tblGrid>
      <w:tr w:rsidR="00E57E53" w:rsidRPr="00E57E53" w14:paraId="496F0773" w14:textId="77777777" w:rsidTr="00DF1F06">
        <w:tc>
          <w:tcPr>
            <w:tcW w:w="1655" w:type="dxa"/>
            <w:hideMark/>
          </w:tcPr>
          <w:p w14:paraId="1A2A5E3B" w14:textId="77777777" w:rsidR="000A0E88" w:rsidRPr="00F27E1E" w:rsidRDefault="000A0E88" w:rsidP="00DF1F06">
            <w:pPr>
              <w:spacing w:line="240" w:lineRule="auto"/>
              <w:rPr>
                <w:b/>
                <w:bCs/>
                <w:lang w:val="en-US"/>
              </w:rPr>
            </w:pPr>
            <w:r w:rsidRPr="00F27E1E">
              <w:rPr>
                <w:b/>
                <w:bCs/>
                <w:lang w:val="en-US"/>
              </w:rPr>
              <w:t>Objective Area</w:t>
            </w:r>
          </w:p>
        </w:tc>
        <w:tc>
          <w:tcPr>
            <w:tcW w:w="1670" w:type="dxa"/>
            <w:hideMark/>
          </w:tcPr>
          <w:p w14:paraId="666DAB83" w14:textId="77777777" w:rsidR="000A0E88" w:rsidRPr="00F27E1E" w:rsidRDefault="000A0E88" w:rsidP="00DF1F06">
            <w:pPr>
              <w:spacing w:line="240" w:lineRule="auto"/>
              <w:rPr>
                <w:b/>
                <w:bCs/>
                <w:lang w:val="en-US"/>
              </w:rPr>
            </w:pPr>
            <w:r w:rsidRPr="00F27E1E">
              <w:rPr>
                <w:b/>
                <w:bCs/>
                <w:lang w:val="en-US"/>
              </w:rPr>
              <w:t>Specific</w:t>
            </w:r>
          </w:p>
        </w:tc>
        <w:tc>
          <w:tcPr>
            <w:tcW w:w="1349" w:type="dxa"/>
            <w:hideMark/>
          </w:tcPr>
          <w:p w14:paraId="1859B5A1" w14:textId="77777777" w:rsidR="000A0E88" w:rsidRPr="00F27E1E" w:rsidRDefault="000A0E88" w:rsidP="00DF1F06">
            <w:pPr>
              <w:spacing w:line="240" w:lineRule="auto"/>
              <w:rPr>
                <w:b/>
                <w:bCs/>
                <w:lang w:val="en-US"/>
              </w:rPr>
            </w:pPr>
            <w:r w:rsidRPr="00F27E1E">
              <w:rPr>
                <w:b/>
                <w:bCs/>
                <w:lang w:val="en-US"/>
              </w:rPr>
              <w:t>Measurable</w:t>
            </w:r>
          </w:p>
        </w:tc>
        <w:tc>
          <w:tcPr>
            <w:tcW w:w="0" w:type="auto"/>
            <w:hideMark/>
          </w:tcPr>
          <w:p w14:paraId="4499B0B0" w14:textId="77777777" w:rsidR="000A0E88" w:rsidRPr="00F27E1E" w:rsidRDefault="000A0E88" w:rsidP="00DF1F06">
            <w:pPr>
              <w:spacing w:line="240" w:lineRule="auto"/>
              <w:rPr>
                <w:b/>
                <w:bCs/>
                <w:lang w:val="en-US"/>
              </w:rPr>
            </w:pPr>
            <w:r w:rsidRPr="00F27E1E">
              <w:rPr>
                <w:b/>
                <w:bCs/>
                <w:lang w:val="en-US"/>
              </w:rPr>
              <w:t>Achievable</w:t>
            </w:r>
          </w:p>
        </w:tc>
        <w:tc>
          <w:tcPr>
            <w:tcW w:w="0" w:type="auto"/>
            <w:hideMark/>
          </w:tcPr>
          <w:p w14:paraId="571C298D" w14:textId="77777777" w:rsidR="000A0E88" w:rsidRPr="00F27E1E" w:rsidRDefault="000A0E88" w:rsidP="00DF1F06">
            <w:pPr>
              <w:spacing w:line="240" w:lineRule="auto"/>
              <w:rPr>
                <w:b/>
                <w:bCs/>
                <w:lang w:val="en-US"/>
              </w:rPr>
            </w:pPr>
            <w:r w:rsidRPr="00F27E1E">
              <w:rPr>
                <w:b/>
                <w:bCs/>
                <w:lang w:val="en-US"/>
              </w:rPr>
              <w:t>Relevant</w:t>
            </w:r>
          </w:p>
        </w:tc>
        <w:tc>
          <w:tcPr>
            <w:tcW w:w="0" w:type="auto"/>
            <w:hideMark/>
          </w:tcPr>
          <w:p w14:paraId="6E72E95A" w14:textId="77777777" w:rsidR="000A0E88" w:rsidRPr="00F27E1E" w:rsidRDefault="000A0E88" w:rsidP="00DF1F06">
            <w:pPr>
              <w:spacing w:line="240" w:lineRule="auto"/>
              <w:rPr>
                <w:b/>
                <w:bCs/>
                <w:lang w:val="en-US"/>
              </w:rPr>
            </w:pPr>
            <w:r w:rsidRPr="00F27E1E">
              <w:rPr>
                <w:b/>
                <w:bCs/>
                <w:lang w:val="en-US"/>
              </w:rPr>
              <w:t>Time-bound</w:t>
            </w:r>
          </w:p>
        </w:tc>
      </w:tr>
      <w:tr w:rsidR="00E57E53" w:rsidRPr="00E57E53" w14:paraId="6A12DD98" w14:textId="77777777" w:rsidTr="00DF1F06">
        <w:tc>
          <w:tcPr>
            <w:tcW w:w="1655" w:type="dxa"/>
            <w:hideMark/>
          </w:tcPr>
          <w:p w14:paraId="437D9407" w14:textId="77777777" w:rsidR="000A0E88" w:rsidRPr="00F27E1E" w:rsidRDefault="000A0E88" w:rsidP="00DF1F06">
            <w:pPr>
              <w:spacing w:line="240" w:lineRule="auto"/>
              <w:rPr>
                <w:lang w:val="en-US"/>
              </w:rPr>
            </w:pPr>
            <w:r w:rsidRPr="00F27E1E">
              <w:rPr>
                <w:lang w:val="en-US"/>
              </w:rPr>
              <w:t>Customer Satisfaction</w:t>
            </w:r>
          </w:p>
        </w:tc>
        <w:tc>
          <w:tcPr>
            <w:tcW w:w="1670" w:type="dxa"/>
            <w:hideMark/>
          </w:tcPr>
          <w:p w14:paraId="43A4B4CC" w14:textId="77777777" w:rsidR="000A0E88" w:rsidRPr="00F27E1E" w:rsidRDefault="000A0E88" w:rsidP="00DF1F06">
            <w:pPr>
              <w:spacing w:line="240" w:lineRule="auto"/>
              <w:rPr>
                <w:lang w:val="en-US"/>
              </w:rPr>
            </w:pPr>
            <w:r w:rsidRPr="00F27E1E">
              <w:rPr>
                <w:lang w:val="en-US"/>
              </w:rPr>
              <w:t>Enhance guest experience through AI-driven personalised services and smart room features</w:t>
            </w:r>
          </w:p>
        </w:tc>
        <w:tc>
          <w:tcPr>
            <w:tcW w:w="1349" w:type="dxa"/>
            <w:hideMark/>
          </w:tcPr>
          <w:p w14:paraId="20B8D14D" w14:textId="77777777" w:rsidR="000A0E88" w:rsidRPr="00F27E1E" w:rsidRDefault="000A0E88" w:rsidP="00DF1F06">
            <w:pPr>
              <w:spacing w:line="240" w:lineRule="auto"/>
              <w:rPr>
                <w:lang w:val="en-US"/>
              </w:rPr>
            </w:pPr>
            <w:r w:rsidRPr="00F27E1E">
              <w:rPr>
                <w:lang w:val="en-US"/>
              </w:rPr>
              <w:t>Increase customer satisfaction scores by 15% (via surveys and reviews)</w:t>
            </w:r>
          </w:p>
        </w:tc>
        <w:tc>
          <w:tcPr>
            <w:tcW w:w="0" w:type="auto"/>
            <w:hideMark/>
          </w:tcPr>
          <w:p w14:paraId="6D422C9E" w14:textId="77777777" w:rsidR="000A0E88" w:rsidRPr="00F27E1E" w:rsidRDefault="000A0E88" w:rsidP="00DF1F06">
            <w:pPr>
              <w:spacing w:line="240" w:lineRule="auto"/>
              <w:rPr>
                <w:lang w:val="en-US"/>
              </w:rPr>
            </w:pPr>
            <w:r w:rsidRPr="00F27E1E">
              <w:rPr>
                <w:lang w:val="en-US"/>
              </w:rPr>
              <w:t>Use existing Hilton digital infrastructure and AI tools</w:t>
            </w:r>
          </w:p>
        </w:tc>
        <w:tc>
          <w:tcPr>
            <w:tcW w:w="0" w:type="auto"/>
            <w:hideMark/>
          </w:tcPr>
          <w:p w14:paraId="1EB6ABB3" w14:textId="77777777" w:rsidR="000A0E88" w:rsidRPr="00F27E1E" w:rsidRDefault="000A0E88" w:rsidP="00DF1F06">
            <w:pPr>
              <w:spacing w:line="240" w:lineRule="auto"/>
              <w:rPr>
                <w:lang w:val="en-US"/>
              </w:rPr>
            </w:pPr>
            <w:r w:rsidRPr="00F27E1E">
              <w:rPr>
                <w:lang w:val="en-US"/>
              </w:rPr>
              <w:t>Supports improved service quality and brand loyalty</w:t>
            </w:r>
          </w:p>
        </w:tc>
        <w:tc>
          <w:tcPr>
            <w:tcW w:w="0" w:type="auto"/>
            <w:hideMark/>
          </w:tcPr>
          <w:p w14:paraId="60E5C712" w14:textId="77777777" w:rsidR="000A0E88" w:rsidRPr="00F27E1E" w:rsidRDefault="000A0E88" w:rsidP="00DF1F06">
            <w:pPr>
              <w:spacing w:line="240" w:lineRule="auto"/>
              <w:rPr>
                <w:lang w:val="en-US"/>
              </w:rPr>
            </w:pPr>
            <w:r w:rsidRPr="00F27E1E">
              <w:rPr>
                <w:lang w:val="en-US"/>
              </w:rPr>
              <w:t>Within 12 months of implementation</w:t>
            </w:r>
          </w:p>
        </w:tc>
      </w:tr>
      <w:tr w:rsidR="00E57E53" w:rsidRPr="00E57E53" w14:paraId="6D87D7FA" w14:textId="77777777" w:rsidTr="00DF1F06">
        <w:tc>
          <w:tcPr>
            <w:tcW w:w="1655" w:type="dxa"/>
            <w:hideMark/>
          </w:tcPr>
          <w:p w14:paraId="70CC0B2C" w14:textId="77777777" w:rsidR="000A0E88" w:rsidRPr="00F27E1E" w:rsidRDefault="000A0E88" w:rsidP="00DF1F06">
            <w:pPr>
              <w:spacing w:line="240" w:lineRule="auto"/>
              <w:rPr>
                <w:lang w:val="en-US"/>
              </w:rPr>
            </w:pPr>
            <w:r w:rsidRPr="00F27E1E">
              <w:rPr>
                <w:lang w:val="en-US"/>
              </w:rPr>
              <w:t>Operational Efficiency</w:t>
            </w:r>
          </w:p>
        </w:tc>
        <w:tc>
          <w:tcPr>
            <w:tcW w:w="1670" w:type="dxa"/>
            <w:hideMark/>
          </w:tcPr>
          <w:p w14:paraId="5ED599F5" w14:textId="77777777" w:rsidR="000A0E88" w:rsidRPr="00F27E1E" w:rsidRDefault="000A0E88" w:rsidP="00DF1F06">
            <w:pPr>
              <w:spacing w:line="240" w:lineRule="auto"/>
              <w:rPr>
                <w:lang w:val="en-US"/>
              </w:rPr>
            </w:pPr>
            <w:r w:rsidRPr="00F27E1E">
              <w:rPr>
                <w:lang w:val="en-US"/>
              </w:rPr>
              <w:t>Automate guest interaction and internal processes using AI systems</w:t>
            </w:r>
          </w:p>
        </w:tc>
        <w:tc>
          <w:tcPr>
            <w:tcW w:w="1349" w:type="dxa"/>
            <w:hideMark/>
          </w:tcPr>
          <w:p w14:paraId="43803953" w14:textId="77777777" w:rsidR="000A0E88" w:rsidRPr="00F27E1E" w:rsidRDefault="000A0E88" w:rsidP="00DF1F06">
            <w:pPr>
              <w:spacing w:line="240" w:lineRule="auto"/>
              <w:rPr>
                <w:lang w:val="en-US"/>
              </w:rPr>
            </w:pPr>
            <w:r w:rsidRPr="00F27E1E">
              <w:rPr>
                <w:lang w:val="en-US"/>
              </w:rPr>
              <w:t>Reduce operational costs by 10%</w:t>
            </w:r>
          </w:p>
        </w:tc>
        <w:tc>
          <w:tcPr>
            <w:tcW w:w="0" w:type="auto"/>
            <w:hideMark/>
          </w:tcPr>
          <w:p w14:paraId="2923FF85" w14:textId="77777777" w:rsidR="000A0E88" w:rsidRPr="00F27E1E" w:rsidRDefault="000A0E88" w:rsidP="00DF1F06">
            <w:pPr>
              <w:spacing w:line="240" w:lineRule="auto"/>
              <w:rPr>
                <w:lang w:val="en-US"/>
              </w:rPr>
            </w:pPr>
            <w:r w:rsidRPr="00F27E1E">
              <w:rPr>
                <w:lang w:val="en-US"/>
              </w:rPr>
              <w:t>AI adoption already growing in hospitality industry</w:t>
            </w:r>
          </w:p>
        </w:tc>
        <w:tc>
          <w:tcPr>
            <w:tcW w:w="0" w:type="auto"/>
            <w:hideMark/>
          </w:tcPr>
          <w:p w14:paraId="650E470A" w14:textId="77777777" w:rsidR="000A0E88" w:rsidRPr="00F27E1E" w:rsidRDefault="000A0E88" w:rsidP="00DF1F06">
            <w:pPr>
              <w:spacing w:line="240" w:lineRule="auto"/>
              <w:rPr>
                <w:lang w:val="en-US"/>
              </w:rPr>
            </w:pPr>
            <w:r w:rsidRPr="00F27E1E">
              <w:rPr>
                <w:lang w:val="en-US"/>
              </w:rPr>
              <w:t>Improves efficiency and profitability</w:t>
            </w:r>
          </w:p>
        </w:tc>
        <w:tc>
          <w:tcPr>
            <w:tcW w:w="0" w:type="auto"/>
            <w:hideMark/>
          </w:tcPr>
          <w:p w14:paraId="6FC82D89" w14:textId="77777777" w:rsidR="000A0E88" w:rsidRPr="00F27E1E" w:rsidRDefault="000A0E88" w:rsidP="00DF1F06">
            <w:pPr>
              <w:spacing w:line="240" w:lineRule="auto"/>
              <w:rPr>
                <w:lang w:val="en-US"/>
              </w:rPr>
            </w:pPr>
            <w:r w:rsidRPr="00F27E1E">
              <w:rPr>
                <w:lang w:val="en-US"/>
              </w:rPr>
              <w:t>Within 6–12 months</w:t>
            </w:r>
          </w:p>
        </w:tc>
      </w:tr>
      <w:tr w:rsidR="00E57E53" w:rsidRPr="00E57E53" w14:paraId="36247896" w14:textId="77777777" w:rsidTr="00DF1F06">
        <w:tc>
          <w:tcPr>
            <w:tcW w:w="1655" w:type="dxa"/>
            <w:hideMark/>
          </w:tcPr>
          <w:p w14:paraId="0F7591BA" w14:textId="77777777" w:rsidR="000A0E88" w:rsidRPr="00F27E1E" w:rsidRDefault="000A0E88" w:rsidP="00DF1F06">
            <w:pPr>
              <w:spacing w:line="240" w:lineRule="auto"/>
              <w:rPr>
                <w:lang w:val="en-US"/>
              </w:rPr>
            </w:pPr>
            <w:r w:rsidRPr="00F27E1E">
              <w:rPr>
                <w:lang w:val="en-US"/>
              </w:rPr>
              <w:t>Global Implementation</w:t>
            </w:r>
          </w:p>
        </w:tc>
        <w:tc>
          <w:tcPr>
            <w:tcW w:w="1670" w:type="dxa"/>
            <w:hideMark/>
          </w:tcPr>
          <w:p w14:paraId="2C644272" w14:textId="77777777" w:rsidR="000A0E88" w:rsidRPr="00F27E1E" w:rsidRDefault="000A0E88" w:rsidP="00DF1F06">
            <w:pPr>
              <w:spacing w:line="240" w:lineRule="auto"/>
              <w:rPr>
                <w:lang w:val="en-US"/>
              </w:rPr>
            </w:pPr>
            <w:r w:rsidRPr="00F27E1E">
              <w:rPr>
                <w:lang w:val="en-US"/>
              </w:rPr>
              <w:t>Deploy StaySmart+ across selected international hotels</w:t>
            </w:r>
          </w:p>
        </w:tc>
        <w:tc>
          <w:tcPr>
            <w:tcW w:w="1349" w:type="dxa"/>
            <w:hideMark/>
          </w:tcPr>
          <w:p w14:paraId="1D55D9E5" w14:textId="77777777" w:rsidR="000A0E88" w:rsidRPr="00F27E1E" w:rsidRDefault="000A0E88" w:rsidP="00DF1F06">
            <w:pPr>
              <w:spacing w:line="240" w:lineRule="auto"/>
              <w:rPr>
                <w:lang w:val="en-US"/>
              </w:rPr>
            </w:pPr>
            <w:r w:rsidRPr="00F27E1E">
              <w:rPr>
                <w:lang w:val="en-US"/>
              </w:rPr>
              <w:t>Implementation in at least 50% of target properties</w:t>
            </w:r>
          </w:p>
        </w:tc>
        <w:tc>
          <w:tcPr>
            <w:tcW w:w="0" w:type="auto"/>
            <w:hideMark/>
          </w:tcPr>
          <w:p w14:paraId="0194EECD" w14:textId="77777777" w:rsidR="000A0E88" w:rsidRPr="00F27E1E" w:rsidRDefault="000A0E88" w:rsidP="00DF1F06">
            <w:pPr>
              <w:spacing w:line="240" w:lineRule="auto"/>
              <w:rPr>
                <w:lang w:val="en-US"/>
              </w:rPr>
            </w:pPr>
            <w:r w:rsidRPr="00F27E1E">
              <w:rPr>
                <w:lang w:val="en-US"/>
              </w:rPr>
              <w:t>Pilot testing ensures feasibility before full rollout</w:t>
            </w:r>
          </w:p>
        </w:tc>
        <w:tc>
          <w:tcPr>
            <w:tcW w:w="0" w:type="auto"/>
            <w:hideMark/>
          </w:tcPr>
          <w:p w14:paraId="4999E253" w14:textId="77777777" w:rsidR="000A0E88" w:rsidRPr="00F27E1E" w:rsidRDefault="000A0E88" w:rsidP="00DF1F06">
            <w:pPr>
              <w:spacing w:line="240" w:lineRule="auto"/>
              <w:rPr>
                <w:lang w:val="en-US"/>
              </w:rPr>
            </w:pPr>
            <w:r w:rsidRPr="00F27E1E">
              <w:rPr>
                <w:lang w:val="en-US"/>
              </w:rPr>
              <w:t>Supports global standardisation of service</w:t>
            </w:r>
          </w:p>
        </w:tc>
        <w:tc>
          <w:tcPr>
            <w:tcW w:w="0" w:type="auto"/>
            <w:hideMark/>
          </w:tcPr>
          <w:p w14:paraId="2F8C584E" w14:textId="77777777" w:rsidR="000A0E88" w:rsidRPr="00F27E1E" w:rsidRDefault="000A0E88" w:rsidP="00DF1F06">
            <w:pPr>
              <w:spacing w:line="240" w:lineRule="auto"/>
              <w:rPr>
                <w:lang w:val="en-US"/>
              </w:rPr>
            </w:pPr>
            <w:r w:rsidRPr="00F27E1E">
              <w:rPr>
                <w:lang w:val="en-US"/>
              </w:rPr>
              <w:t>Within 6 months</w:t>
            </w:r>
          </w:p>
        </w:tc>
      </w:tr>
      <w:tr w:rsidR="00E57E53" w:rsidRPr="00E57E53" w14:paraId="52C447F1" w14:textId="77777777" w:rsidTr="00DF1F06">
        <w:tc>
          <w:tcPr>
            <w:tcW w:w="1655" w:type="dxa"/>
            <w:hideMark/>
          </w:tcPr>
          <w:p w14:paraId="3032DA93" w14:textId="77777777" w:rsidR="000A0E88" w:rsidRPr="00F27E1E" w:rsidRDefault="000A0E88" w:rsidP="00DF1F06">
            <w:pPr>
              <w:spacing w:line="240" w:lineRule="auto"/>
              <w:rPr>
                <w:lang w:val="en-US"/>
              </w:rPr>
            </w:pPr>
            <w:r w:rsidRPr="00F27E1E">
              <w:rPr>
                <w:lang w:val="en-US"/>
              </w:rPr>
              <w:t>Sustainability</w:t>
            </w:r>
          </w:p>
        </w:tc>
        <w:tc>
          <w:tcPr>
            <w:tcW w:w="1670" w:type="dxa"/>
            <w:hideMark/>
          </w:tcPr>
          <w:p w14:paraId="29F80934" w14:textId="77777777" w:rsidR="000A0E88" w:rsidRPr="00F27E1E" w:rsidRDefault="000A0E88" w:rsidP="00DF1F06">
            <w:pPr>
              <w:spacing w:line="240" w:lineRule="auto"/>
              <w:rPr>
                <w:lang w:val="en-US"/>
              </w:rPr>
            </w:pPr>
            <w:r w:rsidRPr="00F27E1E">
              <w:rPr>
                <w:lang w:val="en-US"/>
              </w:rPr>
              <w:t>Introduce eco-friendly amenities and energy-efficient systems</w:t>
            </w:r>
            <w:r w:rsidRPr="00E57E53">
              <w:rPr>
                <w:lang w:val="en-US"/>
              </w:rPr>
              <w:t xml:space="preserve"> </w:t>
            </w:r>
            <w:r w:rsidRPr="00E57E53">
              <w:lastRenderedPageBreak/>
              <w:t>(Hilton, 2024)</w:t>
            </w:r>
          </w:p>
        </w:tc>
        <w:tc>
          <w:tcPr>
            <w:tcW w:w="1349" w:type="dxa"/>
            <w:hideMark/>
          </w:tcPr>
          <w:p w14:paraId="2B85D487" w14:textId="77777777" w:rsidR="000A0E88" w:rsidRPr="00F27E1E" w:rsidRDefault="000A0E88" w:rsidP="00DF1F06">
            <w:pPr>
              <w:spacing w:line="240" w:lineRule="auto"/>
              <w:rPr>
                <w:lang w:val="en-US"/>
              </w:rPr>
            </w:pPr>
            <w:r w:rsidRPr="00F27E1E">
              <w:rPr>
                <w:lang w:val="en-US"/>
              </w:rPr>
              <w:lastRenderedPageBreak/>
              <w:t>Reduce carbon emissions by 8%</w:t>
            </w:r>
            <w:r w:rsidRPr="00E57E53">
              <w:rPr>
                <w:lang w:val="en-US"/>
              </w:rPr>
              <w:t xml:space="preserve"> </w:t>
            </w:r>
          </w:p>
        </w:tc>
        <w:tc>
          <w:tcPr>
            <w:tcW w:w="0" w:type="auto"/>
            <w:hideMark/>
          </w:tcPr>
          <w:p w14:paraId="48370134" w14:textId="77777777" w:rsidR="000A0E88" w:rsidRPr="00F27E1E" w:rsidRDefault="000A0E88" w:rsidP="00DF1F06">
            <w:pPr>
              <w:spacing w:line="240" w:lineRule="auto"/>
              <w:rPr>
                <w:lang w:val="en-US"/>
              </w:rPr>
            </w:pPr>
            <w:r w:rsidRPr="00F27E1E">
              <w:rPr>
                <w:lang w:val="en-US"/>
              </w:rPr>
              <w:t>Aligns with Hilton sustainability initiatives</w:t>
            </w:r>
          </w:p>
        </w:tc>
        <w:tc>
          <w:tcPr>
            <w:tcW w:w="0" w:type="auto"/>
            <w:hideMark/>
          </w:tcPr>
          <w:p w14:paraId="013610A5" w14:textId="77777777" w:rsidR="000A0E88" w:rsidRPr="00F27E1E" w:rsidRDefault="000A0E88" w:rsidP="00DF1F06">
            <w:pPr>
              <w:spacing w:line="240" w:lineRule="auto"/>
              <w:rPr>
                <w:lang w:val="en-US"/>
              </w:rPr>
            </w:pPr>
            <w:r w:rsidRPr="00F27E1E">
              <w:rPr>
                <w:lang w:val="en-US"/>
              </w:rPr>
              <w:t>Meets environmental regulations and customer expectations</w:t>
            </w:r>
          </w:p>
        </w:tc>
        <w:tc>
          <w:tcPr>
            <w:tcW w:w="0" w:type="auto"/>
            <w:hideMark/>
          </w:tcPr>
          <w:p w14:paraId="12293ADF" w14:textId="77777777" w:rsidR="000A0E88" w:rsidRPr="00F27E1E" w:rsidRDefault="000A0E88" w:rsidP="00DF1F06">
            <w:pPr>
              <w:spacing w:line="240" w:lineRule="auto"/>
              <w:rPr>
                <w:lang w:val="en-US"/>
              </w:rPr>
            </w:pPr>
            <w:r w:rsidRPr="00F27E1E">
              <w:rPr>
                <w:lang w:val="en-US"/>
              </w:rPr>
              <w:t>Within 12 months</w:t>
            </w:r>
          </w:p>
        </w:tc>
      </w:tr>
      <w:tr w:rsidR="00E57E53" w:rsidRPr="00E57E53" w14:paraId="29CD80C2" w14:textId="77777777" w:rsidTr="00DF1F06">
        <w:tc>
          <w:tcPr>
            <w:tcW w:w="1655" w:type="dxa"/>
            <w:hideMark/>
          </w:tcPr>
          <w:p w14:paraId="4F08C01B" w14:textId="77777777" w:rsidR="000A0E88" w:rsidRPr="00F27E1E" w:rsidRDefault="000A0E88" w:rsidP="00DF1F06">
            <w:pPr>
              <w:spacing w:line="240" w:lineRule="auto"/>
              <w:rPr>
                <w:lang w:val="en-US"/>
              </w:rPr>
            </w:pPr>
            <w:r w:rsidRPr="00F27E1E">
              <w:rPr>
                <w:lang w:val="en-US"/>
              </w:rPr>
              <w:t>Customer Retention</w:t>
            </w:r>
          </w:p>
        </w:tc>
        <w:tc>
          <w:tcPr>
            <w:tcW w:w="1670" w:type="dxa"/>
            <w:hideMark/>
          </w:tcPr>
          <w:p w14:paraId="1DBE9BFC" w14:textId="77777777" w:rsidR="000A0E88" w:rsidRPr="00F27E1E" w:rsidRDefault="000A0E88" w:rsidP="00DF1F06">
            <w:pPr>
              <w:spacing w:line="240" w:lineRule="auto"/>
              <w:rPr>
                <w:lang w:val="en-US"/>
              </w:rPr>
            </w:pPr>
            <w:r w:rsidRPr="00F27E1E">
              <w:rPr>
                <w:lang w:val="en-US"/>
              </w:rPr>
              <w:t>Improve loyalty through personalised travel planning and services</w:t>
            </w:r>
          </w:p>
        </w:tc>
        <w:tc>
          <w:tcPr>
            <w:tcW w:w="1349" w:type="dxa"/>
            <w:hideMark/>
          </w:tcPr>
          <w:p w14:paraId="3472D3A9" w14:textId="77777777" w:rsidR="000A0E88" w:rsidRPr="00F27E1E" w:rsidRDefault="000A0E88" w:rsidP="00DF1F06">
            <w:pPr>
              <w:spacing w:line="240" w:lineRule="auto"/>
              <w:rPr>
                <w:lang w:val="en-US"/>
              </w:rPr>
            </w:pPr>
            <w:r w:rsidRPr="00F27E1E">
              <w:rPr>
                <w:lang w:val="en-US"/>
              </w:rPr>
              <w:t>Increase repeat bookings by 12%</w:t>
            </w:r>
          </w:p>
        </w:tc>
        <w:tc>
          <w:tcPr>
            <w:tcW w:w="0" w:type="auto"/>
            <w:hideMark/>
          </w:tcPr>
          <w:p w14:paraId="342ECE51" w14:textId="075A0518" w:rsidR="000A0E88" w:rsidRPr="00F27E1E" w:rsidRDefault="000A0E88" w:rsidP="00DF1F06">
            <w:pPr>
              <w:spacing w:line="240" w:lineRule="auto"/>
              <w:rPr>
                <w:lang w:val="en-US"/>
              </w:rPr>
            </w:pPr>
            <w:r w:rsidRPr="00F27E1E">
              <w:rPr>
                <w:lang w:val="en-US"/>
              </w:rPr>
              <w:t xml:space="preserve">Uses Hilton Honors data and CRM </w:t>
            </w:r>
            <w:r w:rsidR="007B7251" w:rsidRPr="00F27E1E">
              <w:rPr>
                <w:lang w:val="en-US"/>
              </w:rPr>
              <w:t>systems</w:t>
            </w:r>
            <w:r w:rsidR="007B7251" w:rsidRPr="00E57E53">
              <w:rPr>
                <w:lang w:val="en-US"/>
              </w:rPr>
              <w:t xml:space="preserve"> (</w:t>
            </w:r>
            <w:r w:rsidRPr="00E57E53">
              <w:t>Hilton, 2024)</w:t>
            </w:r>
          </w:p>
        </w:tc>
        <w:tc>
          <w:tcPr>
            <w:tcW w:w="0" w:type="auto"/>
            <w:hideMark/>
          </w:tcPr>
          <w:p w14:paraId="02ADBDB1" w14:textId="77777777" w:rsidR="000A0E88" w:rsidRPr="00F27E1E" w:rsidRDefault="000A0E88" w:rsidP="00DF1F06">
            <w:pPr>
              <w:spacing w:line="240" w:lineRule="auto"/>
              <w:rPr>
                <w:lang w:val="en-US"/>
              </w:rPr>
            </w:pPr>
            <w:r w:rsidRPr="00F27E1E">
              <w:rPr>
                <w:lang w:val="en-US"/>
              </w:rPr>
              <w:t>Strengthens long-term customer relationships</w:t>
            </w:r>
            <w:r w:rsidRPr="00E57E53">
              <w:rPr>
                <w:lang w:val="en-US"/>
              </w:rPr>
              <w:t xml:space="preserve"> </w:t>
            </w:r>
            <w:r w:rsidRPr="00E57E53">
              <w:t>(Gretzel et al., 2020)</w:t>
            </w:r>
          </w:p>
        </w:tc>
        <w:tc>
          <w:tcPr>
            <w:tcW w:w="0" w:type="auto"/>
            <w:hideMark/>
          </w:tcPr>
          <w:p w14:paraId="5E52CE9F" w14:textId="77777777" w:rsidR="000A0E88" w:rsidRPr="00F27E1E" w:rsidRDefault="000A0E88" w:rsidP="00DF1F06">
            <w:pPr>
              <w:spacing w:line="240" w:lineRule="auto"/>
              <w:rPr>
                <w:lang w:val="en-US"/>
              </w:rPr>
            </w:pPr>
            <w:r w:rsidRPr="00F27E1E">
              <w:rPr>
                <w:lang w:val="en-US"/>
              </w:rPr>
              <w:t>Within 12 months</w:t>
            </w:r>
          </w:p>
        </w:tc>
      </w:tr>
    </w:tbl>
    <w:p w14:paraId="4BD15889" w14:textId="77777777" w:rsidR="000A0E88" w:rsidRPr="00E57E53" w:rsidRDefault="000A0E88" w:rsidP="000A0E88">
      <w:pPr>
        <w:rPr>
          <w:lang w:val="en-US"/>
        </w:rPr>
      </w:pPr>
      <w:r w:rsidRPr="00E57E53">
        <w:rPr>
          <w:lang w:val="en-US"/>
        </w:rPr>
        <w:t>The SMART objectives underpinning the project are to raise the satisfaction ratings among customers by 15 percent in the first year of the implementation; to decrease the operational costs by 10 percent due to the automation of AI services; to implement the change in the selected global properties in six months; to create a more sustainable performance by lowering the carbon footprint by 8 percent; and to turn to personalised services as the means of retaining customers (Hilton, 2024). The implementation plan is organized in six months, in which planning is to be undertaken, stakeholder involvement, pilot testing and full-scale international market deployment.</w:t>
      </w:r>
    </w:p>
    <w:p w14:paraId="393E533E" w14:textId="77777777" w:rsidR="000A0E88" w:rsidRPr="00E57E53" w:rsidRDefault="000A0E88" w:rsidP="000A0E88">
      <w:pPr>
        <w:rPr>
          <w:lang w:val="en-US"/>
        </w:rPr>
      </w:pPr>
      <w:r w:rsidRPr="00E57E53">
        <w:rPr>
          <w:lang w:val="en-US"/>
        </w:rPr>
        <w:t xml:space="preserve">Tactically, StaySmart+ will give Hilton an edge against its competitors as it will use innovation to distinguish its service offering in an extremely competitive global market. It also improves the customer experience with personalisation and contributes to sustainability, which is becoming more important to the contemporary travellers (Gretzel et al., 2020). </w:t>
      </w:r>
    </w:p>
    <w:p w14:paraId="270C3257" w14:textId="77777777" w:rsidR="000A0E88" w:rsidRPr="00E57E53" w:rsidRDefault="000A0E88" w:rsidP="000A0E88">
      <w:pPr>
        <w:pStyle w:val="Heading1"/>
        <w:rPr>
          <w:rFonts w:ascii="Times New Roman" w:hAnsi="Times New Roman" w:cs="Times New Roman"/>
          <w:color w:val="auto"/>
        </w:rPr>
      </w:pPr>
      <w:bookmarkStart w:id="3" w:name="_Toc224925376"/>
      <w:r w:rsidRPr="00E57E53">
        <w:rPr>
          <w:rFonts w:ascii="Times New Roman" w:hAnsi="Times New Roman" w:cs="Times New Roman"/>
          <w:color w:val="auto"/>
        </w:rPr>
        <w:t>3. Situational Analysis</w:t>
      </w:r>
      <w:bookmarkEnd w:id="3"/>
    </w:p>
    <w:p w14:paraId="19F3EBA8" w14:textId="77777777" w:rsidR="000A0E88" w:rsidRPr="00E57E53" w:rsidRDefault="000A0E88" w:rsidP="000A0E88">
      <w:r w:rsidRPr="00E57E53">
        <w:t>The situational analysis is important in evaluating the internal potential and external environment that affect the success of the implementation of the project StaySmart+ in Hilton. Using SWOT and PESTLE approaches, the organisation might better comprehend strategic advantages, threats that might be encountered, and environmental forces that fundamentally influence decision-making and stakeholder involvement (Buhalis and Leung, 2018; Gretzel et al., 2020).</w:t>
      </w:r>
    </w:p>
    <w:p w14:paraId="3DA43A6A" w14:textId="77777777" w:rsidR="000A0E88" w:rsidRPr="00E57E53" w:rsidRDefault="000A0E88" w:rsidP="000A0E88">
      <w:pPr>
        <w:pStyle w:val="Heading2"/>
        <w:rPr>
          <w:rFonts w:ascii="Times New Roman" w:hAnsi="Times New Roman" w:cs="Times New Roman"/>
          <w:color w:val="auto"/>
        </w:rPr>
      </w:pPr>
      <w:bookmarkStart w:id="4" w:name="_Toc224925377"/>
      <w:r w:rsidRPr="00E57E53">
        <w:rPr>
          <w:rFonts w:ascii="Times New Roman" w:hAnsi="Times New Roman" w:cs="Times New Roman"/>
          <w:color w:val="auto"/>
        </w:rPr>
        <w:t>3.1 SWOT Analysis</w:t>
      </w:r>
      <w:bookmarkEnd w:id="4"/>
    </w:p>
    <w:p w14:paraId="6061B8B1" w14:textId="77777777" w:rsidR="000A0E88" w:rsidRPr="00E57E53" w:rsidRDefault="000A0E88" w:rsidP="000A0E88">
      <w:r w:rsidRPr="00E57E53">
        <w:rPr>
          <w:b/>
          <w:bCs/>
        </w:rPr>
        <w:t>Strengths:</w:t>
      </w:r>
      <w:r w:rsidRPr="00E57E53">
        <w:t xml:space="preserve"> Hilton has a number of major strengths, such as a strong global brand presence, a large global business presence, and an established customer loyalty programme that enables the personalisation based on data. The staying smart+ is one of the AI-driven solutions through which </w:t>
      </w:r>
      <w:r w:rsidRPr="00E57E53">
        <w:lastRenderedPageBreak/>
        <w:t>the organisation can implement successfully due to its earlier investments in digital innovation and smart technologies. These functions contribute to operational effectiveness and client experience as these are the competitive advantages in the hospitality industry (Kim et al., 2024; Li et al., 2025).</w:t>
      </w:r>
    </w:p>
    <w:p w14:paraId="1FF74362" w14:textId="77777777" w:rsidR="000A0E88" w:rsidRDefault="000A0E88" w:rsidP="000A0E88">
      <w:r w:rsidRPr="00E57E53">
        <w:rPr>
          <w:b/>
          <w:bCs/>
        </w:rPr>
        <w:t>Weaknesses:</w:t>
      </w:r>
      <w:r w:rsidRPr="00E57E53">
        <w:t xml:space="preserve"> Hilton has a number of internal problems in spite of these strengths. Advanced AI technologies demand a large amount of money to implement and constant maintenance expenses. Also, reliance on sophisticated IT infrastructure promotes the risk of system integration problems and technical breakdowns. These issues can influence the delivery of services and demand highly competent staff, which complicates the work (Ivanov and Webster, 2019; Dang and Nguyen, 2023).</w:t>
      </w:r>
    </w:p>
    <w:p w14:paraId="6B21B6A4" w14:textId="77777777" w:rsidR="00885227" w:rsidRDefault="00885227" w:rsidP="00885227">
      <w:pPr>
        <w:keepNext/>
        <w:jc w:val="center"/>
      </w:pPr>
      <w:r>
        <w:rPr>
          <w:noProof/>
        </w:rPr>
        <w:drawing>
          <wp:inline distT="0" distB="0" distL="0" distR="0" wp14:anchorId="36E2DBC3" wp14:editId="4BE22EAB">
            <wp:extent cx="2838450" cy="2243727"/>
            <wp:effectExtent l="0" t="0" r="0" b="4445"/>
            <wp:docPr id="17749536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2447" cy="2246886"/>
                    </a:xfrm>
                    <a:prstGeom prst="rect">
                      <a:avLst/>
                    </a:prstGeom>
                    <a:noFill/>
                    <a:ln>
                      <a:noFill/>
                    </a:ln>
                  </pic:spPr>
                </pic:pic>
              </a:graphicData>
            </a:graphic>
          </wp:inline>
        </w:drawing>
      </w:r>
    </w:p>
    <w:p w14:paraId="3203D9AB" w14:textId="4C13945F" w:rsidR="00885227" w:rsidRPr="00A525A9" w:rsidRDefault="00885227" w:rsidP="00885227">
      <w:pPr>
        <w:pStyle w:val="Caption"/>
        <w:jc w:val="center"/>
        <w:rPr>
          <w:color w:val="auto"/>
          <w:lang w:val="fr-FR"/>
        </w:rPr>
      </w:pPr>
      <w:r w:rsidRPr="00A525A9">
        <w:rPr>
          <w:lang w:val="fr-FR"/>
        </w:rPr>
        <w:t xml:space="preserve">Figure </w:t>
      </w:r>
      <w:r>
        <w:fldChar w:fldCharType="begin"/>
      </w:r>
      <w:r w:rsidRPr="00A525A9">
        <w:rPr>
          <w:lang w:val="fr-FR"/>
        </w:rPr>
        <w:instrText xml:space="preserve"> SEQ Figure \* ARABIC </w:instrText>
      </w:r>
      <w:r>
        <w:fldChar w:fldCharType="separate"/>
      </w:r>
      <w:r w:rsidR="002B5B08" w:rsidRPr="00A525A9">
        <w:rPr>
          <w:noProof/>
          <w:lang w:val="fr-FR"/>
        </w:rPr>
        <w:t>2</w:t>
      </w:r>
      <w:r>
        <w:fldChar w:fldCharType="end"/>
      </w:r>
      <w:r w:rsidRPr="00A525A9">
        <w:rPr>
          <w:lang w:val="fr-FR"/>
        </w:rPr>
        <w:t xml:space="preserve">: </w:t>
      </w:r>
      <w:r w:rsidRPr="00A525A9">
        <w:rPr>
          <w:color w:val="auto"/>
          <w:lang w:val="fr-FR"/>
        </w:rPr>
        <w:t>SWOT Analysis</w:t>
      </w:r>
      <w:r w:rsidRPr="00A525A9">
        <w:rPr>
          <w:lang w:val="fr-FR"/>
        </w:rPr>
        <w:t>; Source: (Abya et al., 2015)</w:t>
      </w:r>
    </w:p>
    <w:p w14:paraId="6BE0BB59" w14:textId="77777777" w:rsidR="000A0E88" w:rsidRPr="00E57E53" w:rsidRDefault="000A0E88" w:rsidP="000A0E88">
      <w:r w:rsidRPr="00E57E53">
        <w:rPr>
          <w:b/>
          <w:bCs/>
        </w:rPr>
        <w:t>Opportunities:</w:t>
      </w:r>
      <w:r w:rsidRPr="00E57E53">
        <w:t xml:space="preserve"> Opportunities presented by the increasing number of demand in personalised and technology-based services in the hospitality industry are quite high. The customers are getting more and more fond of intelligent and streamlined experiences, or environmentally friendly ones. StaySmart+ is not an exception as it engages AI and sustainability, which enables Hilton to enhance its position in the market and achieve a larger customer base, especially environmentally conscious travellers (Gretzel et al., 2020; Rahman, 2025).</w:t>
      </w:r>
    </w:p>
    <w:p w14:paraId="278040BE" w14:textId="77777777" w:rsidR="000A0E88" w:rsidRPr="00E57E53" w:rsidRDefault="000A0E88" w:rsidP="000A0E88">
      <w:r w:rsidRPr="00E57E53">
        <w:rPr>
          <w:b/>
          <w:bCs/>
        </w:rPr>
        <w:t>Threats:</w:t>
      </w:r>
      <w:r w:rsidRPr="00E57E53">
        <w:t xml:space="preserve"> Hilton is within a competitive global market where other hotel chains are also spending in the same technological innovations. This enhances competition and lessens differentiation. Moreover, the issue of cybersecurity threats in terms of processing high amounts of customer data </w:t>
      </w:r>
      <w:r w:rsidRPr="00E57E53">
        <w:lastRenderedPageBreak/>
        <w:t>poses a considerable threat. Security is a paramount issue because data leaks may result in a damaged reputation and customers losing trust (Buhalis and Leung, 2018; Li et al., 2025).</w:t>
      </w:r>
    </w:p>
    <w:p w14:paraId="7E4072CA" w14:textId="77777777" w:rsidR="000A0E88" w:rsidRPr="00E57E53" w:rsidRDefault="000A0E88" w:rsidP="000A0E88">
      <w:pPr>
        <w:pStyle w:val="Heading2"/>
        <w:rPr>
          <w:rFonts w:ascii="Times New Roman" w:hAnsi="Times New Roman" w:cs="Times New Roman"/>
          <w:color w:val="auto"/>
        </w:rPr>
      </w:pPr>
      <w:bookmarkStart w:id="5" w:name="_Toc224925378"/>
      <w:r w:rsidRPr="00E57E53">
        <w:rPr>
          <w:rFonts w:ascii="Times New Roman" w:hAnsi="Times New Roman" w:cs="Times New Roman"/>
          <w:color w:val="auto"/>
        </w:rPr>
        <w:t>3.2 PESTLE Analysis</w:t>
      </w:r>
      <w:bookmarkEnd w:id="5"/>
    </w:p>
    <w:p w14:paraId="0980B150" w14:textId="77777777" w:rsidR="000A0E88" w:rsidRPr="00E57E53" w:rsidRDefault="000A0E88" w:rsidP="000A0E88">
      <w:r w:rsidRPr="00E57E53">
        <w:rPr>
          <w:b/>
          <w:bCs/>
        </w:rPr>
        <w:t>Political:</w:t>
      </w:r>
      <w:r w:rsidRPr="00E57E53">
        <w:t xml:space="preserve"> Hilton has an international footprint, which means that it has to adhere to various government regulations, international trade, and tourism laws. The differences in political stability and regulatory structures in different markets may influence the execution and the uniformity of the StaySmart+ project (Dang and Nguyen, 2023).</w:t>
      </w:r>
    </w:p>
    <w:p w14:paraId="291EFC57" w14:textId="77777777" w:rsidR="000A0E88" w:rsidRDefault="000A0E88" w:rsidP="000A0E88">
      <w:r w:rsidRPr="00E57E53">
        <w:rPr>
          <w:b/>
          <w:bCs/>
        </w:rPr>
        <w:t>Economic:</w:t>
      </w:r>
      <w:r w:rsidRPr="00E57E53">
        <w:t xml:space="preserve"> Economic forces like inflation, unstable tourism demand and rising operation costs can have an impact on the financial viability of the project. The declines in economic performance may decrease the consumer expenditure on the high-end hospitality services, which will influence the process of revenue generation (Kim et al., 2024).</w:t>
      </w:r>
    </w:p>
    <w:p w14:paraId="38ED7B88" w14:textId="77777777" w:rsidR="00885227" w:rsidRDefault="00885227" w:rsidP="00885227">
      <w:pPr>
        <w:keepNext/>
        <w:jc w:val="center"/>
      </w:pPr>
      <w:r>
        <w:rPr>
          <w:noProof/>
        </w:rPr>
        <w:drawing>
          <wp:inline distT="0" distB="0" distL="0" distR="0" wp14:anchorId="06CB979C" wp14:editId="4AE61287">
            <wp:extent cx="3626479" cy="2527300"/>
            <wp:effectExtent l="0" t="0" r="0" b="6350"/>
            <wp:docPr id="7882410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0024" cy="2529770"/>
                    </a:xfrm>
                    <a:prstGeom prst="rect">
                      <a:avLst/>
                    </a:prstGeom>
                    <a:noFill/>
                    <a:ln>
                      <a:noFill/>
                    </a:ln>
                  </pic:spPr>
                </pic:pic>
              </a:graphicData>
            </a:graphic>
          </wp:inline>
        </w:drawing>
      </w:r>
    </w:p>
    <w:p w14:paraId="2F39DDC6" w14:textId="74877497" w:rsidR="00885227" w:rsidRPr="00E57E53" w:rsidRDefault="00885227" w:rsidP="00885227">
      <w:pPr>
        <w:pStyle w:val="Caption"/>
        <w:jc w:val="center"/>
        <w:rPr>
          <w:color w:val="auto"/>
        </w:rPr>
      </w:pPr>
      <w:r>
        <w:t xml:space="preserve">Figure </w:t>
      </w:r>
      <w:r>
        <w:fldChar w:fldCharType="begin"/>
      </w:r>
      <w:r>
        <w:instrText xml:space="preserve"> SEQ Figure \* ARABIC </w:instrText>
      </w:r>
      <w:r>
        <w:fldChar w:fldCharType="separate"/>
      </w:r>
      <w:r w:rsidR="002B5B08">
        <w:rPr>
          <w:noProof/>
        </w:rPr>
        <w:t>3</w:t>
      </w:r>
      <w:r>
        <w:fldChar w:fldCharType="end"/>
      </w:r>
      <w:r>
        <w:t xml:space="preserve">: </w:t>
      </w:r>
      <w:r w:rsidRPr="0097272D">
        <w:t>PESTLE Analysis</w:t>
      </w:r>
      <w:r>
        <w:t xml:space="preserve"> of Hilton; Source:(</w:t>
      </w:r>
      <w:r w:rsidRPr="00885227">
        <w:t xml:space="preserve"> </w:t>
      </w:r>
      <w:r w:rsidRPr="00454EDB">
        <w:t>Khan</w:t>
      </w:r>
      <w:r>
        <w:t xml:space="preserve"> et al., 2023)</w:t>
      </w:r>
    </w:p>
    <w:p w14:paraId="24C36AE0" w14:textId="77777777" w:rsidR="000A0E88" w:rsidRPr="00E57E53" w:rsidRDefault="000A0E88" w:rsidP="000A0E88">
      <w:r w:rsidRPr="00E57E53">
        <w:rPr>
          <w:b/>
          <w:bCs/>
        </w:rPr>
        <w:t>Social:</w:t>
      </w:r>
      <w:r w:rsidRPr="00E57E53">
        <w:t xml:space="preserve"> There are social trends that reveal increased customer expectations of personalised, seamless and technology powered services. Moreover, the concept of sustainability is becoming more popular, and businesses are becoming more willing to be environmentally responsible, which explains the popularity of StaySmart+ (Rahman, 2025).</w:t>
      </w:r>
    </w:p>
    <w:p w14:paraId="77E7E1F9" w14:textId="77777777" w:rsidR="000A0E88" w:rsidRPr="00E57E53" w:rsidRDefault="000A0E88" w:rsidP="000A0E88">
      <w:r w:rsidRPr="00E57E53">
        <w:rPr>
          <w:b/>
          <w:bCs/>
        </w:rPr>
        <w:t>Technological:</w:t>
      </w:r>
      <w:r w:rsidRPr="00E57E53">
        <w:t xml:space="preserve"> One of the most important drivers of innovation in hospitality is rapid development of artificial intelligence, big data, automation. Although such technologies make it </w:t>
      </w:r>
      <w:r w:rsidRPr="00E57E53">
        <w:lastRenderedPageBreak/>
        <w:t>possible to provide more efficient services, they also need to be constantly invested in and supplied with qualified personnel (Li et al., 2025).</w:t>
      </w:r>
    </w:p>
    <w:p w14:paraId="15D4FC0E" w14:textId="77777777" w:rsidR="000A0E88" w:rsidRPr="00E57E53" w:rsidRDefault="000A0E88" w:rsidP="000A0E88">
      <w:r w:rsidRPr="00E57E53">
        <w:rPr>
          <w:b/>
          <w:bCs/>
        </w:rPr>
        <w:t>Legal:</w:t>
      </w:r>
      <w:r w:rsidRPr="00E57E53">
        <w:t xml:space="preserve"> When processing customer data with AI systems, it is necessary to comply with the data protection rules, including GDPR. Failure to comply might lead to legal consequences and negative reputation, and legal aspects are important (Buhalis and Leung, 2018).</w:t>
      </w:r>
    </w:p>
    <w:p w14:paraId="26D65C76" w14:textId="77777777" w:rsidR="000A0E88" w:rsidRPr="00E57E53" w:rsidRDefault="000A0E88" w:rsidP="000A0E88">
      <w:r w:rsidRPr="00E57E53">
        <w:rPr>
          <w:b/>
          <w:bCs/>
        </w:rPr>
        <w:t>Environmental:</w:t>
      </w:r>
      <w:r w:rsidRPr="00E57E53">
        <w:t xml:space="preserve"> The rising environmental issues and stakeholder pressures are compelling organisations to cut down on carbon emissions and make environmentally-friendly decisions. Hilton will need to incorporate environmental-friendly features into StaySmart+ to achieve the principles of global sustainability and corporate social responsibility (Gretzel et al., 2020).</w:t>
      </w:r>
    </w:p>
    <w:p w14:paraId="08A5D743" w14:textId="77777777" w:rsidR="000A0E88" w:rsidRPr="00E57E53" w:rsidRDefault="000A0E88" w:rsidP="000A0E88">
      <w:pPr>
        <w:pStyle w:val="Heading1"/>
        <w:rPr>
          <w:rFonts w:ascii="Times New Roman" w:hAnsi="Times New Roman" w:cs="Times New Roman"/>
          <w:color w:val="auto"/>
        </w:rPr>
      </w:pPr>
      <w:bookmarkStart w:id="6" w:name="_Toc224925379"/>
      <w:r w:rsidRPr="00E57E53">
        <w:rPr>
          <w:rFonts w:ascii="Times New Roman" w:hAnsi="Times New Roman" w:cs="Times New Roman"/>
          <w:color w:val="auto"/>
        </w:rPr>
        <w:t>4. Stakeholder Identification and Categorisation</w:t>
      </w:r>
      <w:bookmarkEnd w:id="6"/>
    </w:p>
    <w:p w14:paraId="5D3FE840" w14:textId="77777777" w:rsidR="000A0E88" w:rsidRPr="00E57E53" w:rsidRDefault="000A0E88" w:rsidP="000A0E88">
      <w:r w:rsidRPr="00E57E53">
        <w:t xml:space="preserve">The stakeholder identification is an important preliminary step to the success of the StaySmart+ project at Hilton. The identification of the stakeholders will ensure that all stakeholders who will be impacted by or have the ability to influence the project will be approached correctly and risk minimized, and the outcome of the project is enhanced (Freeman, 1984; Bourne, 2016). </w:t>
      </w:r>
    </w:p>
    <w:p w14:paraId="77BDC0F4" w14:textId="77777777" w:rsidR="000A0E88" w:rsidRPr="00E57E53" w:rsidRDefault="000A0E88" w:rsidP="000A0E88">
      <w:pPr>
        <w:pStyle w:val="Heading2"/>
        <w:rPr>
          <w:rFonts w:ascii="Times New Roman" w:hAnsi="Times New Roman" w:cs="Times New Roman"/>
          <w:color w:val="auto"/>
        </w:rPr>
      </w:pPr>
      <w:bookmarkStart w:id="7" w:name="_Toc224925380"/>
      <w:r w:rsidRPr="00E57E53">
        <w:rPr>
          <w:rFonts w:ascii="Times New Roman" w:hAnsi="Times New Roman" w:cs="Times New Roman"/>
          <w:color w:val="auto"/>
        </w:rPr>
        <w:t>4.1 Internal Stakeholders</w:t>
      </w:r>
      <w:bookmarkEnd w:id="7"/>
    </w:p>
    <w:p w14:paraId="45A04B73" w14:textId="77777777" w:rsidR="000A0E88" w:rsidRDefault="000A0E88" w:rsidP="000A0E88">
      <w:r w:rsidRPr="00E57E53">
        <w:t>Internal stakeholders have a direct impact on the performance of organisations and project implementation. The project manager will plan, coordinate and oversee progress, make sure that timelines are reached (Bourne, 2016). The product development team develops AI-based functionality and sustainability elements and unites innovation with operational viability (Nguyen et al., 2023). The marketing team market the service and makes it compliant to brand strategy (Johnson et al., 2020). IT department deals with technological infrastructure, provides cybersecurity, and integrates systems (Kim et al., 2021). The HR departments facilitate the recruitment, training and change management processes and senior management offers strategic direction and approvals (Freeman et al., 2010).</w:t>
      </w:r>
    </w:p>
    <w:p w14:paraId="14DB24F4" w14:textId="77777777" w:rsidR="000E0CA1" w:rsidRDefault="000E0CA1" w:rsidP="000E0CA1">
      <w:pPr>
        <w:keepNext/>
        <w:jc w:val="center"/>
      </w:pPr>
      <w:r>
        <w:rPr>
          <w:noProof/>
        </w:rPr>
        <w:lastRenderedPageBreak/>
        <w:drawing>
          <wp:inline distT="0" distB="0" distL="0" distR="0" wp14:anchorId="46E0A87B" wp14:editId="349A4B57">
            <wp:extent cx="4914900" cy="2532539"/>
            <wp:effectExtent l="0" t="0" r="0" b="1270"/>
            <wp:docPr id="1701419864" name="Picture 7" descr="An example of a model for external and internal stakeholders of a...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An example of a model for external and internal stakeholders of a...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23818" cy="2537134"/>
                    </a:xfrm>
                    <a:prstGeom prst="rect">
                      <a:avLst/>
                    </a:prstGeom>
                    <a:noFill/>
                    <a:ln>
                      <a:noFill/>
                    </a:ln>
                  </pic:spPr>
                </pic:pic>
              </a:graphicData>
            </a:graphic>
          </wp:inline>
        </w:drawing>
      </w:r>
    </w:p>
    <w:p w14:paraId="458098B2" w14:textId="11701CD5" w:rsidR="000E0CA1" w:rsidRPr="00E57E53" w:rsidRDefault="000E0CA1" w:rsidP="000E0CA1">
      <w:pPr>
        <w:pStyle w:val="Caption"/>
        <w:jc w:val="center"/>
        <w:rPr>
          <w:color w:val="auto"/>
        </w:rPr>
      </w:pPr>
      <w:r>
        <w:t xml:space="preserve">Figure </w:t>
      </w:r>
      <w:r>
        <w:fldChar w:fldCharType="begin"/>
      </w:r>
      <w:r>
        <w:instrText xml:space="preserve"> SEQ Figure \* ARABIC </w:instrText>
      </w:r>
      <w:r>
        <w:fldChar w:fldCharType="separate"/>
      </w:r>
      <w:r w:rsidR="002B5B08">
        <w:rPr>
          <w:noProof/>
        </w:rPr>
        <w:t>4</w:t>
      </w:r>
      <w:r>
        <w:fldChar w:fldCharType="end"/>
      </w:r>
      <w:r>
        <w:t xml:space="preserve">: </w:t>
      </w:r>
      <w:r w:rsidRPr="00E57E53">
        <w:rPr>
          <w:color w:val="auto"/>
        </w:rPr>
        <w:t>Internal Stakeholders</w:t>
      </w:r>
      <w:r w:rsidRPr="0022667E">
        <w:t xml:space="preserve"> </w:t>
      </w:r>
      <w:r>
        <w:t xml:space="preserve">and </w:t>
      </w:r>
      <w:r>
        <w:rPr>
          <w:color w:val="auto"/>
        </w:rPr>
        <w:t>Ex</w:t>
      </w:r>
      <w:r w:rsidRPr="00E57E53">
        <w:rPr>
          <w:color w:val="auto"/>
        </w:rPr>
        <w:t>ternal Stakeholders</w:t>
      </w:r>
      <w:r>
        <w:t>; Source: (</w:t>
      </w:r>
      <w:r w:rsidRPr="0022667E">
        <w:t>Mark-Herbert</w:t>
      </w:r>
      <w:r>
        <w:t xml:space="preserve"> and </w:t>
      </w:r>
      <w:r w:rsidRPr="006D289A">
        <w:t>Schantz</w:t>
      </w:r>
      <w:r>
        <w:t>, 2007)</w:t>
      </w:r>
    </w:p>
    <w:p w14:paraId="317B4987" w14:textId="77777777" w:rsidR="000A0E88" w:rsidRPr="00E57E53" w:rsidRDefault="000A0E88" w:rsidP="000A0E88">
      <w:pPr>
        <w:pStyle w:val="Heading2"/>
        <w:rPr>
          <w:rFonts w:ascii="Times New Roman" w:hAnsi="Times New Roman" w:cs="Times New Roman"/>
          <w:color w:val="auto"/>
        </w:rPr>
      </w:pPr>
      <w:bookmarkStart w:id="8" w:name="_Toc224925381"/>
      <w:r w:rsidRPr="00E57E53">
        <w:rPr>
          <w:rFonts w:ascii="Times New Roman" w:hAnsi="Times New Roman" w:cs="Times New Roman"/>
          <w:color w:val="auto"/>
        </w:rPr>
        <w:t>4.2 External Stakeholders</w:t>
      </w:r>
      <w:bookmarkEnd w:id="8"/>
    </w:p>
    <w:p w14:paraId="61C09635" w14:textId="77777777" w:rsidR="000A0E88" w:rsidRPr="00E57E53" w:rsidRDefault="000A0E88" w:rsidP="000A0E88">
      <w:r w:rsidRPr="00E57E53">
        <w:t>The external stakeholders may have a great influence on the project success. Feedbacks are given by customers/guests, which improve the refining of the products and the level of adoption (Nguyen et al., 2023). Suppliers provide material and services delivered in time, which is important to the continuity of the project (Pinto and Slevin, 1988). The specialised knowledge on AI and digital platforms is offered by technology partners and facilitates innovation (Kim et al., 2021). Laws and other authorities provide legal and data protection regulations including GDPR regulations, which minimizes reputational and legal safety concerns (Olander and Landin, 2005). Social legitimacy and sustainability perceptions are driven by local communities and need financial resources and accountability and performance reporting by investors/shareholders (Johnson et al., 2020; Aaltonen and Kujala, 2016).</w:t>
      </w:r>
    </w:p>
    <w:p w14:paraId="344F6B1D" w14:textId="77777777" w:rsidR="000A0E88" w:rsidRPr="00E57E53" w:rsidRDefault="000A0E88" w:rsidP="000A0E88">
      <w:pPr>
        <w:pStyle w:val="Heading2"/>
        <w:rPr>
          <w:rFonts w:ascii="Times New Roman" w:hAnsi="Times New Roman" w:cs="Times New Roman"/>
          <w:color w:val="auto"/>
        </w:rPr>
      </w:pPr>
      <w:bookmarkStart w:id="9" w:name="_Toc224925382"/>
      <w:r w:rsidRPr="00E57E53">
        <w:rPr>
          <w:rFonts w:ascii="Times New Roman" w:eastAsia="Times New Roman" w:hAnsi="Times New Roman" w:cs="Times New Roman"/>
          <w:color w:val="auto"/>
        </w:rPr>
        <w:t>4.3 Stakeholder Mapping</w:t>
      </w:r>
      <w:bookmarkEnd w:id="9"/>
    </w:p>
    <w:tbl>
      <w:tblPr>
        <w:tblStyle w:val="TableGrid"/>
        <w:tblW w:w="0" w:type="auto"/>
        <w:tblLook w:val="04A0" w:firstRow="1" w:lastRow="0" w:firstColumn="1" w:lastColumn="0" w:noHBand="0" w:noVBand="1"/>
      </w:tblPr>
      <w:tblGrid>
        <w:gridCol w:w="2524"/>
        <w:gridCol w:w="1331"/>
        <w:gridCol w:w="1428"/>
        <w:gridCol w:w="1491"/>
        <w:gridCol w:w="2576"/>
      </w:tblGrid>
      <w:tr w:rsidR="00E57E53" w:rsidRPr="00196681" w14:paraId="16AB8E13" w14:textId="77777777" w:rsidTr="00DF1F06">
        <w:tc>
          <w:tcPr>
            <w:tcW w:w="0" w:type="auto"/>
            <w:hideMark/>
          </w:tcPr>
          <w:p w14:paraId="65CCF4AD" w14:textId="77777777" w:rsidR="000A0E88" w:rsidRPr="00196681" w:rsidRDefault="000A0E88" w:rsidP="00DF1F06">
            <w:pPr>
              <w:rPr>
                <w:b/>
                <w:bCs/>
                <w:lang w:val="en-US"/>
              </w:rPr>
            </w:pPr>
            <w:r w:rsidRPr="00196681">
              <w:rPr>
                <w:b/>
                <w:bCs/>
                <w:lang w:val="en-US"/>
              </w:rPr>
              <w:t>Stakeholder Group</w:t>
            </w:r>
          </w:p>
        </w:tc>
        <w:tc>
          <w:tcPr>
            <w:tcW w:w="0" w:type="auto"/>
            <w:hideMark/>
          </w:tcPr>
          <w:p w14:paraId="02D37315" w14:textId="77777777" w:rsidR="000A0E88" w:rsidRPr="00196681" w:rsidRDefault="000A0E88" w:rsidP="00DF1F06">
            <w:pPr>
              <w:rPr>
                <w:b/>
                <w:bCs/>
                <w:lang w:val="en-US"/>
              </w:rPr>
            </w:pPr>
            <w:r w:rsidRPr="00196681">
              <w:rPr>
                <w:b/>
                <w:bCs/>
                <w:lang w:val="en-US"/>
              </w:rPr>
              <w:t>Power Level</w:t>
            </w:r>
          </w:p>
        </w:tc>
        <w:tc>
          <w:tcPr>
            <w:tcW w:w="0" w:type="auto"/>
            <w:hideMark/>
          </w:tcPr>
          <w:p w14:paraId="04F2A521" w14:textId="77777777" w:rsidR="000A0E88" w:rsidRPr="00196681" w:rsidRDefault="000A0E88" w:rsidP="00DF1F06">
            <w:pPr>
              <w:rPr>
                <w:b/>
                <w:bCs/>
                <w:lang w:val="en-US"/>
              </w:rPr>
            </w:pPr>
            <w:r w:rsidRPr="00196681">
              <w:rPr>
                <w:b/>
                <w:bCs/>
                <w:lang w:val="en-US"/>
              </w:rPr>
              <w:t>Interest Level</w:t>
            </w:r>
          </w:p>
        </w:tc>
        <w:tc>
          <w:tcPr>
            <w:tcW w:w="0" w:type="auto"/>
            <w:hideMark/>
          </w:tcPr>
          <w:p w14:paraId="6BB594D1" w14:textId="77777777" w:rsidR="000A0E88" w:rsidRPr="00196681" w:rsidRDefault="000A0E88" w:rsidP="00DF1F06">
            <w:pPr>
              <w:rPr>
                <w:b/>
                <w:bCs/>
                <w:lang w:val="en-US"/>
              </w:rPr>
            </w:pPr>
            <w:r w:rsidRPr="00196681">
              <w:rPr>
                <w:b/>
                <w:bCs/>
                <w:lang w:val="en-US"/>
              </w:rPr>
              <w:t>Category</w:t>
            </w:r>
          </w:p>
        </w:tc>
        <w:tc>
          <w:tcPr>
            <w:tcW w:w="0" w:type="auto"/>
            <w:hideMark/>
          </w:tcPr>
          <w:p w14:paraId="301AFEBE" w14:textId="77777777" w:rsidR="000A0E88" w:rsidRPr="00196681" w:rsidRDefault="000A0E88" w:rsidP="00DF1F06">
            <w:pPr>
              <w:rPr>
                <w:b/>
                <w:bCs/>
                <w:lang w:val="en-US"/>
              </w:rPr>
            </w:pPr>
            <w:r w:rsidRPr="00196681">
              <w:rPr>
                <w:b/>
                <w:bCs/>
                <w:lang w:val="en-US"/>
              </w:rPr>
              <w:t>Management Strategy</w:t>
            </w:r>
          </w:p>
        </w:tc>
      </w:tr>
      <w:tr w:rsidR="00E57E53" w:rsidRPr="00196681" w14:paraId="19ED6F97" w14:textId="77777777" w:rsidTr="00DF1F06">
        <w:tc>
          <w:tcPr>
            <w:tcW w:w="0" w:type="auto"/>
            <w:hideMark/>
          </w:tcPr>
          <w:p w14:paraId="4E763A94" w14:textId="77777777" w:rsidR="000A0E88" w:rsidRPr="00196681" w:rsidRDefault="000A0E88" w:rsidP="00DF1F06">
            <w:pPr>
              <w:rPr>
                <w:lang w:val="en-US"/>
              </w:rPr>
            </w:pPr>
            <w:r w:rsidRPr="00196681">
              <w:rPr>
                <w:lang w:val="en-US"/>
              </w:rPr>
              <w:t>Senior Management</w:t>
            </w:r>
          </w:p>
        </w:tc>
        <w:tc>
          <w:tcPr>
            <w:tcW w:w="0" w:type="auto"/>
            <w:hideMark/>
          </w:tcPr>
          <w:p w14:paraId="28B22B24" w14:textId="77777777" w:rsidR="000A0E88" w:rsidRPr="00196681" w:rsidRDefault="000A0E88" w:rsidP="00DF1F06">
            <w:pPr>
              <w:rPr>
                <w:lang w:val="en-US"/>
              </w:rPr>
            </w:pPr>
            <w:r w:rsidRPr="00196681">
              <w:rPr>
                <w:lang w:val="en-US"/>
              </w:rPr>
              <w:t>High</w:t>
            </w:r>
          </w:p>
        </w:tc>
        <w:tc>
          <w:tcPr>
            <w:tcW w:w="0" w:type="auto"/>
            <w:hideMark/>
          </w:tcPr>
          <w:p w14:paraId="562DC2B8" w14:textId="77777777" w:rsidR="000A0E88" w:rsidRPr="00196681" w:rsidRDefault="000A0E88" w:rsidP="00DF1F06">
            <w:pPr>
              <w:rPr>
                <w:lang w:val="en-US"/>
              </w:rPr>
            </w:pPr>
            <w:r w:rsidRPr="00196681">
              <w:rPr>
                <w:lang w:val="en-US"/>
              </w:rPr>
              <w:t>High</w:t>
            </w:r>
          </w:p>
        </w:tc>
        <w:tc>
          <w:tcPr>
            <w:tcW w:w="0" w:type="auto"/>
            <w:hideMark/>
          </w:tcPr>
          <w:p w14:paraId="3493E0FD" w14:textId="77777777" w:rsidR="000A0E88" w:rsidRPr="00196681" w:rsidRDefault="000A0E88" w:rsidP="00DF1F06">
            <w:pPr>
              <w:rPr>
                <w:lang w:val="en-US"/>
              </w:rPr>
            </w:pPr>
            <w:r w:rsidRPr="00196681">
              <w:rPr>
                <w:lang w:val="en-US"/>
              </w:rPr>
              <w:t>Key Players</w:t>
            </w:r>
          </w:p>
        </w:tc>
        <w:tc>
          <w:tcPr>
            <w:tcW w:w="0" w:type="auto"/>
            <w:hideMark/>
          </w:tcPr>
          <w:p w14:paraId="282B2314" w14:textId="77777777" w:rsidR="000A0E88" w:rsidRPr="00196681" w:rsidRDefault="000A0E88" w:rsidP="00DF1F06">
            <w:pPr>
              <w:rPr>
                <w:lang w:val="en-US"/>
              </w:rPr>
            </w:pPr>
            <w:r w:rsidRPr="00196681">
              <w:rPr>
                <w:lang w:val="en-US"/>
              </w:rPr>
              <w:t>Manage closely</w:t>
            </w:r>
          </w:p>
        </w:tc>
      </w:tr>
      <w:tr w:rsidR="00E57E53" w:rsidRPr="00196681" w14:paraId="71F547D8" w14:textId="77777777" w:rsidTr="00DF1F06">
        <w:tc>
          <w:tcPr>
            <w:tcW w:w="0" w:type="auto"/>
            <w:hideMark/>
          </w:tcPr>
          <w:p w14:paraId="44DEA59C" w14:textId="77777777" w:rsidR="000A0E88" w:rsidRPr="00196681" w:rsidRDefault="000A0E88" w:rsidP="00DF1F06">
            <w:pPr>
              <w:rPr>
                <w:lang w:val="en-US"/>
              </w:rPr>
            </w:pPr>
            <w:r w:rsidRPr="00196681">
              <w:rPr>
                <w:lang w:val="en-US"/>
              </w:rPr>
              <w:t>Project Manager</w:t>
            </w:r>
          </w:p>
        </w:tc>
        <w:tc>
          <w:tcPr>
            <w:tcW w:w="0" w:type="auto"/>
            <w:hideMark/>
          </w:tcPr>
          <w:p w14:paraId="2C841C87" w14:textId="77777777" w:rsidR="000A0E88" w:rsidRPr="00196681" w:rsidRDefault="000A0E88" w:rsidP="00DF1F06">
            <w:pPr>
              <w:rPr>
                <w:lang w:val="en-US"/>
              </w:rPr>
            </w:pPr>
            <w:r w:rsidRPr="00196681">
              <w:rPr>
                <w:lang w:val="en-US"/>
              </w:rPr>
              <w:t>High</w:t>
            </w:r>
          </w:p>
        </w:tc>
        <w:tc>
          <w:tcPr>
            <w:tcW w:w="0" w:type="auto"/>
            <w:hideMark/>
          </w:tcPr>
          <w:p w14:paraId="63472C20" w14:textId="77777777" w:rsidR="000A0E88" w:rsidRPr="00196681" w:rsidRDefault="000A0E88" w:rsidP="00DF1F06">
            <w:pPr>
              <w:rPr>
                <w:lang w:val="en-US"/>
              </w:rPr>
            </w:pPr>
            <w:r w:rsidRPr="00196681">
              <w:rPr>
                <w:lang w:val="en-US"/>
              </w:rPr>
              <w:t>High</w:t>
            </w:r>
          </w:p>
        </w:tc>
        <w:tc>
          <w:tcPr>
            <w:tcW w:w="0" w:type="auto"/>
            <w:hideMark/>
          </w:tcPr>
          <w:p w14:paraId="3C74B399" w14:textId="77777777" w:rsidR="000A0E88" w:rsidRPr="00196681" w:rsidRDefault="000A0E88" w:rsidP="00DF1F06">
            <w:pPr>
              <w:rPr>
                <w:lang w:val="en-US"/>
              </w:rPr>
            </w:pPr>
            <w:r w:rsidRPr="00196681">
              <w:rPr>
                <w:lang w:val="en-US"/>
              </w:rPr>
              <w:t>Key Players</w:t>
            </w:r>
          </w:p>
        </w:tc>
        <w:tc>
          <w:tcPr>
            <w:tcW w:w="0" w:type="auto"/>
            <w:hideMark/>
          </w:tcPr>
          <w:p w14:paraId="641AC49B" w14:textId="77777777" w:rsidR="000A0E88" w:rsidRPr="00196681" w:rsidRDefault="000A0E88" w:rsidP="00DF1F06">
            <w:pPr>
              <w:rPr>
                <w:lang w:val="en-US"/>
              </w:rPr>
            </w:pPr>
            <w:r w:rsidRPr="00196681">
              <w:rPr>
                <w:lang w:val="en-US"/>
              </w:rPr>
              <w:t>Manage closely</w:t>
            </w:r>
          </w:p>
        </w:tc>
      </w:tr>
      <w:tr w:rsidR="00E57E53" w:rsidRPr="00196681" w14:paraId="7C12A213" w14:textId="77777777" w:rsidTr="00DF1F06">
        <w:tc>
          <w:tcPr>
            <w:tcW w:w="0" w:type="auto"/>
            <w:hideMark/>
          </w:tcPr>
          <w:p w14:paraId="69D22BFE" w14:textId="77777777" w:rsidR="000A0E88" w:rsidRPr="00196681" w:rsidRDefault="000A0E88" w:rsidP="00DF1F06">
            <w:pPr>
              <w:rPr>
                <w:lang w:val="en-US"/>
              </w:rPr>
            </w:pPr>
            <w:r w:rsidRPr="00196681">
              <w:rPr>
                <w:lang w:val="en-US"/>
              </w:rPr>
              <w:lastRenderedPageBreak/>
              <w:t>IT Department</w:t>
            </w:r>
          </w:p>
        </w:tc>
        <w:tc>
          <w:tcPr>
            <w:tcW w:w="0" w:type="auto"/>
            <w:hideMark/>
          </w:tcPr>
          <w:p w14:paraId="3EEE994C" w14:textId="77777777" w:rsidR="000A0E88" w:rsidRPr="00196681" w:rsidRDefault="000A0E88" w:rsidP="00DF1F06">
            <w:pPr>
              <w:rPr>
                <w:lang w:val="en-US"/>
              </w:rPr>
            </w:pPr>
            <w:r w:rsidRPr="00196681">
              <w:rPr>
                <w:lang w:val="en-US"/>
              </w:rPr>
              <w:t>High</w:t>
            </w:r>
          </w:p>
        </w:tc>
        <w:tc>
          <w:tcPr>
            <w:tcW w:w="0" w:type="auto"/>
            <w:hideMark/>
          </w:tcPr>
          <w:p w14:paraId="627BD345" w14:textId="77777777" w:rsidR="000A0E88" w:rsidRPr="00196681" w:rsidRDefault="000A0E88" w:rsidP="00DF1F06">
            <w:pPr>
              <w:rPr>
                <w:lang w:val="en-US"/>
              </w:rPr>
            </w:pPr>
            <w:r w:rsidRPr="00196681">
              <w:rPr>
                <w:lang w:val="en-US"/>
              </w:rPr>
              <w:t>High</w:t>
            </w:r>
          </w:p>
        </w:tc>
        <w:tc>
          <w:tcPr>
            <w:tcW w:w="0" w:type="auto"/>
            <w:hideMark/>
          </w:tcPr>
          <w:p w14:paraId="4364F607" w14:textId="77777777" w:rsidR="000A0E88" w:rsidRPr="00196681" w:rsidRDefault="000A0E88" w:rsidP="00DF1F06">
            <w:pPr>
              <w:rPr>
                <w:lang w:val="en-US"/>
              </w:rPr>
            </w:pPr>
            <w:r w:rsidRPr="00196681">
              <w:rPr>
                <w:lang w:val="en-US"/>
              </w:rPr>
              <w:t>Key Players</w:t>
            </w:r>
          </w:p>
        </w:tc>
        <w:tc>
          <w:tcPr>
            <w:tcW w:w="0" w:type="auto"/>
            <w:hideMark/>
          </w:tcPr>
          <w:p w14:paraId="133F3CF8" w14:textId="77777777" w:rsidR="000A0E88" w:rsidRPr="00196681" w:rsidRDefault="000A0E88" w:rsidP="00DF1F06">
            <w:pPr>
              <w:rPr>
                <w:lang w:val="en-US"/>
              </w:rPr>
            </w:pPr>
            <w:r w:rsidRPr="00196681">
              <w:rPr>
                <w:lang w:val="en-US"/>
              </w:rPr>
              <w:t>Manage closely</w:t>
            </w:r>
          </w:p>
        </w:tc>
      </w:tr>
      <w:tr w:rsidR="00E57E53" w:rsidRPr="00196681" w14:paraId="60B926FF" w14:textId="77777777" w:rsidTr="00DF1F06">
        <w:tc>
          <w:tcPr>
            <w:tcW w:w="0" w:type="auto"/>
            <w:hideMark/>
          </w:tcPr>
          <w:p w14:paraId="71E0A4A4" w14:textId="77777777" w:rsidR="000A0E88" w:rsidRPr="00196681" w:rsidRDefault="000A0E88" w:rsidP="00DF1F06">
            <w:pPr>
              <w:rPr>
                <w:lang w:val="en-US"/>
              </w:rPr>
            </w:pPr>
            <w:r w:rsidRPr="00196681">
              <w:rPr>
                <w:lang w:val="en-US"/>
              </w:rPr>
              <w:t>Customers/Guests</w:t>
            </w:r>
          </w:p>
        </w:tc>
        <w:tc>
          <w:tcPr>
            <w:tcW w:w="0" w:type="auto"/>
            <w:hideMark/>
          </w:tcPr>
          <w:p w14:paraId="52191D97" w14:textId="77777777" w:rsidR="000A0E88" w:rsidRPr="00196681" w:rsidRDefault="000A0E88" w:rsidP="00DF1F06">
            <w:pPr>
              <w:rPr>
                <w:lang w:val="en-US"/>
              </w:rPr>
            </w:pPr>
            <w:r w:rsidRPr="00196681">
              <w:rPr>
                <w:lang w:val="en-US"/>
              </w:rPr>
              <w:t>Medium</w:t>
            </w:r>
          </w:p>
        </w:tc>
        <w:tc>
          <w:tcPr>
            <w:tcW w:w="0" w:type="auto"/>
            <w:hideMark/>
          </w:tcPr>
          <w:p w14:paraId="289106FE" w14:textId="77777777" w:rsidR="000A0E88" w:rsidRPr="00196681" w:rsidRDefault="000A0E88" w:rsidP="00DF1F06">
            <w:pPr>
              <w:rPr>
                <w:lang w:val="en-US"/>
              </w:rPr>
            </w:pPr>
            <w:r w:rsidRPr="00196681">
              <w:rPr>
                <w:lang w:val="en-US"/>
              </w:rPr>
              <w:t>High</w:t>
            </w:r>
          </w:p>
        </w:tc>
        <w:tc>
          <w:tcPr>
            <w:tcW w:w="0" w:type="auto"/>
            <w:hideMark/>
          </w:tcPr>
          <w:p w14:paraId="5EC60FA5" w14:textId="77777777" w:rsidR="000A0E88" w:rsidRPr="00196681" w:rsidRDefault="000A0E88" w:rsidP="00DF1F06">
            <w:pPr>
              <w:rPr>
                <w:lang w:val="en-US"/>
              </w:rPr>
            </w:pPr>
            <w:r w:rsidRPr="00196681">
              <w:rPr>
                <w:lang w:val="en-US"/>
              </w:rPr>
              <w:t>Keep informed</w:t>
            </w:r>
          </w:p>
        </w:tc>
        <w:tc>
          <w:tcPr>
            <w:tcW w:w="0" w:type="auto"/>
            <w:hideMark/>
          </w:tcPr>
          <w:p w14:paraId="6F5310D1" w14:textId="77777777" w:rsidR="000A0E88" w:rsidRPr="00196681" w:rsidRDefault="000A0E88" w:rsidP="00DF1F06">
            <w:pPr>
              <w:rPr>
                <w:lang w:val="en-US"/>
              </w:rPr>
            </w:pPr>
            <w:r w:rsidRPr="00196681">
              <w:rPr>
                <w:lang w:val="en-US"/>
              </w:rPr>
              <w:t>Regular communication</w:t>
            </w:r>
          </w:p>
        </w:tc>
      </w:tr>
      <w:tr w:rsidR="00E57E53" w:rsidRPr="00196681" w14:paraId="510BF782" w14:textId="77777777" w:rsidTr="00DF1F06">
        <w:tc>
          <w:tcPr>
            <w:tcW w:w="0" w:type="auto"/>
            <w:hideMark/>
          </w:tcPr>
          <w:p w14:paraId="3A19F541" w14:textId="77777777" w:rsidR="000A0E88" w:rsidRPr="00196681" w:rsidRDefault="000A0E88" w:rsidP="00DF1F06">
            <w:pPr>
              <w:rPr>
                <w:lang w:val="en-US"/>
              </w:rPr>
            </w:pPr>
            <w:r w:rsidRPr="00196681">
              <w:rPr>
                <w:lang w:val="en-US"/>
              </w:rPr>
              <w:t>Marketing Team</w:t>
            </w:r>
          </w:p>
        </w:tc>
        <w:tc>
          <w:tcPr>
            <w:tcW w:w="0" w:type="auto"/>
            <w:hideMark/>
          </w:tcPr>
          <w:p w14:paraId="10E298AE" w14:textId="77777777" w:rsidR="000A0E88" w:rsidRPr="00196681" w:rsidRDefault="000A0E88" w:rsidP="00DF1F06">
            <w:pPr>
              <w:rPr>
                <w:lang w:val="en-US"/>
              </w:rPr>
            </w:pPr>
            <w:r w:rsidRPr="00196681">
              <w:rPr>
                <w:lang w:val="en-US"/>
              </w:rPr>
              <w:t>Medium</w:t>
            </w:r>
          </w:p>
        </w:tc>
        <w:tc>
          <w:tcPr>
            <w:tcW w:w="0" w:type="auto"/>
            <w:hideMark/>
          </w:tcPr>
          <w:p w14:paraId="60080B6C" w14:textId="77777777" w:rsidR="000A0E88" w:rsidRPr="00196681" w:rsidRDefault="000A0E88" w:rsidP="00DF1F06">
            <w:pPr>
              <w:rPr>
                <w:lang w:val="en-US"/>
              </w:rPr>
            </w:pPr>
            <w:r w:rsidRPr="00196681">
              <w:rPr>
                <w:lang w:val="en-US"/>
              </w:rPr>
              <w:t>High</w:t>
            </w:r>
          </w:p>
        </w:tc>
        <w:tc>
          <w:tcPr>
            <w:tcW w:w="0" w:type="auto"/>
            <w:hideMark/>
          </w:tcPr>
          <w:p w14:paraId="2FAB21A0" w14:textId="77777777" w:rsidR="000A0E88" w:rsidRPr="00196681" w:rsidRDefault="000A0E88" w:rsidP="00DF1F06">
            <w:pPr>
              <w:rPr>
                <w:lang w:val="en-US"/>
              </w:rPr>
            </w:pPr>
            <w:r w:rsidRPr="00196681">
              <w:rPr>
                <w:lang w:val="en-US"/>
              </w:rPr>
              <w:t>Keep informed</w:t>
            </w:r>
          </w:p>
        </w:tc>
        <w:tc>
          <w:tcPr>
            <w:tcW w:w="0" w:type="auto"/>
            <w:hideMark/>
          </w:tcPr>
          <w:p w14:paraId="5335C679" w14:textId="77777777" w:rsidR="000A0E88" w:rsidRPr="00196681" w:rsidRDefault="000A0E88" w:rsidP="00DF1F06">
            <w:pPr>
              <w:rPr>
                <w:lang w:val="en-US"/>
              </w:rPr>
            </w:pPr>
            <w:r w:rsidRPr="00196681">
              <w:rPr>
                <w:lang w:val="en-US"/>
              </w:rPr>
              <w:t>Engage actively</w:t>
            </w:r>
          </w:p>
        </w:tc>
      </w:tr>
      <w:tr w:rsidR="00E57E53" w:rsidRPr="00196681" w14:paraId="4A3671BB" w14:textId="77777777" w:rsidTr="00DF1F06">
        <w:tc>
          <w:tcPr>
            <w:tcW w:w="0" w:type="auto"/>
            <w:hideMark/>
          </w:tcPr>
          <w:p w14:paraId="5323111D" w14:textId="77777777" w:rsidR="000A0E88" w:rsidRPr="00196681" w:rsidRDefault="000A0E88" w:rsidP="00DF1F06">
            <w:pPr>
              <w:rPr>
                <w:lang w:val="en-US"/>
              </w:rPr>
            </w:pPr>
            <w:r w:rsidRPr="00196681">
              <w:rPr>
                <w:lang w:val="en-US"/>
              </w:rPr>
              <w:t>Technology Partners</w:t>
            </w:r>
          </w:p>
        </w:tc>
        <w:tc>
          <w:tcPr>
            <w:tcW w:w="0" w:type="auto"/>
            <w:hideMark/>
          </w:tcPr>
          <w:p w14:paraId="03546C0B" w14:textId="77777777" w:rsidR="000A0E88" w:rsidRPr="00196681" w:rsidRDefault="000A0E88" w:rsidP="00DF1F06">
            <w:pPr>
              <w:rPr>
                <w:lang w:val="en-US"/>
              </w:rPr>
            </w:pPr>
            <w:r w:rsidRPr="00196681">
              <w:rPr>
                <w:lang w:val="en-US"/>
              </w:rPr>
              <w:t>High</w:t>
            </w:r>
          </w:p>
        </w:tc>
        <w:tc>
          <w:tcPr>
            <w:tcW w:w="0" w:type="auto"/>
            <w:hideMark/>
          </w:tcPr>
          <w:p w14:paraId="58C181B1" w14:textId="77777777" w:rsidR="000A0E88" w:rsidRPr="00196681" w:rsidRDefault="000A0E88" w:rsidP="00DF1F06">
            <w:pPr>
              <w:rPr>
                <w:lang w:val="en-US"/>
              </w:rPr>
            </w:pPr>
            <w:r w:rsidRPr="00196681">
              <w:rPr>
                <w:lang w:val="en-US"/>
              </w:rPr>
              <w:t>Medium</w:t>
            </w:r>
          </w:p>
        </w:tc>
        <w:tc>
          <w:tcPr>
            <w:tcW w:w="0" w:type="auto"/>
            <w:hideMark/>
          </w:tcPr>
          <w:p w14:paraId="129936C7" w14:textId="77777777" w:rsidR="000A0E88" w:rsidRPr="00196681" w:rsidRDefault="000A0E88" w:rsidP="00DF1F06">
            <w:pPr>
              <w:rPr>
                <w:lang w:val="en-US"/>
              </w:rPr>
            </w:pPr>
            <w:r w:rsidRPr="00196681">
              <w:rPr>
                <w:lang w:val="en-US"/>
              </w:rPr>
              <w:t>Keep satisfied</w:t>
            </w:r>
          </w:p>
        </w:tc>
        <w:tc>
          <w:tcPr>
            <w:tcW w:w="0" w:type="auto"/>
            <w:hideMark/>
          </w:tcPr>
          <w:p w14:paraId="1AD721C0" w14:textId="77777777" w:rsidR="000A0E88" w:rsidRPr="00196681" w:rsidRDefault="000A0E88" w:rsidP="00DF1F06">
            <w:pPr>
              <w:rPr>
                <w:lang w:val="en-US"/>
              </w:rPr>
            </w:pPr>
            <w:r w:rsidRPr="00196681">
              <w:rPr>
                <w:lang w:val="en-US"/>
              </w:rPr>
              <w:t>Maintain strong relationships</w:t>
            </w:r>
          </w:p>
        </w:tc>
      </w:tr>
      <w:tr w:rsidR="00E57E53" w:rsidRPr="00196681" w14:paraId="7678AAA4" w14:textId="77777777" w:rsidTr="00DF1F06">
        <w:tc>
          <w:tcPr>
            <w:tcW w:w="0" w:type="auto"/>
            <w:hideMark/>
          </w:tcPr>
          <w:p w14:paraId="25B5E881" w14:textId="77777777" w:rsidR="000A0E88" w:rsidRPr="00196681" w:rsidRDefault="000A0E88" w:rsidP="00DF1F06">
            <w:pPr>
              <w:rPr>
                <w:lang w:val="en-US"/>
              </w:rPr>
            </w:pPr>
            <w:r w:rsidRPr="00196681">
              <w:rPr>
                <w:lang w:val="en-US"/>
              </w:rPr>
              <w:t>Government/Regulators</w:t>
            </w:r>
          </w:p>
        </w:tc>
        <w:tc>
          <w:tcPr>
            <w:tcW w:w="0" w:type="auto"/>
            <w:hideMark/>
          </w:tcPr>
          <w:p w14:paraId="4EA560F9" w14:textId="77777777" w:rsidR="000A0E88" w:rsidRPr="00196681" w:rsidRDefault="000A0E88" w:rsidP="00DF1F06">
            <w:pPr>
              <w:rPr>
                <w:lang w:val="en-US"/>
              </w:rPr>
            </w:pPr>
            <w:r w:rsidRPr="00196681">
              <w:rPr>
                <w:lang w:val="en-US"/>
              </w:rPr>
              <w:t>High</w:t>
            </w:r>
          </w:p>
        </w:tc>
        <w:tc>
          <w:tcPr>
            <w:tcW w:w="0" w:type="auto"/>
            <w:hideMark/>
          </w:tcPr>
          <w:p w14:paraId="39860E91" w14:textId="77777777" w:rsidR="000A0E88" w:rsidRPr="00196681" w:rsidRDefault="000A0E88" w:rsidP="00DF1F06">
            <w:pPr>
              <w:rPr>
                <w:lang w:val="en-US"/>
              </w:rPr>
            </w:pPr>
            <w:r w:rsidRPr="00196681">
              <w:rPr>
                <w:lang w:val="en-US"/>
              </w:rPr>
              <w:t>Low</w:t>
            </w:r>
          </w:p>
        </w:tc>
        <w:tc>
          <w:tcPr>
            <w:tcW w:w="0" w:type="auto"/>
            <w:hideMark/>
          </w:tcPr>
          <w:p w14:paraId="66E9AFE8" w14:textId="77777777" w:rsidR="000A0E88" w:rsidRPr="00196681" w:rsidRDefault="000A0E88" w:rsidP="00DF1F06">
            <w:pPr>
              <w:rPr>
                <w:lang w:val="en-US"/>
              </w:rPr>
            </w:pPr>
            <w:r w:rsidRPr="00196681">
              <w:rPr>
                <w:lang w:val="en-US"/>
              </w:rPr>
              <w:t>Keep satisfied</w:t>
            </w:r>
          </w:p>
        </w:tc>
        <w:tc>
          <w:tcPr>
            <w:tcW w:w="0" w:type="auto"/>
            <w:hideMark/>
          </w:tcPr>
          <w:p w14:paraId="2E0E5251" w14:textId="77777777" w:rsidR="000A0E88" w:rsidRPr="00196681" w:rsidRDefault="000A0E88" w:rsidP="00DF1F06">
            <w:pPr>
              <w:rPr>
                <w:lang w:val="en-US"/>
              </w:rPr>
            </w:pPr>
            <w:r w:rsidRPr="00196681">
              <w:rPr>
                <w:lang w:val="en-US"/>
              </w:rPr>
              <w:t>Ensure compliance</w:t>
            </w:r>
          </w:p>
        </w:tc>
      </w:tr>
      <w:tr w:rsidR="00E57E53" w:rsidRPr="00196681" w14:paraId="496FD6D1" w14:textId="77777777" w:rsidTr="00DF1F06">
        <w:tc>
          <w:tcPr>
            <w:tcW w:w="0" w:type="auto"/>
            <w:hideMark/>
          </w:tcPr>
          <w:p w14:paraId="0E373EC8" w14:textId="77777777" w:rsidR="000A0E88" w:rsidRPr="00196681" w:rsidRDefault="000A0E88" w:rsidP="00DF1F06">
            <w:pPr>
              <w:rPr>
                <w:lang w:val="en-US"/>
              </w:rPr>
            </w:pPr>
            <w:r w:rsidRPr="00196681">
              <w:rPr>
                <w:lang w:val="en-US"/>
              </w:rPr>
              <w:t>Suppliers</w:t>
            </w:r>
          </w:p>
        </w:tc>
        <w:tc>
          <w:tcPr>
            <w:tcW w:w="0" w:type="auto"/>
            <w:hideMark/>
          </w:tcPr>
          <w:p w14:paraId="78703307" w14:textId="77777777" w:rsidR="000A0E88" w:rsidRPr="00196681" w:rsidRDefault="000A0E88" w:rsidP="00DF1F06">
            <w:pPr>
              <w:rPr>
                <w:lang w:val="en-US"/>
              </w:rPr>
            </w:pPr>
            <w:r w:rsidRPr="00196681">
              <w:rPr>
                <w:lang w:val="en-US"/>
              </w:rPr>
              <w:t>Medium</w:t>
            </w:r>
          </w:p>
        </w:tc>
        <w:tc>
          <w:tcPr>
            <w:tcW w:w="0" w:type="auto"/>
            <w:hideMark/>
          </w:tcPr>
          <w:p w14:paraId="0362927A" w14:textId="77777777" w:rsidR="000A0E88" w:rsidRPr="00196681" w:rsidRDefault="000A0E88" w:rsidP="00DF1F06">
            <w:pPr>
              <w:rPr>
                <w:lang w:val="en-US"/>
              </w:rPr>
            </w:pPr>
            <w:r w:rsidRPr="00196681">
              <w:rPr>
                <w:lang w:val="en-US"/>
              </w:rPr>
              <w:t>Medium</w:t>
            </w:r>
          </w:p>
        </w:tc>
        <w:tc>
          <w:tcPr>
            <w:tcW w:w="0" w:type="auto"/>
            <w:hideMark/>
          </w:tcPr>
          <w:p w14:paraId="7799FA67" w14:textId="77777777" w:rsidR="000A0E88" w:rsidRPr="00196681" w:rsidRDefault="000A0E88" w:rsidP="00DF1F06">
            <w:pPr>
              <w:rPr>
                <w:lang w:val="en-US"/>
              </w:rPr>
            </w:pPr>
            <w:r w:rsidRPr="00196681">
              <w:rPr>
                <w:lang w:val="en-US"/>
              </w:rPr>
              <w:t>Monitor</w:t>
            </w:r>
          </w:p>
        </w:tc>
        <w:tc>
          <w:tcPr>
            <w:tcW w:w="0" w:type="auto"/>
            <w:hideMark/>
          </w:tcPr>
          <w:p w14:paraId="69284870" w14:textId="77777777" w:rsidR="000A0E88" w:rsidRPr="00196681" w:rsidRDefault="000A0E88" w:rsidP="00DF1F06">
            <w:pPr>
              <w:rPr>
                <w:lang w:val="en-US"/>
              </w:rPr>
            </w:pPr>
            <w:r w:rsidRPr="00196681">
              <w:rPr>
                <w:lang w:val="en-US"/>
              </w:rPr>
              <w:t>Maintain communication</w:t>
            </w:r>
          </w:p>
        </w:tc>
      </w:tr>
      <w:tr w:rsidR="00E57E53" w:rsidRPr="00196681" w14:paraId="51BC78A1" w14:textId="77777777" w:rsidTr="00DF1F06">
        <w:tc>
          <w:tcPr>
            <w:tcW w:w="0" w:type="auto"/>
            <w:hideMark/>
          </w:tcPr>
          <w:p w14:paraId="6290D981" w14:textId="77777777" w:rsidR="000A0E88" w:rsidRPr="00196681" w:rsidRDefault="000A0E88" w:rsidP="00DF1F06">
            <w:pPr>
              <w:rPr>
                <w:lang w:val="en-US"/>
              </w:rPr>
            </w:pPr>
            <w:r w:rsidRPr="00196681">
              <w:rPr>
                <w:lang w:val="en-US"/>
              </w:rPr>
              <w:t>Local Communities</w:t>
            </w:r>
          </w:p>
        </w:tc>
        <w:tc>
          <w:tcPr>
            <w:tcW w:w="0" w:type="auto"/>
            <w:hideMark/>
          </w:tcPr>
          <w:p w14:paraId="69F511F0" w14:textId="77777777" w:rsidR="000A0E88" w:rsidRPr="00196681" w:rsidRDefault="000A0E88" w:rsidP="00DF1F06">
            <w:pPr>
              <w:rPr>
                <w:lang w:val="en-US"/>
              </w:rPr>
            </w:pPr>
            <w:r w:rsidRPr="00196681">
              <w:rPr>
                <w:lang w:val="en-US"/>
              </w:rPr>
              <w:t>Low</w:t>
            </w:r>
          </w:p>
        </w:tc>
        <w:tc>
          <w:tcPr>
            <w:tcW w:w="0" w:type="auto"/>
            <w:hideMark/>
          </w:tcPr>
          <w:p w14:paraId="79BE097D" w14:textId="77777777" w:rsidR="000A0E88" w:rsidRPr="00196681" w:rsidRDefault="000A0E88" w:rsidP="00DF1F06">
            <w:pPr>
              <w:rPr>
                <w:lang w:val="en-US"/>
              </w:rPr>
            </w:pPr>
            <w:r w:rsidRPr="00196681">
              <w:rPr>
                <w:lang w:val="en-US"/>
              </w:rPr>
              <w:t>Medium</w:t>
            </w:r>
          </w:p>
        </w:tc>
        <w:tc>
          <w:tcPr>
            <w:tcW w:w="0" w:type="auto"/>
            <w:hideMark/>
          </w:tcPr>
          <w:p w14:paraId="0A7EF06E" w14:textId="77777777" w:rsidR="000A0E88" w:rsidRPr="00196681" w:rsidRDefault="000A0E88" w:rsidP="00DF1F06">
            <w:pPr>
              <w:rPr>
                <w:lang w:val="en-US"/>
              </w:rPr>
            </w:pPr>
            <w:r w:rsidRPr="00196681">
              <w:rPr>
                <w:lang w:val="en-US"/>
              </w:rPr>
              <w:t>Keep informed</w:t>
            </w:r>
          </w:p>
        </w:tc>
        <w:tc>
          <w:tcPr>
            <w:tcW w:w="0" w:type="auto"/>
            <w:hideMark/>
          </w:tcPr>
          <w:p w14:paraId="42DA74B7" w14:textId="77777777" w:rsidR="000A0E88" w:rsidRPr="00196681" w:rsidRDefault="000A0E88" w:rsidP="00DF1F06">
            <w:pPr>
              <w:rPr>
                <w:lang w:val="en-US"/>
              </w:rPr>
            </w:pPr>
            <w:r w:rsidRPr="00196681">
              <w:rPr>
                <w:lang w:val="en-US"/>
              </w:rPr>
              <w:t>Community engagement</w:t>
            </w:r>
          </w:p>
        </w:tc>
      </w:tr>
      <w:tr w:rsidR="00E57E53" w:rsidRPr="00196681" w14:paraId="26B167C2" w14:textId="77777777" w:rsidTr="00DF1F06">
        <w:tc>
          <w:tcPr>
            <w:tcW w:w="0" w:type="auto"/>
            <w:hideMark/>
          </w:tcPr>
          <w:p w14:paraId="466CA4C2" w14:textId="77777777" w:rsidR="000A0E88" w:rsidRPr="00196681" w:rsidRDefault="000A0E88" w:rsidP="00DF1F06">
            <w:pPr>
              <w:rPr>
                <w:lang w:val="en-US"/>
              </w:rPr>
            </w:pPr>
            <w:r w:rsidRPr="00196681">
              <w:rPr>
                <w:lang w:val="en-US"/>
              </w:rPr>
              <w:t>Investors/Shareholders</w:t>
            </w:r>
          </w:p>
        </w:tc>
        <w:tc>
          <w:tcPr>
            <w:tcW w:w="0" w:type="auto"/>
            <w:hideMark/>
          </w:tcPr>
          <w:p w14:paraId="50F9925F" w14:textId="77777777" w:rsidR="000A0E88" w:rsidRPr="00196681" w:rsidRDefault="000A0E88" w:rsidP="00DF1F06">
            <w:pPr>
              <w:rPr>
                <w:lang w:val="en-US"/>
              </w:rPr>
            </w:pPr>
            <w:r w:rsidRPr="00196681">
              <w:rPr>
                <w:lang w:val="en-US"/>
              </w:rPr>
              <w:t>High</w:t>
            </w:r>
          </w:p>
        </w:tc>
        <w:tc>
          <w:tcPr>
            <w:tcW w:w="0" w:type="auto"/>
            <w:hideMark/>
          </w:tcPr>
          <w:p w14:paraId="117135EF" w14:textId="77777777" w:rsidR="000A0E88" w:rsidRPr="00196681" w:rsidRDefault="000A0E88" w:rsidP="00DF1F06">
            <w:pPr>
              <w:rPr>
                <w:lang w:val="en-US"/>
              </w:rPr>
            </w:pPr>
            <w:r w:rsidRPr="00196681">
              <w:rPr>
                <w:lang w:val="en-US"/>
              </w:rPr>
              <w:t>High</w:t>
            </w:r>
          </w:p>
        </w:tc>
        <w:tc>
          <w:tcPr>
            <w:tcW w:w="0" w:type="auto"/>
            <w:hideMark/>
          </w:tcPr>
          <w:p w14:paraId="3F2EC91F" w14:textId="77777777" w:rsidR="000A0E88" w:rsidRPr="00196681" w:rsidRDefault="000A0E88" w:rsidP="00DF1F06">
            <w:pPr>
              <w:rPr>
                <w:lang w:val="en-US"/>
              </w:rPr>
            </w:pPr>
            <w:r w:rsidRPr="00196681">
              <w:rPr>
                <w:lang w:val="en-US"/>
              </w:rPr>
              <w:t>Key Players</w:t>
            </w:r>
          </w:p>
        </w:tc>
        <w:tc>
          <w:tcPr>
            <w:tcW w:w="0" w:type="auto"/>
            <w:hideMark/>
          </w:tcPr>
          <w:p w14:paraId="00E6860E" w14:textId="77777777" w:rsidR="000A0E88" w:rsidRPr="00196681" w:rsidRDefault="000A0E88" w:rsidP="00DF1F06">
            <w:pPr>
              <w:keepNext/>
              <w:rPr>
                <w:lang w:val="en-US"/>
              </w:rPr>
            </w:pPr>
            <w:r w:rsidRPr="00196681">
              <w:rPr>
                <w:lang w:val="en-US"/>
              </w:rPr>
              <w:t>Manage closely</w:t>
            </w:r>
          </w:p>
        </w:tc>
      </w:tr>
    </w:tbl>
    <w:p w14:paraId="7EE63871" w14:textId="77777777" w:rsidR="000A0E88" w:rsidRPr="00E57E53" w:rsidRDefault="000A0E88" w:rsidP="000A0E88">
      <w:pPr>
        <w:pStyle w:val="Caption"/>
        <w:rPr>
          <w:color w:val="auto"/>
        </w:rPr>
      </w:pPr>
      <w:r w:rsidRPr="00E57E53">
        <w:rPr>
          <w:color w:val="auto"/>
        </w:rPr>
        <w:t xml:space="preserve">Table </w:t>
      </w:r>
      <w:r w:rsidRPr="00E57E53">
        <w:rPr>
          <w:color w:val="auto"/>
        </w:rPr>
        <w:fldChar w:fldCharType="begin"/>
      </w:r>
      <w:r w:rsidRPr="00E57E53">
        <w:rPr>
          <w:color w:val="auto"/>
        </w:rPr>
        <w:instrText xml:space="preserve"> SEQ Table \* ARABIC </w:instrText>
      </w:r>
      <w:r w:rsidRPr="00E57E53">
        <w:rPr>
          <w:color w:val="auto"/>
        </w:rPr>
        <w:fldChar w:fldCharType="separate"/>
      </w:r>
      <w:r w:rsidRPr="00E57E53">
        <w:rPr>
          <w:noProof/>
          <w:color w:val="auto"/>
        </w:rPr>
        <w:t>1</w:t>
      </w:r>
      <w:r w:rsidRPr="00E57E53">
        <w:rPr>
          <w:color w:val="auto"/>
        </w:rPr>
        <w:fldChar w:fldCharType="end"/>
      </w:r>
      <w:r w:rsidRPr="00E57E53">
        <w:rPr>
          <w:color w:val="auto"/>
        </w:rPr>
        <w:t>: Stakeholder Mapping (Power–Interest Matrix)</w:t>
      </w:r>
    </w:p>
    <w:p w14:paraId="37D0AE6A" w14:textId="21E229C4" w:rsidR="003331EB" w:rsidRDefault="000A0E88" w:rsidP="000A0E88">
      <w:pPr>
        <w:rPr>
          <w:lang w:val="en-US"/>
        </w:rPr>
      </w:pPr>
      <w:r w:rsidRPr="00E57E53">
        <w:rPr>
          <w:lang w:val="en-US"/>
        </w:rPr>
        <w:t xml:space="preserve">The Stakeholder Mapping in Power-Interest Matrix assists in prioritizing engagement on the basis of influence and interest of the stakeholders (Bourne, 2015; Olander and Landin, 2005). The senior management, project managers, IT departments, and investors have their key players under close management as they are high-power and interest players and thus get strategic alignment and support in making decisions. The customers and marketing teams remain informed or are active to ensure the quality of the service and feedback. </w:t>
      </w:r>
    </w:p>
    <w:p w14:paraId="0BE3C9A6" w14:textId="77777777" w:rsidR="003331EB" w:rsidRDefault="003331EB" w:rsidP="003331EB">
      <w:pPr>
        <w:keepNext/>
        <w:jc w:val="center"/>
      </w:pPr>
      <w:r>
        <w:rPr>
          <w:noProof/>
          <w14:ligatures w14:val="standardContextual"/>
        </w:rPr>
        <w:lastRenderedPageBreak/>
        <w:drawing>
          <wp:inline distT="0" distB="0" distL="0" distR="0" wp14:anchorId="5D0E4D2B" wp14:editId="04A6D319">
            <wp:extent cx="5073650" cy="3243667"/>
            <wp:effectExtent l="0" t="0" r="0" b="0"/>
            <wp:docPr id="88722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26862" name=""/>
                    <pic:cNvPicPr/>
                  </pic:nvPicPr>
                  <pic:blipFill>
                    <a:blip r:embed="rId14"/>
                    <a:stretch>
                      <a:fillRect/>
                    </a:stretch>
                  </pic:blipFill>
                  <pic:spPr>
                    <a:xfrm>
                      <a:off x="0" y="0"/>
                      <a:ext cx="5080852" cy="3248271"/>
                    </a:xfrm>
                    <a:prstGeom prst="rect">
                      <a:avLst/>
                    </a:prstGeom>
                  </pic:spPr>
                </pic:pic>
              </a:graphicData>
            </a:graphic>
          </wp:inline>
        </w:drawing>
      </w:r>
    </w:p>
    <w:p w14:paraId="661FEFC6" w14:textId="5EAA92E9" w:rsidR="003331EB" w:rsidRPr="00E57E53" w:rsidRDefault="003331EB" w:rsidP="003331EB">
      <w:pPr>
        <w:pStyle w:val="Caption"/>
        <w:jc w:val="center"/>
        <w:rPr>
          <w:color w:val="auto"/>
          <w:lang w:val="en-US"/>
        </w:rPr>
      </w:pPr>
      <w:r>
        <w:t xml:space="preserve">Figure </w:t>
      </w:r>
      <w:r>
        <w:fldChar w:fldCharType="begin"/>
      </w:r>
      <w:r>
        <w:instrText xml:space="preserve"> SEQ Figure \* ARABIC </w:instrText>
      </w:r>
      <w:r>
        <w:fldChar w:fldCharType="separate"/>
      </w:r>
      <w:r w:rsidR="002B5B08">
        <w:rPr>
          <w:noProof/>
        </w:rPr>
        <w:t>5</w:t>
      </w:r>
      <w:r>
        <w:fldChar w:fldCharType="end"/>
      </w:r>
      <w:r>
        <w:t>:</w:t>
      </w:r>
      <w:r w:rsidRPr="00D45818">
        <w:t>Stakeholder Mapping (Power–Interest Matrix)</w:t>
      </w:r>
    </w:p>
    <w:p w14:paraId="49FBB9B4" w14:textId="77777777" w:rsidR="000A0E88" w:rsidRPr="00E57E53" w:rsidRDefault="000A0E88" w:rsidP="000A0E88">
      <w:pPr>
        <w:pStyle w:val="Heading1"/>
        <w:rPr>
          <w:rFonts w:ascii="Times New Roman" w:hAnsi="Times New Roman" w:cs="Times New Roman"/>
          <w:color w:val="auto"/>
        </w:rPr>
      </w:pPr>
      <w:bookmarkStart w:id="10" w:name="_Toc224925383"/>
      <w:r w:rsidRPr="00E57E53">
        <w:rPr>
          <w:rFonts w:ascii="Times New Roman" w:hAnsi="Times New Roman" w:cs="Times New Roman"/>
          <w:color w:val="auto"/>
        </w:rPr>
        <w:t>5. Roles, Responsibilities, Benefits and Challenges</w:t>
      </w:r>
      <w:bookmarkEnd w:id="10"/>
    </w:p>
    <w:p w14:paraId="591012CB" w14:textId="77777777" w:rsidR="000A0E88" w:rsidRPr="00E57E53" w:rsidRDefault="000A0E88" w:rsidP="000A0E88">
      <w:r w:rsidRPr="00196681">
        <w:rPr>
          <w:b/>
          <w:bCs/>
          <w:lang w:val="en-US"/>
        </w:rPr>
        <w:t>Roles</w:t>
      </w:r>
      <w:r w:rsidRPr="00E57E53">
        <w:rPr>
          <w:b/>
          <w:bCs/>
          <w:lang w:val="en-US"/>
        </w:rPr>
        <w:t>:</w:t>
      </w:r>
      <w:r w:rsidRPr="00E57E53">
        <w:t xml:space="preserve"> The internal stakeholders play a role in several aspects of the StaySmart+ project. The project manager will be responsible to schedule, monitor and mitigate risks (Bourne, 2016). The product development department develops AI-based guest interaction tools and sustainability, and makes sure that they are aligned with customer expectations (Nguyen et al., 2023). Integration, data security and system reliability are managed by the IT department (Kim et al., 2021). The marketing teams advertise the service and make sure that the messages appeal to the target demographics (Johnson et al., 2020). HR departments enable staff training and change management to ensure that it is adopted where the senior management dictates the strategic direction and gives the nod to budgets (Freeman et al., 2010).</w:t>
      </w:r>
    </w:p>
    <w:p w14:paraId="58ADDEDF" w14:textId="77777777" w:rsidR="000A0E88" w:rsidRPr="00E57E53" w:rsidRDefault="000A0E88" w:rsidP="000A0E88">
      <w:r w:rsidRPr="00196681">
        <w:rPr>
          <w:b/>
          <w:bCs/>
          <w:lang w:val="en-US"/>
        </w:rPr>
        <w:t>Responsibilities</w:t>
      </w:r>
      <w:r w:rsidRPr="00E57E53">
        <w:rPr>
          <w:b/>
          <w:bCs/>
          <w:lang w:val="en-US"/>
        </w:rPr>
        <w:t xml:space="preserve">: </w:t>
      </w:r>
      <w:r w:rsidRPr="00E57E53">
        <w:t xml:space="preserve">Key resources and legitimacy are also given by the external stakeholders. Guests/customers can provide feedback that shapes the design of the service and its adoption (Nguyen et al., 2023). Suppliers ensure the provision of all essential inputs, and technology partners provide a particular skills base in AI solutions (Kim et al., 2021). Legal compliance is ensured through government/regulators and the effect of this is a reduction in financial and reputational risks (Olander and Landin, 2005). Capital comes in the form of investors/shareholders </w:t>
      </w:r>
      <w:r w:rsidRPr="00E57E53">
        <w:lastRenderedPageBreak/>
        <w:t>who want to get financial gains as the local communities meet sustainability projects and build brand image (Aaltonen and Kujala, 2016; Pinto and Slevin, 1988).</w:t>
      </w:r>
    </w:p>
    <w:p w14:paraId="214BE4C9" w14:textId="77777777" w:rsidR="000A0E88" w:rsidRPr="00E57E53" w:rsidRDefault="000A0E88" w:rsidP="000A0E88">
      <w:r w:rsidRPr="00196681">
        <w:rPr>
          <w:b/>
          <w:bCs/>
          <w:lang w:val="en-US"/>
        </w:rPr>
        <w:t>Benefits &amp; Challenges</w:t>
      </w:r>
      <w:r w:rsidRPr="00E57E53">
        <w:rPr>
          <w:b/>
          <w:bCs/>
          <w:lang w:val="en-US"/>
        </w:rPr>
        <w:t xml:space="preserve">: </w:t>
      </w:r>
      <w:r w:rsidRPr="00E57E53">
        <w:t>These are major benefits that come with the stakeholders such as the availability of resources, technical experience and market knowledge. Nevertheless, managing conflicting priorities, cultural differences, technological change resistance, and communication barriers are some of the issues when operating globally (Freeman, 1984; Bourne, 2016). The reduction of these risks requires the application of effective engagement strategies to guarantee the collaboration, commitment, and project success (Kim et al., 2021).</w:t>
      </w:r>
    </w:p>
    <w:p w14:paraId="7794A957" w14:textId="77777777" w:rsidR="000A0E88" w:rsidRPr="00E57E53" w:rsidRDefault="000A0E88" w:rsidP="000A0E88">
      <w:pPr>
        <w:pStyle w:val="Heading1"/>
        <w:rPr>
          <w:rFonts w:ascii="Times New Roman" w:hAnsi="Times New Roman" w:cs="Times New Roman"/>
          <w:color w:val="auto"/>
        </w:rPr>
      </w:pPr>
      <w:bookmarkStart w:id="11" w:name="_Toc224925384"/>
      <w:r w:rsidRPr="00E57E53">
        <w:rPr>
          <w:rFonts w:ascii="Times New Roman" w:hAnsi="Times New Roman" w:cs="Times New Roman"/>
          <w:color w:val="auto"/>
        </w:rPr>
        <w:t>6. Frameworks and Models of Stakeholder Engagement</w:t>
      </w:r>
      <w:bookmarkEnd w:id="11"/>
    </w:p>
    <w:p w14:paraId="1D3162E6" w14:textId="77777777" w:rsidR="000A0E88" w:rsidRPr="00E57E53" w:rsidRDefault="000A0E88" w:rsidP="000A0E88">
      <w:r w:rsidRPr="00E57E53">
        <w:t>Airport stakeholders can be attracted effectively with the help of developed frameworks. Stakeholder Theory emphasizes the need to take into account all stakeholders involved in the decision-making of organisations, which will enhance trust, cooperation, and achievement of objectives (Freeman, 1984; Freeman et al., 2010).</w:t>
      </w:r>
    </w:p>
    <w:p w14:paraId="0AABC170" w14:textId="77777777" w:rsidR="000A0E88" w:rsidRPr="00196681" w:rsidRDefault="000A0E88" w:rsidP="000A0E88">
      <w:pPr>
        <w:rPr>
          <w:b/>
          <w:bCs/>
          <w:lang w:val="en-US"/>
        </w:rPr>
      </w:pPr>
      <w:r w:rsidRPr="00196681">
        <w:rPr>
          <w:b/>
          <w:bCs/>
          <w:lang w:val="en-US"/>
        </w:rPr>
        <w:t>Stakeholder Matrix (Power–Interest Grid)</w:t>
      </w:r>
    </w:p>
    <w:tbl>
      <w:tblPr>
        <w:tblStyle w:val="TableGrid"/>
        <w:tblW w:w="0" w:type="auto"/>
        <w:jc w:val="center"/>
        <w:tblLook w:val="04A0" w:firstRow="1" w:lastRow="0" w:firstColumn="1" w:lastColumn="0" w:noHBand="0" w:noVBand="1"/>
      </w:tblPr>
      <w:tblGrid>
        <w:gridCol w:w="1856"/>
        <w:gridCol w:w="1729"/>
        <w:gridCol w:w="1583"/>
      </w:tblGrid>
      <w:tr w:rsidR="00E57E53" w:rsidRPr="00196681" w14:paraId="19B0E065" w14:textId="77777777" w:rsidTr="00C241AD">
        <w:trPr>
          <w:jc w:val="center"/>
        </w:trPr>
        <w:tc>
          <w:tcPr>
            <w:tcW w:w="0" w:type="auto"/>
            <w:hideMark/>
          </w:tcPr>
          <w:p w14:paraId="7A289BC8" w14:textId="77777777" w:rsidR="000A0E88" w:rsidRPr="00196681" w:rsidRDefault="000A0E88" w:rsidP="00C241AD">
            <w:pPr>
              <w:jc w:val="left"/>
              <w:rPr>
                <w:b/>
                <w:bCs/>
                <w:lang w:val="en-US"/>
              </w:rPr>
            </w:pPr>
            <w:r w:rsidRPr="00196681">
              <w:rPr>
                <w:b/>
                <w:bCs/>
                <w:lang w:val="en-US"/>
              </w:rPr>
              <w:t>Power / Interest</w:t>
            </w:r>
          </w:p>
        </w:tc>
        <w:tc>
          <w:tcPr>
            <w:tcW w:w="0" w:type="auto"/>
            <w:hideMark/>
          </w:tcPr>
          <w:p w14:paraId="02ED4D68" w14:textId="77777777" w:rsidR="000A0E88" w:rsidRPr="00196681" w:rsidRDefault="000A0E88" w:rsidP="00C241AD">
            <w:pPr>
              <w:jc w:val="left"/>
              <w:rPr>
                <w:b/>
                <w:bCs/>
                <w:lang w:val="en-US"/>
              </w:rPr>
            </w:pPr>
            <w:r w:rsidRPr="00196681">
              <w:rPr>
                <w:b/>
                <w:bCs/>
                <w:lang w:val="en-US"/>
              </w:rPr>
              <w:t>High Interest</w:t>
            </w:r>
          </w:p>
        </w:tc>
        <w:tc>
          <w:tcPr>
            <w:tcW w:w="0" w:type="auto"/>
            <w:hideMark/>
          </w:tcPr>
          <w:p w14:paraId="64BF4B19" w14:textId="77777777" w:rsidR="000A0E88" w:rsidRPr="00196681" w:rsidRDefault="000A0E88" w:rsidP="00C241AD">
            <w:pPr>
              <w:jc w:val="left"/>
              <w:rPr>
                <w:b/>
                <w:bCs/>
                <w:lang w:val="en-US"/>
              </w:rPr>
            </w:pPr>
            <w:r w:rsidRPr="00196681">
              <w:rPr>
                <w:b/>
                <w:bCs/>
                <w:lang w:val="en-US"/>
              </w:rPr>
              <w:t>Low Interest</w:t>
            </w:r>
          </w:p>
        </w:tc>
      </w:tr>
      <w:tr w:rsidR="00E57E53" w:rsidRPr="00196681" w14:paraId="3597C951" w14:textId="77777777" w:rsidTr="00C241AD">
        <w:trPr>
          <w:jc w:val="center"/>
        </w:trPr>
        <w:tc>
          <w:tcPr>
            <w:tcW w:w="0" w:type="auto"/>
            <w:hideMark/>
          </w:tcPr>
          <w:p w14:paraId="319D32CC" w14:textId="77777777" w:rsidR="000A0E88" w:rsidRPr="00196681" w:rsidRDefault="000A0E88" w:rsidP="00C241AD">
            <w:pPr>
              <w:jc w:val="left"/>
              <w:rPr>
                <w:lang w:val="en-US"/>
              </w:rPr>
            </w:pPr>
            <w:r w:rsidRPr="00196681">
              <w:rPr>
                <w:b/>
                <w:bCs/>
                <w:lang w:val="en-US"/>
              </w:rPr>
              <w:t>High Power</w:t>
            </w:r>
          </w:p>
        </w:tc>
        <w:tc>
          <w:tcPr>
            <w:tcW w:w="0" w:type="auto"/>
            <w:hideMark/>
          </w:tcPr>
          <w:p w14:paraId="76B2871C" w14:textId="77777777" w:rsidR="000A0E88" w:rsidRPr="00196681" w:rsidRDefault="000A0E88" w:rsidP="00C241AD">
            <w:pPr>
              <w:jc w:val="left"/>
              <w:rPr>
                <w:lang w:val="en-US"/>
              </w:rPr>
            </w:pPr>
            <w:r w:rsidRPr="00196681">
              <w:rPr>
                <w:lang w:val="en-US"/>
              </w:rPr>
              <w:t>Manage closely</w:t>
            </w:r>
          </w:p>
        </w:tc>
        <w:tc>
          <w:tcPr>
            <w:tcW w:w="0" w:type="auto"/>
            <w:hideMark/>
          </w:tcPr>
          <w:p w14:paraId="39F6368E" w14:textId="77777777" w:rsidR="000A0E88" w:rsidRPr="00196681" w:rsidRDefault="000A0E88" w:rsidP="00C241AD">
            <w:pPr>
              <w:jc w:val="left"/>
              <w:rPr>
                <w:lang w:val="en-US"/>
              </w:rPr>
            </w:pPr>
            <w:r w:rsidRPr="00196681">
              <w:rPr>
                <w:lang w:val="en-US"/>
              </w:rPr>
              <w:t>Keep satisfied</w:t>
            </w:r>
          </w:p>
        </w:tc>
      </w:tr>
      <w:tr w:rsidR="00E57E53" w:rsidRPr="00196681" w14:paraId="364B7E65" w14:textId="77777777" w:rsidTr="00C241AD">
        <w:trPr>
          <w:jc w:val="center"/>
        </w:trPr>
        <w:tc>
          <w:tcPr>
            <w:tcW w:w="0" w:type="auto"/>
            <w:hideMark/>
          </w:tcPr>
          <w:p w14:paraId="1B12F933" w14:textId="77777777" w:rsidR="000A0E88" w:rsidRPr="00196681" w:rsidRDefault="000A0E88" w:rsidP="00C241AD">
            <w:pPr>
              <w:jc w:val="left"/>
              <w:rPr>
                <w:lang w:val="en-US"/>
              </w:rPr>
            </w:pPr>
            <w:r w:rsidRPr="00196681">
              <w:rPr>
                <w:b/>
                <w:bCs/>
                <w:lang w:val="en-US"/>
              </w:rPr>
              <w:t>Low Power</w:t>
            </w:r>
          </w:p>
        </w:tc>
        <w:tc>
          <w:tcPr>
            <w:tcW w:w="0" w:type="auto"/>
            <w:hideMark/>
          </w:tcPr>
          <w:p w14:paraId="41EEEC06" w14:textId="77777777" w:rsidR="000A0E88" w:rsidRPr="00196681" w:rsidRDefault="000A0E88" w:rsidP="00C241AD">
            <w:pPr>
              <w:jc w:val="left"/>
              <w:rPr>
                <w:lang w:val="en-US"/>
              </w:rPr>
            </w:pPr>
            <w:r w:rsidRPr="00196681">
              <w:rPr>
                <w:lang w:val="en-US"/>
              </w:rPr>
              <w:t>Keep informed</w:t>
            </w:r>
          </w:p>
        </w:tc>
        <w:tc>
          <w:tcPr>
            <w:tcW w:w="0" w:type="auto"/>
            <w:hideMark/>
          </w:tcPr>
          <w:p w14:paraId="05E17B80" w14:textId="77777777" w:rsidR="000A0E88" w:rsidRPr="00196681" w:rsidRDefault="000A0E88" w:rsidP="00C241AD">
            <w:pPr>
              <w:keepNext/>
              <w:jc w:val="left"/>
              <w:rPr>
                <w:lang w:val="en-US"/>
              </w:rPr>
            </w:pPr>
            <w:r w:rsidRPr="00196681">
              <w:rPr>
                <w:lang w:val="en-US"/>
              </w:rPr>
              <w:t>Monitor</w:t>
            </w:r>
          </w:p>
        </w:tc>
      </w:tr>
    </w:tbl>
    <w:p w14:paraId="093CB892" w14:textId="77777777" w:rsidR="000A0E88" w:rsidRPr="00E57E53" w:rsidRDefault="000A0E88" w:rsidP="00C241AD">
      <w:pPr>
        <w:pStyle w:val="Caption"/>
        <w:jc w:val="center"/>
        <w:rPr>
          <w:color w:val="auto"/>
        </w:rPr>
      </w:pPr>
      <w:r w:rsidRPr="00E57E53">
        <w:rPr>
          <w:color w:val="auto"/>
        </w:rPr>
        <w:t xml:space="preserve">Table </w:t>
      </w:r>
      <w:r w:rsidRPr="00E57E53">
        <w:rPr>
          <w:color w:val="auto"/>
        </w:rPr>
        <w:fldChar w:fldCharType="begin"/>
      </w:r>
      <w:r w:rsidRPr="00E57E53">
        <w:rPr>
          <w:color w:val="auto"/>
        </w:rPr>
        <w:instrText xml:space="preserve"> SEQ Table \* ARABIC </w:instrText>
      </w:r>
      <w:r w:rsidRPr="00E57E53">
        <w:rPr>
          <w:color w:val="auto"/>
        </w:rPr>
        <w:fldChar w:fldCharType="separate"/>
      </w:r>
      <w:r w:rsidRPr="00E57E53">
        <w:rPr>
          <w:noProof/>
          <w:color w:val="auto"/>
        </w:rPr>
        <w:t>2</w:t>
      </w:r>
      <w:r w:rsidRPr="00E57E53">
        <w:rPr>
          <w:color w:val="auto"/>
        </w:rPr>
        <w:fldChar w:fldCharType="end"/>
      </w:r>
      <w:r w:rsidRPr="00E57E53">
        <w:rPr>
          <w:color w:val="auto"/>
        </w:rPr>
        <w:t>: Stakeholder Matrix (Power–Interest Grid)</w:t>
      </w:r>
    </w:p>
    <w:p w14:paraId="79815E46" w14:textId="77777777" w:rsidR="000A0E88" w:rsidRPr="00196681" w:rsidRDefault="000A0E88" w:rsidP="000A0E88">
      <w:pPr>
        <w:rPr>
          <w:lang w:val="en-US"/>
        </w:rPr>
      </w:pPr>
      <w:r w:rsidRPr="00E57E53">
        <w:rPr>
          <w:lang w:val="en-US"/>
        </w:rPr>
        <w:t>The Power -Interest grid or the Stakeholder Matrix classifies stakeholders according to the amount of power and interest they have on the StaySmart + project. High power and high interest stakeholders are the stakeholders that are kept closely in order to have active participation and alignment to project objectives. The highly powerful but less interested are kept satisfied to keep the support without engaging in over-hinges. Those stakeholders, who are of low power and high interest, are kept informed, whereas those ones, who are of low power and low interest, are just monitored (Bourne, 2016; Olander and Landin, 2005). This strategy focuses on more involvement activities and the better utilisation of resources.</w:t>
      </w:r>
    </w:p>
    <w:p w14:paraId="730AAE32" w14:textId="77777777" w:rsidR="000A0E88" w:rsidRPr="00196681" w:rsidRDefault="000A0E88" w:rsidP="000A0E88">
      <w:pPr>
        <w:rPr>
          <w:b/>
          <w:bCs/>
          <w:lang w:val="en-US"/>
        </w:rPr>
      </w:pPr>
      <w:r w:rsidRPr="00196681">
        <w:rPr>
          <w:b/>
          <w:bCs/>
          <w:lang w:val="en-US"/>
        </w:rPr>
        <w:t>RACI Matrix</w:t>
      </w:r>
    </w:p>
    <w:tbl>
      <w:tblPr>
        <w:tblStyle w:val="TableGrid"/>
        <w:tblW w:w="0" w:type="auto"/>
        <w:tblLook w:val="04A0" w:firstRow="1" w:lastRow="0" w:firstColumn="1" w:lastColumn="0" w:noHBand="0" w:noVBand="1"/>
      </w:tblPr>
      <w:tblGrid>
        <w:gridCol w:w="2126"/>
        <w:gridCol w:w="1710"/>
        <w:gridCol w:w="1885"/>
        <w:gridCol w:w="1784"/>
        <w:gridCol w:w="1845"/>
      </w:tblGrid>
      <w:tr w:rsidR="00E57E53" w:rsidRPr="00196681" w14:paraId="7E0EDC99" w14:textId="77777777" w:rsidTr="00DF1F06">
        <w:tc>
          <w:tcPr>
            <w:tcW w:w="0" w:type="auto"/>
            <w:hideMark/>
          </w:tcPr>
          <w:p w14:paraId="7BC99D49" w14:textId="77777777" w:rsidR="000A0E88" w:rsidRPr="00196681" w:rsidRDefault="000A0E88" w:rsidP="00DF1F06">
            <w:pPr>
              <w:rPr>
                <w:b/>
                <w:bCs/>
                <w:lang w:val="en-US"/>
              </w:rPr>
            </w:pPr>
            <w:r w:rsidRPr="00196681">
              <w:rPr>
                <w:b/>
                <w:bCs/>
                <w:lang w:val="en-US"/>
              </w:rPr>
              <w:lastRenderedPageBreak/>
              <w:t>Task</w:t>
            </w:r>
          </w:p>
        </w:tc>
        <w:tc>
          <w:tcPr>
            <w:tcW w:w="0" w:type="auto"/>
            <w:hideMark/>
          </w:tcPr>
          <w:p w14:paraId="00A3F3BB" w14:textId="77777777" w:rsidR="000A0E88" w:rsidRPr="00196681" w:rsidRDefault="000A0E88" w:rsidP="00DF1F06">
            <w:pPr>
              <w:rPr>
                <w:b/>
                <w:bCs/>
                <w:lang w:val="en-US"/>
              </w:rPr>
            </w:pPr>
            <w:r w:rsidRPr="00196681">
              <w:rPr>
                <w:b/>
                <w:bCs/>
                <w:lang w:val="en-US"/>
              </w:rPr>
              <w:t>R (Responsible)</w:t>
            </w:r>
          </w:p>
        </w:tc>
        <w:tc>
          <w:tcPr>
            <w:tcW w:w="0" w:type="auto"/>
            <w:hideMark/>
          </w:tcPr>
          <w:p w14:paraId="2CCA0A4D" w14:textId="77777777" w:rsidR="000A0E88" w:rsidRPr="00196681" w:rsidRDefault="000A0E88" w:rsidP="00DF1F06">
            <w:pPr>
              <w:rPr>
                <w:b/>
                <w:bCs/>
                <w:lang w:val="en-US"/>
              </w:rPr>
            </w:pPr>
            <w:r w:rsidRPr="00196681">
              <w:rPr>
                <w:b/>
                <w:bCs/>
                <w:lang w:val="en-US"/>
              </w:rPr>
              <w:t>A (Accountable)</w:t>
            </w:r>
          </w:p>
        </w:tc>
        <w:tc>
          <w:tcPr>
            <w:tcW w:w="0" w:type="auto"/>
            <w:hideMark/>
          </w:tcPr>
          <w:p w14:paraId="5DF9FCBF" w14:textId="77777777" w:rsidR="000A0E88" w:rsidRPr="00196681" w:rsidRDefault="000A0E88" w:rsidP="00DF1F06">
            <w:pPr>
              <w:rPr>
                <w:b/>
                <w:bCs/>
                <w:lang w:val="en-US"/>
              </w:rPr>
            </w:pPr>
            <w:r w:rsidRPr="00196681">
              <w:rPr>
                <w:b/>
                <w:bCs/>
                <w:lang w:val="en-US"/>
              </w:rPr>
              <w:t>C (Consulted)</w:t>
            </w:r>
          </w:p>
        </w:tc>
        <w:tc>
          <w:tcPr>
            <w:tcW w:w="0" w:type="auto"/>
            <w:hideMark/>
          </w:tcPr>
          <w:p w14:paraId="5A620962" w14:textId="77777777" w:rsidR="000A0E88" w:rsidRPr="00196681" w:rsidRDefault="000A0E88" w:rsidP="00DF1F06">
            <w:pPr>
              <w:rPr>
                <w:b/>
                <w:bCs/>
                <w:lang w:val="en-US"/>
              </w:rPr>
            </w:pPr>
            <w:r w:rsidRPr="00196681">
              <w:rPr>
                <w:b/>
                <w:bCs/>
                <w:lang w:val="en-US"/>
              </w:rPr>
              <w:t>I (Informed)</w:t>
            </w:r>
          </w:p>
        </w:tc>
      </w:tr>
      <w:tr w:rsidR="00E57E53" w:rsidRPr="00196681" w14:paraId="34A8B5D8" w14:textId="77777777" w:rsidTr="00DF1F06">
        <w:tc>
          <w:tcPr>
            <w:tcW w:w="0" w:type="auto"/>
            <w:hideMark/>
          </w:tcPr>
          <w:p w14:paraId="1B31DE48" w14:textId="77777777" w:rsidR="000A0E88" w:rsidRPr="00196681" w:rsidRDefault="000A0E88" w:rsidP="00DF1F06">
            <w:pPr>
              <w:rPr>
                <w:lang w:val="en-US"/>
              </w:rPr>
            </w:pPr>
            <w:r w:rsidRPr="00196681">
              <w:rPr>
                <w:lang w:val="en-US"/>
              </w:rPr>
              <w:t>Project Planning</w:t>
            </w:r>
          </w:p>
        </w:tc>
        <w:tc>
          <w:tcPr>
            <w:tcW w:w="0" w:type="auto"/>
            <w:hideMark/>
          </w:tcPr>
          <w:p w14:paraId="63293E01" w14:textId="77777777" w:rsidR="000A0E88" w:rsidRPr="00196681" w:rsidRDefault="000A0E88" w:rsidP="00DF1F06">
            <w:pPr>
              <w:rPr>
                <w:lang w:val="en-US"/>
              </w:rPr>
            </w:pPr>
            <w:r w:rsidRPr="00196681">
              <w:rPr>
                <w:lang w:val="en-US"/>
              </w:rPr>
              <w:t>Project Manager</w:t>
            </w:r>
          </w:p>
        </w:tc>
        <w:tc>
          <w:tcPr>
            <w:tcW w:w="0" w:type="auto"/>
            <w:hideMark/>
          </w:tcPr>
          <w:p w14:paraId="403CA200" w14:textId="77777777" w:rsidR="000A0E88" w:rsidRPr="00196681" w:rsidRDefault="000A0E88" w:rsidP="00DF1F06">
            <w:pPr>
              <w:rPr>
                <w:lang w:val="en-US"/>
              </w:rPr>
            </w:pPr>
            <w:r w:rsidRPr="00196681">
              <w:rPr>
                <w:lang w:val="en-US"/>
              </w:rPr>
              <w:t>Senior Management</w:t>
            </w:r>
          </w:p>
        </w:tc>
        <w:tc>
          <w:tcPr>
            <w:tcW w:w="0" w:type="auto"/>
            <w:hideMark/>
          </w:tcPr>
          <w:p w14:paraId="711FBA94" w14:textId="77777777" w:rsidR="000A0E88" w:rsidRPr="00196681" w:rsidRDefault="000A0E88" w:rsidP="00DF1F06">
            <w:pPr>
              <w:rPr>
                <w:lang w:val="en-US"/>
              </w:rPr>
            </w:pPr>
            <w:r w:rsidRPr="00196681">
              <w:rPr>
                <w:lang w:val="en-US"/>
              </w:rPr>
              <w:t>Marketing, IT</w:t>
            </w:r>
          </w:p>
        </w:tc>
        <w:tc>
          <w:tcPr>
            <w:tcW w:w="0" w:type="auto"/>
            <w:hideMark/>
          </w:tcPr>
          <w:p w14:paraId="6945C523" w14:textId="77777777" w:rsidR="000A0E88" w:rsidRPr="00196681" w:rsidRDefault="000A0E88" w:rsidP="00DF1F06">
            <w:pPr>
              <w:rPr>
                <w:lang w:val="en-US"/>
              </w:rPr>
            </w:pPr>
            <w:r w:rsidRPr="00196681">
              <w:rPr>
                <w:lang w:val="en-US"/>
              </w:rPr>
              <w:t>All stakeholders</w:t>
            </w:r>
          </w:p>
        </w:tc>
      </w:tr>
      <w:tr w:rsidR="00E57E53" w:rsidRPr="00196681" w14:paraId="72201071" w14:textId="77777777" w:rsidTr="00DF1F06">
        <w:tc>
          <w:tcPr>
            <w:tcW w:w="0" w:type="auto"/>
            <w:hideMark/>
          </w:tcPr>
          <w:p w14:paraId="4754E90C" w14:textId="77777777" w:rsidR="000A0E88" w:rsidRPr="00196681" w:rsidRDefault="000A0E88" w:rsidP="00DF1F06">
            <w:pPr>
              <w:rPr>
                <w:lang w:val="en-US"/>
              </w:rPr>
            </w:pPr>
            <w:r w:rsidRPr="00196681">
              <w:rPr>
                <w:lang w:val="en-US"/>
              </w:rPr>
              <w:t>AI System Development</w:t>
            </w:r>
          </w:p>
        </w:tc>
        <w:tc>
          <w:tcPr>
            <w:tcW w:w="0" w:type="auto"/>
            <w:hideMark/>
          </w:tcPr>
          <w:p w14:paraId="1F7D5970" w14:textId="77777777" w:rsidR="000A0E88" w:rsidRPr="00196681" w:rsidRDefault="000A0E88" w:rsidP="00DF1F06">
            <w:pPr>
              <w:rPr>
                <w:lang w:val="en-US"/>
              </w:rPr>
            </w:pPr>
            <w:r w:rsidRPr="00196681">
              <w:rPr>
                <w:lang w:val="en-US"/>
              </w:rPr>
              <w:t>IT Department</w:t>
            </w:r>
          </w:p>
        </w:tc>
        <w:tc>
          <w:tcPr>
            <w:tcW w:w="0" w:type="auto"/>
            <w:hideMark/>
          </w:tcPr>
          <w:p w14:paraId="26DCDCA1" w14:textId="77777777" w:rsidR="000A0E88" w:rsidRPr="00196681" w:rsidRDefault="000A0E88" w:rsidP="00DF1F06">
            <w:pPr>
              <w:rPr>
                <w:lang w:val="en-US"/>
              </w:rPr>
            </w:pPr>
            <w:r w:rsidRPr="00196681">
              <w:rPr>
                <w:lang w:val="en-US"/>
              </w:rPr>
              <w:t>Project Manager</w:t>
            </w:r>
          </w:p>
        </w:tc>
        <w:tc>
          <w:tcPr>
            <w:tcW w:w="0" w:type="auto"/>
            <w:hideMark/>
          </w:tcPr>
          <w:p w14:paraId="0208D626" w14:textId="77777777" w:rsidR="000A0E88" w:rsidRPr="00196681" w:rsidRDefault="000A0E88" w:rsidP="00DF1F06">
            <w:pPr>
              <w:rPr>
                <w:lang w:val="en-US"/>
              </w:rPr>
            </w:pPr>
            <w:r w:rsidRPr="00196681">
              <w:rPr>
                <w:lang w:val="en-US"/>
              </w:rPr>
              <w:t>Tech Partners</w:t>
            </w:r>
          </w:p>
        </w:tc>
        <w:tc>
          <w:tcPr>
            <w:tcW w:w="0" w:type="auto"/>
            <w:hideMark/>
          </w:tcPr>
          <w:p w14:paraId="280C1220" w14:textId="77777777" w:rsidR="000A0E88" w:rsidRPr="00196681" w:rsidRDefault="000A0E88" w:rsidP="00DF1F06">
            <w:pPr>
              <w:rPr>
                <w:lang w:val="en-US"/>
              </w:rPr>
            </w:pPr>
            <w:r w:rsidRPr="00196681">
              <w:rPr>
                <w:lang w:val="en-US"/>
              </w:rPr>
              <w:t>Senior Management</w:t>
            </w:r>
          </w:p>
        </w:tc>
      </w:tr>
      <w:tr w:rsidR="00E57E53" w:rsidRPr="00196681" w14:paraId="420FAE91" w14:textId="77777777" w:rsidTr="00DF1F06">
        <w:tc>
          <w:tcPr>
            <w:tcW w:w="0" w:type="auto"/>
            <w:hideMark/>
          </w:tcPr>
          <w:p w14:paraId="5323C672" w14:textId="77777777" w:rsidR="000A0E88" w:rsidRPr="00196681" w:rsidRDefault="000A0E88" w:rsidP="00DF1F06">
            <w:pPr>
              <w:rPr>
                <w:lang w:val="en-US"/>
              </w:rPr>
            </w:pPr>
            <w:r w:rsidRPr="00196681">
              <w:rPr>
                <w:lang w:val="en-US"/>
              </w:rPr>
              <w:t>Marketing Campaign</w:t>
            </w:r>
          </w:p>
        </w:tc>
        <w:tc>
          <w:tcPr>
            <w:tcW w:w="0" w:type="auto"/>
            <w:hideMark/>
          </w:tcPr>
          <w:p w14:paraId="1E80E5F2" w14:textId="77777777" w:rsidR="000A0E88" w:rsidRPr="00196681" w:rsidRDefault="000A0E88" w:rsidP="00DF1F06">
            <w:pPr>
              <w:rPr>
                <w:lang w:val="en-US"/>
              </w:rPr>
            </w:pPr>
            <w:r w:rsidRPr="00196681">
              <w:rPr>
                <w:lang w:val="en-US"/>
              </w:rPr>
              <w:t>Marketing Team</w:t>
            </w:r>
          </w:p>
        </w:tc>
        <w:tc>
          <w:tcPr>
            <w:tcW w:w="0" w:type="auto"/>
            <w:hideMark/>
          </w:tcPr>
          <w:p w14:paraId="52024948" w14:textId="77777777" w:rsidR="000A0E88" w:rsidRPr="00196681" w:rsidRDefault="000A0E88" w:rsidP="00DF1F06">
            <w:pPr>
              <w:rPr>
                <w:lang w:val="en-US"/>
              </w:rPr>
            </w:pPr>
            <w:r w:rsidRPr="00196681">
              <w:rPr>
                <w:lang w:val="en-US"/>
              </w:rPr>
              <w:t>Senior Management</w:t>
            </w:r>
          </w:p>
        </w:tc>
        <w:tc>
          <w:tcPr>
            <w:tcW w:w="0" w:type="auto"/>
            <w:hideMark/>
          </w:tcPr>
          <w:p w14:paraId="3CC23D3A" w14:textId="77777777" w:rsidR="000A0E88" w:rsidRPr="00196681" w:rsidRDefault="000A0E88" w:rsidP="00DF1F06">
            <w:pPr>
              <w:rPr>
                <w:lang w:val="en-US"/>
              </w:rPr>
            </w:pPr>
            <w:r w:rsidRPr="00196681">
              <w:rPr>
                <w:lang w:val="en-US"/>
              </w:rPr>
              <w:t>Project Manager</w:t>
            </w:r>
          </w:p>
        </w:tc>
        <w:tc>
          <w:tcPr>
            <w:tcW w:w="0" w:type="auto"/>
            <w:hideMark/>
          </w:tcPr>
          <w:p w14:paraId="02B3AD65" w14:textId="77777777" w:rsidR="000A0E88" w:rsidRPr="00196681" w:rsidRDefault="000A0E88" w:rsidP="00DF1F06">
            <w:pPr>
              <w:rPr>
                <w:lang w:val="en-US"/>
              </w:rPr>
            </w:pPr>
            <w:r w:rsidRPr="00196681">
              <w:rPr>
                <w:lang w:val="en-US"/>
              </w:rPr>
              <w:t>Customers</w:t>
            </w:r>
          </w:p>
        </w:tc>
      </w:tr>
      <w:tr w:rsidR="00E57E53" w:rsidRPr="00196681" w14:paraId="3D415891" w14:textId="77777777" w:rsidTr="00DF1F06">
        <w:tc>
          <w:tcPr>
            <w:tcW w:w="0" w:type="auto"/>
            <w:hideMark/>
          </w:tcPr>
          <w:p w14:paraId="6EA8D754" w14:textId="77777777" w:rsidR="000A0E88" w:rsidRPr="00196681" w:rsidRDefault="000A0E88" w:rsidP="00DF1F06">
            <w:pPr>
              <w:rPr>
                <w:lang w:val="en-US"/>
              </w:rPr>
            </w:pPr>
            <w:r w:rsidRPr="00196681">
              <w:rPr>
                <w:lang w:val="en-US"/>
              </w:rPr>
              <w:t>Staff Training</w:t>
            </w:r>
          </w:p>
        </w:tc>
        <w:tc>
          <w:tcPr>
            <w:tcW w:w="0" w:type="auto"/>
            <w:hideMark/>
          </w:tcPr>
          <w:p w14:paraId="5E599C83" w14:textId="77777777" w:rsidR="000A0E88" w:rsidRPr="00196681" w:rsidRDefault="000A0E88" w:rsidP="00DF1F06">
            <w:pPr>
              <w:rPr>
                <w:lang w:val="en-US"/>
              </w:rPr>
            </w:pPr>
            <w:r w:rsidRPr="00196681">
              <w:rPr>
                <w:lang w:val="en-US"/>
              </w:rPr>
              <w:t>HR Department</w:t>
            </w:r>
          </w:p>
        </w:tc>
        <w:tc>
          <w:tcPr>
            <w:tcW w:w="0" w:type="auto"/>
            <w:hideMark/>
          </w:tcPr>
          <w:p w14:paraId="2ED6361E" w14:textId="77777777" w:rsidR="000A0E88" w:rsidRPr="00196681" w:rsidRDefault="000A0E88" w:rsidP="00DF1F06">
            <w:pPr>
              <w:rPr>
                <w:lang w:val="en-US"/>
              </w:rPr>
            </w:pPr>
            <w:r w:rsidRPr="00196681">
              <w:rPr>
                <w:lang w:val="en-US"/>
              </w:rPr>
              <w:t>Project Manager</w:t>
            </w:r>
          </w:p>
        </w:tc>
        <w:tc>
          <w:tcPr>
            <w:tcW w:w="0" w:type="auto"/>
            <w:hideMark/>
          </w:tcPr>
          <w:p w14:paraId="6AE6DF48" w14:textId="77777777" w:rsidR="000A0E88" w:rsidRPr="00196681" w:rsidRDefault="000A0E88" w:rsidP="00DF1F06">
            <w:pPr>
              <w:rPr>
                <w:lang w:val="en-US"/>
              </w:rPr>
            </w:pPr>
            <w:r w:rsidRPr="00196681">
              <w:rPr>
                <w:lang w:val="en-US"/>
              </w:rPr>
              <w:t>Senior Management</w:t>
            </w:r>
          </w:p>
        </w:tc>
        <w:tc>
          <w:tcPr>
            <w:tcW w:w="0" w:type="auto"/>
            <w:hideMark/>
          </w:tcPr>
          <w:p w14:paraId="3610CAD0" w14:textId="77777777" w:rsidR="000A0E88" w:rsidRPr="00196681" w:rsidRDefault="000A0E88" w:rsidP="00DF1F06">
            <w:pPr>
              <w:rPr>
                <w:lang w:val="en-US"/>
              </w:rPr>
            </w:pPr>
            <w:r w:rsidRPr="00196681">
              <w:rPr>
                <w:lang w:val="en-US"/>
              </w:rPr>
              <w:t>Employees</w:t>
            </w:r>
          </w:p>
        </w:tc>
      </w:tr>
      <w:tr w:rsidR="00E57E53" w:rsidRPr="00196681" w14:paraId="65B032B8" w14:textId="77777777" w:rsidTr="00DF1F06">
        <w:tc>
          <w:tcPr>
            <w:tcW w:w="0" w:type="auto"/>
            <w:hideMark/>
          </w:tcPr>
          <w:p w14:paraId="0EEF85B3" w14:textId="77777777" w:rsidR="000A0E88" w:rsidRPr="00196681" w:rsidRDefault="000A0E88" w:rsidP="00DF1F06">
            <w:pPr>
              <w:rPr>
                <w:lang w:val="en-US"/>
              </w:rPr>
            </w:pPr>
            <w:r w:rsidRPr="00196681">
              <w:rPr>
                <w:lang w:val="en-US"/>
              </w:rPr>
              <w:t>Implementation</w:t>
            </w:r>
          </w:p>
        </w:tc>
        <w:tc>
          <w:tcPr>
            <w:tcW w:w="0" w:type="auto"/>
            <w:hideMark/>
          </w:tcPr>
          <w:p w14:paraId="15E8E166" w14:textId="77777777" w:rsidR="000A0E88" w:rsidRPr="00196681" w:rsidRDefault="000A0E88" w:rsidP="00DF1F06">
            <w:pPr>
              <w:rPr>
                <w:lang w:val="en-US"/>
              </w:rPr>
            </w:pPr>
            <w:r w:rsidRPr="00196681">
              <w:rPr>
                <w:lang w:val="en-US"/>
              </w:rPr>
              <w:t>Project Manager</w:t>
            </w:r>
          </w:p>
        </w:tc>
        <w:tc>
          <w:tcPr>
            <w:tcW w:w="0" w:type="auto"/>
            <w:hideMark/>
          </w:tcPr>
          <w:p w14:paraId="221BB077" w14:textId="77777777" w:rsidR="000A0E88" w:rsidRPr="00196681" w:rsidRDefault="000A0E88" w:rsidP="00DF1F06">
            <w:pPr>
              <w:rPr>
                <w:lang w:val="en-US"/>
              </w:rPr>
            </w:pPr>
            <w:r w:rsidRPr="00196681">
              <w:rPr>
                <w:lang w:val="en-US"/>
              </w:rPr>
              <w:t>Senior Management</w:t>
            </w:r>
          </w:p>
        </w:tc>
        <w:tc>
          <w:tcPr>
            <w:tcW w:w="0" w:type="auto"/>
            <w:hideMark/>
          </w:tcPr>
          <w:p w14:paraId="1B4D97BB" w14:textId="77777777" w:rsidR="000A0E88" w:rsidRPr="00196681" w:rsidRDefault="000A0E88" w:rsidP="00DF1F06">
            <w:pPr>
              <w:rPr>
                <w:lang w:val="en-US"/>
              </w:rPr>
            </w:pPr>
            <w:r w:rsidRPr="00196681">
              <w:rPr>
                <w:lang w:val="en-US"/>
              </w:rPr>
              <w:t>All departments</w:t>
            </w:r>
          </w:p>
        </w:tc>
        <w:tc>
          <w:tcPr>
            <w:tcW w:w="0" w:type="auto"/>
            <w:hideMark/>
          </w:tcPr>
          <w:p w14:paraId="0AC293E3" w14:textId="77777777" w:rsidR="000A0E88" w:rsidRPr="00196681" w:rsidRDefault="000A0E88" w:rsidP="00DF1F06">
            <w:pPr>
              <w:keepNext/>
              <w:rPr>
                <w:lang w:val="en-US"/>
              </w:rPr>
            </w:pPr>
            <w:r w:rsidRPr="00196681">
              <w:rPr>
                <w:lang w:val="en-US"/>
              </w:rPr>
              <w:t>External stakeholders</w:t>
            </w:r>
          </w:p>
        </w:tc>
      </w:tr>
    </w:tbl>
    <w:p w14:paraId="3396B315" w14:textId="77777777" w:rsidR="000A0E88" w:rsidRPr="00E57E53" w:rsidRDefault="000A0E88" w:rsidP="000A0E88">
      <w:pPr>
        <w:pStyle w:val="Caption"/>
        <w:rPr>
          <w:color w:val="auto"/>
        </w:rPr>
      </w:pPr>
      <w:r w:rsidRPr="00E57E53">
        <w:rPr>
          <w:color w:val="auto"/>
        </w:rPr>
        <w:t xml:space="preserve">Table </w:t>
      </w:r>
      <w:r w:rsidRPr="00E57E53">
        <w:rPr>
          <w:color w:val="auto"/>
        </w:rPr>
        <w:fldChar w:fldCharType="begin"/>
      </w:r>
      <w:r w:rsidRPr="00E57E53">
        <w:rPr>
          <w:color w:val="auto"/>
        </w:rPr>
        <w:instrText xml:space="preserve"> SEQ Table \* ARABIC </w:instrText>
      </w:r>
      <w:r w:rsidRPr="00E57E53">
        <w:rPr>
          <w:color w:val="auto"/>
        </w:rPr>
        <w:fldChar w:fldCharType="separate"/>
      </w:r>
      <w:r w:rsidRPr="00E57E53">
        <w:rPr>
          <w:noProof/>
          <w:color w:val="auto"/>
        </w:rPr>
        <w:t>3</w:t>
      </w:r>
      <w:r w:rsidRPr="00E57E53">
        <w:rPr>
          <w:color w:val="auto"/>
        </w:rPr>
        <w:fldChar w:fldCharType="end"/>
      </w:r>
      <w:r w:rsidRPr="00E57E53">
        <w:rPr>
          <w:color w:val="auto"/>
        </w:rPr>
        <w:t>: RACI Matrix</w:t>
      </w:r>
    </w:p>
    <w:p w14:paraId="3760F83B" w14:textId="77777777" w:rsidR="000A0E88" w:rsidRPr="00E57E53" w:rsidRDefault="000A0E88" w:rsidP="000A0E88">
      <w:pPr>
        <w:rPr>
          <w:lang w:val="en-US"/>
        </w:rPr>
      </w:pPr>
      <w:r w:rsidRPr="00E57E53">
        <w:rPr>
          <w:lang w:val="en-US"/>
        </w:rPr>
        <w:t>RACI matrix in the StaySmart+ project has clearly categorized the responsibility to operational teams, including the project manager, IT department, marketing, and HR, with tasks being performed effectively (PMI, 2021). The responsibility is placed on senior management which offers strategic control and assent, and enhances the governance (Turner and Müller, 2017). Stakeholders such as technology partners and leads of different departments should be consulted as it helps to collaborate and make informed decisions (Bourne, 2015). Lastly, ensuring transparency and alignment in the organisation is achieved by keeping all other stakeholders informed (PMI, 2021).</w:t>
      </w:r>
    </w:p>
    <w:p w14:paraId="1E1FD3D7" w14:textId="77777777" w:rsidR="000A0E88" w:rsidRPr="00196681" w:rsidRDefault="000A0E88" w:rsidP="000A0E88">
      <w:pPr>
        <w:rPr>
          <w:b/>
          <w:bCs/>
          <w:lang w:val="en-US"/>
        </w:rPr>
      </w:pPr>
      <w:r w:rsidRPr="00196681">
        <w:rPr>
          <w:b/>
          <w:bCs/>
          <w:lang w:val="en-US"/>
        </w:rPr>
        <w:t>Stakeholder Engagement Plan</w:t>
      </w:r>
    </w:p>
    <w:tbl>
      <w:tblPr>
        <w:tblStyle w:val="TableGrid"/>
        <w:tblW w:w="0" w:type="auto"/>
        <w:tblLook w:val="04A0" w:firstRow="1" w:lastRow="0" w:firstColumn="1" w:lastColumn="0" w:noHBand="0" w:noVBand="1"/>
      </w:tblPr>
      <w:tblGrid>
        <w:gridCol w:w="2156"/>
        <w:gridCol w:w="2956"/>
        <w:gridCol w:w="1323"/>
        <w:gridCol w:w="2276"/>
      </w:tblGrid>
      <w:tr w:rsidR="00E57E53" w:rsidRPr="00196681" w14:paraId="0C7F8C9F" w14:textId="77777777" w:rsidTr="00DF1F06">
        <w:tc>
          <w:tcPr>
            <w:tcW w:w="0" w:type="auto"/>
            <w:hideMark/>
          </w:tcPr>
          <w:p w14:paraId="460EA1DE" w14:textId="77777777" w:rsidR="000A0E88" w:rsidRPr="00196681" w:rsidRDefault="000A0E88" w:rsidP="00DF1F06">
            <w:pPr>
              <w:rPr>
                <w:b/>
                <w:bCs/>
                <w:lang w:val="en-US"/>
              </w:rPr>
            </w:pPr>
            <w:r w:rsidRPr="00196681">
              <w:rPr>
                <w:b/>
                <w:bCs/>
                <w:lang w:val="en-US"/>
              </w:rPr>
              <w:t>Stakeholder</w:t>
            </w:r>
          </w:p>
        </w:tc>
        <w:tc>
          <w:tcPr>
            <w:tcW w:w="0" w:type="auto"/>
            <w:hideMark/>
          </w:tcPr>
          <w:p w14:paraId="3A64956B" w14:textId="77777777" w:rsidR="000A0E88" w:rsidRPr="00196681" w:rsidRDefault="000A0E88" w:rsidP="00DF1F06">
            <w:pPr>
              <w:rPr>
                <w:b/>
                <w:bCs/>
                <w:lang w:val="en-US"/>
              </w:rPr>
            </w:pPr>
            <w:r w:rsidRPr="00196681">
              <w:rPr>
                <w:b/>
                <w:bCs/>
                <w:lang w:val="en-US"/>
              </w:rPr>
              <w:t>Engagement Method</w:t>
            </w:r>
          </w:p>
        </w:tc>
        <w:tc>
          <w:tcPr>
            <w:tcW w:w="0" w:type="auto"/>
            <w:hideMark/>
          </w:tcPr>
          <w:p w14:paraId="3FC5068F" w14:textId="77777777" w:rsidR="000A0E88" w:rsidRPr="00196681" w:rsidRDefault="000A0E88" w:rsidP="00DF1F06">
            <w:pPr>
              <w:rPr>
                <w:b/>
                <w:bCs/>
                <w:lang w:val="en-US"/>
              </w:rPr>
            </w:pPr>
            <w:r w:rsidRPr="00196681">
              <w:rPr>
                <w:b/>
                <w:bCs/>
                <w:lang w:val="en-US"/>
              </w:rPr>
              <w:t>Frequency</w:t>
            </w:r>
          </w:p>
        </w:tc>
        <w:tc>
          <w:tcPr>
            <w:tcW w:w="0" w:type="auto"/>
            <w:hideMark/>
          </w:tcPr>
          <w:p w14:paraId="049969E1" w14:textId="77777777" w:rsidR="000A0E88" w:rsidRPr="00196681" w:rsidRDefault="000A0E88" w:rsidP="00DF1F06">
            <w:pPr>
              <w:rPr>
                <w:b/>
                <w:bCs/>
                <w:lang w:val="en-US"/>
              </w:rPr>
            </w:pPr>
            <w:r w:rsidRPr="00196681">
              <w:rPr>
                <w:b/>
                <w:bCs/>
                <w:lang w:val="en-US"/>
              </w:rPr>
              <w:t>Purpose</w:t>
            </w:r>
          </w:p>
        </w:tc>
      </w:tr>
      <w:tr w:rsidR="00E57E53" w:rsidRPr="00196681" w14:paraId="0692506B" w14:textId="77777777" w:rsidTr="00DF1F06">
        <w:tc>
          <w:tcPr>
            <w:tcW w:w="0" w:type="auto"/>
            <w:hideMark/>
          </w:tcPr>
          <w:p w14:paraId="144265DD" w14:textId="77777777" w:rsidR="000A0E88" w:rsidRPr="00196681" w:rsidRDefault="000A0E88" w:rsidP="00DF1F06">
            <w:pPr>
              <w:rPr>
                <w:lang w:val="en-US"/>
              </w:rPr>
            </w:pPr>
            <w:r w:rsidRPr="00196681">
              <w:rPr>
                <w:lang w:val="en-US"/>
              </w:rPr>
              <w:t>Senior Management</w:t>
            </w:r>
          </w:p>
        </w:tc>
        <w:tc>
          <w:tcPr>
            <w:tcW w:w="0" w:type="auto"/>
            <w:hideMark/>
          </w:tcPr>
          <w:p w14:paraId="524A884E" w14:textId="77777777" w:rsidR="000A0E88" w:rsidRPr="00196681" w:rsidRDefault="000A0E88" w:rsidP="00DF1F06">
            <w:pPr>
              <w:rPr>
                <w:lang w:val="en-US"/>
              </w:rPr>
            </w:pPr>
            <w:r w:rsidRPr="00196681">
              <w:rPr>
                <w:lang w:val="en-US"/>
              </w:rPr>
              <w:t>Meetings, reports</w:t>
            </w:r>
          </w:p>
        </w:tc>
        <w:tc>
          <w:tcPr>
            <w:tcW w:w="0" w:type="auto"/>
            <w:hideMark/>
          </w:tcPr>
          <w:p w14:paraId="105BFAF2" w14:textId="77777777" w:rsidR="000A0E88" w:rsidRPr="00196681" w:rsidRDefault="000A0E88" w:rsidP="00DF1F06">
            <w:pPr>
              <w:rPr>
                <w:lang w:val="en-US"/>
              </w:rPr>
            </w:pPr>
            <w:r w:rsidRPr="00196681">
              <w:rPr>
                <w:lang w:val="en-US"/>
              </w:rPr>
              <w:t>Monthly</w:t>
            </w:r>
          </w:p>
        </w:tc>
        <w:tc>
          <w:tcPr>
            <w:tcW w:w="0" w:type="auto"/>
            <w:hideMark/>
          </w:tcPr>
          <w:p w14:paraId="33B6CAE4" w14:textId="77777777" w:rsidR="000A0E88" w:rsidRPr="00196681" w:rsidRDefault="000A0E88" w:rsidP="00DF1F06">
            <w:pPr>
              <w:rPr>
                <w:lang w:val="en-US"/>
              </w:rPr>
            </w:pPr>
            <w:r w:rsidRPr="00196681">
              <w:rPr>
                <w:lang w:val="en-US"/>
              </w:rPr>
              <w:t>Strategic decisions</w:t>
            </w:r>
          </w:p>
        </w:tc>
      </w:tr>
      <w:tr w:rsidR="00E57E53" w:rsidRPr="00196681" w14:paraId="2AE0F61A" w14:textId="77777777" w:rsidTr="00DF1F06">
        <w:tc>
          <w:tcPr>
            <w:tcW w:w="0" w:type="auto"/>
            <w:hideMark/>
          </w:tcPr>
          <w:p w14:paraId="3623C634" w14:textId="77777777" w:rsidR="000A0E88" w:rsidRPr="00196681" w:rsidRDefault="000A0E88" w:rsidP="00DF1F06">
            <w:pPr>
              <w:rPr>
                <w:lang w:val="en-US"/>
              </w:rPr>
            </w:pPr>
            <w:r w:rsidRPr="00196681">
              <w:rPr>
                <w:lang w:val="en-US"/>
              </w:rPr>
              <w:t>Employees</w:t>
            </w:r>
          </w:p>
        </w:tc>
        <w:tc>
          <w:tcPr>
            <w:tcW w:w="0" w:type="auto"/>
            <w:hideMark/>
          </w:tcPr>
          <w:p w14:paraId="15778E9D" w14:textId="77777777" w:rsidR="000A0E88" w:rsidRPr="00196681" w:rsidRDefault="000A0E88" w:rsidP="00DF1F06">
            <w:pPr>
              <w:rPr>
                <w:lang w:val="en-US"/>
              </w:rPr>
            </w:pPr>
            <w:r w:rsidRPr="00196681">
              <w:rPr>
                <w:lang w:val="en-US"/>
              </w:rPr>
              <w:t>Training, workshops</w:t>
            </w:r>
          </w:p>
        </w:tc>
        <w:tc>
          <w:tcPr>
            <w:tcW w:w="0" w:type="auto"/>
            <w:hideMark/>
          </w:tcPr>
          <w:p w14:paraId="26A6C8B8" w14:textId="77777777" w:rsidR="000A0E88" w:rsidRPr="00196681" w:rsidRDefault="000A0E88" w:rsidP="00DF1F06">
            <w:pPr>
              <w:rPr>
                <w:lang w:val="en-US"/>
              </w:rPr>
            </w:pPr>
            <w:r w:rsidRPr="00196681">
              <w:rPr>
                <w:lang w:val="en-US"/>
              </w:rPr>
              <w:t>Weekly</w:t>
            </w:r>
          </w:p>
        </w:tc>
        <w:tc>
          <w:tcPr>
            <w:tcW w:w="0" w:type="auto"/>
            <w:hideMark/>
          </w:tcPr>
          <w:p w14:paraId="676F10B6" w14:textId="77777777" w:rsidR="000A0E88" w:rsidRPr="00196681" w:rsidRDefault="000A0E88" w:rsidP="00DF1F06">
            <w:pPr>
              <w:rPr>
                <w:lang w:val="en-US"/>
              </w:rPr>
            </w:pPr>
            <w:r w:rsidRPr="00196681">
              <w:rPr>
                <w:lang w:val="en-US"/>
              </w:rPr>
              <w:t>Skill development</w:t>
            </w:r>
          </w:p>
        </w:tc>
      </w:tr>
      <w:tr w:rsidR="00E57E53" w:rsidRPr="00196681" w14:paraId="3E197526" w14:textId="77777777" w:rsidTr="00DF1F06">
        <w:tc>
          <w:tcPr>
            <w:tcW w:w="0" w:type="auto"/>
            <w:hideMark/>
          </w:tcPr>
          <w:p w14:paraId="134E1113" w14:textId="77777777" w:rsidR="000A0E88" w:rsidRPr="00196681" w:rsidRDefault="000A0E88" w:rsidP="00DF1F06">
            <w:pPr>
              <w:rPr>
                <w:lang w:val="en-US"/>
              </w:rPr>
            </w:pPr>
            <w:r w:rsidRPr="00196681">
              <w:rPr>
                <w:lang w:val="en-US"/>
              </w:rPr>
              <w:lastRenderedPageBreak/>
              <w:t>Customers</w:t>
            </w:r>
          </w:p>
        </w:tc>
        <w:tc>
          <w:tcPr>
            <w:tcW w:w="0" w:type="auto"/>
            <w:hideMark/>
          </w:tcPr>
          <w:p w14:paraId="34F1C046" w14:textId="77777777" w:rsidR="000A0E88" w:rsidRPr="00196681" w:rsidRDefault="000A0E88" w:rsidP="00DF1F06">
            <w:pPr>
              <w:rPr>
                <w:lang w:val="en-US"/>
              </w:rPr>
            </w:pPr>
            <w:r w:rsidRPr="00196681">
              <w:rPr>
                <w:lang w:val="en-US"/>
              </w:rPr>
              <w:t>Surveys, feedback platforms</w:t>
            </w:r>
          </w:p>
        </w:tc>
        <w:tc>
          <w:tcPr>
            <w:tcW w:w="0" w:type="auto"/>
            <w:hideMark/>
          </w:tcPr>
          <w:p w14:paraId="396A0403" w14:textId="77777777" w:rsidR="000A0E88" w:rsidRPr="00196681" w:rsidRDefault="000A0E88" w:rsidP="00DF1F06">
            <w:pPr>
              <w:rPr>
                <w:lang w:val="en-US"/>
              </w:rPr>
            </w:pPr>
            <w:r w:rsidRPr="00196681">
              <w:rPr>
                <w:lang w:val="en-US"/>
              </w:rPr>
              <w:t>Continuous</w:t>
            </w:r>
          </w:p>
        </w:tc>
        <w:tc>
          <w:tcPr>
            <w:tcW w:w="0" w:type="auto"/>
            <w:hideMark/>
          </w:tcPr>
          <w:p w14:paraId="3328C4FA" w14:textId="77777777" w:rsidR="000A0E88" w:rsidRPr="00196681" w:rsidRDefault="000A0E88" w:rsidP="00DF1F06">
            <w:pPr>
              <w:rPr>
                <w:lang w:val="en-US"/>
              </w:rPr>
            </w:pPr>
            <w:r w:rsidRPr="00196681">
              <w:rPr>
                <w:lang w:val="en-US"/>
              </w:rPr>
              <w:t>Service improvement</w:t>
            </w:r>
          </w:p>
        </w:tc>
      </w:tr>
      <w:tr w:rsidR="00E57E53" w:rsidRPr="00196681" w14:paraId="7E229B9B" w14:textId="77777777" w:rsidTr="00DF1F06">
        <w:tc>
          <w:tcPr>
            <w:tcW w:w="0" w:type="auto"/>
            <w:hideMark/>
          </w:tcPr>
          <w:p w14:paraId="71B013D6" w14:textId="77777777" w:rsidR="000A0E88" w:rsidRPr="00196681" w:rsidRDefault="000A0E88" w:rsidP="00DF1F06">
            <w:pPr>
              <w:rPr>
                <w:lang w:val="en-US"/>
              </w:rPr>
            </w:pPr>
            <w:r w:rsidRPr="00196681">
              <w:rPr>
                <w:lang w:val="en-US"/>
              </w:rPr>
              <w:t>Regulators</w:t>
            </w:r>
          </w:p>
        </w:tc>
        <w:tc>
          <w:tcPr>
            <w:tcW w:w="0" w:type="auto"/>
            <w:hideMark/>
          </w:tcPr>
          <w:p w14:paraId="0AF5DB34" w14:textId="77777777" w:rsidR="000A0E88" w:rsidRPr="00196681" w:rsidRDefault="000A0E88" w:rsidP="00DF1F06">
            <w:pPr>
              <w:rPr>
                <w:lang w:val="en-US"/>
              </w:rPr>
            </w:pPr>
            <w:r w:rsidRPr="00196681">
              <w:rPr>
                <w:lang w:val="en-US"/>
              </w:rPr>
              <w:t>Compliance reports</w:t>
            </w:r>
          </w:p>
        </w:tc>
        <w:tc>
          <w:tcPr>
            <w:tcW w:w="0" w:type="auto"/>
            <w:hideMark/>
          </w:tcPr>
          <w:p w14:paraId="14E70115" w14:textId="77777777" w:rsidR="000A0E88" w:rsidRPr="00196681" w:rsidRDefault="000A0E88" w:rsidP="00DF1F06">
            <w:pPr>
              <w:rPr>
                <w:lang w:val="en-US"/>
              </w:rPr>
            </w:pPr>
            <w:r w:rsidRPr="00196681">
              <w:rPr>
                <w:lang w:val="en-US"/>
              </w:rPr>
              <w:t>Quarterly</w:t>
            </w:r>
          </w:p>
        </w:tc>
        <w:tc>
          <w:tcPr>
            <w:tcW w:w="0" w:type="auto"/>
            <w:hideMark/>
          </w:tcPr>
          <w:p w14:paraId="7D213607" w14:textId="77777777" w:rsidR="000A0E88" w:rsidRPr="00196681" w:rsidRDefault="000A0E88" w:rsidP="00DF1F06">
            <w:pPr>
              <w:keepNext/>
              <w:rPr>
                <w:lang w:val="en-US"/>
              </w:rPr>
            </w:pPr>
            <w:r w:rsidRPr="00196681">
              <w:rPr>
                <w:lang w:val="en-US"/>
              </w:rPr>
              <w:t>Legal compliance</w:t>
            </w:r>
          </w:p>
        </w:tc>
      </w:tr>
    </w:tbl>
    <w:p w14:paraId="10B88D43" w14:textId="77777777" w:rsidR="000A0E88" w:rsidRPr="00E57E53" w:rsidRDefault="000A0E88" w:rsidP="000A0E88">
      <w:pPr>
        <w:pStyle w:val="Caption"/>
        <w:rPr>
          <w:color w:val="auto"/>
        </w:rPr>
      </w:pPr>
      <w:r w:rsidRPr="00E57E53">
        <w:rPr>
          <w:color w:val="auto"/>
        </w:rPr>
        <w:t xml:space="preserve">Table </w:t>
      </w:r>
      <w:r w:rsidRPr="00E57E53">
        <w:rPr>
          <w:color w:val="auto"/>
        </w:rPr>
        <w:fldChar w:fldCharType="begin"/>
      </w:r>
      <w:r w:rsidRPr="00E57E53">
        <w:rPr>
          <w:color w:val="auto"/>
        </w:rPr>
        <w:instrText xml:space="preserve"> SEQ Table \* ARABIC </w:instrText>
      </w:r>
      <w:r w:rsidRPr="00E57E53">
        <w:rPr>
          <w:color w:val="auto"/>
        </w:rPr>
        <w:fldChar w:fldCharType="separate"/>
      </w:r>
      <w:r w:rsidRPr="00E57E53">
        <w:rPr>
          <w:noProof/>
          <w:color w:val="auto"/>
        </w:rPr>
        <w:t>4</w:t>
      </w:r>
      <w:r w:rsidRPr="00E57E53">
        <w:rPr>
          <w:color w:val="auto"/>
        </w:rPr>
        <w:fldChar w:fldCharType="end"/>
      </w:r>
      <w:r w:rsidRPr="00E57E53">
        <w:rPr>
          <w:color w:val="auto"/>
        </w:rPr>
        <w:t>: Stakeholder Engagement Plan</w:t>
      </w:r>
    </w:p>
    <w:p w14:paraId="130FF1E0" w14:textId="77777777" w:rsidR="000A0E88" w:rsidRPr="00E57E53" w:rsidRDefault="000A0E88" w:rsidP="000A0E88">
      <w:pPr>
        <w:rPr>
          <w:lang w:val="en-US"/>
        </w:rPr>
      </w:pPr>
      <w:r w:rsidRPr="00E57E53">
        <w:rPr>
          <w:lang w:val="en-US"/>
        </w:rPr>
        <w:t>Stakeholder Engagement Plan provides planned methods of engagement of significant individuals in the StaySmart+ project. Monthly meetings with senior management and reports are part of the strategy to make strategic decisions and offer oversight (Bourne, 2015). The coordination of employees is conducted through weekly trainings and workshops to help them improve their skills and adopt the project (PMI, 2021). Customers are constantly consulted through surveys and feedback tools in order to enhance the quality and satisfaction of services (Turner and Muller, 2017). Quarterly compliance reports are given to the regulators to monitor the legal and industry standards (Bourne, 2015).</w:t>
      </w:r>
    </w:p>
    <w:p w14:paraId="65BECA22" w14:textId="77777777" w:rsidR="000A0E88" w:rsidRPr="00196681" w:rsidRDefault="000A0E88" w:rsidP="000A0E88">
      <w:pPr>
        <w:rPr>
          <w:b/>
          <w:bCs/>
          <w:lang w:val="en-US"/>
        </w:rPr>
      </w:pPr>
      <w:r w:rsidRPr="00196681">
        <w:rPr>
          <w:b/>
          <w:bCs/>
          <w:lang w:val="en-US"/>
        </w:rPr>
        <w:t>Communication Plan</w:t>
      </w:r>
    </w:p>
    <w:tbl>
      <w:tblPr>
        <w:tblStyle w:val="TableGrid"/>
        <w:tblW w:w="0" w:type="auto"/>
        <w:tblLook w:val="04A0" w:firstRow="1" w:lastRow="0" w:firstColumn="1" w:lastColumn="0" w:noHBand="0" w:noVBand="1"/>
      </w:tblPr>
      <w:tblGrid>
        <w:gridCol w:w="1662"/>
        <w:gridCol w:w="1870"/>
        <w:gridCol w:w="2569"/>
        <w:gridCol w:w="1343"/>
      </w:tblGrid>
      <w:tr w:rsidR="00E57E53" w:rsidRPr="00196681" w14:paraId="0C276877" w14:textId="77777777" w:rsidTr="00DF1F06">
        <w:tc>
          <w:tcPr>
            <w:tcW w:w="0" w:type="auto"/>
            <w:hideMark/>
          </w:tcPr>
          <w:p w14:paraId="635D5730" w14:textId="77777777" w:rsidR="000A0E88" w:rsidRPr="00196681" w:rsidRDefault="000A0E88" w:rsidP="00DF1F06">
            <w:pPr>
              <w:rPr>
                <w:b/>
                <w:bCs/>
                <w:lang w:val="en-US"/>
              </w:rPr>
            </w:pPr>
            <w:r w:rsidRPr="00196681">
              <w:rPr>
                <w:b/>
                <w:bCs/>
                <w:lang w:val="en-US"/>
              </w:rPr>
              <w:t>Stakeholder</w:t>
            </w:r>
          </w:p>
        </w:tc>
        <w:tc>
          <w:tcPr>
            <w:tcW w:w="0" w:type="auto"/>
            <w:hideMark/>
          </w:tcPr>
          <w:p w14:paraId="0EE6A84E" w14:textId="77777777" w:rsidR="000A0E88" w:rsidRPr="00196681" w:rsidRDefault="000A0E88" w:rsidP="00DF1F06">
            <w:pPr>
              <w:rPr>
                <w:b/>
                <w:bCs/>
                <w:lang w:val="en-US"/>
              </w:rPr>
            </w:pPr>
            <w:r w:rsidRPr="00196681">
              <w:rPr>
                <w:b/>
                <w:bCs/>
                <w:lang w:val="en-US"/>
              </w:rPr>
              <w:t>Channel</w:t>
            </w:r>
          </w:p>
        </w:tc>
        <w:tc>
          <w:tcPr>
            <w:tcW w:w="0" w:type="auto"/>
            <w:hideMark/>
          </w:tcPr>
          <w:p w14:paraId="41D35FF9" w14:textId="77777777" w:rsidR="000A0E88" w:rsidRPr="00196681" w:rsidRDefault="000A0E88" w:rsidP="00DF1F06">
            <w:pPr>
              <w:rPr>
                <w:b/>
                <w:bCs/>
                <w:lang w:val="en-US"/>
              </w:rPr>
            </w:pPr>
            <w:r w:rsidRPr="00196681">
              <w:rPr>
                <w:b/>
                <w:bCs/>
                <w:lang w:val="en-US"/>
              </w:rPr>
              <w:t>Message Type</w:t>
            </w:r>
          </w:p>
        </w:tc>
        <w:tc>
          <w:tcPr>
            <w:tcW w:w="0" w:type="auto"/>
            <w:hideMark/>
          </w:tcPr>
          <w:p w14:paraId="6515B0AA" w14:textId="77777777" w:rsidR="000A0E88" w:rsidRPr="00196681" w:rsidRDefault="000A0E88" w:rsidP="00DF1F06">
            <w:pPr>
              <w:rPr>
                <w:b/>
                <w:bCs/>
                <w:lang w:val="en-US"/>
              </w:rPr>
            </w:pPr>
            <w:r w:rsidRPr="00196681">
              <w:rPr>
                <w:b/>
                <w:bCs/>
                <w:lang w:val="en-US"/>
              </w:rPr>
              <w:t>Frequency</w:t>
            </w:r>
          </w:p>
        </w:tc>
      </w:tr>
      <w:tr w:rsidR="00E57E53" w:rsidRPr="00196681" w14:paraId="62E07BB1" w14:textId="77777777" w:rsidTr="00DF1F06">
        <w:tc>
          <w:tcPr>
            <w:tcW w:w="0" w:type="auto"/>
            <w:hideMark/>
          </w:tcPr>
          <w:p w14:paraId="5EDF56A0" w14:textId="77777777" w:rsidR="000A0E88" w:rsidRPr="00196681" w:rsidRDefault="000A0E88" w:rsidP="00DF1F06">
            <w:pPr>
              <w:rPr>
                <w:lang w:val="en-US"/>
              </w:rPr>
            </w:pPr>
            <w:r w:rsidRPr="00196681">
              <w:rPr>
                <w:lang w:val="en-US"/>
              </w:rPr>
              <w:t>Internal Teams</w:t>
            </w:r>
          </w:p>
        </w:tc>
        <w:tc>
          <w:tcPr>
            <w:tcW w:w="0" w:type="auto"/>
            <w:hideMark/>
          </w:tcPr>
          <w:p w14:paraId="390B1736" w14:textId="77777777" w:rsidR="000A0E88" w:rsidRPr="00196681" w:rsidRDefault="000A0E88" w:rsidP="00DF1F06">
            <w:pPr>
              <w:rPr>
                <w:lang w:val="en-US"/>
              </w:rPr>
            </w:pPr>
            <w:r w:rsidRPr="00196681">
              <w:rPr>
                <w:lang w:val="en-US"/>
              </w:rPr>
              <w:t>Emails, meetings</w:t>
            </w:r>
          </w:p>
        </w:tc>
        <w:tc>
          <w:tcPr>
            <w:tcW w:w="0" w:type="auto"/>
            <w:hideMark/>
          </w:tcPr>
          <w:p w14:paraId="79863959" w14:textId="77777777" w:rsidR="000A0E88" w:rsidRPr="00196681" w:rsidRDefault="000A0E88" w:rsidP="00DF1F06">
            <w:pPr>
              <w:rPr>
                <w:lang w:val="en-US"/>
              </w:rPr>
            </w:pPr>
            <w:r w:rsidRPr="00196681">
              <w:rPr>
                <w:lang w:val="en-US"/>
              </w:rPr>
              <w:t>Project updates</w:t>
            </w:r>
          </w:p>
        </w:tc>
        <w:tc>
          <w:tcPr>
            <w:tcW w:w="0" w:type="auto"/>
            <w:hideMark/>
          </w:tcPr>
          <w:p w14:paraId="2D52F728" w14:textId="77777777" w:rsidR="000A0E88" w:rsidRPr="00196681" w:rsidRDefault="000A0E88" w:rsidP="00DF1F06">
            <w:pPr>
              <w:rPr>
                <w:lang w:val="en-US"/>
              </w:rPr>
            </w:pPr>
            <w:r w:rsidRPr="00196681">
              <w:rPr>
                <w:lang w:val="en-US"/>
              </w:rPr>
              <w:t>Weekly</w:t>
            </w:r>
          </w:p>
        </w:tc>
      </w:tr>
      <w:tr w:rsidR="00E57E53" w:rsidRPr="00196681" w14:paraId="3ED59185" w14:textId="77777777" w:rsidTr="00DF1F06">
        <w:tc>
          <w:tcPr>
            <w:tcW w:w="0" w:type="auto"/>
            <w:hideMark/>
          </w:tcPr>
          <w:p w14:paraId="58F61E0D" w14:textId="77777777" w:rsidR="000A0E88" w:rsidRPr="00196681" w:rsidRDefault="000A0E88" w:rsidP="00DF1F06">
            <w:pPr>
              <w:rPr>
                <w:lang w:val="en-US"/>
              </w:rPr>
            </w:pPr>
            <w:r w:rsidRPr="00196681">
              <w:rPr>
                <w:lang w:val="en-US"/>
              </w:rPr>
              <w:t>Customers</w:t>
            </w:r>
          </w:p>
        </w:tc>
        <w:tc>
          <w:tcPr>
            <w:tcW w:w="0" w:type="auto"/>
            <w:hideMark/>
          </w:tcPr>
          <w:p w14:paraId="74EBB003" w14:textId="77777777" w:rsidR="000A0E88" w:rsidRPr="00196681" w:rsidRDefault="000A0E88" w:rsidP="00DF1F06">
            <w:pPr>
              <w:rPr>
                <w:lang w:val="en-US"/>
              </w:rPr>
            </w:pPr>
            <w:r w:rsidRPr="00196681">
              <w:rPr>
                <w:lang w:val="en-US"/>
              </w:rPr>
              <w:t>Apps, emails</w:t>
            </w:r>
          </w:p>
        </w:tc>
        <w:tc>
          <w:tcPr>
            <w:tcW w:w="0" w:type="auto"/>
            <w:hideMark/>
          </w:tcPr>
          <w:p w14:paraId="10CC5462" w14:textId="77777777" w:rsidR="000A0E88" w:rsidRPr="00196681" w:rsidRDefault="000A0E88" w:rsidP="00DF1F06">
            <w:pPr>
              <w:rPr>
                <w:lang w:val="en-US"/>
              </w:rPr>
            </w:pPr>
            <w:r w:rsidRPr="00196681">
              <w:rPr>
                <w:lang w:val="en-US"/>
              </w:rPr>
              <w:t>Service updates</w:t>
            </w:r>
          </w:p>
        </w:tc>
        <w:tc>
          <w:tcPr>
            <w:tcW w:w="0" w:type="auto"/>
            <w:hideMark/>
          </w:tcPr>
          <w:p w14:paraId="09CDFFA8" w14:textId="77777777" w:rsidR="000A0E88" w:rsidRPr="00196681" w:rsidRDefault="000A0E88" w:rsidP="00DF1F06">
            <w:pPr>
              <w:rPr>
                <w:lang w:val="en-US"/>
              </w:rPr>
            </w:pPr>
            <w:r w:rsidRPr="00196681">
              <w:rPr>
                <w:lang w:val="en-US"/>
              </w:rPr>
              <w:t>Ongoing</w:t>
            </w:r>
          </w:p>
        </w:tc>
      </w:tr>
      <w:tr w:rsidR="00E57E53" w:rsidRPr="00196681" w14:paraId="1CA922DE" w14:textId="77777777" w:rsidTr="00DF1F06">
        <w:tc>
          <w:tcPr>
            <w:tcW w:w="0" w:type="auto"/>
            <w:hideMark/>
          </w:tcPr>
          <w:p w14:paraId="223C6BB7" w14:textId="77777777" w:rsidR="000A0E88" w:rsidRPr="00196681" w:rsidRDefault="000A0E88" w:rsidP="00DF1F06">
            <w:pPr>
              <w:rPr>
                <w:lang w:val="en-US"/>
              </w:rPr>
            </w:pPr>
            <w:r w:rsidRPr="00196681">
              <w:rPr>
                <w:lang w:val="en-US"/>
              </w:rPr>
              <w:t>Investors</w:t>
            </w:r>
          </w:p>
        </w:tc>
        <w:tc>
          <w:tcPr>
            <w:tcW w:w="0" w:type="auto"/>
            <w:hideMark/>
          </w:tcPr>
          <w:p w14:paraId="02FD2181" w14:textId="77777777" w:rsidR="000A0E88" w:rsidRPr="00196681" w:rsidRDefault="000A0E88" w:rsidP="00DF1F06">
            <w:pPr>
              <w:rPr>
                <w:lang w:val="en-US"/>
              </w:rPr>
            </w:pPr>
            <w:r w:rsidRPr="00196681">
              <w:rPr>
                <w:lang w:val="en-US"/>
              </w:rPr>
              <w:t>Reports</w:t>
            </w:r>
          </w:p>
        </w:tc>
        <w:tc>
          <w:tcPr>
            <w:tcW w:w="0" w:type="auto"/>
            <w:hideMark/>
          </w:tcPr>
          <w:p w14:paraId="43FAF30E" w14:textId="77777777" w:rsidR="000A0E88" w:rsidRPr="00196681" w:rsidRDefault="000A0E88" w:rsidP="00DF1F06">
            <w:pPr>
              <w:rPr>
                <w:lang w:val="en-US"/>
              </w:rPr>
            </w:pPr>
            <w:r w:rsidRPr="00196681">
              <w:rPr>
                <w:lang w:val="en-US"/>
              </w:rPr>
              <w:t>Financial performance</w:t>
            </w:r>
          </w:p>
        </w:tc>
        <w:tc>
          <w:tcPr>
            <w:tcW w:w="0" w:type="auto"/>
            <w:hideMark/>
          </w:tcPr>
          <w:p w14:paraId="0D4B4BD7" w14:textId="77777777" w:rsidR="000A0E88" w:rsidRPr="00196681" w:rsidRDefault="000A0E88" w:rsidP="00DF1F06">
            <w:pPr>
              <w:rPr>
                <w:lang w:val="en-US"/>
              </w:rPr>
            </w:pPr>
            <w:r w:rsidRPr="00196681">
              <w:rPr>
                <w:lang w:val="en-US"/>
              </w:rPr>
              <w:t>Quarterly</w:t>
            </w:r>
          </w:p>
        </w:tc>
      </w:tr>
      <w:tr w:rsidR="00E57E53" w:rsidRPr="00196681" w14:paraId="465EE195" w14:textId="77777777" w:rsidTr="00DF1F06">
        <w:tc>
          <w:tcPr>
            <w:tcW w:w="0" w:type="auto"/>
            <w:hideMark/>
          </w:tcPr>
          <w:p w14:paraId="1FAB5520" w14:textId="77777777" w:rsidR="000A0E88" w:rsidRPr="00196681" w:rsidRDefault="000A0E88" w:rsidP="00DF1F06">
            <w:pPr>
              <w:rPr>
                <w:lang w:val="en-US"/>
              </w:rPr>
            </w:pPr>
            <w:r w:rsidRPr="00196681">
              <w:rPr>
                <w:lang w:val="en-US"/>
              </w:rPr>
              <w:t>Regulators</w:t>
            </w:r>
          </w:p>
        </w:tc>
        <w:tc>
          <w:tcPr>
            <w:tcW w:w="0" w:type="auto"/>
            <w:hideMark/>
          </w:tcPr>
          <w:p w14:paraId="0AED6221" w14:textId="77777777" w:rsidR="000A0E88" w:rsidRPr="00196681" w:rsidRDefault="000A0E88" w:rsidP="00DF1F06">
            <w:pPr>
              <w:rPr>
                <w:lang w:val="en-US"/>
              </w:rPr>
            </w:pPr>
            <w:r w:rsidRPr="00196681">
              <w:rPr>
                <w:lang w:val="en-US"/>
              </w:rPr>
              <w:t>Official reports</w:t>
            </w:r>
          </w:p>
        </w:tc>
        <w:tc>
          <w:tcPr>
            <w:tcW w:w="0" w:type="auto"/>
            <w:hideMark/>
          </w:tcPr>
          <w:p w14:paraId="4FDA33A0" w14:textId="77777777" w:rsidR="000A0E88" w:rsidRPr="00196681" w:rsidRDefault="000A0E88" w:rsidP="00DF1F06">
            <w:pPr>
              <w:rPr>
                <w:lang w:val="en-US"/>
              </w:rPr>
            </w:pPr>
            <w:r w:rsidRPr="00196681">
              <w:rPr>
                <w:lang w:val="en-US"/>
              </w:rPr>
              <w:t>Compliance information</w:t>
            </w:r>
          </w:p>
        </w:tc>
        <w:tc>
          <w:tcPr>
            <w:tcW w:w="0" w:type="auto"/>
            <w:hideMark/>
          </w:tcPr>
          <w:p w14:paraId="00FB5E57" w14:textId="77777777" w:rsidR="000A0E88" w:rsidRPr="00196681" w:rsidRDefault="000A0E88" w:rsidP="00DF1F06">
            <w:pPr>
              <w:keepNext/>
              <w:rPr>
                <w:lang w:val="en-US"/>
              </w:rPr>
            </w:pPr>
            <w:r w:rsidRPr="00196681">
              <w:rPr>
                <w:lang w:val="en-US"/>
              </w:rPr>
              <w:t>As required</w:t>
            </w:r>
          </w:p>
        </w:tc>
      </w:tr>
    </w:tbl>
    <w:p w14:paraId="4100F0E4" w14:textId="77777777" w:rsidR="000A0E88" w:rsidRPr="00E57E53" w:rsidRDefault="000A0E88" w:rsidP="000A0E88">
      <w:pPr>
        <w:pStyle w:val="Caption"/>
        <w:rPr>
          <w:color w:val="auto"/>
        </w:rPr>
      </w:pPr>
      <w:r w:rsidRPr="00E57E53">
        <w:rPr>
          <w:color w:val="auto"/>
        </w:rPr>
        <w:t xml:space="preserve">Table </w:t>
      </w:r>
      <w:r w:rsidRPr="00E57E53">
        <w:rPr>
          <w:color w:val="auto"/>
        </w:rPr>
        <w:fldChar w:fldCharType="begin"/>
      </w:r>
      <w:r w:rsidRPr="00E57E53">
        <w:rPr>
          <w:color w:val="auto"/>
        </w:rPr>
        <w:instrText xml:space="preserve"> SEQ Table \* ARABIC </w:instrText>
      </w:r>
      <w:r w:rsidRPr="00E57E53">
        <w:rPr>
          <w:color w:val="auto"/>
        </w:rPr>
        <w:fldChar w:fldCharType="separate"/>
      </w:r>
      <w:r w:rsidRPr="00E57E53">
        <w:rPr>
          <w:noProof/>
          <w:color w:val="auto"/>
        </w:rPr>
        <w:t>5</w:t>
      </w:r>
      <w:r w:rsidRPr="00E57E53">
        <w:rPr>
          <w:color w:val="auto"/>
        </w:rPr>
        <w:fldChar w:fldCharType="end"/>
      </w:r>
      <w:r w:rsidRPr="00E57E53">
        <w:rPr>
          <w:color w:val="auto"/>
        </w:rPr>
        <w:t>: Communication Plan</w:t>
      </w:r>
    </w:p>
    <w:p w14:paraId="5C261F03" w14:textId="77777777" w:rsidR="000A0E88" w:rsidRPr="00E57E53" w:rsidRDefault="000A0E88" w:rsidP="000A0E88">
      <w:pPr>
        <w:rPr>
          <w:lang w:val="en-US"/>
        </w:rPr>
      </w:pPr>
      <w:r w:rsidRPr="00E57E53">
        <w:rPr>
          <w:lang w:val="en-US"/>
        </w:rPr>
        <w:t>The Communication Plan provides the quality flow of information: the Internal teams will be informed about the project progress on a weekly basis through emails and meetings (Bourne, 2015); the customers will be updated on the progress of the project on a regular basis via apps and emails (PMI, 2021); investors will receive quarterly financial reports (Turner and Müller, 2017); the regulators will be informed as needed with official compliance reports (Bourne, 2015).</w:t>
      </w:r>
    </w:p>
    <w:p w14:paraId="3D809B2B" w14:textId="77777777" w:rsidR="000A0E88" w:rsidRPr="00E57E53" w:rsidRDefault="000A0E88" w:rsidP="000A0E88">
      <w:pPr>
        <w:pStyle w:val="Heading1"/>
        <w:rPr>
          <w:rFonts w:ascii="Times New Roman" w:hAnsi="Times New Roman" w:cs="Times New Roman"/>
          <w:color w:val="auto"/>
        </w:rPr>
      </w:pPr>
      <w:bookmarkStart w:id="12" w:name="_Toc224925385"/>
      <w:r w:rsidRPr="00E57E53">
        <w:rPr>
          <w:rFonts w:ascii="Times New Roman" w:hAnsi="Times New Roman" w:cs="Times New Roman"/>
          <w:color w:val="auto"/>
        </w:rPr>
        <w:t>7. Stakeholder Engagement Strategy &amp; Conflict Management</w:t>
      </w:r>
      <w:bookmarkEnd w:id="12"/>
    </w:p>
    <w:p w14:paraId="09CD9BBD" w14:textId="77777777" w:rsidR="000A0E88" w:rsidRPr="00E57E53" w:rsidRDefault="000A0E88" w:rsidP="000A0E88">
      <w:pPr>
        <w:pStyle w:val="Heading2"/>
        <w:rPr>
          <w:rFonts w:ascii="Times New Roman" w:hAnsi="Times New Roman" w:cs="Times New Roman"/>
          <w:color w:val="auto"/>
        </w:rPr>
      </w:pPr>
      <w:bookmarkStart w:id="13" w:name="_Toc224925386"/>
      <w:r w:rsidRPr="00E57E53">
        <w:rPr>
          <w:rFonts w:ascii="Times New Roman" w:eastAsia="Times New Roman" w:hAnsi="Times New Roman" w:cs="Times New Roman"/>
          <w:color w:val="auto"/>
        </w:rPr>
        <w:lastRenderedPageBreak/>
        <w:t>7.1 Engagement Process</w:t>
      </w:r>
      <w:bookmarkEnd w:id="13"/>
    </w:p>
    <w:p w14:paraId="2FDC5058" w14:textId="77777777" w:rsidR="000A0E88" w:rsidRPr="00E57E53" w:rsidRDefault="000A0E88" w:rsidP="000A0E88">
      <w:r w:rsidRPr="00C71E3A">
        <w:rPr>
          <w:b/>
          <w:bCs/>
          <w:lang w:val="en-US"/>
        </w:rPr>
        <w:t>Identification:</w:t>
      </w:r>
      <w:r w:rsidRPr="00E57E53">
        <w:rPr>
          <w:lang w:val="en-US"/>
        </w:rPr>
        <w:t xml:space="preserve"> </w:t>
      </w:r>
      <w:r w:rsidRPr="00E57E53">
        <w:t>The process of stakeholder engagement with the StaySmart+ project will start with the systematized process of identifying all the appropriate stakeholders who will be impacted or affected by the project. Freeman (1984) contends that successful identification guarantees that no important stakeholder department is neglected, which is needed in massive international hotel ventures. Here, in the case of Hilton, these actors can be internal (e.g., project teams) and external (e.g., customers, regulators, and technology partners). Early detection eliminates ambiguity and promotes strategic alignment (Aaltonen and Kujala, 2016).</w:t>
      </w:r>
    </w:p>
    <w:p w14:paraId="3202F9AA" w14:textId="77777777" w:rsidR="000A0E88" w:rsidRDefault="000A0E88" w:rsidP="000A0E88">
      <w:r w:rsidRPr="00E57E53">
        <w:rPr>
          <w:b/>
          <w:bCs/>
        </w:rPr>
        <w:t xml:space="preserve">Analysis: </w:t>
      </w:r>
      <w:r w:rsidRPr="00E57E53">
        <w:t>The stakeholders should be analysed in terms of power, interest, and influence after identification. The use of tools like the Power-Interest Matrix enables the project managers to rank the stakeholders and manage the resources efficiently (Bourne, 2016). This step is essential in the multinational operations whereby the stakeholders have different levels of authority and expectations. Effective analysis is the optimal use of decision-making and reduction of change resistance (Olander and Landin, 2005).</w:t>
      </w:r>
    </w:p>
    <w:p w14:paraId="62A20D9F" w14:textId="77777777" w:rsidR="00C76299" w:rsidRDefault="00C76299" w:rsidP="00C76299">
      <w:pPr>
        <w:keepNext/>
        <w:jc w:val="center"/>
      </w:pPr>
      <w:r>
        <w:rPr>
          <w:b/>
          <w:bCs/>
          <w:noProof/>
          <w14:ligatures w14:val="standardContextual"/>
        </w:rPr>
        <w:drawing>
          <wp:inline distT="0" distB="0" distL="0" distR="0" wp14:anchorId="1A517507" wp14:editId="718AAEC4">
            <wp:extent cx="3187700" cy="2476500"/>
            <wp:effectExtent l="0" t="0" r="12700" b="0"/>
            <wp:docPr id="1961697211"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020A35D9" w14:textId="698C0068" w:rsidR="00C76299" w:rsidRPr="00E57E53" w:rsidRDefault="00C76299" w:rsidP="00C76299">
      <w:pPr>
        <w:pStyle w:val="Caption"/>
        <w:jc w:val="center"/>
        <w:rPr>
          <w:b/>
          <w:bCs/>
          <w:color w:val="auto"/>
        </w:rPr>
      </w:pPr>
      <w:r>
        <w:t xml:space="preserve">Figure </w:t>
      </w:r>
      <w:r>
        <w:fldChar w:fldCharType="begin"/>
      </w:r>
      <w:r>
        <w:instrText xml:space="preserve"> SEQ Figure \* ARABIC </w:instrText>
      </w:r>
      <w:r>
        <w:fldChar w:fldCharType="separate"/>
      </w:r>
      <w:r w:rsidR="002B5B08">
        <w:rPr>
          <w:noProof/>
        </w:rPr>
        <w:t>6</w:t>
      </w:r>
      <w:r>
        <w:fldChar w:fldCharType="end"/>
      </w:r>
      <w:r>
        <w:t xml:space="preserve">: </w:t>
      </w:r>
      <w:r w:rsidRPr="00637E31">
        <w:t>Engagement Process</w:t>
      </w:r>
    </w:p>
    <w:p w14:paraId="3730C35A" w14:textId="77777777" w:rsidR="000A0E88" w:rsidRPr="00E57E53" w:rsidRDefault="000A0E88" w:rsidP="000A0E88">
      <w:pPr>
        <w:rPr>
          <w:b/>
          <w:bCs/>
        </w:rPr>
      </w:pPr>
      <w:r w:rsidRPr="00E57E53">
        <w:rPr>
          <w:b/>
          <w:bCs/>
        </w:rPr>
        <w:t xml:space="preserve">Planning: </w:t>
      </w:r>
      <w:r w:rsidRPr="00E57E53">
        <w:t xml:space="preserve">Stakeholder engagement planning entails the formulation of custom strategies which meet the expectations of various stakeholder groups. This incorporates communication strategies, frequency of engagement, and proper channels. Reed et al. (2018) indicate that structured engagement planning enhances transparency and trust, especially in complicated projects where technology innovation is being implemented. At StaySmart+, planning plays a crucial role in </w:t>
      </w:r>
      <w:r w:rsidRPr="00E57E53">
        <w:lastRenderedPageBreak/>
        <w:t>ensuring that there is alignment between AI integration and expectations of the stakeholders in various markets.</w:t>
      </w:r>
    </w:p>
    <w:p w14:paraId="64C3304E" w14:textId="77777777" w:rsidR="000A0E88" w:rsidRPr="00E57E53" w:rsidRDefault="000A0E88" w:rsidP="000A0E88">
      <w:pPr>
        <w:rPr>
          <w:b/>
          <w:bCs/>
        </w:rPr>
      </w:pPr>
      <w:r w:rsidRPr="00E57E53">
        <w:rPr>
          <w:b/>
          <w:bCs/>
        </w:rPr>
        <w:t xml:space="preserve">Engagement: </w:t>
      </w:r>
      <w:r w:rsidRPr="00E57E53">
        <w:t>The engagement stage entails application of communication, collaboration and participation strategies. Active involvement builds trust, increases stakeholder satisfaction and development of project outcomes (Greenwood, 2007). This in the case of Hilton involves frequent meetings, feedback mechanisms, and online communication systems to keep in touch with the stakeholders in the different global sites.</w:t>
      </w:r>
    </w:p>
    <w:p w14:paraId="2F210DA8" w14:textId="77777777" w:rsidR="000A0E88" w:rsidRPr="00E57E53" w:rsidRDefault="000A0E88" w:rsidP="000A0E88">
      <w:pPr>
        <w:rPr>
          <w:b/>
          <w:bCs/>
        </w:rPr>
      </w:pPr>
      <w:r w:rsidRPr="00E57E53">
        <w:rPr>
          <w:b/>
          <w:bCs/>
        </w:rPr>
        <w:t xml:space="preserve">Monitoring: </w:t>
      </w:r>
      <w:r w:rsidRPr="00E57E53">
        <w:t>The stakeholders should be interested in the project lifecycle, and constant monitoring and evaluation are needed to make this process effective. Issues can be identified through feedback mechanisms, performance indicators, and stakeholder satisfaction surveys and, therefore, improve strategies (Reed et al., 2018). Monitoring also facilitates proactive changes, whereby stakeholder expectations at all times are achieved.</w:t>
      </w:r>
    </w:p>
    <w:p w14:paraId="2215C066" w14:textId="77777777" w:rsidR="000A0E88" w:rsidRPr="00E57E53" w:rsidRDefault="000A0E88" w:rsidP="000A0E88">
      <w:pPr>
        <w:pStyle w:val="Heading2"/>
        <w:rPr>
          <w:rFonts w:ascii="Times New Roman" w:hAnsi="Times New Roman" w:cs="Times New Roman"/>
          <w:color w:val="auto"/>
        </w:rPr>
      </w:pPr>
      <w:bookmarkStart w:id="14" w:name="_Toc224925387"/>
      <w:r w:rsidRPr="00E57E53">
        <w:rPr>
          <w:rFonts w:ascii="Times New Roman" w:hAnsi="Times New Roman" w:cs="Times New Roman"/>
          <w:color w:val="auto"/>
        </w:rPr>
        <w:t>7.2 Application of 4C’s Model</w:t>
      </w:r>
      <w:bookmarkEnd w:id="14"/>
    </w:p>
    <w:p w14:paraId="3782BEC7" w14:textId="77777777" w:rsidR="000A0E88" w:rsidRDefault="000A0E88" w:rsidP="000A0E88">
      <w:r w:rsidRPr="00E57E53">
        <w:rPr>
          <w:b/>
          <w:bCs/>
        </w:rPr>
        <w:t>Communication:</w:t>
      </w:r>
      <w:r w:rsidRPr="00E57E53">
        <w:t xml:space="preserve"> Stakeholder engagement is based on effective communication, transparency, and clarity in the project objectives and progress. Effective communication will minimize the chances of misunderstanding and foster trust between the parties (Cornelissen, 2020). In the StaySmart+ project, the digital tools of mobile apps, emails, and dashboards are used to support real-time updates and enhance coordination among the international teams.</w:t>
      </w:r>
    </w:p>
    <w:p w14:paraId="666BDF9E" w14:textId="77777777" w:rsidR="00C76299" w:rsidRDefault="00C76299" w:rsidP="00C76299">
      <w:pPr>
        <w:keepNext/>
        <w:jc w:val="center"/>
      </w:pPr>
      <w:r>
        <w:rPr>
          <w:noProof/>
          <w14:ligatures w14:val="standardContextual"/>
        </w:rPr>
        <w:drawing>
          <wp:inline distT="0" distB="0" distL="0" distR="0" wp14:anchorId="59628810" wp14:editId="44A50BCF">
            <wp:extent cx="2406650" cy="1924050"/>
            <wp:effectExtent l="0" t="0" r="0" b="0"/>
            <wp:docPr id="40610124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735E182" w14:textId="2F85F2E3" w:rsidR="00C76299" w:rsidRPr="00E57E53" w:rsidRDefault="00C76299" w:rsidP="00C76299">
      <w:pPr>
        <w:pStyle w:val="Caption"/>
        <w:jc w:val="center"/>
        <w:rPr>
          <w:color w:val="auto"/>
        </w:rPr>
      </w:pPr>
      <w:r>
        <w:t xml:space="preserve">Figure </w:t>
      </w:r>
      <w:r>
        <w:fldChar w:fldCharType="begin"/>
      </w:r>
      <w:r>
        <w:instrText xml:space="preserve"> SEQ Figure \* ARABIC </w:instrText>
      </w:r>
      <w:r>
        <w:fldChar w:fldCharType="separate"/>
      </w:r>
      <w:r w:rsidR="002B5B08">
        <w:rPr>
          <w:noProof/>
        </w:rPr>
        <w:t>7</w:t>
      </w:r>
      <w:r>
        <w:fldChar w:fldCharType="end"/>
      </w:r>
      <w:r>
        <w:t xml:space="preserve">: </w:t>
      </w:r>
      <w:r w:rsidRPr="00CE2726">
        <w:t>4C’s Model</w:t>
      </w:r>
    </w:p>
    <w:p w14:paraId="2DDDBB33" w14:textId="77777777" w:rsidR="000A0E88" w:rsidRPr="00E57E53" w:rsidRDefault="000A0E88" w:rsidP="000A0E88">
      <w:pPr>
        <w:rPr>
          <w:b/>
          <w:bCs/>
        </w:rPr>
      </w:pPr>
      <w:r w:rsidRPr="00E57E53">
        <w:rPr>
          <w:b/>
          <w:bCs/>
        </w:rPr>
        <w:t xml:space="preserve">Collaboration: </w:t>
      </w:r>
      <w:r w:rsidRPr="00E57E53">
        <w:t xml:space="preserve">Collaboration is the process of developing a teamwork between the stakeholders to attain common goals. The IT, marketing, and operations engagement is essential in the </w:t>
      </w:r>
      <w:r w:rsidRPr="00E57E53">
        <w:lastRenderedPageBreak/>
        <w:t>implementation of AI-driven services. Bryson et al. (2015) suggest that innovation and problem-solving are improved through collaborative methods especially when applied in complicated service settings such as hospitality. Nonetheless, coordinating work across the borders of various cultures can be a difficult task that needs adaptive leadership.</w:t>
      </w:r>
    </w:p>
    <w:p w14:paraId="2E636460" w14:textId="77777777" w:rsidR="000A0E88" w:rsidRPr="00E57E53" w:rsidRDefault="000A0E88" w:rsidP="000A0E88">
      <w:pPr>
        <w:rPr>
          <w:b/>
          <w:bCs/>
        </w:rPr>
      </w:pPr>
      <w:r w:rsidRPr="00E57E53">
        <w:rPr>
          <w:b/>
          <w:bCs/>
        </w:rPr>
        <w:t xml:space="preserve">Consultation: </w:t>
      </w:r>
      <w:r w:rsidRPr="00E57E53">
        <w:t>Consultation will be used to help in ensuring active participation of the stakeholders in decision making. The acceptance and adoption of new technologies increase with the involvement of customers in feedback systems and the employees in training programmes (Reed et al., 2018). Contributing to the resolution of resistance, consultation also makes the stakeholders feel that they have ownership of the project.</w:t>
      </w:r>
    </w:p>
    <w:p w14:paraId="360E9057" w14:textId="77777777" w:rsidR="000A0E88" w:rsidRPr="00E57E53" w:rsidRDefault="000A0E88" w:rsidP="000A0E88">
      <w:pPr>
        <w:rPr>
          <w:b/>
          <w:bCs/>
        </w:rPr>
      </w:pPr>
      <w:r w:rsidRPr="00E57E53">
        <w:rPr>
          <w:b/>
          <w:bCs/>
        </w:rPr>
        <w:t xml:space="preserve">Commitment: </w:t>
      </w:r>
      <w:r w:rsidRPr="00E57E53">
        <w:t>Commitment is concerned with establishing long-term relationship and trust with the stakeholders. High commitment increases the loyalty of the stakeholders and aids in the maintenance of the project (Freeman et al., 2010). In the case of Hilton, commitment can be enhanced through constant interaction, appreciation of stakeholder efforts and conformity to organisational values including sustainability.</w:t>
      </w:r>
    </w:p>
    <w:p w14:paraId="67C42ECC" w14:textId="77777777" w:rsidR="000A0E88" w:rsidRPr="00E57E53" w:rsidRDefault="000A0E88" w:rsidP="000A0E88">
      <w:pPr>
        <w:pStyle w:val="Heading2"/>
        <w:rPr>
          <w:rFonts w:ascii="Times New Roman" w:hAnsi="Times New Roman" w:cs="Times New Roman"/>
          <w:color w:val="auto"/>
        </w:rPr>
      </w:pPr>
      <w:bookmarkStart w:id="15" w:name="_Toc224925388"/>
      <w:r w:rsidRPr="00E57E53">
        <w:rPr>
          <w:rFonts w:ascii="Times New Roman" w:hAnsi="Times New Roman" w:cs="Times New Roman"/>
          <w:color w:val="auto"/>
        </w:rPr>
        <w:t>7.3 Conflict Management</w:t>
      </w:r>
      <w:bookmarkEnd w:id="15"/>
    </w:p>
    <w:p w14:paraId="6C44361A" w14:textId="77777777" w:rsidR="000A0E88" w:rsidRPr="00E57E53" w:rsidRDefault="000A0E88" w:rsidP="000A0E88">
      <w:pPr>
        <w:rPr>
          <w:b/>
          <w:bCs/>
        </w:rPr>
      </w:pPr>
      <w:r w:rsidRPr="00E57E53">
        <w:rPr>
          <w:b/>
          <w:bCs/>
        </w:rPr>
        <w:t xml:space="preserve">Sources of conflict: </w:t>
      </w:r>
      <w:r w:rsidRPr="00E57E53">
        <w:t>There can be conflicts arising in stakeholder engagement because of the cultural differences, the limited resources, and the conflict of interests. Cultural diversity in the international hospitality is a factor that may cause communication barriers and misunderstanding in hospitality projects (Hofstede, 2011). Besides, resource rivalry and other differences in the interests of the stakeholders could lead to tensions that influence project development (Pinto and Slevin, 1988).</w:t>
      </w:r>
    </w:p>
    <w:p w14:paraId="0FDC762A" w14:textId="77777777" w:rsidR="000A0E88" w:rsidRPr="00E57E53" w:rsidRDefault="000A0E88" w:rsidP="000A0E88">
      <w:pPr>
        <w:rPr>
          <w:b/>
          <w:bCs/>
        </w:rPr>
      </w:pPr>
      <w:r w:rsidRPr="00E57E53">
        <w:rPr>
          <w:b/>
          <w:bCs/>
        </w:rPr>
        <w:t>Strategies of conflict resolution:</w:t>
      </w:r>
    </w:p>
    <w:p w14:paraId="17ADE055" w14:textId="77777777" w:rsidR="000A0E88" w:rsidRPr="00E57E53" w:rsidRDefault="000A0E88" w:rsidP="000A0E88">
      <w:r w:rsidRPr="00E57E53">
        <w:t>Conflict management involves the use of systematic approaches.</w:t>
      </w:r>
    </w:p>
    <w:p w14:paraId="0483E3C4" w14:textId="77777777" w:rsidR="000A0E88" w:rsidRPr="00E57E53" w:rsidRDefault="000A0E88" w:rsidP="000A0E88">
      <w:pPr>
        <w:pStyle w:val="ListParagraph"/>
        <w:numPr>
          <w:ilvl w:val="0"/>
          <w:numId w:val="2"/>
        </w:numPr>
      </w:pPr>
      <w:r w:rsidRPr="00E57E53">
        <w:rPr>
          <w:b/>
          <w:bCs/>
        </w:rPr>
        <w:t>Negotiation:</w:t>
      </w:r>
      <w:r w:rsidRPr="00E57E53">
        <w:t xml:space="preserve"> Negotiation enables the stakeholders to agree with each other and find a win-win situation since the needs and interests of the stakeholders are addressed (Fisher and Ury, 2012).</w:t>
      </w:r>
    </w:p>
    <w:p w14:paraId="52C5833C" w14:textId="77777777" w:rsidR="000A0E88" w:rsidRPr="00E57E53" w:rsidRDefault="000A0E88" w:rsidP="000A0E88">
      <w:pPr>
        <w:pStyle w:val="ListParagraph"/>
        <w:numPr>
          <w:ilvl w:val="0"/>
          <w:numId w:val="2"/>
        </w:numPr>
      </w:pPr>
      <w:r w:rsidRPr="00E57E53">
        <w:rPr>
          <w:b/>
          <w:bCs/>
        </w:rPr>
        <w:t>Mediation:</w:t>
      </w:r>
      <w:r w:rsidRPr="00E57E53">
        <w:t xml:space="preserve"> The mediation process is when a neutral third party helps in the discussions to solve conflicts and reestablish a working relationship (Moore, 2014).</w:t>
      </w:r>
    </w:p>
    <w:p w14:paraId="7E487500" w14:textId="77777777" w:rsidR="000A0E88" w:rsidRPr="00E57E53" w:rsidRDefault="000A0E88" w:rsidP="000A0E88">
      <w:pPr>
        <w:pStyle w:val="ListParagraph"/>
        <w:numPr>
          <w:ilvl w:val="0"/>
          <w:numId w:val="2"/>
        </w:numPr>
      </w:pPr>
      <w:r w:rsidRPr="00E57E53">
        <w:rPr>
          <w:b/>
          <w:bCs/>
          <w:lang w:val="en-US"/>
        </w:rPr>
        <w:lastRenderedPageBreak/>
        <w:t>Leadership intervention:</w:t>
      </w:r>
      <w:r w:rsidRPr="00E57E53">
        <w:rPr>
          <w:lang w:val="en-US"/>
        </w:rPr>
        <w:t xml:space="preserve"> </w:t>
      </w:r>
      <w:r w:rsidRPr="00E57E53">
        <w:t>A good leadership is also required in conflict resolution through informed decision-making and project orientation (Muller and Turner, 2010).</w:t>
      </w:r>
    </w:p>
    <w:p w14:paraId="3CBD89E5" w14:textId="77777777" w:rsidR="000A0E88" w:rsidRPr="00E57E53" w:rsidRDefault="000A0E88" w:rsidP="000A0E88">
      <w:r w:rsidRPr="00E57E53">
        <w:t>These plans assist in sustaining the relationship with the stakeholders and continuing with the project.</w:t>
      </w:r>
    </w:p>
    <w:p w14:paraId="4E5FEAA3" w14:textId="77777777" w:rsidR="000A0E88" w:rsidRPr="00E57E53" w:rsidRDefault="000A0E88" w:rsidP="000A0E88">
      <w:pPr>
        <w:rPr>
          <w:b/>
          <w:bCs/>
        </w:rPr>
      </w:pPr>
      <w:r w:rsidRPr="00E57E53">
        <w:rPr>
          <w:b/>
          <w:bCs/>
        </w:rPr>
        <w:t xml:space="preserve">Role of project manager: </w:t>
      </w:r>
      <w:r w:rsidRPr="00E57E53">
        <w:t>The project manager is at the center stage of handling the stakeholder engagement and conflict situations. This incorporates the ability to communicate effectively, be just and strike a balance between the interests of the stakeholders. Muller and Turner (2010) posit that good leadership increases trust and helps in better project performance. The project manager should have a proactive conflict management approach in the StaySmart+ project where the issues should be resolved immediately and positively.</w:t>
      </w:r>
    </w:p>
    <w:p w14:paraId="50B93DE4" w14:textId="77777777" w:rsidR="000A0E88" w:rsidRPr="00E57E53" w:rsidRDefault="000A0E88" w:rsidP="000A0E88">
      <w:pPr>
        <w:pStyle w:val="Heading1"/>
        <w:rPr>
          <w:rFonts w:ascii="Times New Roman" w:hAnsi="Times New Roman" w:cs="Times New Roman"/>
          <w:color w:val="auto"/>
        </w:rPr>
      </w:pPr>
      <w:bookmarkStart w:id="16" w:name="_Toc224925389"/>
      <w:r w:rsidRPr="00E57E53">
        <w:rPr>
          <w:rFonts w:ascii="Times New Roman" w:hAnsi="Times New Roman" w:cs="Times New Roman"/>
          <w:color w:val="auto"/>
        </w:rPr>
        <w:t>8. Impact of Stakeholder Engagement on Business Performance</w:t>
      </w:r>
      <w:bookmarkEnd w:id="16"/>
      <w:r w:rsidRPr="00E57E53">
        <w:rPr>
          <w:rFonts w:ascii="Times New Roman" w:hAnsi="Times New Roman" w:cs="Times New Roman"/>
          <w:color w:val="auto"/>
        </w:rPr>
        <w:t xml:space="preserve"> </w:t>
      </w:r>
    </w:p>
    <w:p w14:paraId="6D882306" w14:textId="77777777" w:rsidR="000A0E88" w:rsidRPr="00E57E53" w:rsidRDefault="000A0E88" w:rsidP="000A0E88">
      <w:r w:rsidRPr="00E57E53">
        <w:t>Engagement of stakeholders affects the organisational performance greatly especially when it comes to large-scale hospitality projects like StaySmart+. Proper interaction is a contributor to operational effectiveness and strategical prosperity.</w:t>
      </w:r>
    </w:p>
    <w:p w14:paraId="1AB49D29" w14:textId="77777777" w:rsidR="000A0E88" w:rsidRPr="00E57E53" w:rsidRDefault="000A0E88" w:rsidP="000A0E88">
      <w:r w:rsidRPr="00E57E53">
        <w:rPr>
          <w:b/>
          <w:bCs/>
          <w:lang w:val="en-US"/>
        </w:rPr>
        <w:t>Project Success</w:t>
      </w:r>
      <w:r w:rsidRPr="00E57E53">
        <w:t>: First, stakeholder participation has a direct effect on project success, and projects are done in time and under budget. Active participants are better placed to endorse project goals and this will cut down wastages like delays and inefficiency in the use of resources (Pinto and Slevin, 1988). Poor involvement, however, may cause an inadequate fit and augmented project danger.</w:t>
      </w:r>
    </w:p>
    <w:p w14:paraId="1DFDEAAA" w14:textId="77777777" w:rsidR="000A0E88" w:rsidRPr="00E57E53" w:rsidRDefault="000A0E88" w:rsidP="000A0E88">
      <w:r w:rsidRPr="00E57E53">
        <w:rPr>
          <w:b/>
          <w:bCs/>
          <w:lang w:val="en-US"/>
        </w:rPr>
        <w:t>Customer Satisfaction</w:t>
      </w:r>
      <w:r w:rsidRPr="00E57E53">
        <w:rPr>
          <w:lang w:val="en-US"/>
        </w:rPr>
        <w:t xml:space="preserve">: </w:t>
      </w:r>
      <w:r w:rsidRPr="00E57E53">
        <w:t>Secondly, the stakeholder involvement will improve customer satisfaction as feedback is integrated in designing the services. The service experiences of guests can be enhanced with personalisation provided by the StaySmart+, which will result in increased satisfaction rates and returning entrepreneurs (Gretzel et al., 2020). However, excessive dependence on technology can eliminate human contact, which is also significant in the hospitality industry.</w:t>
      </w:r>
    </w:p>
    <w:p w14:paraId="31203B26" w14:textId="77777777" w:rsidR="000A0E88" w:rsidRPr="00E57E53" w:rsidRDefault="000A0E88" w:rsidP="000A0E88">
      <w:r w:rsidRPr="00E57E53">
        <w:rPr>
          <w:b/>
          <w:bCs/>
          <w:lang w:val="en-US"/>
        </w:rPr>
        <w:t>Brand Reputation:</w:t>
      </w:r>
      <w:r w:rsidRPr="00C71E3A">
        <w:rPr>
          <w:lang w:val="en-US"/>
        </w:rPr>
        <w:t xml:space="preserve"> </w:t>
      </w:r>
      <w:r w:rsidRPr="00E57E53">
        <w:t>Thirdly, involvement enhances brand image as it reflects the transparency, responsiveness, and social responsibility. Businesses that engage the stakeholders proactively become thought to be more reliable and ethical (Bhattacharya et al., 2021). Nevertheless, reputation and negative publicity can be caused by not satisfying the stakeholders.</w:t>
      </w:r>
    </w:p>
    <w:p w14:paraId="3C89EDE8" w14:textId="77777777" w:rsidR="000A0E88" w:rsidRPr="00E57E53" w:rsidRDefault="000A0E88" w:rsidP="000A0E88">
      <w:r w:rsidRPr="00E57E53">
        <w:rPr>
          <w:b/>
          <w:bCs/>
          <w:lang w:val="en-US"/>
        </w:rPr>
        <w:lastRenderedPageBreak/>
        <w:t>Innovation And Service Quality:</w:t>
      </w:r>
      <w:r w:rsidRPr="00E57E53">
        <w:t xml:space="preserve"> Fourthly, stakeholder involvement promotes innovation and quality of services. The partnership with technology vendors and clients will make it easier to create new solutions that will make the company more competitive (Chesbrough, 2020). However, innovation can have its difficulties like expensive nature and difficulty in implementation.</w:t>
      </w:r>
    </w:p>
    <w:p w14:paraId="1278B39A" w14:textId="77777777" w:rsidR="000A0E88" w:rsidRPr="00E57E53" w:rsidRDefault="000A0E88" w:rsidP="000A0E88">
      <w:r w:rsidRPr="00E57E53">
        <w:rPr>
          <w:b/>
          <w:bCs/>
          <w:lang w:val="en-US"/>
        </w:rPr>
        <w:t>Employee Engagement</w:t>
      </w:r>
      <w:r w:rsidRPr="00E57E53">
        <w:rPr>
          <w:lang w:val="en-US"/>
        </w:rPr>
        <w:t xml:space="preserve">: </w:t>
      </w:r>
      <w:r w:rsidRPr="00E57E53">
        <w:t>Fifth, engagement enhances employee involvement through decision-making and training of staff. Engaged employees will be more productive and motivated, which leads to the quality of the service (Saks, 2019). It is on the other hand possible that resistance to change can take place when the employees feel marginalized or not well assisted.</w:t>
      </w:r>
    </w:p>
    <w:p w14:paraId="3B8ED803" w14:textId="77777777" w:rsidR="000A0E88" w:rsidRPr="00E57E53" w:rsidRDefault="000A0E88" w:rsidP="000A0E88">
      <w:r w:rsidRPr="00E57E53">
        <w:rPr>
          <w:b/>
          <w:bCs/>
          <w:lang w:val="en-US"/>
        </w:rPr>
        <w:t>Financial Performance</w:t>
      </w:r>
      <w:r w:rsidRPr="00E57E53">
        <w:rPr>
          <w:lang w:val="en-US"/>
        </w:rPr>
        <w:t xml:space="preserve">: </w:t>
      </w:r>
      <w:r w:rsidRPr="00E57E53">
        <w:t>Lastly, stakeholder engagement is associated with a positive effect on the financial performance in terms of enhancing efficiency, customer retention, and brand loyalty. Research has shown that organisations that have good stakeholder relations perform well in terms of financial performance (Freeman et al., 2010). Nonetheless, the engagement activities can be associated with substantial expenses and it should be managed very carefully in order to achieve the return on investment.</w:t>
      </w:r>
    </w:p>
    <w:p w14:paraId="7201C65A" w14:textId="77777777" w:rsidR="000A0E88" w:rsidRPr="00E57E53" w:rsidRDefault="000A0E88" w:rsidP="000A0E88">
      <w:pPr>
        <w:pStyle w:val="Heading1"/>
        <w:rPr>
          <w:rFonts w:ascii="Times New Roman" w:hAnsi="Times New Roman" w:cs="Times New Roman"/>
          <w:color w:val="auto"/>
        </w:rPr>
      </w:pPr>
      <w:bookmarkStart w:id="17" w:name="_Toc224925390"/>
      <w:r w:rsidRPr="00E57E53">
        <w:rPr>
          <w:rFonts w:ascii="Times New Roman" w:hAnsi="Times New Roman" w:cs="Times New Roman"/>
          <w:color w:val="auto"/>
        </w:rPr>
        <w:t>9. Recommendations</w:t>
      </w:r>
      <w:bookmarkEnd w:id="17"/>
      <w:r w:rsidRPr="00E57E53">
        <w:rPr>
          <w:rFonts w:ascii="Times New Roman" w:hAnsi="Times New Roman" w:cs="Times New Roman"/>
          <w:color w:val="auto"/>
        </w:rPr>
        <w:t xml:space="preserve"> </w:t>
      </w:r>
    </w:p>
    <w:p w14:paraId="49234DAD" w14:textId="77777777" w:rsidR="000A0E88" w:rsidRPr="00E57E53" w:rsidRDefault="000A0E88" w:rsidP="000A0E88">
      <w:pPr>
        <w:rPr>
          <w:b/>
          <w:bCs/>
        </w:rPr>
      </w:pPr>
      <w:r w:rsidRPr="00C71E3A">
        <w:rPr>
          <w:b/>
          <w:bCs/>
          <w:lang w:val="en-US"/>
        </w:rPr>
        <w:t>Improve stakeholder communication strategies</w:t>
      </w:r>
      <w:r w:rsidRPr="00E57E53">
        <w:rPr>
          <w:b/>
          <w:bCs/>
        </w:rPr>
        <w:t xml:space="preserve">: </w:t>
      </w:r>
      <w:r w:rsidRPr="00E57E53">
        <w:t>Hilton ought to improve communication tactics, by incorporating open, regular, and multi-channel communication tactics. Good communication will guarantee that the stakeholders are in line and that there is less misinterpretation (Cornelissen, 2020). Constant updating and feedback solutions should be instituted to keep it engaged.</w:t>
      </w:r>
    </w:p>
    <w:p w14:paraId="6A67BDBC" w14:textId="77777777" w:rsidR="000A0E88" w:rsidRPr="00E57E53" w:rsidRDefault="000A0E88" w:rsidP="000A0E88">
      <w:r w:rsidRPr="00C71E3A">
        <w:rPr>
          <w:b/>
          <w:bCs/>
          <w:lang w:val="en-US"/>
        </w:rPr>
        <w:t>Use digital engagement tools:</w:t>
      </w:r>
      <w:r w:rsidRPr="00E57E53">
        <w:rPr>
          <w:lang w:val="en-US"/>
        </w:rPr>
        <w:t xml:space="preserve"> </w:t>
      </w:r>
      <w:r w:rsidRPr="00E57E53">
        <w:t>Digital tools that the organisation should leverage and enable it to integrate with the stakeholders more include AI-based platforms, mobile applications, and data analytics. Online technologies can facilitate real-time communication and improve the decision-making process (Li et al., 2025). This is especially essential in the management of the global stakeholders.</w:t>
      </w:r>
    </w:p>
    <w:p w14:paraId="28E6D7F9" w14:textId="77777777" w:rsidR="000A0E88" w:rsidRPr="00E57E53" w:rsidRDefault="000A0E88" w:rsidP="000A0E88">
      <w:r w:rsidRPr="00E57E53">
        <w:rPr>
          <w:b/>
          <w:bCs/>
          <w:lang w:val="en-US"/>
        </w:rPr>
        <w:t>St</w:t>
      </w:r>
      <w:r w:rsidRPr="00C71E3A">
        <w:rPr>
          <w:b/>
          <w:bCs/>
          <w:lang w:val="en-US"/>
        </w:rPr>
        <w:t>rengthen cross-cultural management:</w:t>
      </w:r>
      <w:r w:rsidRPr="00E57E53">
        <w:rPr>
          <w:b/>
          <w:bCs/>
          <w:lang w:val="en-US"/>
        </w:rPr>
        <w:t xml:space="preserve"> </w:t>
      </w:r>
      <w:r w:rsidRPr="00E57E53">
        <w:t>Hilton should enhance cross-cultural management as it is a global organization. Cultural awareness training programs have the capability of minimizing conflicts and enhancing teamwork (Hofstede, 2011). This will guarantee good penetration in various markets.</w:t>
      </w:r>
    </w:p>
    <w:p w14:paraId="3AF83CE8" w14:textId="77777777" w:rsidR="000A0E88" w:rsidRPr="00E57E53" w:rsidRDefault="000A0E88" w:rsidP="000A0E88">
      <w:pPr>
        <w:rPr>
          <w:b/>
          <w:bCs/>
        </w:rPr>
      </w:pPr>
      <w:r w:rsidRPr="00E57E53">
        <w:rPr>
          <w:b/>
          <w:bCs/>
        </w:rPr>
        <w:lastRenderedPageBreak/>
        <w:t xml:space="preserve">Continuous feedback of stakeholders: </w:t>
      </w:r>
      <w:r w:rsidRPr="00E57E53">
        <w:t>By introducing the continuous feedback systems, organisations can track the satisfaction of stakeholders and modify the strategies (Reed et al., 2018). Decision-making processes should be incorporated with customer feedback, employee surveys and consultations to the stakeholders.</w:t>
      </w:r>
    </w:p>
    <w:p w14:paraId="604554C4" w14:textId="77777777" w:rsidR="000A0E88" w:rsidRPr="00E57E53" w:rsidRDefault="000A0E88" w:rsidP="000A0E88">
      <w:r w:rsidRPr="00C71E3A">
        <w:rPr>
          <w:b/>
          <w:bCs/>
          <w:lang w:val="en-US"/>
        </w:rPr>
        <w:t>Ethical data management practices:</w:t>
      </w:r>
      <w:r w:rsidRPr="00E57E53">
        <w:rPr>
          <w:b/>
          <w:bCs/>
          <w:lang w:val="en-US"/>
        </w:rPr>
        <w:t xml:space="preserve"> </w:t>
      </w:r>
      <w:r w:rsidRPr="00E57E53">
        <w:t>Hilton needs to consider ethical data management so that the privacy issues related to AI technologies can be resolved. To sustain trust and eliminate lawsuits, it is necessary to adhere to the data protection laws, including GDPR (Buhalis and Leung, 2018).</w:t>
      </w:r>
    </w:p>
    <w:p w14:paraId="5ED1BDCA" w14:textId="77777777" w:rsidR="000A0E88" w:rsidRPr="00E57E53" w:rsidRDefault="000A0E88" w:rsidP="000A0E88">
      <w:r w:rsidRPr="00C71E3A">
        <w:rPr>
          <w:b/>
          <w:bCs/>
          <w:lang w:val="en-US"/>
        </w:rPr>
        <w:t>Long-term stakeholder relationship building:</w:t>
      </w:r>
      <w:r w:rsidRPr="00E57E53">
        <w:rPr>
          <w:lang w:val="en-US"/>
        </w:rPr>
        <w:t xml:space="preserve"> </w:t>
      </w:r>
      <w:r w:rsidRPr="00E57E53">
        <w:t>The ability to build long term relationships with stakeholders increases the level of trust, loyalty and sustainability of the organisation. Relationship marketing techniques are to be embraced to ensure that there is a good stakeholder bond (Christopher et al., 2013). This provides long-term sustainability of new projects and innovations.</w:t>
      </w:r>
    </w:p>
    <w:p w14:paraId="2F6ADF60" w14:textId="77777777" w:rsidR="000A0E88" w:rsidRPr="00E57E53" w:rsidRDefault="000A0E88" w:rsidP="000A0E88">
      <w:pPr>
        <w:pStyle w:val="Heading1"/>
        <w:rPr>
          <w:rFonts w:ascii="Times New Roman" w:hAnsi="Times New Roman" w:cs="Times New Roman"/>
          <w:color w:val="auto"/>
        </w:rPr>
      </w:pPr>
      <w:bookmarkStart w:id="18" w:name="_Toc224925391"/>
      <w:r w:rsidRPr="00E57E53">
        <w:rPr>
          <w:rFonts w:ascii="Times New Roman" w:hAnsi="Times New Roman" w:cs="Times New Roman"/>
          <w:color w:val="auto"/>
        </w:rPr>
        <w:t>10. Conclusion</w:t>
      </w:r>
      <w:bookmarkEnd w:id="18"/>
    </w:p>
    <w:p w14:paraId="02D83D57" w14:textId="7B93A2CE" w:rsidR="00C76299" w:rsidRDefault="000A0E88" w:rsidP="00C71E3A">
      <w:r w:rsidRPr="00E57E53">
        <w:t>The report has critically examined how stakeholder engagement can be used to successfully implement the StaySmart+ project at Hilton. The results revealed that the robust global presence, brand equity, and technological strengths are strong foundations of innovation, and the external forces like competition, regulatory demands, and cybersecurity threats are recurrent problems of the Hilton. SWOT and PESTLE analysis allowed gaining a complete picture of these internal and external dynamics. The identification and analysis of the major stakeholders showed that they have a serious impact on the success of the project. The management and internal IT teams are internal stakeholders and customers and technology partners are external stakeholders whose input into project outcomes delivery is critical. The implementation of engagement models, such as the Power-Interest Matrix and the 4Cs model, highlighted the significance of organized communication, cooperation, and trust-building as the approach to the stakeholder relationship management. On the whole, the report finds that proper stakeholder engagement is a key success factor of projects, which enhances performance, innovation and customer satisfaction. Strategic engagement practices will also guarantee the successful implementation and sustainability in the long-term utilization of the project, StaySmart+ within the competitive global market.</w:t>
      </w:r>
    </w:p>
    <w:p w14:paraId="1EAC6739" w14:textId="77777777" w:rsidR="00C241AD" w:rsidRPr="00C241AD" w:rsidRDefault="00C241AD" w:rsidP="00C71E3A"/>
    <w:p w14:paraId="2692E706" w14:textId="28FD7DFD" w:rsidR="00AC6310" w:rsidRDefault="00AC6310" w:rsidP="00AC6310">
      <w:pPr>
        <w:pStyle w:val="Heading1"/>
        <w:rPr>
          <w:rFonts w:ascii="Times New Roman" w:hAnsi="Times New Roman" w:cs="Times New Roman"/>
          <w:color w:val="auto"/>
        </w:rPr>
      </w:pPr>
      <w:bookmarkStart w:id="19" w:name="_Toc224925392"/>
      <w:r w:rsidRPr="00AC6310">
        <w:rPr>
          <w:rFonts w:ascii="Times New Roman" w:hAnsi="Times New Roman" w:cs="Times New Roman"/>
          <w:color w:val="auto"/>
        </w:rPr>
        <w:lastRenderedPageBreak/>
        <w:t>References</w:t>
      </w:r>
      <w:bookmarkEnd w:id="19"/>
    </w:p>
    <w:p w14:paraId="69AFCBB6" w14:textId="77777777" w:rsidR="00311326" w:rsidRPr="002838C1" w:rsidRDefault="00311326" w:rsidP="00AC6310">
      <w:pPr>
        <w:rPr>
          <w:lang w:val="en-US"/>
        </w:rPr>
      </w:pPr>
      <w:r w:rsidRPr="002838C1">
        <w:rPr>
          <w:lang w:val="en-US"/>
        </w:rPr>
        <w:t xml:space="preserve">Aaltonen, K. and Kujala, J. (2016). Towards an improved understanding of project stakeholder landscapes. </w:t>
      </w:r>
      <w:r w:rsidRPr="002838C1">
        <w:rPr>
          <w:i/>
          <w:iCs/>
          <w:lang w:val="en-US"/>
        </w:rPr>
        <w:t>International Journal of Project Management</w:t>
      </w:r>
      <w:r w:rsidRPr="002838C1">
        <w:rPr>
          <w:lang w:val="en-US"/>
        </w:rPr>
        <w:t xml:space="preserve">, 34(8), pp. 1537–1552. Available at: </w:t>
      </w:r>
      <w:hyperlink r:id="rId25" w:tgtFrame="_new" w:history="1">
        <w:r w:rsidRPr="002838C1">
          <w:rPr>
            <w:rStyle w:val="Hyperlink"/>
            <w:lang w:val="en-US"/>
          </w:rPr>
          <w:t>https://doi.org/10.1016/j.ijproman.2016.08.004</w:t>
        </w:r>
      </w:hyperlink>
    </w:p>
    <w:p w14:paraId="1826EC85" w14:textId="77777777" w:rsidR="00311326" w:rsidRDefault="00311326" w:rsidP="00311326">
      <w:r w:rsidRPr="00454EDB">
        <w:t xml:space="preserve">Abya, H., Nasiri Khalili, M., Ebrahimi, M. and Movahed, A. (2015). Strategic planning for tourism industry using SWOT and QSPM. </w:t>
      </w:r>
      <w:r w:rsidRPr="00454EDB">
        <w:rPr>
          <w:i/>
          <w:iCs/>
        </w:rPr>
        <w:t>Management Science Letters</w:t>
      </w:r>
      <w:r w:rsidRPr="00454EDB">
        <w:t xml:space="preserve">, 5(3), pp. 295–300. Available at: </w:t>
      </w:r>
      <w:hyperlink r:id="rId26" w:history="1">
        <w:r w:rsidRPr="002337BF">
          <w:rPr>
            <w:rStyle w:val="Hyperlink"/>
          </w:rPr>
          <w:t>https://doi.org/10.5267/j.msl.2015.1.009</w:t>
        </w:r>
      </w:hyperlink>
    </w:p>
    <w:p w14:paraId="284C7745" w14:textId="77777777" w:rsidR="00311326" w:rsidRPr="002838C1" w:rsidRDefault="00311326" w:rsidP="00AC6310">
      <w:pPr>
        <w:rPr>
          <w:lang w:val="en-US"/>
        </w:rPr>
      </w:pPr>
      <w:r w:rsidRPr="002838C1">
        <w:rPr>
          <w:lang w:val="en-US"/>
        </w:rPr>
        <w:t xml:space="preserve">Bhattacharya, C.B., Korschun, D. and Sen, S. (2021). Strengthening stakeholder–company relationships through mutually beneficial corporate social responsibility initiatives. </w:t>
      </w:r>
      <w:r w:rsidRPr="002838C1">
        <w:rPr>
          <w:i/>
          <w:iCs/>
          <w:lang w:val="en-US"/>
        </w:rPr>
        <w:t>Journal of Business Ethics</w:t>
      </w:r>
      <w:r w:rsidRPr="002838C1">
        <w:rPr>
          <w:lang w:val="en-US"/>
        </w:rPr>
        <w:t xml:space="preserve">, 169(1), pp. 1–17. Available at: </w:t>
      </w:r>
      <w:hyperlink r:id="rId27" w:tgtFrame="_new" w:history="1">
        <w:r w:rsidRPr="002838C1">
          <w:rPr>
            <w:rStyle w:val="Hyperlink"/>
            <w:lang w:val="en-US"/>
          </w:rPr>
          <w:t>https://doi.org/10.1007/s10551-008-9730-3</w:t>
        </w:r>
      </w:hyperlink>
    </w:p>
    <w:p w14:paraId="18885A73" w14:textId="77777777" w:rsidR="00311326" w:rsidRPr="002838C1" w:rsidRDefault="00311326" w:rsidP="00AC6310">
      <w:pPr>
        <w:rPr>
          <w:lang w:val="en-US"/>
        </w:rPr>
      </w:pPr>
      <w:r w:rsidRPr="002838C1">
        <w:rPr>
          <w:lang w:val="en-US"/>
        </w:rPr>
        <w:t xml:space="preserve">Bourne, L. (2015). </w:t>
      </w:r>
      <w:r w:rsidRPr="002838C1">
        <w:rPr>
          <w:i/>
          <w:iCs/>
          <w:lang w:val="en-US"/>
        </w:rPr>
        <w:t>Stakeholder Relationship Management: A Maturity Model for Organisational Implementation</w:t>
      </w:r>
      <w:r w:rsidRPr="002838C1">
        <w:rPr>
          <w:lang w:val="en-US"/>
        </w:rPr>
        <w:t>. 2nd edn. Farnham: Gower.</w:t>
      </w:r>
    </w:p>
    <w:p w14:paraId="4202B316" w14:textId="77777777" w:rsidR="00311326" w:rsidRPr="002838C1" w:rsidRDefault="00311326" w:rsidP="00AC6310">
      <w:pPr>
        <w:rPr>
          <w:lang w:val="en-US"/>
        </w:rPr>
      </w:pPr>
      <w:r w:rsidRPr="002838C1">
        <w:rPr>
          <w:lang w:val="en-US"/>
        </w:rPr>
        <w:t xml:space="preserve">Bourne, L. (2016). </w:t>
      </w:r>
      <w:r w:rsidRPr="002838C1">
        <w:rPr>
          <w:i/>
          <w:iCs/>
          <w:lang w:val="en-US"/>
        </w:rPr>
        <w:t>Stakeholder Relationship Management</w:t>
      </w:r>
      <w:r w:rsidRPr="002838C1">
        <w:rPr>
          <w:lang w:val="en-US"/>
        </w:rPr>
        <w:t>. Farnham: Gower.</w:t>
      </w:r>
    </w:p>
    <w:p w14:paraId="7C9D2D81" w14:textId="77777777" w:rsidR="00311326" w:rsidRPr="002838C1" w:rsidRDefault="00311326" w:rsidP="00AC6310">
      <w:pPr>
        <w:rPr>
          <w:lang w:val="en-US"/>
        </w:rPr>
      </w:pPr>
      <w:r w:rsidRPr="002838C1">
        <w:rPr>
          <w:lang w:val="en-US"/>
        </w:rPr>
        <w:t xml:space="preserve">Bourne, L. and Walker, D.H.T. (2005). Visualising and mapping stakeholder influence. </w:t>
      </w:r>
      <w:r w:rsidRPr="002838C1">
        <w:rPr>
          <w:i/>
          <w:iCs/>
          <w:lang w:val="en-US"/>
        </w:rPr>
        <w:t>Management Decision</w:t>
      </w:r>
      <w:r w:rsidRPr="002838C1">
        <w:rPr>
          <w:lang w:val="en-US"/>
        </w:rPr>
        <w:t xml:space="preserve">, 43(5), pp. 649–660. Available at: </w:t>
      </w:r>
      <w:hyperlink r:id="rId28" w:tgtFrame="_new" w:history="1">
        <w:r w:rsidRPr="002838C1">
          <w:rPr>
            <w:rStyle w:val="Hyperlink"/>
            <w:lang w:val="en-US"/>
          </w:rPr>
          <w:t>https://doi.org/10.1108/00251740510597680</w:t>
        </w:r>
      </w:hyperlink>
    </w:p>
    <w:p w14:paraId="34E797E3" w14:textId="77777777" w:rsidR="00311326" w:rsidRPr="002838C1" w:rsidRDefault="00311326" w:rsidP="00AC6310">
      <w:pPr>
        <w:rPr>
          <w:lang w:val="en-US"/>
        </w:rPr>
      </w:pPr>
      <w:r w:rsidRPr="002838C1">
        <w:rPr>
          <w:lang w:val="en-US"/>
        </w:rPr>
        <w:t xml:space="preserve">Bryson, J.M., Crosby, B.C. and Stone, M.M. (2015). Designing and implementing cross‐sector collaborations. </w:t>
      </w:r>
      <w:r w:rsidRPr="002838C1">
        <w:rPr>
          <w:i/>
          <w:iCs/>
          <w:lang w:val="en-US"/>
        </w:rPr>
        <w:t>Public Administration Review</w:t>
      </w:r>
      <w:r w:rsidRPr="002838C1">
        <w:rPr>
          <w:lang w:val="en-US"/>
        </w:rPr>
        <w:t xml:space="preserve">, 75(5), pp. 647–663. Available at: </w:t>
      </w:r>
      <w:hyperlink r:id="rId29" w:tgtFrame="_new" w:history="1">
        <w:r w:rsidRPr="002838C1">
          <w:rPr>
            <w:rStyle w:val="Hyperlink"/>
            <w:lang w:val="en-US"/>
          </w:rPr>
          <w:t>https://doi.org/10.1111/puar.12432</w:t>
        </w:r>
      </w:hyperlink>
    </w:p>
    <w:p w14:paraId="33BABA34" w14:textId="77777777" w:rsidR="00311326" w:rsidRPr="002838C1" w:rsidRDefault="00311326" w:rsidP="00AC6310">
      <w:pPr>
        <w:rPr>
          <w:lang w:val="en-US"/>
        </w:rPr>
      </w:pPr>
      <w:r w:rsidRPr="002838C1">
        <w:rPr>
          <w:lang w:val="en-US"/>
        </w:rPr>
        <w:t xml:space="preserve">Buhalis, D. and Leung, R. (2018). Smart hospitality—Interconnectivity and interoperability towards an ecosystem. </w:t>
      </w:r>
      <w:r w:rsidRPr="002838C1">
        <w:rPr>
          <w:i/>
          <w:iCs/>
          <w:lang w:val="en-US"/>
        </w:rPr>
        <w:t>International Journal of Hospitality Management</w:t>
      </w:r>
      <w:r w:rsidRPr="002838C1">
        <w:rPr>
          <w:lang w:val="en-US"/>
        </w:rPr>
        <w:t xml:space="preserve">, 71, pp. 41–50. Available at: </w:t>
      </w:r>
      <w:hyperlink r:id="rId30" w:tgtFrame="_new" w:history="1">
        <w:r w:rsidRPr="002838C1">
          <w:rPr>
            <w:rStyle w:val="Hyperlink"/>
            <w:lang w:val="en-US"/>
          </w:rPr>
          <w:t>https://doi.org/10.1016/j.ijhm.2017.11.011</w:t>
        </w:r>
      </w:hyperlink>
    </w:p>
    <w:p w14:paraId="1D863575" w14:textId="77777777" w:rsidR="00311326" w:rsidRPr="002838C1" w:rsidRDefault="00311326" w:rsidP="00AC6310">
      <w:pPr>
        <w:rPr>
          <w:lang w:val="en-US"/>
        </w:rPr>
      </w:pPr>
      <w:r w:rsidRPr="002838C1">
        <w:rPr>
          <w:lang w:val="en-US"/>
        </w:rPr>
        <w:t xml:space="preserve">Chesbrough, H. (2020). To recover faster from Covid-19, open up: Managerial implications from an open innovation perspective. </w:t>
      </w:r>
      <w:r w:rsidRPr="002838C1">
        <w:rPr>
          <w:i/>
          <w:iCs/>
          <w:lang w:val="en-US"/>
        </w:rPr>
        <w:t>Industrial Marketing Management</w:t>
      </w:r>
      <w:r w:rsidRPr="002838C1">
        <w:rPr>
          <w:lang w:val="en-US"/>
        </w:rPr>
        <w:t xml:space="preserve">, 88, pp. 410–413. Available at: </w:t>
      </w:r>
      <w:hyperlink r:id="rId31" w:tgtFrame="_new" w:history="1">
        <w:r w:rsidRPr="002838C1">
          <w:rPr>
            <w:rStyle w:val="Hyperlink"/>
            <w:lang w:val="en-US"/>
          </w:rPr>
          <w:t>https://doi.org/10.1016/j.indmarman.2020.04.010</w:t>
        </w:r>
      </w:hyperlink>
    </w:p>
    <w:p w14:paraId="40BD97CE" w14:textId="77777777" w:rsidR="00311326" w:rsidRPr="002838C1" w:rsidRDefault="00311326" w:rsidP="00AC6310">
      <w:pPr>
        <w:rPr>
          <w:lang w:val="en-US"/>
        </w:rPr>
      </w:pPr>
      <w:r w:rsidRPr="002838C1">
        <w:rPr>
          <w:lang w:val="en-US"/>
        </w:rPr>
        <w:t xml:space="preserve">Cornelissen, J. (2020). </w:t>
      </w:r>
      <w:r w:rsidRPr="002838C1">
        <w:rPr>
          <w:i/>
          <w:iCs/>
          <w:lang w:val="en-US"/>
        </w:rPr>
        <w:t>Corporate Communication: A Guide to Theory and Practice</w:t>
      </w:r>
      <w:r w:rsidRPr="002838C1">
        <w:rPr>
          <w:lang w:val="en-US"/>
        </w:rPr>
        <w:t>. London: Sage.</w:t>
      </w:r>
    </w:p>
    <w:p w14:paraId="44758C8F" w14:textId="77777777" w:rsidR="00311326" w:rsidRPr="002838C1" w:rsidRDefault="00311326" w:rsidP="00AC6310">
      <w:pPr>
        <w:rPr>
          <w:lang w:val="en-US"/>
        </w:rPr>
      </w:pPr>
      <w:r w:rsidRPr="002838C1">
        <w:rPr>
          <w:lang w:val="en-US"/>
        </w:rPr>
        <w:lastRenderedPageBreak/>
        <w:t xml:space="preserve">Dang, T.D. and Nguyen, M.T. (2023). Systematic review and research agenda for the tourism and hospitality sector: Co-creation of customer value in the digital age. </w:t>
      </w:r>
      <w:r w:rsidRPr="002838C1">
        <w:rPr>
          <w:i/>
          <w:iCs/>
          <w:lang w:val="en-US"/>
        </w:rPr>
        <w:t>Future Business Journal</w:t>
      </w:r>
      <w:r w:rsidRPr="002838C1">
        <w:rPr>
          <w:lang w:val="en-US"/>
        </w:rPr>
        <w:t xml:space="preserve">, 9(94). Available at: </w:t>
      </w:r>
      <w:hyperlink r:id="rId32" w:tgtFrame="_new" w:history="1">
        <w:r w:rsidRPr="002838C1">
          <w:rPr>
            <w:rStyle w:val="Hyperlink"/>
            <w:lang w:val="en-US"/>
          </w:rPr>
          <w:t>https://doi.org/10.1186/s43093-023-00274-5</w:t>
        </w:r>
      </w:hyperlink>
    </w:p>
    <w:p w14:paraId="6C9E11CE" w14:textId="77777777" w:rsidR="00311326" w:rsidRPr="002838C1" w:rsidRDefault="00311326" w:rsidP="00AC6310">
      <w:pPr>
        <w:rPr>
          <w:lang w:val="en-US"/>
        </w:rPr>
      </w:pPr>
      <w:r w:rsidRPr="002838C1">
        <w:rPr>
          <w:lang w:val="en-US"/>
        </w:rPr>
        <w:t xml:space="preserve">FirmsWorld (2024). </w:t>
      </w:r>
      <w:r w:rsidRPr="002838C1">
        <w:rPr>
          <w:i/>
          <w:iCs/>
          <w:lang w:val="en-US"/>
        </w:rPr>
        <w:t>Hilton Worldwide Holdings Inc.: A Comprehensive Overview</w:t>
      </w:r>
      <w:r w:rsidRPr="002838C1">
        <w:rPr>
          <w:lang w:val="en-US"/>
        </w:rPr>
        <w:t xml:space="preserve">. Available at: </w:t>
      </w:r>
      <w:hyperlink r:id="rId33" w:tgtFrame="_new" w:history="1">
        <w:r w:rsidRPr="002838C1">
          <w:rPr>
            <w:rStyle w:val="Hyperlink"/>
            <w:lang w:val="en-US"/>
          </w:rPr>
          <w:t>https://firmsworld.com/hilton-worldwide-holdings-inc/</w:t>
        </w:r>
      </w:hyperlink>
    </w:p>
    <w:p w14:paraId="071DED19" w14:textId="77777777" w:rsidR="00311326" w:rsidRPr="002838C1" w:rsidRDefault="00311326" w:rsidP="00AC6310">
      <w:pPr>
        <w:rPr>
          <w:lang w:val="en-US"/>
        </w:rPr>
      </w:pPr>
      <w:r w:rsidRPr="002838C1">
        <w:rPr>
          <w:lang w:val="en-US"/>
        </w:rPr>
        <w:t xml:space="preserve">Fisher, R. and Ury, W. (2012). </w:t>
      </w:r>
      <w:r w:rsidRPr="002838C1">
        <w:rPr>
          <w:i/>
          <w:iCs/>
          <w:lang w:val="en-US"/>
        </w:rPr>
        <w:t>Getting to Yes: Negotiating Agreement Without Giving In</w:t>
      </w:r>
      <w:r w:rsidRPr="002838C1">
        <w:rPr>
          <w:lang w:val="en-US"/>
        </w:rPr>
        <w:t>. London: Penguin.</w:t>
      </w:r>
    </w:p>
    <w:p w14:paraId="221D82DE" w14:textId="77777777" w:rsidR="00311326" w:rsidRPr="002838C1" w:rsidRDefault="00311326" w:rsidP="00AC6310">
      <w:pPr>
        <w:rPr>
          <w:lang w:val="en-US"/>
        </w:rPr>
      </w:pPr>
      <w:r w:rsidRPr="002838C1">
        <w:rPr>
          <w:lang w:val="en-US"/>
        </w:rPr>
        <w:t xml:space="preserve">Freeman, R.E. (1984). </w:t>
      </w:r>
      <w:r w:rsidRPr="002838C1">
        <w:rPr>
          <w:i/>
          <w:iCs/>
          <w:lang w:val="en-US"/>
        </w:rPr>
        <w:t>Strategic Management: A Stakeholder Approach</w:t>
      </w:r>
      <w:r w:rsidRPr="002838C1">
        <w:rPr>
          <w:lang w:val="en-US"/>
        </w:rPr>
        <w:t>. Boston, MA: Pitman.</w:t>
      </w:r>
    </w:p>
    <w:p w14:paraId="61324D9F" w14:textId="77777777" w:rsidR="00311326" w:rsidRPr="002838C1" w:rsidRDefault="00311326" w:rsidP="00AC6310">
      <w:pPr>
        <w:rPr>
          <w:lang w:val="en-US"/>
        </w:rPr>
      </w:pPr>
      <w:r w:rsidRPr="002838C1">
        <w:rPr>
          <w:lang w:val="en-US"/>
        </w:rPr>
        <w:t xml:space="preserve">Freeman, R.E., Harrison, J.S., Wicks, A.C., Parmar, B. and de Colle, S. (2010). </w:t>
      </w:r>
      <w:r w:rsidRPr="002838C1">
        <w:rPr>
          <w:i/>
          <w:iCs/>
          <w:lang w:val="en-US"/>
        </w:rPr>
        <w:t>Stakeholder Theory: The State of the Art</w:t>
      </w:r>
      <w:r w:rsidRPr="002838C1">
        <w:rPr>
          <w:lang w:val="en-US"/>
        </w:rPr>
        <w:t>. Cambridge: Cambridge University Press.</w:t>
      </w:r>
    </w:p>
    <w:p w14:paraId="61D8B7D5" w14:textId="77777777" w:rsidR="00311326" w:rsidRPr="002838C1" w:rsidRDefault="00311326" w:rsidP="00AC6310">
      <w:pPr>
        <w:rPr>
          <w:lang w:val="en-US"/>
        </w:rPr>
      </w:pPr>
      <w:r w:rsidRPr="002838C1">
        <w:rPr>
          <w:lang w:val="en-US"/>
        </w:rPr>
        <w:t xml:space="preserve">Greenwood, M. (2007). Stakeholder engagement: Beyond the myth of corporate responsibility. </w:t>
      </w:r>
      <w:r w:rsidRPr="002838C1">
        <w:rPr>
          <w:i/>
          <w:iCs/>
          <w:lang w:val="en-US"/>
        </w:rPr>
        <w:t>Journal of Business Ethics</w:t>
      </w:r>
      <w:r w:rsidRPr="002838C1">
        <w:rPr>
          <w:lang w:val="en-US"/>
        </w:rPr>
        <w:t xml:space="preserve">, 74(4), pp. 315–327. Available at: </w:t>
      </w:r>
      <w:hyperlink r:id="rId34" w:tgtFrame="_new" w:history="1">
        <w:r w:rsidRPr="002838C1">
          <w:rPr>
            <w:rStyle w:val="Hyperlink"/>
            <w:lang w:val="en-US"/>
          </w:rPr>
          <w:t>https://doi.org/10.1007/s10551-007-9509-y</w:t>
        </w:r>
      </w:hyperlink>
    </w:p>
    <w:p w14:paraId="521155DF" w14:textId="77777777" w:rsidR="00311326" w:rsidRPr="002838C1" w:rsidRDefault="00311326" w:rsidP="00AC6310">
      <w:pPr>
        <w:rPr>
          <w:lang w:val="en-US"/>
        </w:rPr>
      </w:pPr>
      <w:r w:rsidRPr="002838C1">
        <w:rPr>
          <w:lang w:val="en-US"/>
        </w:rPr>
        <w:t xml:space="preserve">Gretzel, U., Sigala, M., Xiang, Z. and Koo, C. (2020). Smart tourism: foundations and developments. </w:t>
      </w:r>
      <w:r w:rsidRPr="002838C1">
        <w:rPr>
          <w:i/>
          <w:iCs/>
          <w:lang w:val="en-US"/>
        </w:rPr>
        <w:t>Electronic Markets</w:t>
      </w:r>
      <w:r w:rsidRPr="002838C1">
        <w:rPr>
          <w:lang w:val="en-US"/>
        </w:rPr>
        <w:t xml:space="preserve">, 30(3), pp. 379–389. Available at: </w:t>
      </w:r>
      <w:hyperlink r:id="rId35" w:tgtFrame="_new" w:history="1">
        <w:r w:rsidRPr="002838C1">
          <w:rPr>
            <w:rStyle w:val="Hyperlink"/>
            <w:lang w:val="en-US"/>
          </w:rPr>
          <w:t>https://doi.org/10.1007/s12525-019-00381-4</w:t>
        </w:r>
      </w:hyperlink>
    </w:p>
    <w:p w14:paraId="7E1830A3" w14:textId="77777777" w:rsidR="00311326" w:rsidRPr="002838C1" w:rsidRDefault="00311326" w:rsidP="00AC6310">
      <w:pPr>
        <w:rPr>
          <w:lang w:val="en-US"/>
        </w:rPr>
      </w:pPr>
      <w:r w:rsidRPr="002838C1">
        <w:rPr>
          <w:lang w:val="en-US"/>
        </w:rPr>
        <w:t xml:space="preserve">Hilton (2024). </w:t>
      </w:r>
      <w:r w:rsidRPr="002838C1">
        <w:rPr>
          <w:i/>
          <w:iCs/>
          <w:lang w:val="en-US"/>
        </w:rPr>
        <w:t>2024 Year in Review</w:t>
      </w:r>
      <w:r w:rsidRPr="002838C1">
        <w:rPr>
          <w:lang w:val="en-US"/>
        </w:rPr>
        <w:t xml:space="preserve">. Available at: </w:t>
      </w:r>
      <w:hyperlink r:id="rId36" w:tgtFrame="_new" w:history="1">
        <w:r w:rsidRPr="002838C1">
          <w:rPr>
            <w:rStyle w:val="Hyperlink"/>
            <w:lang w:val="en-US"/>
          </w:rPr>
          <w:t>https://stories.hilton.com/corporate-news/hilton-2024-year-in-review</w:t>
        </w:r>
      </w:hyperlink>
    </w:p>
    <w:p w14:paraId="010EDB40" w14:textId="77777777" w:rsidR="00311326" w:rsidRPr="002838C1" w:rsidRDefault="00311326" w:rsidP="00AC6310">
      <w:pPr>
        <w:rPr>
          <w:lang w:val="en-US"/>
        </w:rPr>
      </w:pPr>
      <w:r w:rsidRPr="002838C1">
        <w:rPr>
          <w:lang w:val="en-US"/>
        </w:rPr>
        <w:t xml:space="preserve">Hilton (2024). </w:t>
      </w:r>
      <w:r w:rsidRPr="002838C1">
        <w:rPr>
          <w:i/>
          <w:iCs/>
          <w:lang w:val="en-US"/>
        </w:rPr>
        <w:t>Hilton Corporate Overview</w:t>
      </w:r>
      <w:r w:rsidRPr="002838C1">
        <w:rPr>
          <w:lang w:val="en-US"/>
        </w:rPr>
        <w:t xml:space="preserve">. Available at: </w:t>
      </w:r>
      <w:hyperlink r:id="rId37" w:tgtFrame="_new" w:history="1">
        <w:r w:rsidRPr="002838C1">
          <w:rPr>
            <w:rStyle w:val="Hyperlink"/>
            <w:lang w:val="en-US"/>
          </w:rPr>
          <w:t>https://www.hilton.com/en/corporate</w:t>
        </w:r>
      </w:hyperlink>
    </w:p>
    <w:p w14:paraId="31FDC772" w14:textId="77777777" w:rsidR="00311326" w:rsidRPr="002838C1" w:rsidRDefault="00311326" w:rsidP="00AC6310">
      <w:pPr>
        <w:rPr>
          <w:lang w:val="en-US"/>
        </w:rPr>
      </w:pPr>
      <w:r w:rsidRPr="002838C1">
        <w:rPr>
          <w:lang w:val="en-US"/>
        </w:rPr>
        <w:t xml:space="preserve">Hofstede, G. (2011). Dimensionalizing cultures: The Hofstede model in context. </w:t>
      </w:r>
      <w:r w:rsidRPr="002838C1">
        <w:rPr>
          <w:i/>
          <w:iCs/>
          <w:lang w:val="en-US"/>
        </w:rPr>
        <w:t>Online Readings in Psychology and Culture</w:t>
      </w:r>
      <w:r w:rsidRPr="002838C1">
        <w:rPr>
          <w:lang w:val="en-US"/>
        </w:rPr>
        <w:t xml:space="preserve">, 2(1). Available at: </w:t>
      </w:r>
      <w:hyperlink r:id="rId38" w:tgtFrame="_new" w:history="1">
        <w:r w:rsidRPr="002838C1">
          <w:rPr>
            <w:rStyle w:val="Hyperlink"/>
            <w:lang w:val="en-US"/>
          </w:rPr>
          <w:t>https://doi.org/10.9707/2307-0919.1014</w:t>
        </w:r>
      </w:hyperlink>
    </w:p>
    <w:p w14:paraId="6FD925CC" w14:textId="77777777" w:rsidR="00311326" w:rsidRPr="002838C1" w:rsidRDefault="00311326" w:rsidP="00AC6310">
      <w:pPr>
        <w:rPr>
          <w:lang w:val="en-US"/>
        </w:rPr>
      </w:pPr>
      <w:r w:rsidRPr="002838C1">
        <w:rPr>
          <w:lang w:val="en-US"/>
        </w:rPr>
        <w:t xml:space="preserve">Johnson, G., Scholes, K. and Whittington, R. (2020). </w:t>
      </w:r>
      <w:r w:rsidRPr="002838C1">
        <w:rPr>
          <w:i/>
          <w:iCs/>
          <w:lang w:val="en-US"/>
        </w:rPr>
        <w:t>Exploring Strategy</w:t>
      </w:r>
      <w:r w:rsidRPr="002838C1">
        <w:rPr>
          <w:lang w:val="en-US"/>
        </w:rPr>
        <w:t>. 12th edn. Harlow: Pearson.</w:t>
      </w:r>
    </w:p>
    <w:p w14:paraId="788BF017" w14:textId="77777777" w:rsidR="00311326" w:rsidRDefault="00311326" w:rsidP="00311326">
      <w:r w:rsidRPr="00A525A9">
        <w:rPr>
          <w:lang w:val="it-IT"/>
        </w:rPr>
        <w:t xml:space="preserve">Khan, U.U., Ali, Y., Petrillo, A. and De Felice, F. (2023). </w:t>
      </w:r>
      <w:r w:rsidRPr="00454EDB">
        <w:t xml:space="preserve">Macro-environmental factors and their impact on startups from the perspective of developing countries. </w:t>
      </w:r>
      <w:r w:rsidRPr="00454EDB">
        <w:rPr>
          <w:i/>
          <w:iCs/>
        </w:rPr>
        <w:t>International Journal of Sustainable Engineering</w:t>
      </w:r>
      <w:r w:rsidRPr="00454EDB">
        <w:t xml:space="preserve">, 16(1), pp. 166–183. Available at: </w:t>
      </w:r>
      <w:hyperlink r:id="rId39" w:tgtFrame="_new" w:history="1">
        <w:r w:rsidRPr="00454EDB">
          <w:rPr>
            <w:rStyle w:val="Hyperlink"/>
          </w:rPr>
          <w:t>https://doi.org/10.1080/19397038.2023.2238754</w:t>
        </w:r>
      </w:hyperlink>
    </w:p>
    <w:p w14:paraId="2B869705" w14:textId="77777777" w:rsidR="00311326" w:rsidRPr="002838C1" w:rsidRDefault="00311326" w:rsidP="00AC6310">
      <w:pPr>
        <w:rPr>
          <w:lang w:val="en-US"/>
        </w:rPr>
      </w:pPr>
      <w:r w:rsidRPr="002838C1">
        <w:rPr>
          <w:lang w:val="en-US"/>
        </w:rPr>
        <w:lastRenderedPageBreak/>
        <w:t xml:space="preserve">Kim, H., So, K.K.F., Shin, S. and Li, J. (2024). Artificial Intelligence in Hospitality and Tourism: Insights From Industry Practices, Research Literature, and Expert Opinions. </w:t>
      </w:r>
      <w:r w:rsidRPr="002838C1">
        <w:rPr>
          <w:i/>
          <w:iCs/>
          <w:lang w:val="en-US"/>
        </w:rPr>
        <w:t>Journal of Hospitality &amp; Tourism Research</w:t>
      </w:r>
      <w:r w:rsidRPr="002838C1">
        <w:rPr>
          <w:lang w:val="en-US"/>
        </w:rPr>
        <w:t xml:space="preserve">, 49(2). Available at: </w:t>
      </w:r>
      <w:hyperlink r:id="rId40" w:tgtFrame="_new" w:history="1">
        <w:r w:rsidRPr="002838C1">
          <w:rPr>
            <w:rStyle w:val="Hyperlink"/>
            <w:lang w:val="en-US"/>
          </w:rPr>
          <w:t>https://doi.org/10.1177/10963480241229235</w:t>
        </w:r>
      </w:hyperlink>
    </w:p>
    <w:p w14:paraId="655C6D9C" w14:textId="77777777" w:rsidR="00311326" w:rsidRDefault="00311326" w:rsidP="00AC6310">
      <w:r w:rsidRPr="00A525A9">
        <w:rPr>
          <w:lang w:val="it-IT"/>
        </w:rPr>
        <w:t xml:space="preserve">Li, X., Liu, H. and Song, H. (2025). </w:t>
      </w:r>
      <w:r w:rsidRPr="002838C1">
        <w:rPr>
          <w:lang w:val="en-US"/>
        </w:rPr>
        <w:t xml:space="preserve">Navigating artificial intelligence adoption in hospitality and tourism. </w:t>
      </w:r>
      <w:r w:rsidRPr="002838C1">
        <w:rPr>
          <w:i/>
          <w:iCs/>
          <w:lang w:val="en-US"/>
        </w:rPr>
        <w:t>International Journal of Hospitality Management</w:t>
      </w:r>
      <w:r w:rsidRPr="002838C1">
        <w:rPr>
          <w:lang w:val="en-US"/>
        </w:rPr>
        <w:t xml:space="preserve">, 128, 104187. Available at: </w:t>
      </w:r>
      <w:hyperlink r:id="rId41" w:tgtFrame="_new" w:history="1">
        <w:r w:rsidRPr="002838C1">
          <w:rPr>
            <w:rStyle w:val="Hyperlink"/>
            <w:lang w:val="en-US"/>
          </w:rPr>
          <w:t>https://doi.org/10.1016/j.ijhm.2025.104187</w:t>
        </w:r>
      </w:hyperlink>
    </w:p>
    <w:p w14:paraId="2915269D" w14:textId="2228C5D9" w:rsidR="00D51802" w:rsidRPr="002838C1" w:rsidRDefault="00D51802" w:rsidP="00AC6310">
      <w:r w:rsidRPr="00A525A9">
        <w:rPr>
          <w:lang w:val="de-DE"/>
        </w:rPr>
        <w:t xml:space="preserve">Mark-Herbert, C. and Von Schantz, C. (2007). </w:t>
      </w:r>
      <w:r w:rsidRPr="006D289A">
        <w:t xml:space="preserve">Communicating CSR-brand management. </w:t>
      </w:r>
      <w:r w:rsidRPr="006D289A">
        <w:rPr>
          <w:i/>
          <w:iCs/>
        </w:rPr>
        <w:t>[Journal Name Unknown]</w:t>
      </w:r>
      <w:r w:rsidRPr="006D289A">
        <w:t xml:space="preserve">, January, pp. [page numbers not available]. Available at: </w:t>
      </w:r>
      <w:hyperlink r:id="rId42" w:tgtFrame="_new" w:history="1">
        <w:r w:rsidRPr="006D289A">
          <w:rPr>
            <w:rStyle w:val="Hyperlink"/>
          </w:rPr>
          <w:t>https://www.researchgate.net/figure/An-example-of-a-model-for-external-and-internal-stakeholders-of-a-company-insipration_fig1_284466349</w:t>
        </w:r>
      </w:hyperlink>
    </w:p>
    <w:p w14:paraId="25E5EEDD" w14:textId="77777777" w:rsidR="00311326" w:rsidRPr="002838C1" w:rsidRDefault="00311326" w:rsidP="00AC6310">
      <w:pPr>
        <w:rPr>
          <w:lang w:val="en-US"/>
        </w:rPr>
      </w:pPr>
      <w:r w:rsidRPr="002838C1">
        <w:rPr>
          <w:lang w:val="en-US"/>
        </w:rPr>
        <w:t xml:space="preserve">Moore, C.W. (2014). </w:t>
      </w:r>
      <w:r w:rsidRPr="002838C1">
        <w:rPr>
          <w:i/>
          <w:iCs/>
          <w:lang w:val="en-US"/>
        </w:rPr>
        <w:t>The Mediation Process: Practical Strategies for Resolving Conflict</w:t>
      </w:r>
      <w:r w:rsidRPr="002838C1">
        <w:rPr>
          <w:lang w:val="en-US"/>
        </w:rPr>
        <w:t>. 4th edn. San Francisco, CA: Jossey-Bass.</w:t>
      </w:r>
    </w:p>
    <w:p w14:paraId="01094B10" w14:textId="77777777" w:rsidR="00311326" w:rsidRPr="002838C1" w:rsidRDefault="00311326" w:rsidP="00AC6310">
      <w:pPr>
        <w:rPr>
          <w:lang w:val="en-US"/>
        </w:rPr>
      </w:pPr>
      <w:r w:rsidRPr="002838C1">
        <w:rPr>
          <w:lang w:val="en-US"/>
        </w:rPr>
        <w:t xml:space="preserve">Müller, R. and Turner, R. (2010). Leadership competency profiles of successful project managers. </w:t>
      </w:r>
      <w:r w:rsidRPr="002838C1">
        <w:rPr>
          <w:i/>
          <w:iCs/>
          <w:lang w:val="en-US"/>
        </w:rPr>
        <w:t>International Journal of Project Management</w:t>
      </w:r>
      <w:r w:rsidRPr="002838C1">
        <w:rPr>
          <w:lang w:val="en-US"/>
        </w:rPr>
        <w:t xml:space="preserve">, 28(5), pp. 437–448. Available at: </w:t>
      </w:r>
      <w:hyperlink r:id="rId43" w:tgtFrame="_new" w:history="1">
        <w:r w:rsidRPr="002838C1">
          <w:rPr>
            <w:rStyle w:val="Hyperlink"/>
            <w:lang w:val="en-US"/>
          </w:rPr>
          <w:t>https://doi.org/10.1016/j.ijproman.2009.09.003</w:t>
        </w:r>
      </w:hyperlink>
    </w:p>
    <w:p w14:paraId="5C914FD2" w14:textId="77777777" w:rsidR="00311326" w:rsidRPr="002838C1" w:rsidRDefault="00311326" w:rsidP="00AC6310">
      <w:pPr>
        <w:rPr>
          <w:lang w:val="en-US"/>
        </w:rPr>
      </w:pPr>
      <w:r w:rsidRPr="002838C1">
        <w:rPr>
          <w:lang w:val="en-US"/>
        </w:rPr>
        <w:t xml:space="preserve">Nguyen, T., Dang, T.D. and Pham, H. (2023). Stakeholder engagement in global hospitality projects: Critical success factors. </w:t>
      </w:r>
      <w:r w:rsidRPr="002838C1">
        <w:rPr>
          <w:i/>
          <w:iCs/>
          <w:lang w:val="en-US"/>
        </w:rPr>
        <w:t>Tourism Management Perspectives</w:t>
      </w:r>
      <w:r w:rsidRPr="002838C1">
        <w:rPr>
          <w:lang w:val="en-US"/>
        </w:rPr>
        <w:t xml:space="preserve">, 45, 101001. Available at: </w:t>
      </w:r>
      <w:hyperlink r:id="rId44" w:tgtFrame="_new" w:history="1">
        <w:r w:rsidRPr="002838C1">
          <w:rPr>
            <w:rStyle w:val="Hyperlink"/>
            <w:lang w:val="en-US"/>
          </w:rPr>
          <w:t>https://doi.org/10.1016/j.tmp.2023.101001</w:t>
        </w:r>
      </w:hyperlink>
    </w:p>
    <w:p w14:paraId="4DB00F2B" w14:textId="77777777" w:rsidR="00311326" w:rsidRPr="002838C1" w:rsidRDefault="00311326" w:rsidP="00AC6310">
      <w:pPr>
        <w:rPr>
          <w:lang w:val="en-US"/>
        </w:rPr>
      </w:pPr>
      <w:r w:rsidRPr="002838C1">
        <w:rPr>
          <w:lang w:val="en-US"/>
        </w:rPr>
        <w:t xml:space="preserve">Olander, S. and Landin, A. (2005). Evaluation of stakeholder influence in the implementation of construction projects. </w:t>
      </w:r>
      <w:r w:rsidRPr="002838C1">
        <w:rPr>
          <w:i/>
          <w:iCs/>
          <w:lang w:val="en-US"/>
        </w:rPr>
        <w:t>International Journal of Project Management</w:t>
      </w:r>
      <w:r w:rsidRPr="002838C1">
        <w:rPr>
          <w:lang w:val="en-US"/>
        </w:rPr>
        <w:t xml:space="preserve">, 23(4), pp. 321–328. Available at: </w:t>
      </w:r>
      <w:hyperlink r:id="rId45" w:tgtFrame="_new" w:history="1">
        <w:r w:rsidRPr="002838C1">
          <w:rPr>
            <w:rStyle w:val="Hyperlink"/>
            <w:lang w:val="en-US"/>
          </w:rPr>
          <w:t>https://doi.org/10.1016/j.ijproman.2005.02.002</w:t>
        </w:r>
      </w:hyperlink>
    </w:p>
    <w:p w14:paraId="7642CECB" w14:textId="77777777" w:rsidR="00311326" w:rsidRPr="002838C1" w:rsidRDefault="00311326" w:rsidP="00AC6310">
      <w:pPr>
        <w:rPr>
          <w:lang w:val="en-US"/>
        </w:rPr>
      </w:pPr>
      <w:r w:rsidRPr="002838C1">
        <w:rPr>
          <w:lang w:val="en-US"/>
        </w:rPr>
        <w:t xml:space="preserve">Pinto, J.K. and Slevin, D.P. (1988). Project success: Definitions and measurement techniques. </w:t>
      </w:r>
      <w:r w:rsidRPr="002838C1">
        <w:rPr>
          <w:i/>
          <w:iCs/>
          <w:lang w:val="en-US"/>
        </w:rPr>
        <w:t>Project Management Journal</w:t>
      </w:r>
      <w:r w:rsidRPr="002838C1">
        <w:rPr>
          <w:lang w:val="en-US"/>
        </w:rPr>
        <w:t xml:space="preserve">, 19(1), pp. 67–72. Available at: </w:t>
      </w:r>
      <w:hyperlink r:id="rId46" w:tgtFrame="_new" w:history="1">
        <w:r w:rsidRPr="002838C1">
          <w:rPr>
            <w:rStyle w:val="Hyperlink"/>
            <w:lang w:val="en-US"/>
          </w:rPr>
          <w:t>https://doi.org/10.1177/875697288801900109</w:t>
        </w:r>
      </w:hyperlink>
    </w:p>
    <w:p w14:paraId="7C042A58" w14:textId="77777777" w:rsidR="00311326" w:rsidRPr="002838C1" w:rsidRDefault="00311326" w:rsidP="00AC6310">
      <w:pPr>
        <w:rPr>
          <w:lang w:val="en-US"/>
        </w:rPr>
      </w:pPr>
      <w:r w:rsidRPr="002838C1">
        <w:rPr>
          <w:lang w:val="en-US"/>
        </w:rPr>
        <w:t xml:space="preserve">PMI (2021). </w:t>
      </w:r>
      <w:r w:rsidRPr="002838C1">
        <w:rPr>
          <w:i/>
          <w:iCs/>
          <w:lang w:val="en-US"/>
        </w:rPr>
        <w:t>A Guide to the Project Management Body of Knowledge (PMBOK Guide)</w:t>
      </w:r>
      <w:r w:rsidRPr="002838C1">
        <w:rPr>
          <w:lang w:val="en-US"/>
        </w:rPr>
        <w:t>. 7th edn. Newtown Square, PA: Project Management Institute.</w:t>
      </w:r>
    </w:p>
    <w:p w14:paraId="46D961B0" w14:textId="77777777" w:rsidR="00311326" w:rsidRPr="002838C1" w:rsidRDefault="00311326" w:rsidP="00AC6310">
      <w:pPr>
        <w:rPr>
          <w:lang w:val="en-US"/>
        </w:rPr>
      </w:pPr>
      <w:r w:rsidRPr="002838C1">
        <w:rPr>
          <w:lang w:val="en-US"/>
        </w:rPr>
        <w:t xml:space="preserve">Rahman, M.T. (2025). Guest attitudes to the use of smart technology in hospitality: A study on Bangladesh. </w:t>
      </w:r>
      <w:r w:rsidRPr="002838C1">
        <w:rPr>
          <w:i/>
          <w:iCs/>
          <w:lang w:val="en-US"/>
        </w:rPr>
        <w:t>International Journal of Research and Scientific Innovation</w:t>
      </w:r>
      <w:r w:rsidRPr="002838C1">
        <w:rPr>
          <w:lang w:val="en-US"/>
        </w:rPr>
        <w:t xml:space="preserve">, 12(11), pp. 2018–2037. </w:t>
      </w:r>
      <w:r w:rsidRPr="002838C1">
        <w:rPr>
          <w:lang w:val="en-US"/>
        </w:rPr>
        <w:lastRenderedPageBreak/>
        <w:t xml:space="preserve">Available at: </w:t>
      </w:r>
      <w:hyperlink r:id="rId47" w:tgtFrame="_new" w:history="1">
        <w:r w:rsidRPr="002838C1">
          <w:rPr>
            <w:rStyle w:val="Hyperlink"/>
            <w:lang w:val="en-US"/>
          </w:rPr>
          <w:t>https://rsisinternational.org/journals/ijrsi/view/guest-attitudes-to-the-use-of-smart-technology-in-hospitality-a-study-on-bangladesh</w:t>
        </w:r>
      </w:hyperlink>
    </w:p>
    <w:p w14:paraId="1C85702F" w14:textId="77777777" w:rsidR="00311326" w:rsidRPr="002838C1" w:rsidRDefault="00311326" w:rsidP="00AC6310">
      <w:pPr>
        <w:rPr>
          <w:lang w:val="en-US"/>
        </w:rPr>
      </w:pPr>
      <w:r w:rsidRPr="00A525A9">
        <w:rPr>
          <w:lang w:val="de-DE"/>
        </w:rPr>
        <w:t xml:space="preserve">Reed, M.S., Vella, S., Challies, E., de Vente, J., Frewer, L., Hohenwallner-Ries, D., Huber, T. and Neumann, R.K. (2018). </w:t>
      </w:r>
      <w:r w:rsidRPr="002838C1">
        <w:rPr>
          <w:lang w:val="en-US"/>
        </w:rPr>
        <w:t xml:space="preserve">A theory of participation: What makes stakeholder engagement effective? </w:t>
      </w:r>
      <w:r w:rsidRPr="002838C1">
        <w:rPr>
          <w:i/>
          <w:iCs/>
          <w:lang w:val="en-US"/>
        </w:rPr>
        <w:t>Journal of Environmental Management</w:t>
      </w:r>
      <w:r w:rsidRPr="002838C1">
        <w:rPr>
          <w:lang w:val="en-US"/>
        </w:rPr>
        <w:t xml:space="preserve">, 216, pp. 42–53. Available at: </w:t>
      </w:r>
      <w:hyperlink r:id="rId48" w:tgtFrame="_new" w:history="1">
        <w:r w:rsidRPr="002838C1">
          <w:rPr>
            <w:rStyle w:val="Hyperlink"/>
            <w:lang w:val="en-US"/>
          </w:rPr>
          <w:t>https://doi.org/10.1111/rec.12541</w:t>
        </w:r>
      </w:hyperlink>
    </w:p>
    <w:p w14:paraId="462D8D58" w14:textId="77777777" w:rsidR="00311326" w:rsidRPr="002838C1" w:rsidRDefault="00311326" w:rsidP="00AC6310">
      <w:pPr>
        <w:rPr>
          <w:lang w:val="en-US"/>
        </w:rPr>
      </w:pPr>
      <w:r w:rsidRPr="002838C1">
        <w:rPr>
          <w:lang w:val="en-US"/>
        </w:rPr>
        <w:t xml:space="preserve">Saks, A.M. (2019). Antecedents and consequences of employee engagement revisited. </w:t>
      </w:r>
      <w:r w:rsidRPr="002838C1">
        <w:rPr>
          <w:i/>
          <w:iCs/>
          <w:lang w:val="en-US"/>
        </w:rPr>
        <w:t>Journal of Organizational Effectiveness</w:t>
      </w:r>
      <w:r w:rsidRPr="002838C1">
        <w:rPr>
          <w:lang w:val="en-US"/>
        </w:rPr>
        <w:t xml:space="preserve">, 6(1), pp. 19–38. Available at: </w:t>
      </w:r>
      <w:hyperlink r:id="rId49" w:tgtFrame="_new" w:history="1">
        <w:r w:rsidRPr="002838C1">
          <w:rPr>
            <w:rStyle w:val="Hyperlink"/>
            <w:lang w:val="en-US"/>
          </w:rPr>
          <w:t>https://doi.org/10.1108/JOEPP-06-2018-0034</w:t>
        </w:r>
      </w:hyperlink>
    </w:p>
    <w:p w14:paraId="17FA2BAE" w14:textId="6558F86E" w:rsidR="00AC6310" w:rsidRPr="00C71E3A" w:rsidRDefault="00311326" w:rsidP="00C71E3A">
      <w:pPr>
        <w:rPr>
          <w:lang w:val="en-US"/>
        </w:rPr>
      </w:pPr>
      <w:r w:rsidRPr="002838C1">
        <w:rPr>
          <w:lang w:val="en-US"/>
        </w:rPr>
        <w:t xml:space="preserve">Turner, J.R. and Müller, R. (2017). </w:t>
      </w:r>
      <w:r w:rsidRPr="002838C1">
        <w:rPr>
          <w:i/>
          <w:iCs/>
          <w:lang w:val="en-US"/>
        </w:rPr>
        <w:t>The Handbook of Project-Based Management</w:t>
      </w:r>
      <w:r w:rsidRPr="002838C1">
        <w:rPr>
          <w:lang w:val="en-US"/>
        </w:rPr>
        <w:t>. 4th edn. London: McGraw-Hill Education.</w:t>
      </w:r>
    </w:p>
    <w:sectPr w:rsidR="00AC6310" w:rsidRPr="00C71E3A">
      <w:footerReference w:type="default" r:id="rId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4E2B2C" w14:textId="77777777" w:rsidR="00DF6FAA" w:rsidRDefault="00DF6FAA" w:rsidP="001B633D">
      <w:pPr>
        <w:spacing w:before="0" w:after="0" w:line="240" w:lineRule="auto"/>
      </w:pPr>
      <w:r>
        <w:separator/>
      </w:r>
    </w:p>
  </w:endnote>
  <w:endnote w:type="continuationSeparator" w:id="0">
    <w:p w14:paraId="50865E54" w14:textId="77777777" w:rsidR="00DF6FAA" w:rsidRDefault="00DF6FAA" w:rsidP="001B63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0701949"/>
      <w:docPartObj>
        <w:docPartGallery w:val="Page Numbers (Bottom of Page)"/>
        <w:docPartUnique/>
      </w:docPartObj>
    </w:sdtPr>
    <w:sdtEndPr>
      <w:rPr>
        <w:noProof/>
      </w:rPr>
    </w:sdtEndPr>
    <w:sdtContent>
      <w:p w14:paraId="6586DFAF" w14:textId="12BCABFC" w:rsidR="001B633D" w:rsidRDefault="001B63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6CD88" w14:textId="77777777" w:rsidR="001B633D" w:rsidRDefault="001B6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8AE35" w14:textId="77777777" w:rsidR="00DF6FAA" w:rsidRDefault="00DF6FAA" w:rsidP="001B633D">
      <w:pPr>
        <w:spacing w:before="0" w:after="0" w:line="240" w:lineRule="auto"/>
      </w:pPr>
      <w:r>
        <w:separator/>
      </w:r>
    </w:p>
  </w:footnote>
  <w:footnote w:type="continuationSeparator" w:id="0">
    <w:p w14:paraId="4A30555C" w14:textId="77777777" w:rsidR="00DF6FAA" w:rsidRDefault="00DF6FAA" w:rsidP="001B633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3465EB"/>
    <w:multiLevelType w:val="hybridMultilevel"/>
    <w:tmpl w:val="7CAC4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BF43F16"/>
    <w:multiLevelType w:val="multilevel"/>
    <w:tmpl w:val="E1949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5060949">
    <w:abstractNumId w:val="1"/>
  </w:num>
  <w:num w:numId="2" w16cid:durableId="1109736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E1E"/>
    <w:rsid w:val="000A0E88"/>
    <w:rsid w:val="000E0CA1"/>
    <w:rsid w:val="00125EBB"/>
    <w:rsid w:val="00161A5C"/>
    <w:rsid w:val="00184418"/>
    <w:rsid w:val="00196681"/>
    <w:rsid w:val="001A00FD"/>
    <w:rsid w:val="001B633D"/>
    <w:rsid w:val="001E3D0B"/>
    <w:rsid w:val="001F33FB"/>
    <w:rsid w:val="002B5B08"/>
    <w:rsid w:val="002C1FD9"/>
    <w:rsid w:val="002E4456"/>
    <w:rsid w:val="00311326"/>
    <w:rsid w:val="003139A7"/>
    <w:rsid w:val="003331EB"/>
    <w:rsid w:val="0033676B"/>
    <w:rsid w:val="003936BB"/>
    <w:rsid w:val="003A06B1"/>
    <w:rsid w:val="00432E84"/>
    <w:rsid w:val="00443AED"/>
    <w:rsid w:val="00550833"/>
    <w:rsid w:val="00556F16"/>
    <w:rsid w:val="006150EA"/>
    <w:rsid w:val="0063400B"/>
    <w:rsid w:val="00641FDF"/>
    <w:rsid w:val="00656F0F"/>
    <w:rsid w:val="006B047A"/>
    <w:rsid w:val="006D65AA"/>
    <w:rsid w:val="006E28C1"/>
    <w:rsid w:val="007406B5"/>
    <w:rsid w:val="007B3DFE"/>
    <w:rsid w:val="007B7251"/>
    <w:rsid w:val="007E192A"/>
    <w:rsid w:val="00837A72"/>
    <w:rsid w:val="00841D50"/>
    <w:rsid w:val="00885227"/>
    <w:rsid w:val="0088663A"/>
    <w:rsid w:val="00890240"/>
    <w:rsid w:val="008F71C8"/>
    <w:rsid w:val="00904DBD"/>
    <w:rsid w:val="009342A6"/>
    <w:rsid w:val="009762D6"/>
    <w:rsid w:val="009E5591"/>
    <w:rsid w:val="00A525A9"/>
    <w:rsid w:val="00AC5C95"/>
    <w:rsid w:val="00AC6310"/>
    <w:rsid w:val="00B85B9C"/>
    <w:rsid w:val="00BA3FD9"/>
    <w:rsid w:val="00C01DCC"/>
    <w:rsid w:val="00C241AD"/>
    <w:rsid w:val="00C24B4F"/>
    <w:rsid w:val="00C34F98"/>
    <w:rsid w:val="00C71E3A"/>
    <w:rsid w:val="00C76299"/>
    <w:rsid w:val="00CA56EE"/>
    <w:rsid w:val="00CF683D"/>
    <w:rsid w:val="00CF7E45"/>
    <w:rsid w:val="00D0235F"/>
    <w:rsid w:val="00D247E0"/>
    <w:rsid w:val="00D2515F"/>
    <w:rsid w:val="00D2521A"/>
    <w:rsid w:val="00D51802"/>
    <w:rsid w:val="00D5317C"/>
    <w:rsid w:val="00D608A7"/>
    <w:rsid w:val="00D90112"/>
    <w:rsid w:val="00D92AC1"/>
    <w:rsid w:val="00DF6FAA"/>
    <w:rsid w:val="00E57E53"/>
    <w:rsid w:val="00F27E1E"/>
    <w:rsid w:val="00F74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A96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B9C"/>
    <w:pPr>
      <w:spacing w:before="120" w:after="120" w:line="360" w:lineRule="auto"/>
      <w:jc w:val="both"/>
    </w:pPr>
    <w:rPr>
      <w:rFonts w:ascii="Times New Roman" w:hAnsi="Times New Roman" w:cs="Times New Roman"/>
      <w:kern w:val="0"/>
      <w:sz w:val="24"/>
      <w:szCs w:val="20"/>
      <w:lang w:val="en-GB" w:eastAsia="en-GB"/>
      <w14:ligatures w14:val="none"/>
    </w:rPr>
  </w:style>
  <w:style w:type="paragraph" w:styleId="Heading1">
    <w:name w:val="heading 1"/>
    <w:basedOn w:val="Heading2"/>
    <w:next w:val="Normal"/>
    <w:link w:val="Heading1Char"/>
    <w:qFormat/>
    <w:rsid w:val="00841D50"/>
    <w:pPr>
      <w:keepNext w:val="0"/>
      <w:keepLines w:val="0"/>
      <w:spacing w:before="120" w:after="120"/>
      <w:outlineLvl w:val="0"/>
    </w:pPr>
    <w:rPr>
      <w:rFonts w:eastAsia="Calibri" w:cstheme="minorHAnsi"/>
      <w:color w:val="0070C0"/>
      <w:sz w:val="28"/>
      <w:szCs w:val="28"/>
    </w:rPr>
  </w:style>
  <w:style w:type="paragraph" w:styleId="Heading2">
    <w:name w:val="heading 2"/>
    <w:basedOn w:val="Normal"/>
    <w:next w:val="Normal"/>
    <w:link w:val="Heading2Char"/>
    <w:uiPriority w:val="9"/>
    <w:unhideWhenUsed/>
    <w:qFormat/>
    <w:rsid w:val="00841D50"/>
    <w:pPr>
      <w:keepNext/>
      <w:keepLines/>
      <w:spacing w:before="240" w:after="240"/>
      <w:outlineLvl w:val="1"/>
    </w:pPr>
    <w:rPr>
      <w:rFonts w:ascii="Arial" w:eastAsiaTheme="majorEastAsia" w:hAnsi="Arial"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33676B"/>
    <w:pPr>
      <w:keepNext/>
      <w:keepLines/>
      <w:spacing w:before="4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F27E1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27E1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27E1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27E1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27E1E"/>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27E1E"/>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41D50"/>
    <w:rPr>
      <w:rFonts w:ascii="Arial" w:eastAsia="Calibri" w:hAnsi="Arial" w:cstheme="minorHAnsi"/>
      <w:b/>
      <w:color w:val="0070C0"/>
      <w:sz w:val="28"/>
      <w:szCs w:val="28"/>
    </w:rPr>
  </w:style>
  <w:style w:type="character" w:customStyle="1" w:styleId="Heading2Char">
    <w:name w:val="Heading 2 Char"/>
    <w:basedOn w:val="DefaultParagraphFont"/>
    <w:link w:val="Heading2"/>
    <w:uiPriority w:val="9"/>
    <w:rsid w:val="00841D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76B"/>
    <w:rPr>
      <w:rFonts w:ascii="Times New Roman" w:eastAsiaTheme="majorEastAsia" w:hAnsi="Times New Roman" w:cstheme="majorBidi"/>
      <w:b/>
      <w:sz w:val="24"/>
      <w:szCs w:val="24"/>
    </w:rPr>
  </w:style>
  <w:style w:type="paragraph" w:customStyle="1" w:styleId="BodyText">
    <w:name w:val="BodyText"/>
    <w:basedOn w:val="Normal"/>
    <w:link w:val="BodyTextChar"/>
    <w:qFormat/>
    <w:rsid w:val="00556F16"/>
    <w:pPr>
      <w:spacing w:before="240" w:after="360"/>
      <w:jc w:val="left"/>
    </w:pPr>
    <w:rPr>
      <w:rFonts w:eastAsia="Calibri" w:cs="Arial"/>
      <w:lang w:val="en-US"/>
    </w:rPr>
  </w:style>
  <w:style w:type="character" w:customStyle="1" w:styleId="BodyTextChar">
    <w:name w:val="BodyText Char"/>
    <w:basedOn w:val="DefaultParagraphFont"/>
    <w:link w:val="BodyText"/>
    <w:rsid w:val="00556F16"/>
    <w:rPr>
      <w:rFonts w:ascii="Times New Roman" w:eastAsia="Calibri" w:hAnsi="Times New Roman" w:cs="Arial"/>
      <w:kern w:val="0"/>
      <w:sz w:val="24"/>
      <w:lang w:eastAsia="en-GB"/>
      <w14:ligatures w14:val="none"/>
    </w:rPr>
  </w:style>
  <w:style w:type="character" w:customStyle="1" w:styleId="Heading4Char">
    <w:name w:val="Heading 4 Char"/>
    <w:basedOn w:val="DefaultParagraphFont"/>
    <w:link w:val="Heading4"/>
    <w:uiPriority w:val="9"/>
    <w:semiHidden/>
    <w:rsid w:val="00F27E1E"/>
    <w:rPr>
      <w:rFonts w:eastAsiaTheme="majorEastAsia" w:cstheme="majorBidi"/>
      <w:i/>
      <w:iCs/>
      <w:color w:val="2F5496" w:themeColor="accent1" w:themeShade="BF"/>
      <w:kern w:val="0"/>
      <w:sz w:val="24"/>
      <w:szCs w:val="20"/>
      <w:lang w:val="en-GB" w:eastAsia="en-GB"/>
      <w14:ligatures w14:val="none"/>
    </w:rPr>
  </w:style>
  <w:style w:type="character" w:customStyle="1" w:styleId="Heading5Char">
    <w:name w:val="Heading 5 Char"/>
    <w:basedOn w:val="DefaultParagraphFont"/>
    <w:link w:val="Heading5"/>
    <w:uiPriority w:val="9"/>
    <w:semiHidden/>
    <w:rsid w:val="00F27E1E"/>
    <w:rPr>
      <w:rFonts w:eastAsiaTheme="majorEastAsia" w:cstheme="majorBidi"/>
      <w:color w:val="2F5496" w:themeColor="accent1" w:themeShade="BF"/>
      <w:kern w:val="0"/>
      <w:sz w:val="24"/>
      <w:szCs w:val="20"/>
      <w:lang w:val="en-GB" w:eastAsia="en-GB"/>
      <w14:ligatures w14:val="none"/>
    </w:rPr>
  </w:style>
  <w:style w:type="character" w:customStyle="1" w:styleId="Heading6Char">
    <w:name w:val="Heading 6 Char"/>
    <w:basedOn w:val="DefaultParagraphFont"/>
    <w:link w:val="Heading6"/>
    <w:uiPriority w:val="9"/>
    <w:semiHidden/>
    <w:rsid w:val="00F27E1E"/>
    <w:rPr>
      <w:rFonts w:eastAsiaTheme="majorEastAsia" w:cstheme="majorBidi"/>
      <w:i/>
      <w:iCs/>
      <w:color w:val="595959" w:themeColor="text1" w:themeTint="A6"/>
      <w:kern w:val="0"/>
      <w:sz w:val="24"/>
      <w:szCs w:val="20"/>
      <w:lang w:val="en-GB" w:eastAsia="en-GB"/>
      <w14:ligatures w14:val="none"/>
    </w:rPr>
  </w:style>
  <w:style w:type="character" w:customStyle="1" w:styleId="Heading7Char">
    <w:name w:val="Heading 7 Char"/>
    <w:basedOn w:val="DefaultParagraphFont"/>
    <w:link w:val="Heading7"/>
    <w:uiPriority w:val="9"/>
    <w:semiHidden/>
    <w:rsid w:val="00F27E1E"/>
    <w:rPr>
      <w:rFonts w:eastAsiaTheme="majorEastAsia" w:cstheme="majorBidi"/>
      <w:color w:val="595959" w:themeColor="text1" w:themeTint="A6"/>
      <w:kern w:val="0"/>
      <w:sz w:val="24"/>
      <w:szCs w:val="20"/>
      <w:lang w:val="en-GB" w:eastAsia="en-GB"/>
      <w14:ligatures w14:val="none"/>
    </w:rPr>
  </w:style>
  <w:style w:type="character" w:customStyle="1" w:styleId="Heading8Char">
    <w:name w:val="Heading 8 Char"/>
    <w:basedOn w:val="DefaultParagraphFont"/>
    <w:link w:val="Heading8"/>
    <w:uiPriority w:val="9"/>
    <w:semiHidden/>
    <w:rsid w:val="00F27E1E"/>
    <w:rPr>
      <w:rFonts w:eastAsiaTheme="majorEastAsia" w:cstheme="majorBidi"/>
      <w:i/>
      <w:iCs/>
      <w:color w:val="272727" w:themeColor="text1" w:themeTint="D8"/>
      <w:kern w:val="0"/>
      <w:sz w:val="24"/>
      <w:szCs w:val="20"/>
      <w:lang w:val="en-GB" w:eastAsia="en-GB"/>
      <w14:ligatures w14:val="none"/>
    </w:rPr>
  </w:style>
  <w:style w:type="character" w:customStyle="1" w:styleId="Heading9Char">
    <w:name w:val="Heading 9 Char"/>
    <w:basedOn w:val="DefaultParagraphFont"/>
    <w:link w:val="Heading9"/>
    <w:uiPriority w:val="9"/>
    <w:semiHidden/>
    <w:rsid w:val="00F27E1E"/>
    <w:rPr>
      <w:rFonts w:eastAsiaTheme="majorEastAsia" w:cstheme="majorBidi"/>
      <w:color w:val="272727" w:themeColor="text1" w:themeTint="D8"/>
      <w:kern w:val="0"/>
      <w:sz w:val="24"/>
      <w:szCs w:val="20"/>
      <w:lang w:val="en-GB" w:eastAsia="en-GB"/>
      <w14:ligatures w14:val="none"/>
    </w:rPr>
  </w:style>
  <w:style w:type="paragraph" w:styleId="Title">
    <w:name w:val="Title"/>
    <w:basedOn w:val="Normal"/>
    <w:next w:val="Normal"/>
    <w:link w:val="TitleChar"/>
    <w:uiPriority w:val="10"/>
    <w:qFormat/>
    <w:rsid w:val="00F27E1E"/>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E1E"/>
    <w:rPr>
      <w:rFonts w:asciiTheme="majorHAnsi" w:eastAsiaTheme="majorEastAsia" w:hAnsiTheme="majorHAnsi" w:cstheme="majorBidi"/>
      <w:spacing w:val="-10"/>
      <w:kern w:val="28"/>
      <w:sz w:val="56"/>
      <w:szCs w:val="56"/>
      <w:lang w:val="en-GB" w:eastAsia="en-GB"/>
      <w14:ligatures w14:val="none"/>
    </w:rPr>
  </w:style>
  <w:style w:type="paragraph" w:styleId="Subtitle">
    <w:name w:val="Subtitle"/>
    <w:basedOn w:val="Normal"/>
    <w:next w:val="Normal"/>
    <w:link w:val="SubtitleChar"/>
    <w:uiPriority w:val="11"/>
    <w:qFormat/>
    <w:rsid w:val="00F27E1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7E1E"/>
    <w:rPr>
      <w:rFonts w:eastAsiaTheme="majorEastAsia" w:cstheme="majorBidi"/>
      <w:color w:val="595959" w:themeColor="text1" w:themeTint="A6"/>
      <w:spacing w:val="15"/>
      <w:kern w:val="0"/>
      <w:sz w:val="28"/>
      <w:szCs w:val="28"/>
      <w:lang w:val="en-GB" w:eastAsia="en-GB"/>
      <w14:ligatures w14:val="none"/>
    </w:rPr>
  </w:style>
  <w:style w:type="paragraph" w:styleId="Quote">
    <w:name w:val="Quote"/>
    <w:basedOn w:val="Normal"/>
    <w:next w:val="Normal"/>
    <w:link w:val="QuoteChar"/>
    <w:uiPriority w:val="29"/>
    <w:qFormat/>
    <w:rsid w:val="00F27E1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7E1E"/>
    <w:rPr>
      <w:rFonts w:ascii="Times New Roman" w:hAnsi="Times New Roman" w:cs="Times New Roman"/>
      <w:i/>
      <w:iCs/>
      <w:color w:val="404040" w:themeColor="text1" w:themeTint="BF"/>
      <w:kern w:val="0"/>
      <w:sz w:val="24"/>
      <w:szCs w:val="20"/>
      <w:lang w:val="en-GB" w:eastAsia="en-GB"/>
      <w14:ligatures w14:val="none"/>
    </w:rPr>
  </w:style>
  <w:style w:type="paragraph" w:styleId="ListParagraph">
    <w:name w:val="List Paragraph"/>
    <w:basedOn w:val="Normal"/>
    <w:uiPriority w:val="34"/>
    <w:qFormat/>
    <w:rsid w:val="00F27E1E"/>
    <w:pPr>
      <w:ind w:left="720"/>
      <w:contextualSpacing/>
    </w:pPr>
  </w:style>
  <w:style w:type="character" w:styleId="IntenseEmphasis">
    <w:name w:val="Intense Emphasis"/>
    <w:basedOn w:val="DefaultParagraphFont"/>
    <w:uiPriority w:val="21"/>
    <w:qFormat/>
    <w:rsid w:val="00F27E1E"/>
    <w:rPr>
      <w:i/>
      <w:iCs/>
      <w:color w:val="2F5496" w:themeColor="accent1" w:themeShade="BF"/>
    </w:rPr>
  </w:style>
  <w:style w:type="paragraph" w:styleId="IntenseQuote">
    <w:name w:val="Intense Quote"/>
    <w:basedOn w:val="Normal"/>
    <w:next w:val="Normal"/>
    <w:link w:val="IntenseQuoteChar"/>
    <w:uiPriority w:val="30"/>
    <w:qFormat/>
    <w:rsid w:val="00F27E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7E1E"/>
    <w:rPr>
      <w:rFonts w:ascii="Times New Roman" w:hAnsi="Times New Roman" w:cs="Times New Roman"/>
      <w:i/>
      <w:iCs/>
      <w:color w:val="2F5496" w:themeColor="accent1" w:themeShade="BF"/>
      <w:kern w:val="0"/>
      <w:sz w:val="24"/>
      <w:szCs w:val="20"/>
      <w:lang w:val="en-GB" w:eastAsia="en-GB"/>
      <w14:ligatures w14:val="none"/>
    </w:rPr>
  </w:style>
  <w:style w:type="character" w:styleId="IntenseReference">
    <w:name w:val="Intense Reference"/>
    <w:basedOn w:val="DefaultParagraphFont"/>
    <w:uiPriority w:val="32"/>
    <w:qFormat/>
    <w:rsid w:val="00F27E1E"/>
    <w:rPr>
      <w:b/>
      <w:bCs/>
      <w:smallCaps/>
      <w:color w:val="2F5496" w:themeColor="accent1" w:themeShade="BF"/>
      <w:spacing w:val="5"/>
    </w:rPr>
  </w:style>
  <w:style w:type="character" w:styleId="Hyperlink">
    <w:name w:val="Hyperlink"/>
    <w:basedOn w:val="DefaultParagraphFont"/>
    <w:uiPriority w:val="99"/>
    <w:unhideWhenUsed/>
    <w:rsid w:val="00F27E1E"/>
    <w:rPr>
      <w:color w:val="0563C1" w:themeColor="hyperlink"/>
      <w:u w:val="single"/>
    </w:rPr>
  </w:style>
  <w:style w:type="character" w:styleId="UnresolvedMention">
    <w:name w:val="Unresolved Mention"/>
    <w:basedOn w:val="DefaultParagraphFont"/>
    <w:uiPriority w:val="99"/>
    <w:semiHidden/>
    <w:unhideWhenUsed/>
    <w:rsid w:val="00F27E1E"/>
    <w:rPr>
      <w:color w:val="605E5C"/>
      <w:shd w:val="clear" w:color="auto" w:fill="E1DFDD"/>
    </w:rPr>
  </w:style>
  <w:style w:type="table" w:styleId="TableGrid">
    <w:name w:val="Table Grid"/>
    <w:basedOn w:val="TableNormal"/>
    <w:uiPriority w:val="39"/>
    <w:rsid w:val="00F27E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0E88"/>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9762D6"/>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eastAsia="en-US"/>
    </w:rPr>
  </w:style>
  <w:style w:type="paragraph" w:styleId="TOC1">
    <w:name w:val="toc 1"/>
    <w:basedOn w:val="Normal"/>
    <w:next w:val="Normal"/>
    <w:autoRedefine/>
    <w:uiPriority w:val="39"/>
    <w:unhideWhenUsed/>
    <w:rsid w:val="009762D6"/>
    <w:pPr>
      <w:spacing w:after="100"/>
    </w:pPr>
  </w:style>
  <w:style w:type="paragraph" w:styleId="TOC2">
    <w:name w:val="toc 2"/>
    <w:basedOn w:val="Normal"/>
    <w:next w:val="Normal"/>
    <w:autoRedefine/>
    <w:uiPriority w:val="39"/>
    <w:unhideWhenUsed/>
    <w:rsid w:val="009762D6"/>
    <w:pPr>
      <w:spacing w:after="100"/>
      <w:ind w:left="240"/>
    </w:pPr>
  </w:style>
  <w:style w:type="paragraph" w:styleId="Header">
    <w:name w:val="header"/>
    <w:basedOn w:val="Normal"/>
    <w:link w:val="HeaderChar"/>
    <w:uiPriority w:val="99"/>
    <w:unhideWhenUsed/>
    <w:rsid w:val="001B633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B633D"/>
    <w:rPr>
      <w:rFonts w:ascii="Times New Roman" w:hAnsi="Times New Roman" w:cs="Times New Roman"/>
      <w:kern w:val="0"/>
      <w:sz w:val="24"/>
      <w:szCs w:val="20"/>
      <w:lang w:val="en-GB" w:eastAsia="en-GB"/>
      <w14:ligatures w14:val="none"/>
    </w:rPr>
  </w:style>
  <w:style w:type="paragraph" w:styleId="Footer">
    <w:name w:val="footer"/>
    <w:basedOn w:val="Normal"/>
    <w:link w:val="FooterChar"/>
    <w:uiPriority w:val="99"/>
    <w:unhideWhenUsed/>
    <w:rsid w:val="001B633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B633D"/>
    <w:rPr>
      <w:rFonts w:ascii="Times New Roman" w:hAnsi="Times New Roman" w:cs="Times New Roman"/>
      <w:kern w:val="0"/>
      <w:sz w:val="24"/>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Colors" Target="diagrams/colors1.xml"/><Relationship Id="rId26" Type="http://schemas.openxmlformats.org/officeDocument/2006/relationships/hyperlink" Target="https://doi.org/10.5267/j.msl.2015.1.009" TargetMode="External"/><Relationship Id="rId39" Type="http://schemas.openxmlformats.org/officeDocument/2006/relationships/hyperlink" Target="https://doi.org/10.1080/19397038.2023.2238754" TargetMode="External"/><Relationship Id="rId21" Type="http://schemas.openxmlformats.org/officeDocument/2006/relationships/diagramLayout" Target="diagrams/layout2.xml"/><Relationship Id="rId34" Type="http://schemas.openxmlformats.org/officeDocument/2006/relationships/hyperlink" Target="https://doi.org/10.1007/s10551-007-9509-y" TargetMode="External"/><Relationship Id="rId42" Type="http://schemas.openxmlformats.org/officeDocument/2006/relationships/hyperlink" Target="https://www.researchgate.net/figure/An-example-of-a-model-for-external-and-internal-stakeholders-of-a-company-insipration_fig1_284466349" TargetMode="External"/><Relationship Id="rId47" Type="http://schemas.openxmlformats.org/officeDocument/2006/relationships/hyperlink" Target="https://rsisinternational.org/journals/ijrsi/view/guest-attitudes-to-the-use-of-smart-technology-in-hospitality-a-study-on-bangladesh"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hyperlink" Target="https://doi.org/10.1111/puar.12432" TargetMode="External"/><Relationship Id="rId11" Type="http://schemas.openxmlformats.org/officeDocument/2006/relationships/image" Target="media/image3.jpeg"/><Relationship Id="rId24" Type="http://schemas.microsoft.com/office/2007/relationships/diagramDrawing" Target="diagrams/drawing2.xml"/><Relationship Id="rId32" Type="http://schemas.openxmlformats.org/officeDocument/2006/relationships/hyperlink" Target="https://doi.org/10.1186/s43093-023-00274-5" TargetMode="External"/><Relationship Id="rId37" Type="http://schemas.openxmlformats.org/officeDocument/2006/relationships/hyperlink" Target="https://www.hilton.com/en/corporate" TargetMode="External"/><Relationship Id="rId40" Type="http://schemas.openxmlformats.org/officeDocument/2006/relationships/hyperlink" Target="https://doi.org/10.1177/10963480241229235" TargetMode="External"/><Relationship Id="rId45" Type="http://schemas.openxmlformats.org/officeDocument/2006/relationships/hyperlink" Target="https://doi.org/10.1016/j.ijproman.2005.02.002"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hyperlink" Target="https://doi.org/10.1108/00251740510597680" TargetMode="External"/><Relationship Id="rId36" Type="http://schemas.openxmlformats.org/officeDocument/2006/relationships/hyperlink" Target="https://stories.hilton.com/corporate-news/hilton-2024-year-in-review" TargetMode="External"/><Relationship Id="rId49" Type="http://schemas.openxmlformats.org/officeDocument/2006/relationships/hyperlink" Target="https://doi.org/10.1108/JOEPP-06-2018-0034" TargetMode="External"/><Relationship Id="rId10" Type="http://schemas.openxmlformats.org/officeDocument/2006/relationships/image" Target="media/image2.jpeg"/><Relationship Id="rId19" Type="http://schemas.microsoft.com/office/2007/relationships/diagramDrawing" Target="diagrams/drawing1.xml"/><Relationship Id="rId31" Type="http://schemas.openxmlformats.org/officeDocument/2006/relationships/hyperlink" Target="https://doi.org/10.1016/j.indmarman.2020.04.010" TargetMode="External"/><Relationship Id="rId44" Type="http://schemas.openxmlformats.org/officeDocument/2006/relationships/hyperlink" Target="https://doi.org/10.1016/j.tmp.2023.101001"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diagramQuickStyle" Target="diagrams/quickStyle2.xml"/><Relationship Id="rId27" Type="http://schemas.openxmlformats.org/officeDocument/2006/relationships/hyperlink" Target="https://doi.org/10.1007/s10551-008-9730-3" TargetMode="External"/><Relationship Id="rId30" Type="http://schemas.openxmlformats.org/officeDocument/2006/relationships/hyperlink" Target="https://doi.org/10.1016/j.ijhm.2017.11.011" TargetMode="External"/><Relationship Id="rId35" Type="http://schemas.openxmlformats.org/officeDocument/2006/relationships/hyperlink" Target="https://doi.org/10.1007/s12525-019-00381-4" TargetMode="External"/><Relationship Id="rId43" Type="http://schemas.openxmlformats.org/officeDocument/2006/relationships/hyperlink" Target="https://doi.org/10.1016/j.ijproman.2009.09.003" TargetMode="External"/><Relationship Id="rId48" Type="http://schemas.openxmlformats.org/officeDocument/2006/relationships/hyperlink" Target="https://doi.org/10.1111/rec.12541"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diagramQuickStyle" Target="diagrams/quickStyle1.xml"/><Relationship Id="rId25" Type="http://schemas.openxmlformats.org/officeDocument/2006/relationships/hyperlink" Target="https://doi.org/10.1016/j.ijproman.2016.08.004" TargetMode="External"/><Relationship Id="rId33" Type="http://schemas.openxmlformats.org/officeDocument/2006/relationships/hyperlink" Target="https://firmsworld.com/hilton-worldwide-holdings-inc/" TargetMode="External"/><Relationship Id="rId38" Type="http://schemas.openxmlformats.org/officeDocument/2006/relationships/hyperlink" Target="https://doi.org/10.9707/2307-0919.1014" TargetMode="External"/><Relationship Id="rId46" Type="http://schemas.openxmlformats.org/officeDocument/2006/relationships/hyperlink" Target="https://doi.org/10.1177/875697288801900109" TargetMode="External"/><Relationship Id="rId20" Type="http://schemas.openxmlformats.org/officeDocument/2006/relationships/diagramData" Target="diagrams/data2.xml"/><Relationship Id="rId41" Type="http://schemas.openxmlformats.org/officeDocument/2006/relationships/hyperlink" Target="https://doi.org/10.1016/j.ijhm.2025.104187"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EFE808-AF2A-411B-B803-EEC883ED2111}"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A31F0E56-674C-4E5A-8F33-307AE8819AED}">
      <dgm:prSet phldrT="[Text]" custT="1"/>
      <dgm:spPr/>
      <dgm:t>
        <a:bodyPr/>
        <a:lstStyle/>
        <a:p>
          <a:pPr algn="ctr">
            <a:buNone/>
          </a:pPr>
          <a:r>
            <a:rPr lang="en-US" sz="1400" b="1"/>
            <a:t>Identification</a:t>
          </a:r>
          <a:endParaRPr lang="en-US" sz="1400"/>
        </a:p>
      </dgm:t>
    </dgm:pt>
    <dgm:pt modelId="{611139FB-A6B2-4A79-86CD-93128B37FA18}" type="parTrans" cxnId="{C2EEDF1E-D3F2-4E72-B76F-7A74A2CACDF6}">
      <dgm:prSet/>
      <dgm:spPr/>
      <dgm:t>
        <a:bodyPr/>
        <a:lstStyle/>
        <a:p>
          <a:pPr algn="ctr"/>
          <a:endParaRPr lang="en-US" sz="2400"/>
        </a:p>
      </dgm:t>
    </dgm:pt>
    <dgm:pt modelId="{D7116C47-FE56-45CA-BE9E-3F02578FF147}" type="sibTrans" cxnId="{C2EEDF1E-D3F2-4E72-B76F-7A74A2CACDF6}">
      <dgm:prSet/>
      <dgm:spPr/>
      <dgm:t>
        <a:bodyPr/>
        <a:lstStyle/>
        <a:p>
          <a:pPr algn="ctr"/>
          <a:endParaRPr lang="en-US" sz="2400"/>
        </a:p>
      </dgm:t>
    </dgm:pt>
    <dgm:pt modelId="{73FEC555-0875-4557-A7E9-3FB4C409CC47}">
      <dgm:prSet phldrT="[Text]" custT="1"/>
      <dgm:spPr/>
      <dgm:t>
        <a:bodyPr/>
        <a:lstStyle/>
        <a:p>
          <a:pPr algn="ctr">
            <a:buNone/>
          </a:pPr>
          <a:r>
            <a:rPr lang="en-GB" sz="1400" b="1"/>
            <a:t>Analysis</a:t>
          </a:r>
          <a:endParaRPr lang="en-US" sz="1400"/>
        </a:p>
      </dgm:t>
    </dgm:pt>
    <dgm:pt modelId="{49319B99-3D2A-497F-A550-A6D72619E43E}" type="parTrans" cxnId="{ECCD78E3-9183-4115-96E1-A9855C52F6F4}">
      <dgm:prSet/>
      <dgm:spPr/>
      <dgm:t>
        <a:bodyPr/>
        <a:lstStyle/>
        <a:p>
          <a:pPr algn="ctr"/>
          <a:endParaRPr lang="en-US" sz="2400"/>
        </a:p>
      </dgm:t>
    </dgm:pt>
    <dgm:pt modelId="{09432339-88A5-492B-A077-5660BF0925E5}" type="sibTrans" cxnId="{ECCD78E3-9183-4115-96E1-A9855C52F6F4}">
      <dgm:prSet/>
      <dgm:spPr/>
      <dgm:t>
        <a:bodyPr/>
        <a:lstStyle/>
        <a:p>
          <a:pPr algn="ctr"/>
          <a:endParaRPr lang="en-US" sz="2400"/>
        </a:p>
      </dgm:t>
    </dgm:pt>
    <dgm:pt modelId="{F3A4AECA-F3CB-478A-B79A-CF5902121034}">
      <dgm:prSet phldrT="[Text]" custT="1"/>
      <dgm:spPr/>
      <dgm:t>
        <a:bodyPr/>
        <a:lstStyle/>
        <a:p>
          <a:pPr algn="ctr">
            <a:buNone/>
          </a:pPr>
          <a:r>
            <a:rPr lang="en-GB" sz="1400" b="1"/>
            <a:t>Planning</a:t>
          </a:r>
          <a:endParaRPr lang="en-US" sz="1400"/>
        </a:p>
      </dgm:t>
    </dgm:pt>
    <dgm:pt modelId="{64E42791-681A-4A18-861F-584D02C38691}" type="parTrans" cxnId="{4E5663F4-2E8F-4D96-AD1E-AB1664CDE11C}">
      <dgm:prSet/>
      <dgm:spPr/>
      <dgm:t>
        <a:bodyPr/>
        <a:lstStyle/>
        <a:p>
          <a:pPr algn="ctr"/>
          <a:endParaRPr lang="en-US" sz="2400"/>
        </a:p>
      </dgm:t>
    </dgm:pt>
    <dgm:pt modelId="{984303D6-1843-47E8-9362-AC247A3E2AE8}" type="sibTrans" cxnId="{4E5663F4-2E8F-4D96-AD1E-AB1664CDE11C}">
      <dgm:prSet/>
      <dgm:spPr/>
      <dgm:t>
        <a:bodyPr/>
        <a:lstStyle/>
        <a:p>
          <a:pPr algn="ctr"/>
          <a:endParaRPr lang="en-US" sz="2400"/>
        </a:p>
      </dgm:t>
    </dgm:pt>
    <dgm:pt modelId="{02D8B8BB-7622-47D6-8766-5438694B09A0}">
      <dgm:prSet custT="1"/>
      <dgm:spPr/>
      <dgm:t>
        <a:bodyPr/>
        <a:lstStyle/>
        <a:p>
          <a:pPr algn="ctr">
            <a:buNone/>
          </a:pPr>
          <a:r>
            <a:rPr lang="en-GB" sz="1400" b="1"/>
            <a:t>Engagement</a:t>
          </a:r>
          <a:endParaRPr lang="en-US" sz="1400"/>
        </a:p>
      </dgm:t>
    </dgm:pt>
    <dgm:pt modelId="{4F8FA8EA-FBBD-49A7-9942-C05811D827A0}" type="parTrans" cxnId="{1F87B88F-EF4D-44A1-9CB2-F4CBD4F046FD}">
      <dgm:prSet/>
      <dgm:spPr/>
      <dgm:t>
        <a:bodyPr/>
        <a:lstStyle/>
        <a:p>
          <a:pPr algn="ctr"/>
          <a:endParaRPr lang="en-US" sz="2400"/>
        </a:p>
      </dgm:t>
    </dgm:pt>
    <dgm:pt modelId="{220DF527-AC0D-4A5C-AA85-463236B5F55A}" type="sibTrans" cxnId="{1F87B88F-EF4D-44A1-9CB2-F4CBD4F046FD}">
      <dgm:prSet/>
      <dgm:spPr/>
      <dgm:t>
        <a:bodyPr/>
        <a:lstStyle/>
        <a:p>
          <a:pPr algn="ctr"/>
          <a:endParaRPr lang="en-US" sz="2400"/>
        </a:p>
      </dgm:t>
    </dgm:pt>
    <dgm:pt modelId="{2DABEA78-076B-42BC-A364-E929E664E578}">
      <dgm:prSet custT="1"/>
      <dgm:spPr/>
      <dgm:t>
        <a:bodyPr/>
        <a:lstStyle/>
        <a:p>
          <a:pPr algn="ctr">
            <a:buNone/>
          </a:pPr>
          <a:r>
            <a:rPr lang="en-GB" sz="1400" b="1"/>
            <a:t>Monitoring</a:t>
          </a:r>
          <a:endParaRPr lang="en-US" sz="1400"/>
        </a:p>
      </dgm:t>
    </dgm:pt>
    <dgm:pt modelId="{44BE7BFC-6275-46D7-90A3-36B8DDEE4A29}" type="parTrans" cxnId="{15C4572F-3B8C-499E-8CE6-BACDE728A437}">
      <dgm:prSet/>
      <dgm:spPr/>
      <dgm:t>
        <a:bodyPr/>
        <a:lstStyle/>
        <a:p>
          <a:pPr algn="ctr"/>
          <a:endParaRPr lang="en-US" sz="2400"/>
        </a:p>
      </dgm:t>
    </dgm:pt>
    <dgm:pt modelId="{ADB4EB95-66EF-43FB-BCB7-47E56ABAAB35}" type="sibTrans" cxnId="{15C4572F-3B8C-499E-8CE6-BACDE728A437}">
      <dgm:prSet/>
      <dgm:spPr/>
      <dgm:t>
        <a:bodyPr/>
        <a:lstStyle/>
        <a:p>
          <a:pPr algn="ctr"/>
          <a:endParaRPr lang="en-US" sz="2400"/>
        </a:p>
      </dgm:t>
    </dgm:pt>
    <dgm:pt modelId="{22B600B0-6418-4560-A9AD-8957BF1ED50D}" type="pres">
      <dgm:prSet presAssocID="{67EFE808-AF2A-411B-B803-EEC883ED2111}" presName="linear" presStyleCnt="0">
        <dgm:presLayoutVars>
          <dgm:dir/>
          <dgm:animLvl val="lvl"/>
          <dgm:resizeHandles val="exact"/>
        </dgm:presLayoutVars>
      </dgm:prSet>
      <dgm:spPr/>
    </dgm:pt>
    <dgm:pt modelId="{7A41C01D-43CD-4EEB-9C4F-16C73AFBCAB4}" type="pres">
      <dgm:prSet presAssocID="{A31F0E56-674C-4E5A-8F33-307AE8819AED}" presName="parentLin" presStyleCnt="0"/>
      <dgm:spPr/>
    </dgm:pt>
    <dgm:pt modelId="{6D9C90A2-46D1-4683-B191-7B12226372AE}" type="pres">
      <dgm:prSet presAssocID="{A31F0E56-674C-4E5A-8F33-307AE8819AED}" presName="parentLeftMargin" presStyleLbl="node1" presStyleIdx="0" presStyleCnt="5"/>
      <dgm:spPr/>
    </dgm:pt>
    <dgm:pt modelId="{28384DE5-1B6A-4375-A273-750D6D2E288D}" type="pres">
      <dgm:prSet presAssocID="{A31F0E56-674C-4E5A-8F33-307AE8819AED}" presName="parentText" presStyleLbl="node1" presStyleIdx="0" presStyleCnt="5">
        <dgm:presLayoutVars>
          <dgm:chMax val="0"/>
          <dgm:bulletEnabled val="1"/>
        </dgm:presLayoutVars>
      </dgm:prSet>
      <dgm:spPr/>
    </dgm:pt>
    <dgm:pt modelId="{05EBB548-B0DD-4554-8DFC-47EAADCAB113}" type="pres">
      <dgm:prSet presAssocID="{A31F0E56-674C-4E5A-8F33-307AE8819AED}" presName="negativeSpace" presStyleCnt="0"/>
      <dgm:spPr/>
    </dgm:pt>
    <dgm:pt modelId="{37CBF1DF-D8D5-4EF7-BA6C-292645735C2C}" type="pres">
      <dgm:prSet presAssocID="{A31F0E56-674C-4E5A-8F33-307AE8819AED}" presName="childText" presStyleLbl="conFgAcc1" presStyleIdx="0" presStyleCnt="5">
        <dgm:presLayoutVars>
          <dgm:bulletEnabled val="1"/>
        </dgm:presLayoutVars>
      </dgm:prSet>
      <dgm:spPr/>
    </dgm:pt>
    <dgm:pt modelId="{749F1885-A071-4D22-BD5C-58EC58D16354}" type="pres">
      <dgm:prSet presAssocID="{D7116C47-FE56-45CA-BE9E-3F02578FF147}" presName="spaceBetweenRectangles" presStyleCnt="0"/>
      <dgm:spPr/>
    </dgm:pt>
    <dgm:pt modelId="{BBB04E98-A9FB-4C36-89E1-89A2DD003BC9}" type="pres">
      <dgm:prSet presAssocID="{73FEC555-0875-4557-A7E9-3FB4C409CC47}" presName="parentLin" presStyleCnt="0"/>
      <dgm:spPr/>
    </dgm:pt>
    <dgm:pt modelId="{A09CBF7E-9B9D-48AE-8B5C-F821F4138864}" type="pres">
      <dgm:prSet presAssocID="{73FEC555-0875-4557-A7E9-3FB4C409CC47}" presName="parentLeftMargin" presStyleLbl="node1" presStyleIdx="0" presStyleCnt="5"/>
      <dgm:spPr/>
    </dgm:pt>
    <dgm:pt modelId="{76C958BB-CD51-4475-9A18-0DD35EAA798C}" type="pres">
      <dgm:prSet presAssocID="{73FEC555-0875-4557-A7E9-3FB4C409CC47}" presName="parentText" presStyleLbl="node1" presStyleIdx="1" presStyleCnt="5">
        <dgm:presLayoutVars>
          <dgm:chMax val="0"/>
          <dgm:bulletEnabled val="1"/>
        </dgm:presLayoutVars>
      </dgm:prSet>
      <dgm:spPr/>
    </dgm:pt>
    <dgm:pt modelId="{AD2ACCE6-8677-4AF7-B076-BA69EBA7D149}" type="pres">
      <dgm:prSet presAssocID="{73FEC555-0875-4557-A7E9-3FB4C409CC47}" presName="negativeSpace" presStyleCnt="0"/>
      <dgm:spPr/>
    </dgm:pt>
    <dgm:pt modelId="{CBCEDCD3-38BE-4410-A5BA-C41925142B82}" type="pres">
      <dgm:prSet presAssocID="{73FEC555-0875-4557-A7E9-3FB4C409CC47}" presName="childText" presStyleLbl="conFgAcc1" presStyleIdx="1" presStyleCnt="5">
        <dgm:presLayoutVars>
          <dgm:bulletEnabled val="1"/>
        </dgm:presLayoutVars>
      </dgm:prSet>
      <dgm:spPr/>
    </dgm:pt>
    <dgm:pt modelId="{3598DAEA-6D4D-4CA7-B9BD-80EC3BA317E2}" type="pres">
      <dgm:prSet presAssocID="{09432339-88A5-492B-A077-5660BF0925E5}" presName="spaceBetweenRectangles" presStyleCnt="0"/>
      <dgm:spPr/>
    </dgm:pt>
    <dgm:pt modelId="{ED24B066-DFE1-4AE2-940C-1F44D7AD7ACB}" type="pres">
      <dgm:prSet presAssocID="{F3A4AECA-F3CB-478A-B79A-CF5902121034}" presName="parentLin" presStyleCnt="0"/>
      <dgm:spPr/>
    </dgm:pt>
    <dgm:pt modelId="{941EBC0E-BB55-4067-B5CB-66C1B7438926}" type="pres">
      <dgm:prSet presAssocID="{F3A4AECA-F3CB-478A-B79A-CF5902121034}" presName="parentLeftMargin" presStyleLbl="node1" presStyleIdx="1" presStyleCnt="5"/>
      <dgm:spPr/>
    </dgm:pt>
    <dgm:pt modelId="{15E02B2F-075B-44AB-8E26-97E691D9AA49}" type="pres">
      <dgm:prSet presAssocID="{F3A4AECA-F3CB-478A-B79A-CF5902121034}" presName="parentText" presStyleLbl="node1" presStyleIdx="2" presStyleCnt="5">
        <dgm:presLayoutVars>
          <dgm:chMax val="0"/>
          <dgm:bulletEnabled val="1"/>
        </dgm:presLayoutVars>
      </dgm:prSet>
      <dgm:spPr/>
    </dgm:pt>
    <dgm:pt modelId="{709609E9-3381-42E1-AF9F-FFF36CF80B7C}" type="pres">
      <dgm:prSet presAssocID="{F3A4AECA-F3CB-478A-B79A-CF5902121034}" presName="negativeSpace" presStyleCnt="0"/>
      <dgm:spPr/>
    </dgm:pt>
    <dgm:pt modelId="{013EFD38-386D-4018-B77D-A9D8FB7CC875}" type="pres">
      <dgm:prSet presAssocID="{F3A4AECA-F3CB-478A-B79A-CF5902121034}" presName="childText" presStyleLbl="conFgAcc1" presStyleIdx="2" presStyleCnt="5">
        <dgm:presLayoutVars>
          <dgm:bulletEnabled val="1"/>
        </dgm:presLayoutVars>
      </dgm:prSet>
      <dgm:spPr/>
    </dgm:pt>
    <dgm:pt modelId="{82C7A4D5-03AD-4AC5-85F7-07A08FB41B07}" type="pres">
      <dgm:prSet presAssocID="{984303D6-1843-47E8-9362-AC247A3E2AE8}" presName="spaceBetweenRectangles" presStyleCnt="0"/>
      <dgm:spPr/>
    </dgm:pt>
    <dgm:pt modelId="{C22A6523-5289-41AF-8B02-7D7DE92C4727}" type="pres">
      <dgm:prSet presAssocID="{02D8B8BB-7622-47D6-8766-5438694B09A0}" presName="parentLin" presStyleCnt="0"/>
      <dgm:spPr/>
    </dgm:pt>
    <dgm:pt modelId="{37F556F1-0362-4D0E-8122-24D760D8AEEE}" type="pres">
      <dgm:prSet presAssocID="{02D8B8BB-7622-47D6-8766-5438694B09A0}" presName="parentLeftMargin" presStyleLbl="node1" presStyleIdx="2" presStyleCnt="5"/>
      <dgm:spPr/>
    </dgm:pt>
    <dgm:pt modelId="{1154AA0A-9ECB-44E0-A589-57FFE6EF8515}" type="pres">
      <dgm:prSet presAssocID="{02D8B8BB-7622-47D6-8766-5438694B09A0}" presName="parentText" presStyleLbl="node1" presStyleIdx="3" presStyleCnt="5">
        <dgm:presLayoutVars>
          <dgm:chMax val="0"/>
          <dgm:bulletEnabled val="1"/>
        </dgm:presLayoutVars>
      </dgm:prSet>
      <dgm:spPr/>
    </dgm:pt>
    <dgm:pt modelId="{E80EFEED-6102-4AD6-A5EA-06016F105247}" type="pres">
      <dgm:prSet presAssocID="{02D8B8BB-7622-47D6-8766-5438694B09A0}" presName="negativeSpace" presStyleCnt="0"/>
      <dgm:spPr/>
    </dgm:pt>
    <dgm:pt modelId="{AF13C7EC-1302-43E2-B22E-0BA71F84B5E1}" type="pres">
      <dgm:prSet presAssocID="{02D8B8BB-7622-47D6-8766-5438694B09A0}" presName="childText" presStyleLbl="conFgAcc1" presStyleIdx="3" presStyleCnt="5">
        <dgm:presLayoutVars>
          <dgm:bulletEnabled val="1"/>
        </dgm:presLayoutVars>
      </dgm:prSet>
      <dgm:spPr/>
    </dgm:pt>
    <dgm:pt modelId="{1DEB5EE9-14F2-4F30-A664-2ED48F228DA7}" type="pres">
      <dgm:prSet presAssocID="{220DF527-AC0D-4A5C-AA85-463236B5F55A}" presName="spaceBetweenRectangles" presStyleCnt="0"/>
      <dgm:spPr/>
    </dgm:pt>
    <dgm:pt modelId="{6CC23DD7-B270-4CE2-B8A7-97A05031949F}" type="pres">
      <dgm:prSet presAssocID="{2DABEA78-076B-42BC-A364-E929E664E578}" presName="parentLin" presStyleCnt="0"/>
      <dgm:spPr/>
    </dgm:pt>
    <dgm:pt modelId="{B2E661A7-7ADD-4AE7-A199-8C9FBC8E2E4E}" type="pres">
      <dgm:prSet presAssocID="{2DABEA78-076B-42BC-A364-E929E664E578}" presName="parentLeftMargin" presStyleLbl="node1" presStyleIdx="3" presStyleCnt="5"/>
      <dgm:spPr/>
    </dgm:pt>
    <dgm:pt modelId="{AE5A9A79-1C29-4216-BE87-995A41F6B64E}" type="pres">
      <dgm:prSet presAssocID="{2DABEA78-076B-42BC-A364-E929E664E578}" presName="parentText" presStyleLbl="node1" presStyleIdx="4" presStyleCnt="5">
        <dgm:presLayoutVars>
          <dgm:chMax val="0"/>
          <dgm:bulletEnabled val="1"/>
        </dgm:presLayoutVars>
      </dgm:prSet>
      <dgm:spPr/>
    </dgm:pt>
    <dgm:pt modelId="{38D81F67-D5C2-4D13-8B8C-9BA4E0235936}" type="pres">
      <dgm:prSet presAssocID="{2DABEA78-076B-42BC-A364-E929E664E578}" presName="negativeSpace" presStyleCnt="0"/>
      <dgm:spPr/>
    </dgm:pt>
    <dgm:pt modelId="{6835DB41-D638-40AF-9BED-9C73DCC03753}" type="pres">
      <dgm:prSet presAssocID="{2DABEA78-076B-42BC-A364-E929E664E578}" presName="childText" presStyleLbl="conFgAcc1" presStyleIdx="4" presStyleCnt="5">
        <dgm:presLayoutVars>
          <dgm:bulletEnabled val="1"/>
        </dgm:presLayoutVars>
      </dgm:prSet>
      <dgm:spPr/>
    </dgm:pt>
  </dgm:ptLst>
  <dgm:cxnLst>
    <dgm:cxn modelId="{55548117-BA15-4449-A33B-4EF51DF1FC14}" type="presOf" srcId="{2DABEA78-076B-42BC-A364-E929E664E578}" destId="{B2E661A7-7ADD-4AE7-A199-8C9FBC8E2E4E}" srcOrd="0" destOrd="0" presId="urn:microsoft.com/office/officeart/2005/8/layout/list1"/>
    <dgm:cxn modelId="{C2EEDF1E-D3F2-4E72-B76F-7A74A2CACDF6}" srcId="{67EFE808-AF2A-411B-B803-EEC883ED2111}" destId="{A31F0E56-674C-4E5A-8F33-307AE8819AED}" srcOrd="0" destOrd="0" parTransId="{611139FB-A6B2-4A79-86CD-93128B37FA18}" sibTransId="{D7116C47-FE56-45CA-BE9E-3F02578FF147}"/>
    <dgm:cxn modelId="{F9C5001F-2264-4736-8531-CA987FB5F58B}" type="presOf" srcId="{02D8B8BB-7622-47D6-8766-5438694B09A0}" destId="{1154AA0A-9ECB-44E0-A589-57FFE6EF8515}" srcOrd="1" destOrd="0" presId="urn:microsoft.com/office/officeart/2005/8/layout/list1"/>
    <dgm:cxn modelId="{6E1B6E2A-7ED8-45C0-81CA-D05C35B7187C}" type="presOf" srcId="{F3A4AECA-F3CB-478A-B79A-CF5902121034}" destId="{941EBC0E-BB55-4067-B5CB-66C1B7438926}" srcOrd="0" destOrd="0" presId="urn:microsoft.com/office/officeart/2005/8/layout/list1"/>
    <dgm:cxn modelId="{15C4572F-3B8C-499E-8CE6-BACDE728A437}" srcId="{67EFE808-AF2A-411B-B803-EEC883ED2111}" destId="{2DABEA78-076B-42BC-A364-E929E664E578}" srcOrd="4" destOrd="0" parTransId="{44BE7BFC-6275-46D7-90A3-36B8DDEE4A29}" sibTransId="{ADB4EB95-66EF-43FB-BCB7-47E56ABAAB35}"/>
    <dgm:cxn modelId="{DC85B73A-B2C5-4870-B514-686C9ACCBF14}" type="presOf" srcId="{73FEC555-0875-4557-A7E9-3FB4C409CC47}" destId="{A09CBF7E-9B9D-48AE-8B5C-F821F4138864}" srcOrd="0" destOrd="0" presId="urn:microsoft.com/office/officeart/2005/8/layout/list1"/>
    <dgm:cxn modelId="{A7D9EF48-BCE2-43CD-8CB3-4062BD17EFAC}" type="presOf" srcId="{73FEC555-0875-4557-A7E9-3FB4C409CC47}" destId="{76C958BB-CD51-4475-9A18-0DD35EAA798C}" srcOrd="1" destOrd="0" presId="urn:microsoft.com/office/officeart/2005/8/layout/list1"/>
    <dgm:cxn modelId="{50F7EC71-16DA-4E07-8864-74919CE53DB3}" type="presOf" srcId="{F3A4AECA-F3CB-478A-B79A-CF5902121034}" destId="{15E02B2F-075B-44AB-8E26-97E691D9AA49}" srcOrd="1" destOrd="0" presId="urn:microsoft.com/office/officeart/2005/8/layout/list1"/>
    <dgm:cxn modelId="{7D0B9458-CC86-4EFF-8C5C-528B3A9A3593}" type="presOf" srcId="{A31F0E56-674C-4E5A-8F33-307AE8819AED}" destId="{28384DE5-1B6A-4375-A273-750D6D2E288D}" srcOrd="1" destOrd="0" presId="urn:microsoft.com/office/officeart/2005/8/layout/list1"/>
    <dgm:cxn modelId="{28A63C83-AA3C-441C-8598-D2155CB389DF}" type="presOf" srcId="{A31F0E56-674C-4E5A-8F33-307AE8819AED}" destId="{6D9C90A2-46D1-4683-B191-7B12226372AE}" srcOrd="0" destOrd="0" presId="urn:microsoft.com/office/officeart/2005/8/layout/list1"/>
    <dgm:cxn modelId="{1F87B88F-EF4D-44A1-9CB2-F4CBD4F046FD}" srcId="{67EFE808-AF2A-411B-B803-EEC883ED2111}" destId="{02D8B8BB-7622-47D6-8766-5438694B09A0}" srcOrd="3" destOrd="0" parTransId="{4F8FA8EA-FBBD-49A7-9942-C05811D827A0}" sibTransId="{220DF527-AC0D-4A5C-AA85-463236B5F55A}"/>
    <dgm:cxn modelId="{A342F1A4-4233-404D-90B7-BFB0B01C2ADF}" type="presOf" srcId="{2DABEA78-076B-42BC-A364-E929E664E578}" destId="{AE5A9A79-1C29-4216-BE87-995A41F6B64E}" srcOrd="1" destOrd="0" presId="urn:microsoft.com/office/officeart/2005/8/layout/list1"/>
    <dgm:cxn modelId="{D41DB2AE-9B33-47F1-A822-45DA4550DE63}" type="presOf" srcId="{02D8B8BB-7622-47D6-8766-5438694B09A0}" destId="{37F556F1-0362-4D0E-8122-24D760D8AEEE}" srcOrd="0" destOrd="0" presId="urn:microsoft.com/office/officeart/2005/8/layout/list1"/>
    <dgm:cxn modelId="{ECCD78E3-9183-4115-96E1-A9855C52F6F4}" srcId="{67EFE808-AF2A-411B-B803-EEC883ED2111}" destId="{73FEC555-0875-4557-A7E9-3FB4C409CC47}" srcOrd="1" destOrd="0" parTransId="{49319B99-3D2A-497F-A550-A6D72619E43E}" sibTransId="{09432339-88A5-492B-A077-5660BF0925E5}"/>
    <dgm:cxn modelId="{4E5663F4-2E8F-4D96-AD1E-AB1664CDE11C}" srcId="{67EFE808-AF2A-411B-B803-EEC883ED2111}" destId="{F3A4AECA-F3CB-478A-B79A-CF5902121034}" srcOrd="2" destOrd="0" parTransId="{64E42791-681A-4A18-861F-584D02C38691}" sibTransId="{984303D6-1843-47E8-9362-AC247A3E2AE8}"/>
    <dgm:cxn modelId="{355C42F9-88C7-4D17-99F2-42B8941D96DE}" type="presOf" srcId="{67EFE808-AF2A-411B-B803-EEC883ED2111}" destId="{22B600B0-6418-4560-A9AD-8957BF1ED50D}" srcOrd="0" destOrd="0" presId="urn:microsoft.com/office/officeart/2005/8/layout/list1"/>
    <dgm:cxn modelId="{EE93557A-953F-4534-AFEE-EFB12531DC06}" type="presParOf" srcId="{22B600B0-6418-4560-A9AD-8957BF1ED50D}" destId="{7A41C01D-43CD-4EEB-9C4F-16C73AFBCAB4}" srcOrd="0" destOrd="0" presId="urn:microsoft.com/office/officeart/2005/8/layout/list1"/>
    <dgm:cxn modelId="{C5A44EC1-BB36-4EE1-BD65-687D407DB99B}" type="presParOf" srcId="{7A41C01D-43CD-4EEB-9C4F-16C73AFBCAB4}" destId="{6D9C90A2-46D1-4683-B191-7B12226372AE}" srcOrd="0" destOrd="0" presId="urn:microsoft.com/office/officeart/2005/8/layout/list1"/>
    <dgm:cxn modelId="{5D441893-16CA-49D4-AD30-F57EE5B64389}" type="presParOf" srcId="{7A41C01D-43CD-4EEB-9C4F-16C73AFBCAB4}" destId="{28384DE5-1B6A-4375-A273-750D6D2E288D}" srcOrd="1" destOrd="0" presId="urn:microsoft.com/office/officeart/2005/8/layout/list1"/>
    <dgm:cxn modelId="{D9560E35-736C-408F-96CF-940E70D68588}" type="presParOf" srcId="{22B600B0-6418-4560-A9AD-8957BF1ED50D}" destId="{05EBB548-B0DD-4554-8DFC-47EAADCAB113}" srcOrd="1" destOrd="0" presId="urn:microsoft.com/office/officeart/2005/8/layout/list1"/>
    <dgm:cxn modelId="{258497EA-283A-409D-9CFD-841F327EF154}" type="presParOf" srcId="{22B600B0-6418-4560-A9AD-8957BF1ED50D}" destId="{37CBF1DF-D8D5-4EF7-BA6C-292645735C2C}" srcOrd="2" destOrd="0" presId="urn:microsoft.com/office/officeart/2005/8/layout/list1"/>
    <dgm:cxn modelId="{41931C63-54BA-4326-9FE7-BCCA2AB5260F}" type="presParOf" srcId="{22B600B0-6418-4560-A9AD-8957BF1ED50D}" destId="{749F1885-A071-4D22-BD5C-58EC58D16354}" srcOrd="3" destOrd="0" presId="urn:microsoft.com/office/officeart/2005/8/layout/list1"/>
    <dgm:cxn modelId="{7F6ECDC3-AB52-4706-BAFC-5AE0F9F59DF5}" type="presParOf" srcId="{22B600B0-6418-4560-A9AD-8957BF1ED50D}" destId="{BBB04E98-A9FB-4C36-89E1-89A2DD003BC9}" srcOrd="4" destOrd="0" presId="urn:microsoft.com/office/officeart/2005/8/layout/list1"/>
    <dgm:cxn modelId="{77917A73-830C-4696-B32B-9C71F03A5073}" type="presParOf" srcId="{BBB04E98-A9FB-4C36-89E1-89A2DD003BC9}" destId="{A09CBF7E-9B9D-48AE-8B5C-F821F4138864}" srcOrd="0" destOrd="0" presId="urn:microsoft.com/office/officeart/2005/8/layout/list1"/>
    <dgm:cxn modelId="{E8B71182-7449-41DA-8960-9D5F2CF8C838}" type="presParOf" srcId="{BBB04E98-A9FB-4C36-89E1-89A2DD003BC9}" destId="{76C958BB-CD51-4475-9A18-0DD35EAA798C}" srcOrd="1" destOrd="0" presId="urn:microsoft.com/office/officeart/2005/8/layout/list1"/>
    <dgm:cxn modelId="{5FE91DD5-0DCE-4D96-8258-51EA79F739D6}" type="presParOf" srcId="{22B600B0-6418-4560-A9AD-8957BF1ED50D}" destId="{AD2ACCE6-8677-4AF7-B076-BA69EBA7D149}" srcOrd="5" destOrd="0" presId="urn:microsoft.com/office/officeart/2005/8/layout/list1"/>
    <dgm:cxn modelId="{C22D2361-5C93-4A65-A204-5198F6483CE9}" type="presParOf" srcId="{22B600B0-6418-4560-A9AD-8957BF1ED50D}" destId="{CBCEDCD3-38BE-4410-A5BA-C41925142B82}" srcOrd="6" destOrd="0" presId="urn:microsoft.com/office/officeart/2005/8/layout/list1"/>
    <dgm:cxn modelId="{1819D405-7CB5-446A-8FC3-1F6A063F9C86}" type="presParOf" srcId="{22B600B0-6418-4560-A9AD-8957BF1ED50D}" destId="{3598DAEA-6D4D-4CA7-B9BD-80EC3BA317E2}" srcOrd="7" destOrd="0" presId="urn:microsoft.com/office/officeart/2005/8/layout/list1"/>
    <dgm:cxn modelId="{52A2BA35-5086-4E78-B3AD-1E8CE1201338}" type="presParOf" srcId="{22B600B0-6418-4560-A9AD-8957BF1ED50D}" destId="{ED24B066-DFE1-4AE2-940C-1F44D7AD7ACB}" srcOrd="8" destOrd="0" presId="urn:microsoft.com/office/officeart/2005/8/layout/list1"/>
    <dgm:cxn modelId="{41B88326-D4FE-4509-AB5C-509C091F615E}" type="presParOf" srcId="{ED24B066-DFE1-4AE2-940C-1F44D7AD7ACB}" destId="{941EBC0E-BB55-4067-B5CB-66C1B7438926}" srcOrd="0" destOrd="0" presId="urn:microsoft.com/office/officeart/2005/8/layout/list1"/>
    <dgm:cxn modelId="{B4BFFCA9-361F-43B4-8B55-C952E289510F}" type="presParOf" srcId="{ED24B066-DFE1-4AE2-940C-1F44D7AD7ACB}" destId="{15E02B2F-075B-44AB-8E26-97E691D9AA49}" srcOrd="1" destOrd="0" presId="urn:microsoft.com/office/officeart/2005/8/layout/list1"/>
    <dgm:cxn modelId="{EEB6A771-D2A9-4DDF-AF21-4421504AED4F}" type="presParOf" srcId="{22B600B0-6418-4560-A9AD-8957BF1ED50D}" destId="{709609E9-3381-42E1-AF9F-FFF36CF80B7C}" srcOrd="9" destOrd="0" presId="urn:microsoft.com/office/officeart/2005/8/layout/list1"/>
    <dgm:cxn modelId="{AE793F10-B106-4C57-8D56-0C0298A17147}" type="presParOf" srcId="{22B600B0-6418-4560-A9AD-8957BF1ED50D}" destId="{013EFD38-386D-4018-B77D-A9D8FB7CC875}" srcOrd="10" destOrd="0" presId="urn:microsoft.com/office/officeart/2005/8/layout/list1"/>
    <dgm:cxn modelId="{0816793D-6F75-4136-9530-2CB028A69317}" type="presParOf" srcId="{22B600B0-6418-4560-A9AD-8957BF1ED50D}" destId="{82C7A4D5-03AD-4AC5-85F7-07A08FB41B07}" srcOrd="11" destOrd="0" presId="urn:microsoft.com/office/officeart/2005/8/layout/list1"/>
    <dgm:cxn modelId="{1F0C4368-CD4C-4C56-A2C7-07E8386A155A}" type="presParOf" srcId="{22B600B0-6418-4560-A9AD-8957BF1ED50D}" destId="{C22A6523-5289-41AF-8B02-7D7DE92C4727}" srcOrd="12" destOrd="0" presId="urn:microsoft.com/office/officeart/2005/8/layout/list1"/>
    <dgm:cxn modelId="{310EABF0-7003-4115-9768-4EEF8EDECB34}" type="presParOf" srcId="{C22A6523-5289-41AF-8B02-7D7DE92C4727}" destId="{37F556F1-0362-4D0E-8122-24D760D8AEEE}" srcOrd="0" destOrd="0" presId="urn:microsoft.com/office/officeart/2005/8/layout/list1"/>
    <dgm:cxn modelId="{0089B796-0AEE-4B9C-B7A5-9A5856426D98}" type="presParOf" srcId="{C22A6523-5289-41AF-8B02-7D7DE92C4727}" destId="{1154AA0A-9ECB-44E0-A589-57FFE6EF8515}" srcOrd="1" destOrd="0" presId="urn:microsoft.com/office/officeart/2005/8/layout/list1"/>
    <dgm:cxn modelId="{8EB3C921-DFF7-4AEA-A0EB-0C0FC771D6BF}" type="presParOf" srcId="{22B600B0-6418-4560-A9AD-8957BF1ED50D}" destId="{E80EFEED-6102-4AD6-A5EA-06016F105247}" srcOrd="13" destOrd="0" presId="urn:microsoft.com/office/officeart/2005/8/layout/list1"/>
    <dgm:cxn modelId="{C9E89E17-AF41-429F-B1D3-05C4523288DB}" type="presParOf" srcId="{22B600B0-6418-4560-A9AD-8957BF1ED50D}" destId="{AF13C7EC-1302-43E2-B22E-0BA71F84B5E1}" srcOrd="14" destOrd="0" presId="urn:microsoft.com/office/officeart/2005/8/layout/list1"/>
    <dgm:cxn modelId="{3E0150E1-02FE-4368-8E78-9F1BB8A5A419}" type="presParOf" srcId="{22B600B0-6418-4560-A9AD-8957BF1ED50D}" destId="{1DEB5EE9-14F2-4F30-A664-2ED48F228DA7}" srcOrd="15" destOrd="0" presId="urn:microsoft.com/office/officeart/2005/8/layout/list1"/>
    <dgm:cxn modelId="{0F2B8C6E-63D3-4CBF-8F30-7519DF9A4EE8}" type="presParOf" srcId="{22B600B0-6418-4560-A9AD-8957BF1ED50D}" destId="{6CC23DD7-B270-4CE2-B8A7-97A05031949F}" srcOrd="16" destOrd="0" presId="urn:microsoft.com/office/officeart/2005/8/layout/list1"/>
    <dgm:cxn modelId="{15B9B9D0-D48A-4145-8158-EE4086DC2D16}" type="presParOf" srcId="{6CC23DD7-B270-4CE2-B8A7-97A05031949F}" destId="{B2E661A7-7ADD-4AE7-A199-8C9FBC8E2E4E}" srcOrd="0" destOrd="0" presId="urn:microsoft.com/office/officeart/2005/8/layout/list1"/>
    <dgm:cxn modelId="{19ED33A4-3F80-4843-B49F-EFB828C204DD}" type="presParOf" srcId="{6CC23DD7-B270-4CE2-B8A7-97A05031949F}" destId="{AE5A9A79-1C29-4216-BE87-995A41F6B64E}" srcOrd="1" destOrd="0" presId="urn:microsoft.com/office/officeart/2005/8/layout/list1"/>
    <dgm:cxn modelId="{FB14BBEB-D675-47D9-A581-C54E9B354015}" type="presParOf" srcId="{22B600B0-6418-4560-A9AD-8957BF1ED50D}" destId="{38D81F67-D5C2-4D13-8B8C-9BA4E0235936}" srcOrd="17" destOrd="0" presId="urn:microsoft.com/office/officeart/2005/8/layout/list1"/>
    <dgm:cxn modelId="{0CBD6665-5776-4B4F-9C28-2BC24B886135}" type="presParOf" srcId="{22B600B0-6418-4560-A9AD-8957BF1ED50D}" destId="{6835DB41-D638-40AF-9BED-9C73DCC03753}" srcOrd="18" destOrd="0" presId="urn:microsoft.com/office/officeart/2005/8/layout/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4E368F-1721-472F-AD5A-A52FE6D47C83}" type="doc">
      <dgm:prSet loTypeId="urn:microsoft.com/office/officeart/2008/layout/VerticalCurvedList" loCatId="list" qsTypeId="urn:microsoft.com/office/officeart/2005/8/quickstyle/simple1" qsCatId="simple" csTypeId="urn:microsoft.com/office/officeart/2005/8/colors/accent0_2" csCatId="mainScheme" phldr="1"/>
      <dgm:spPr/>
      <dgm:t>
        <a:bodyPr/>
        <a:lstStyle/>
        <a:p>
          <a:endParaRPr lang="en-US"/>
        </a:p>
      </dgm:t>
    </dgm:pt>
    <dgm:pt modelId="{3BF98F88-A241-41F7-809A-A1CC9914144F}">
      <dgm:prSet phldrT="[Text]"/>
      <dgm:spPr/>
      <dgm:t>
        <a:bodyPr/>
        <a:lstStyle/>
        <a:p>
          <a:pPr>
            <a:buNone/>
          </a:pPr>
          <a:r>
            <a:rPr lang="en-GB" b="1"/>
            <a:t>Communication</a:t>
          </a:r>
          <a:endParaRPr lang="en-US"/>
        </a:p>
      </dgm:t>
    </dgm:pt>
    <dgm:pt modelId="{A52ACE9C-A5BF-412B-8033-8722964FA30E}" type="parTrans" cxnId="{D2E479FB-5EF6-4721-8A46-6987CB2CD153}">
      <dgm:prSet/>
      <dgm:spPr/>
      <dgm:t>
        <a:bodyPr/>
        <a:lstStyle/>
        <a:p>
          <a:endParaRPr lang="en-US"/>
        </a:p>
      </dgm:t>
    </dgm:pt>
    <dgm:pt modelId="{6B6FA1D2-05A3-430D-8F26-2F785AC5B0C7}" type="sibTrans" cxnId="{D2E479FB-5EF6-4721-8A46-6987CB2CD153}">
      <dgm:prSet/>
      <dgm:spPr/>
      <dgm:t>
        <a:bodyPr/>
        <a:lstStyle/>
        <a:p>
          <a:endParaRPr lang="en-US"/>
        </a:p>
      </dgm:t>
    </dgm:pt>
    <dgm:pt modelId="{E5C02C8D-51FE-41F5-BCE9-FEEFC9A239A2}">
      <dgm:prSet phldrT="[Text]"/>
      <dgm:spPr/>
      <dgm:t>
        <a:bodyPr/>
        <a:lstStyle/>
        <a:p>
          <a:pPr>
            <a:buNone/>
          </a:pPr>
          <a:r>
            <a:rPr lang="en-GB" b="1"/>
            <a:t>Collaboration</a:t>
          </a:r>
          <a:endParaRPr lang="en-US"/>
        </a:p>
      </dgm:t>
    </dgm:pt>
    <dgm:pt modelId="{3B0CBEC0-D1B1-45D0-AE1C-293FBB59BEC3}" type="parTrans" cxnId="{7614377A-C55D-4668-83F6-C8B97B543245}">
      <dgm:prSet/>
      <dgm:spPr/>
      <dgm:t>
        <a:bodyPr/>
        <a:lstStyle/>
        <a:p>
          <a:endParaRPr lang="en-US"/>
        </a:p>
      </dgm:t>
    </dgm:pt>
    <dgm:pt modelId="{23AADB7B-F72D-4ED2-A09C-A098354F25D9}" type="sibTrans" cxnId="{7614377A-C55D-4668-83F6-C8B97B543245}">
      <dgm:prSet/>
      <dgm:spPr/>
      <dgm:t>
        <a:bodyPr/>
        <a:lstStyle/>
        <a:p>
          <a:endParaRPr lang="en-US"/>
        </a:p>
      </dgm:t>
    </dgm:pt>
    <dgm:pt modelId="{CF794091-E716-4770-827D-78374332F7BE}">
      <dgm:prSet phldrT="[Text]"/>
      <dgm:spPr/>
      <dgm:t>
        <a:bodyPr/>
        <a:lstStyle/>
        <a:p>
          <a:pPr>
            <a:buNone/>
          </a:pPr>
          <a:r>
            <a:rPr lang="en-GB" b="1"/>
            <a:t>Consultation</a:t>
          </a:r>
          <a:endParaRPr lang="en-US"/>
        </a:p>
      </dgm:t>
    </dgm:pt>
    <dgm:pt modelId="{E481260D-DFB6-46BD-AA0B-61506DD999EE}" type="parTrans" cxnId="{DA5E5416-8142-469A-B94C-405AFAFFED73}">
      <dgm:prSet/>
      <dgm:spPr/>
      <dgm:t>
        <a:bodyPr/>
        <a:lstStyle/>
        <a:p>
          <a:endParaRPr lang="en-US"/>
        </a:p>
      </dgm:t>
    </dgm:pt>
    <dgm:pt modelId="{515E7518-8B56-488D-AE82-2891717AE056}" type="sibTrans" cxnId="{DA5E5416-8142-469A-B94C-405AFAFFED73}">
      <dgm:prSet/>
      <dgm:spPr/>
      <dgm:t>
        <a:bodyPr/>
        <a:lstStyle/>
        <a:p>
          <a:endParaRPr lang="en-US"/>
        </a:p>
      </dgm:t>
    </dgm:pt>
    <dgm:pt modelId="{773F3EF1-8AE9-461C-80D5-FB157F0EE0AC}">
      <dgm:prSet/>
      <dgm:spPr/>
      <dgm:t>
        <a:bodyPr/>
        <a:lstStyle/>
        <a:p>
          <a:pPr>
            <a:buNone/>
          </a:pPr>
          <a:r>
            <a:rPr lang="en-GB" b="1"/>
            <a:t>Commitment</a:t>
          </a:r>
          <a:endParaRPr lang="en-US"/>
        </a:p>
      </dgm:t>
    </dgm:pt>
    <dgm:pt modelId="{536BAB02-3B50-4AC1-8CC9-41EAFDF96309}" type="parTrans" cxnId="{9E97DDED-03D1-4055-80B2-E112C06EF524}">
      <dgm:prSet/>
      <dgm:spPr/>
      <dgm:t>
        <a:bodyPr/>
        <a:lstStyle/>
        <a:p>
          <a:endParaRPr lang="en-US"/>
        </a:p>
      </dgm:t>
    </dgm:pt>
    <dgm:pt modelId="{D1EA7139-88C7-4037-9E2D-1A72515D3C22}" type="sibTrans" cxnId="{9E97DDED-03D1-4055-80B2-E112C06EF524}">
      <dgm:prSet/>
      <dgm:spPr/>
      <dgm:t>
        <a:bodyPr/>
        <a:lstStyle/>
        <a:p>
          <a:endParaRPr lang="en-US"/>
        </a:p>
      </dgm:t>
    </dgm:pt>
    <dgm:pt modelId="{B279E8EB-F779-4D8C-AA33-19937320BD6B}" type="pres">
      <dgm:prSet presAssocID="{DD4E368F-1721-472F-AD5A-A52FE6D47C83}" presName="Name0" presStyleCnt="0">
        <dgm:presLayoutVars>
          <dgm:chMax val="7"/>
          <dgm:chPref val="7"/>
          <dgm:dir/>
        </dgm:presLayoutVars>
      </dgm:prSet>
      <dgm:spPr/>
    </dgm:pt>
    <dgm:pt modelId="{F389888C-0919-4800-BEDC-5BF004B3BF4C}" type="pres">
      <dgm:prSet presAssocID="{DD4E368F-1721-472F-AD5A-A52FE6D47C83}" presName="Name1" presStyleCnt="0"/>
      <dgm:spPr/>
    </dgm:pt>
    <dgm:pt modelId="{45334FA2-A676-4408-BD89-991D390FE1B5}" type="pres">
      <dgm:prSet presAssocID="{DD4E368F-1721-472F-AD5A-A52FE6D47C83}" presName="cycle" presStyleCnt="0"/>
      <dgm:spPr/>
    </dgm:pt>
    <dgm:pt modelId="{28258C02-EC20-415F-A8EC-F83ED17AA9F2}" type="pres">
      <dgm:prSet presAssocID="{DD4E368F-1721-472F-AD5A-A52FE6D47C83}" presName="srcNode" presStyleLbl="node1" presStyleIdx="0" presStyleCnt="4"/>
      <dgm:spPr/>
    </dgm:pt>
    <dgm:pt modelId="{8081C0AD-DC68-4A62-81FD-7546B2DC571C}" type="pres">
      <dgm:prSet presAssocID="{DD4E368F-1721-472F-AD5A-A52FE6D47C83}" presName="conn" presStyleLbl="parChTrans1D2" presStyleIdx="0" presStyleCnt="1"/>
      <dgm:spPr/>
    </dgm:pt>
    <dgm:pt modelId="{C9E7B79C-86EE-4CDA-95BB-BD20ABF98169}" type="pres">
      <dgm:prSet presAssocID="{DD4E368F-1721-472F-AD5A-A52FE6D47C83}" presName="extraNode" presStyleLbl="node1" presStyleIdx="0" presStyleCnt="4"/>
      <dgm:spPr/>
    </dgm:pt>
    <dgm:pt modelId="{9F3A7D58-97BE-4DE2-9852-6B59151B8F49}" type="pres">
      <dgm:prSet presAssocID="{DD4E368F-1721-472F-AD5A-A52FE6D47C83}" presName="dstNode" presStyleLbl="node1" presStyleIdx="0" presStyleCnt="4"/>
      <dgm:spPr/>
    </dgm:pt>
    <dgm:pt modelId="{6616B439-3E89-4808-A783-F9E5D766F6B1}" type="pres">
      <dgm:prSet presAssocID="{3BF98F88-A241-41F7-809A-A1CC9914144F}" presName="text_1" presStyleLbl="node1" presStyleIdx="0" presStyleCnt="4">
        <dgm:presLayoutVars>
          <dgm:bulletEnabled val="1"/>
        </dgm:presLayoutVars>
      </dgm:prSet>
      <dgm:spPr/>
    </dgm:pt>
    <dgm:pt modelId="{D4371BB9-1B57-4E94-9DD1-CA2161B9924D}" type="pres">
      <dgm:prSet presAssocID="{3BF98F88-A241-41F7-809A-A1CC9914144F}" presName="accent_1" presStyleCnt="0"/>
      <dgm:spPr/>
    </dgm:pt>
    <dgm:pt modelId="{0391CD26-6354-40D6-8708-183E69225BDC}" type="pres">
      <dgm:prSet presAssocID="{3BF98F88-A241-41F7-809A-A1CC9914144F}" presName="accentRepeatNode" presStyleLbl="solidFgAcc1" presStyleIdx="0" presStyleCnt="4"/>
      <dgm:spPr/>
    </dgm:pt>
    <dgm:pt modelId="{98C6B92D-8B85-4DB7-8695-2274468225A6}" type="pres">
      <dgm:prSet presAssocID="{E5C02C8D-51FE-41F5-BCE9-FEEFC9A239A2}" presName="text_2" presStyleLbl="node1" presStyleIdx="1" presStyleCnt="4">
        <dgm:presLayoutVars>
          <dgm:bulletEnabled val="1"/>
        </dgm:presLayoutVars>
      </dgm:prSet>
      <dgm:spPr/>
    </dgm:pt>
    <dgm:pt modelId="{F0FA3B70-75FD-49E7-866E-913FCA88E0B9}" type="pres">
      <dgm:prSet presAssocID="{E5C02C8D-51FE-41F5-BCE9-FEEFC9A239A2}" presName="accent_2" presStyleCnt="0"/>
      <dgm:spPr/>
    </dgm:pt>
    <dgm:pt modelId="{BCB94F48-20C3-4E0D-8DD8-925C3FB39AB3}" type="pres">
      <dgm:prSet presAssocID="{E5C02C8D-51FE-41F5-BCE9-FEEFC9A239A2}" presName="accentRepeatNode" presStyleLbl="solidFgAcc1" presStyleIdx="1" presStyleCnt="4"/>
      <dgm:spPr/>
    </dgm:pt>
    <dgm:pt modelId="{B4B00BB5-D15A-4512-9672-6F9C13B7B097}" type="pres">
      <dgm:prSet presAssocID="{CF794091-E716-4770-827D-78374332F7BE}" presName="text_3" presStyleLbl="node1" presStyleIdx="2" presStyleCnt="4">
        <dgm:presLayoutVars>
          <dgm:bulletEnabled val="1"/>
        </dgm:presLayoutVars>
      </dgm:prSet>
      <dgm:spPr/>
    </dgm:pt>
    <dgm:pt modelId="{9A5D2E00-F2F3-4008-8676-D908F653BC0A}" type="pres">
      <dgm:prSet presAssocID="{CF794091-E716-4770-827D-78374332F7BE}" presName="accent_3" presStyleCnt="0"/>
      <dgm:spPr/>
    </dgm:pt>
    <dgm:pt modelId="{0FED119F-40FB-4826-90AB-C3ADDBBDBE36}" type="pres">
      <dgm:prSet presAssocID="{CF794091-E716-4770-827D-78374332F7BE}" presName="accentRepeatNode" presStyleLbl="solidFgAcc1" presStyleIdx="2" presStyleCnt="4"/>
      <dgm:spPr/>
    </dgm:pt>
    <dgm:pt modelId="{FE02A120-EFD9-456D-A887-4C0B81B40E25}" type="pres">
      <dgm:prSet presAssocID="{773F3EF1-8AE9-461C-80D5-FB157F0EE0AC}" presName="text_4" presStyleLbl="node1" presStyleIdx="3" presStyleCnt="4">
        <dgm:presLayoutVars>
          <dgm:bulletEnabled val="1"/>
        </dgm:presLayoutVars>
      </dgm:prSet>
      <dgm:spPr/>
    </dgm:pt>
    <dgm:pt modelId="{4C9570FB-72FD-420B-A6DA-507A32995056}" type="pres">
      <dgm:prSet presAssocID="{773F3EF1-8AE9-461C-80D5-FB157F0EE0AC}" presName="accent_4" presStyleCnt="0"/>
      <dgm:spPr/>
    </dgm:pt>
    <dgm:pt modelId="{CF1F42D0-0573-402D-A960-8FA54AAEF032}" type="pres">
      <dgm:prSet presAssocID="{773F3EF1-8AE9-461C-80D5-FB157F0EE0AC}" presName="accentRepeatNode" presStyleLbl="solidFgAcc1" presStyleIdx="3" presStyleCnt="4"/>
      <dgm:spPr/>
    </dgm:pt>
  </dgm:ptLst>
  <dgm:cxnLst>
    <dgm:cxn modelId="{DA5E5416-8142-469A-B94C-405AFAFFED73}" srcId="{DD4E368F-1721-472F-AD5A-A52FE6D47C83}" destId="{CF794091-E716-4770-827D-78374332F7BE}" srcOrd="2" destOrd="0" parTransId="{E481260D-DFB6-46BD-AA0B-61506DD999EE}" sibTransId="{515E7518-8B56-488D-AE82-2891717AE056}"/>
    <dgm:cxn modelId="{4B1A0618-9ADD-4513-965D-D19BE6A74BDE}" type="presOf" srcId="{773F3EF1-8AE9-461C-80D5-FB157F0EE0AC}" destId="{FE02A120-EFD9-456D-A887-4C0B81B40E25}" srcOrd="0" destOrd="0" presId="urn:microsoft.com/office/officeart/2008/layout/VerticalCurvedList"/>
    <dgm:cxn modelId="{9EFA651E-6A9B-4363-8474-0BD8321D3CD7}" type="presOf" srcId="{E5C02C8D-51FE-41F5-BCE9-FEEFC9A239A2}" destId="{98C6B92D-8B85-4DB7-8695-2274468225A6}" srcOrd="0" destOrd="0" presId="urn:microsoft.com/office/officeart/2008/layout/VerticalCurvedList"/>
    <dgm:cxn modelId="{0853A566-BBEF-48F3-8D72-7DF450C7ED9A}" type="presOf" srcId="{3BF98F88-A241-41F7-809A-A1CC9914144F}" destId="{6616B439-3E89-4808-A783-F9E5D766F6B1}" srcOrd="0" destOrd="0" presId="urn:microsoft.com/office/officeart/2008/layout/VerticalCurvedList"/>
    <dgm:cxn modelId="{7614377A-C55D-4668-83F6-C8B97B543245}" srcId="{DD4E368F-1721-472F-AD5A-A52FE6D47C83}" destId="{E5C02C8D-51FE-41F5-BCE9-FEEFC9A239A2}" srcOrd="1" destOrd="0" parTransId="{3B0CBEC0-D1B1-45D0-AE1C-293FBB59BEC3}" sibTransId="{23AADB7B-F72D-4ED2-A09C-A098354F25D9}"/>
    <dgm:cxn modelId="{B8009D9A-BB66-470B-926B-57F770142343}" type="presOf" srcId="{CF794091-E716-4770-827D-78374332F7BE}" destId="{B4B00BB5-D15A-4512-9672-6F9C13B7B097}" srcOrd="0" destOrd="0" presId="urn:microsoft.com/office/officeart/2008/layout/VerticalCurvedList"/>
    <dgm:cxn modelId="{3A4DB2CC-CFE2-4055-B1F5-4B87056E9C31}" type="presOf" srcId="{6B6FA1D2-05A3-430D-8F26-2F785AC5B0C7}" destId="{8081C0AD-DC68-4A62-81FD-7546B2DC571C}" srcOrd="0" destOrd="0" presId="urn:microsoft.com/office/officeart/2008/layout/VerticalCurvedList"/>
    <dgm:cxn modelId="{00A2E2E7-A21E-4257-ABD7-16826B5B7089}" type="presOf" srcId="{DD4E368F-1721-472F-AD5A-A52FE6D47C83}" destId="{B279E8EB-F779-4D8C-AA33-19937320BD6B}" srcOrd="0" destOrd="0" presId="urn:microsoft.com/office/officeart/2008/layout/VerticalCurvedList"/>
    <dgm:cxn modelId="{9E97DDED-03D1-4055-80B2-E112C06EF524}" srcId="{DD4E368F-1721-472F-AD5A-A52FE6D47C83}" destId="{773F3EF1-8AE9-461C-80D5-FB157F0EE0AC}" srcOrd="3" destOrd="0" parTransId="{536BAB02-3B50-4AC1-8CC9-41EAFDF96309}" sibTransId="{D1EA7139-88C7-4037-9E2D-1A72515D3C22}"/>
    <dgm:cxn modelId="{D2E479FB-5EF6-4721-8A46-6987CB2CD153}" srcId="{DD4E368F-1721-472F-AD5A-A52FE6D47C83}" destId="{3BF98F88-A241-41F7-809A-A1CC9914144F}" srcOrd="0" destOrd="0" parTransId="{A52ACE9C-A5BF-412B-8033-8722964FA30E}" sibTransId="{6B6FA1D2-05A3-430D-8F26-2F785AC5B0C7}"/>
    <dgm:cxn modelId="{792A32C7-4D85-4CCB-97C6-E7897EE27BB6}" type="presParOf" srcId="{B279E8EB-F779-4D8C-AA33-19937320BD6B}" destId="{F389888C-0919-4800-BEDC-5BF004B3BF4C}" srcOrd="0" destOrd="0" presId="urn:microsoft.com/office/officeart/2008/layout/VerticalCurvedList"/>
    <dgm:cxn modelId="{A7F5BBEE-D7D0-4E24-BA11-E15FEB6224ED}" type="presParOf" srcId="{F389888C-0919-4800-BEDC-5BF004B3BF4C}" destId="{45334FA2-A676-4408-BD89-991D390FE1B5}" srcOrd="0" destOrd="0" presId="urn:microsoft.com/office/officeart/2008/layout/VerticalCurvedList"/>
    <dgm:cxn modelId="{A3ADD532-02A1-4AA4-BF3B-3397B6D60B11}" type="presParOf" srcId="{45334FA2-A676-4408-BD89-991D390FE1B5}" destId="{28258C02-EC20-415F-A8EC-F83ED17AA9F2}" srcOrd="0" destOrd="0" presId="urn:microsoft.com/office/officeart/2008/layout/VerticalCurvedList"/>
    <dgm:cxn modelId="{3DE96243-DF61-4B92-BFDC-E757E2CE7C64}" type="presParOf" srcId="{45334FA2-A676-4408-BD89-991D390FE1B5}" destId="{8081C0AD-DC68-4A62-81FD-7546B2DC571C}" srcOrd="1" destOrd="0" presId="urn:microsoft.com/office/officeart/2008/layout/VerticalCurvedList"/>
    <dgm:cxn modelId="{C03BB40D-79E8-48F4-96B9-FD28B9B50811}" type="presParOf" srcId="{45334FA2-A676-4408-BD89-991D390FE1B5}" destId="{C9E7B79C-86EE-4CDA-95BB-BD20ABF98169}" srcOrd="2" destOrd="0" presId="urn:microsoft.com/office/officeart/2008/layout/VerticalCurvedList"/>
    <dgm:cxn modelId="{466828D8-6D6E-469F-B48B-310BD1C8E826}" type="presParOf" srcId="{45334FA2-A676-4408-BD89-991D390FE1B5}" destId="{9F3A7D58-97BE-4DE2-9852-6B59151B8F49}" srcOrd="3" destOrd="0" presId="urn:microsoft.com/office/officeart/2008/layout/VerticalCurvedList"/>
    <dgm:cxn modelId="{3BEED368-C2EA-4514-BC02-998B4DA238A7}" type="presParOf" srcId="{F389888C-0919-4800-BEDC-5BF004B3BF4C}" destId="{6616B439-3E89-4808-A783-F9E5D766F6B1}" srcOrd="1" destOrd="0" presId="urn:microsoft.com/office/officeart/2008/layout/VerticalCurvedList"/>
    <dgm:cxn modelId="{F5891021-DA71-4EF1-B595-1A80080B0D78}" type="presParOf" srcId="{F389888C-0919-4800-BEDC-5BF004B3BF4C}" destId="{D4371BB9-1B57-4E94-9DD1-CA2161B9924D}" srcOrd="2" destOrd="0" presId="urn:microsoft.com/office/officeart/2008/layout/VerticalCurvedList"/>
    <dgm:cxn modelId="{0F24CEB9-11C6-477B-994A-AFC2D0AD4D56}" type="presParOf" srcId="{D4371BB9-1B57-4E94-9DD1-CA2161B9924D}" destId="{0391CD26-6354-40D6-8708-183E69225BDC}" srcOrd="0" destOrd="0" presId="urn:microsoft.com/office/officeart/2008/layout/VerticalCurvedList"/>
    <dgm:cxn modelId="{12134EEC-88AC-452A-8BCE-32AA13A9A498}" type="presParOf" srcId="{F389888C-0919-4800-BEDC-5BF004B3BF4C}" destId="{98C6B92D-8B85-4DB7-8695-2274468225A6}" srcOrd="3" destOrd="0" presId="urn:microsoft.com/office/officeart/2008/layout/VerticalCurvedList"/>
    <dgm:cxn modelId="{BA442214-3C80-45D5-B3E9-AFE3CD0F4D39}" type="presParOf" srcId="{F389888C-0919-4800-BEDC-5BF004B3BF4C}" destId="{F0FA3B70-75FD-49E7-866E-913FCA88E0B9}" srcOrd="4" destOrd="0" presId="urn:microsoft.com/office/officeart/2008/layout/VerticalCurvedList"/>
    <dgm:cxn modelId="{A7E97800-3959-436F-816F-3E3670C2233F}" type="presParOf" srcId="{F0FA3B70-75FD-49E7-866E-913FCA88E0B9}" destId="{BCB94F48-20C3-4E0D-8DD8-925C3FB39AB3}" srcOrd="0" destOrd="0" presId="urn:microsoft.com/office/officeart/2008/layout/VerticalCurvedList"/>
    <dgm:cxn modelId="{493F8A1E-44A0-468E-9C37-8849D4072DC0}" type="presParOf" srcId="{F389888C-0919-4800-BEDC-5BF004B3BF4C}" destId="{B4B00BB5-D15A-4512-9672-6F9C13B7B097}" srcOrd="5" destOrd="0" presId="urn:microsoft.com/office/officeart/2008/layout/VerticalCurvedList"/>
    <dgm:cxn modelId="{5A02CE56-0ECC-4EAB-832A-3BF57E2E4814}" type="presParOf" srcId="{F389888C-0919-4800-BEDC-5BF004B3BF4C}" destId="{9A5D2E00-F2F3-4008-8676-D908F653BC0A}" srcOrd="6" destOrd="0" presId="urn:microsoft.com/office/officeart/2008/layout/VerticalCurvedList"/>
    <dgm:cxn modelId="{FAB54F02-8971-41E4-A715-2CB6B0214D6D}" type="presParOf" srcId="{9A5D2E00-F2F3-4008-8676-D908F653BC0A}" destId="{0FED119F-40FB-4826-90AB-C3ADDBBDBE36}" srcOrd="0" destOrd="0" presId="urn:microsoft.com/office/officeart/2008/layout/VerticalCurvedList"/>
    <dgm:cxn modelId="{DA524510-8BBE-443B-897A-8FE7AC4CE2E5}" type="presParOf" srcId="{F389888C-0919-4800-BEDC-5BF004B3BF4C}" destId="{FE02A120-EFD9-456D-A887-4C0B81B40E25}" srcOrd="7" destOrd="0" presId="urn:microsoft.com/office/officeart/2008/layout/VerticalCurvedList"/>
    <dgm:cxn modelId="{5FC6AB6A-185E-4D0F-AECA-8A8ABFC81788}" type="presParOf" srcId="{F389888C-0919-4800-BEDC-5BF004B3BF4C}" destId="{4C9570FB-72FD-420B-A6DA-507A32995056}" srcOrd="8" destOrd="0" presId="urn:microsoft.com/office/officeart/2008/layout/VerticalCurvedList"/>
    <dgm:cxn modelId="{4914D78E-3645-4931-9621-A6A51B745197}" type="presParOf" srcId="{4C9570FB-72FD-420B-A6DA-507A32995056}" destId="{CF1F42D0-0573-402D-A960-8FA54AAEF032}" srcOrd="0" destOrd="0" presId="urn:microsoft.com/office/officeart/2008/layout/VerticalCurvedLis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7CBF1DF-D8D5-4EF7-BA6C-292645735C2C}">
      <dsp:nvSpPr>
        <dsp:cNvPr id="0" name=""/>
        <dsp:cNvSpPr/>
      </dsp:nvSpPr>
      <dsp:spPr>
        <a:xfrm>
          <a:off x="0" y="182910"/>
          <a:ext cx="31877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8384DE5-1B6A-4375-A273-750D6D2E288D}">
      <dsp:nvSpPr>
        <dsp:cNvPr id="0" name=""/>
        <dsp:cNvSpPr/>
      </dsp:nvSpPr>
      <dsp:spPr>
        <a:xfrm>
          <a:off x="159385" y="20549"/>
          <a:ext cx="223139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4341" tIns="0" rIns="84341" bIns="0" numCol="1" spcCol="1270" anchor="ctr" anchorCtr="0">
          <a:noAutofit/>
        </a:bodyPr>
        <a:lstStyle/>
        <a:p>
          <a:pPr marL="0" lvl="0" indent="0" algn="ctr" defTabSz="622300">
            <a:lnSpc>
              <a:spcPct val="90000"/>
            </a:lnSpc>
            <a:spcBef>
              <a:spcPct val="0"/>
            </a:spcBef>
            <a:spcAft>
              <a:spcPct val="35000"/>
            </a:spcAft>
            <a:buNone/>
          </a:pPr>
          <a:r>
            <a:rPr lang="en-US" sz="1400" b="1" kern="1200"/>
            <a:t>Identification</a:t>
          </a:r>
          <a:endParaRPr lang="en-US" sz="1400" kern="1200"/>
        </a:p>
      </dsp:txBody>
      <dsp:txXfrm>
        <a:off x="175237" y="36401"/>
        <a:ext cx="2199686" cy="293016"/>
      </dsp:txXfrm>
    </dsp:sp>
    <dsp:sp modelId="{CBCEDCD3-38BE-4410-A5BA-C41925142B82}">
      <dsp:nvSpPr>
        <dsp:cNvPr id="0" name=""/>
        <dsp:cNvSpPr/>
      </dsp:nvSpPr>
      <dsp:spPr>
        <a:xfrm>
          <a:off x="0" y="681870"/>
          <a:ext cx="31877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6C958BB-CD51-4475-9A18-0DD35EAA798C}">
      <dsp:nvSpPr>
        <dsp:cNvPr id="0" name=""/>
        <dsp:cNvSpPr/>
      </dsp:nvSpPr>
      <dsp:spPr>
        <a:xfrm>
          <a:off x="159385" y="519510"/>
          <a:ext cx="223139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4341" tIns="0" rIns="84341" bIns="0" numCol="1" spcCol="1270" anchor="ctr" anchorCtr="0">
          <a:noAutofit/>
        </a:bodyPr>
        <a:lstStyle/>
        <a:p>
          <a:pPr marL="0" lvl="0" indent="0" algn="ctr" defTabSz="622300">
            <a:lnSpc>
              <a:spcPct val="90000"/>
            </a:lnSpc>
            <a:spcBef>
              <a:spcPct val="0"/>
            </a:spcBef>
            <a:spcAft>
              <a:spcPct val="35000"/>
            </a:spcAft>
            <a:buNone/>
          </a:pPr>
          <a:r>
            <a:rPr lang="en-GB" sz="1400" b="1" kern="1200"/>
            <a:t>Analysis</a:t>
          </a:r>
          <a:endParaRPr lang="en-US" sz="1400" kern="1200"/>
        </a:p>
      </dsp:txBody>
      <dsp:txXfrm>
        <a:off x="175237" y="535362"/>
        <a:ext cx="2199686" cy="293016"/>
      </dsp:txXfrm>
    </dsp:sp>
    <dsp:sp modelId="{013EFD38-386D-4018-B77D-A9D8FB7CC875}">
      <dsp:nvSpPr>
        <dsp:cNvPr id="0" name=""/>
        <dsp:cNvSpPr/>
      </dsp:nvSpPr>
      <dsp:spPr>
        <a:xfrm>
          <a:off x="0" y="1180830"/>
          <a:ext cx="31877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5E02B2F-075B-44AB-8E26-97E691D9AA49}">
      <dsp:nvSpPr>
        <dsp:cNvPr id="0" name=""/>
        <dsp:cNvSpPr/>
      </dsp:nvSpPr>
      <dsp:spPr>
        <a:xfrm>
          <a:off x="159385" y="1018470"/>
          <a:ext cx="223139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4341" tIns="0" rIns="84341" bIns="0" numCol="1" spcCol="1270" anchor="ctr" anchorCtr="0">
          <a:noAutofit/>
        </a:bodyPr>
        <a:lstStyle/>
        <a:p>
          <a:pPr marL="0" lvl="0" indent="0" algn="ctr" defTabSz="622300">
            <a:lnSpc>
              <a:spcPct val="90000"/>
            </a:lnSpc>
            <a:spcBef>
              <a:spcPct val="0"/>
            </a:spcBef>
            <a:spcAft>
              <a:spcPct val="35000"/>
            </a:spcAft>
            <a:buNone/>
          </a:pPr>
          <a:r>
            <a:rPr lang="en-GB" sz="1400" b="1" kern="1200"/>
            <a:t>Planning</a:t>
          </a:r>
          <a:endParaRPr lang="en-US" sz="1400" kern="1200"/>
        </a:p>
      </dsp:txBody>
      <dsp:txXfrm>
        <a:off x="175237" y="1034322"/>
        <a:ext cx="2199686" cy="293016"/>
      </dsp:txXfrm>
    </dsp:sp>
    <dsp:sp modelId="{AF13C7EC-1302-43E2-B22E-0BA71F84B5E1}">
      <dsp:nvSpPr>
        <dsp:cNvPr id="0" name=""/>
        <dsp:cNvSpPr/>
      </dsp:nvSpPr>
      <dsp:spPr>
        <a:xfrm>
          <a:off x="0" y="1679790"/>
          <a:ext cx="31877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154AA0A-9ECB-44E0-A589-57FFE6EF8515}">
      <dsp:nvSpPr>
        <dsp:cNvPr id="0" name=""/>
        <dsp:cNvSpPr/>
      </dsp:nvSpPr>
      <dsp:spPr>
        <a:xfrm>
          <a:off x="159385" y="1517430"/>
          <a:ext cx="223139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4341" tIns="0" rIns="84341" bIns="0" numCol="1" spcCol="1270" anchor="ctr" anchorCtr="0">
          <a:noAutofit/>
        </a:bodyPr>
        <a:lstStyle/>
        <a:p>
          <a:pPr marL="0" lvl="0" indent="0" algn="ctr" defTabSz="622300">
            <a:lnSpc>
              <a:spcPct val="90000"/>
            </a:lnSpc>
            <a:spcBef>
              <a:spcPct val="0"/>
            </a:spcBef>
            <a:spcAft>
              <a:spcPct val="35000"/>
            </a:spcAft>
            <a:buNone/>
          </a:pPr>
          <a:r>
            <a:rPr lang="en-GB" sz="1400" b="1" kern="1200"/>
            <a:t>Engagement</a:t>
          </a:r>
          <a:endParaRPr lang="en-US" sz="1400" kern="1200"/>
        </a:p>
      </dsp:txBody>
      <dsp:txXfrm>
        <a:off x="175237" y="1533282"/>
        <a:ext cx="2199686" cy="293016"/>
      </dsp:txXfrm>
    </dsp:sp>
    <dsp:sp modelId="{6835DB41-D638-40AF-9BED-9C73DCC03753}">
      <dsp:nvSpPr>
        <dsp:cNvPr id="0" name=""/>
        <dsp:cNvSpPr/>
      </dsp:nvSpPr>
      <dsp:spPr>
        <a:xfrm>
          <a:off x="0" y="2178750"/>
          <a:ext cx="3187700" cy="2772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E5A9A79-1C29-4216-BE87-995A41F6B64E}">
      <dsp:nvSpPr>
        <dsp:cNvPr id="0" name=""/>
        <dsp:cNvSpPr/>
      </dsp:nvSpPr>
      <dsp:spPr>
        <a:xfrm>
          <a:off x="159385" y="2016390"/>
          <a:ext cx="2231390" cy="32472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4341" tIns="0" rIns="84341" bIns="0" numCol="1" spcCol="1270" anchor="ctr" anchorCtr="0">
          <a:noAutofit/>
        </a:bodyPr>
        <a:lstStyle/>
        <a:p>
          <a:pPr marL="0" lvl="0" indent="0" algn="ctr" defTabSz="622300">
            <a:lnSpc>
              <a:spcPct val="90000"/>
            </a:lnSpc>
            <a:spcBef>
              <a:spcPct val="0"/>
            </a:spcBef>
            <a:spcAft>
              <a:spcPct val="35000"/>
            </a:spcAft>
            <a:buNone/>
          </a:pPr>
          <a:r>
            <a:rPr lang="en-GB" sz="1400" b="1" kern="1200"/>
            <a:t>Monitoring</a:t>
          </a:r>
          <a:endParaRPr lang="en-US" sz="1400" kern="1200"/>
        </a:p>
      </dsp:txBody>
      <dsp:txXfrm>
        <a:off x="175237" y="2032242"/>
        <a:ext cx="2199686"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81C0AD-DC68-4A62-81FD-7546B2DC571C}">
      <dsp:nvSpPr>
        <dsp:cNvPr id="0" name=""/>
        <dsp:cNvSpPr/>
      </dsp:nvSpPr>
      <dsp:spPr>
        <a:xfrm>
          <a:off x="-2173235" y="-336336"/>
          <a:ext cx="2596723" cy="2596723"/>
        </a:xfrm>
        <a:prstGeom prst="blockArc">
          <a:avLst>
            <a:gd name="adj1" fmla="val 18900000"/>
            <a:gd name="adj2" fmla="val 2700000"/>
            <a:gd name="adj3" fmla="val 832"/>
          </a:avLst>
        </a:pr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616B439-3E89-4808-A783-F9E5D766F6B1}">
      <dsp:nvSpPr>
        <dsp:cNvPr id="0" name=""/>
        <dsp:cNvSpPr/>
      </dsp:nvSpPr>
      <dsp:spPr>
        <a:xfrm>
          <a:off x="222581" y="147920"/>
          <a:ext cx="2162680" cy="295995"/>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47"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Communication</a:t>
          </a:r>
          <a:endParaRPr lang="en-US" sz="1500" kern="1200"/>
        </a:p>
      </dsp:txBody>
      <dsp:txXfrm>
        <a:off x="222581" y="147920"/>
        <a:ext cx="2162680" cy="295995"/>
      </dsp:txXfrm>
    </dsp:sp>
    <dsp:sp modelId="{0391CD26-6354-40D6-8708-183E69225BDC}">
      <dsp:nvSpPr>
        <dsp:cNvPr id="0" name=""/>
        <dsp:cNvSpPr/>
      </dsp:nvSpPr>
      <dsp:spPr>
        <a:xfrm>
          <a:off x="37583" y="110921"/>
          <a:ext cx="369994" cy="369994"/>
        </a:xfrm>
        <a:prstGeom prst="ellipse">
          <a:avLst/>
        </a:prstGeom>
        <a:solidFill>
          <a:schemeClr val="lt1">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8C6B92D-8B85-4DB7-8695-2274468225A6}">
      <dsp:nvSpPr>
        <dsp:cNvPr id="0" name=""/>
        <dsp:cNvSpPr/>
      </dsp:nvSpPr>
      <dsp:spPr>
        <a:xfrm>
          <a:off x="392282" y="591991"/>
          <a:ext cx="1992979" cy="295995"/>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47"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Collaboration</a:t>
          </a:r>
          <a:endParaRPr lang="en-US" sz="1500" kern="1200"/>
        </a:p>
      </dsp:txBody>
      <dsp:txXfrm>
        <a:off x="392282" y="591991"/>
        <a:ext cx="1992979" cy="295995"/>
      </dsp:txXfrm>
    </dsp:sp>
    <dsp:sp modelId="{BCB94F48-20C3-4E0D-8DD8-925C3FB39AB3}">
      <dsp:nvSpPr>
        <dsp:cNvPr id="0" name=""/>
        <dsp:cNvSpPr/>
      </dsp:nvSpPr>
      <dsp:spPr>
        <a:xfrm>
          <a:off x="207285" y="554992"/>
          <a:ext cx="369994" cy="369994"/>
        </a:xfrm>
        <a:prstGeom prst="ellipse">
          <a:avLst/>
        </a:prstGeom>
        <a:solidFill>
          <a:schemeClr val="lt1">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4B00BB5-D15A-4512-9672-6F9C13B7B097}">
      <dsp:nvSpPr>
        <dsp:cNvPr id="0" name=""/>
        <dsp:cNvSpPr/>
      </dsp:nvSpPr>
      <dsp:spPr>
        <a:xfrm>
          <a:off x="392282" y="1036062"/>
          <a:ext cx="1992979" cy="295995"/>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47"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Consultation</a:t>
          </a:r>
          <a:endParaRPr lang="en-US" sz="1500" kern="1200"/>
        </a:p>
      </dsp:txBody>
      <dsp:txXfrm>
        <a:off x="392282" y="1036062"/>
        <a:ext cx="1992979" cy="295995"/>
      </dsp:txXfrm>
    </dsp:sp>
    <dsp:sp modelId="{0FED119F-40FB-4826-90AB-C3ADDBBDBE36}">
      <dsp:nvSpPr>
        <dsp:cNvPr id="0" name=""/>
        <dsp:cNvSpPr/>
      </dsp:nvSpPr>
      <dsp:spPr>
        <a:xfrm>
          <a:off x="207285" y="999062"/>
          <a:ext cx="369994" cy="369994"/>
        </a:xfrm>
        <a:prstGeom prst="ellipse">
          <a:avLst/>
        </a:prstGeom>
        <a:solidFill>
          <a:schemeClr val="lt1">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02A120-EFD9-456D-A887-4C0B81B40E25}">
      <dsp:nvSpPr>
        <dsp:cNvPr id="0" name=""/>
        <dsp:cNvSpPr/>
      </dsp:nvSpPr>
      <dsp:spPr>
        <a:xfrm>
          <a:off x="222581" y="1480133"/>
          <a:ext cx="2162680" cy="295995"/>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47" tIns="38100" rIns="38100" bIns="38100" numCol="1" spcCol="1270" anchor="ctr" anchorCtr="0">
          <a:noAutofit/>
        </a:bodyPr>
        <a:lstStyle/>
        <a:p>
          <a:pPr marL="0" lvl="0" indent="0" algn="l" defTabSz="666750">
            <a:lnSpc>
              <a:spcPct val="90000"/>
            </a:lnSpc>
            <a:spcBef>
              <a:spcPct val="0"/>
            </a:spcBef>
            <a:spcAft>
              <a:spcPct val="35000"/>
            </a:spcAft>
            <a:buNone/>
          </a:pPr>
          <a:r>
            <a:rPr lang="en-GB" sz="1500" b="1" kern="1200"/>
            <a:t>Commitment</a:t>
          </a:r>
          <a:endParaRPr lang="en-US" sz="1500" kern="1200"/>
        </a:p>
      </dsp:txBody>
      <dsp:txXfrm>
        <a:off x="222581" y="1480133"/>
        <a:ext cx="2162680" cy="295995"/>
      </dsp:txXfrm>
    </dsp:sp>
    <dsp:sp modelId="{CF1F42D0-0573-402D-A960-8FA54AAEF032}">
      <dsp:nvSpPr>
        <dsp:cNvPr id="0" name=""/>
        <dsp:cNvSpPr/>
      </dsp:nvSpPr>
      <dsp:spPr>
        <a:xfrm>
          <a:off x="37583" y="1443133"/>
          <a:ext cx="369994" cy="369994"/>
        </a:xfrm>
        <a:prstGeom prst="ellipse">
          <a:avLst/>
        </a:prstGeom>
        <a:solidFill>
          <a:schemeClr val="lt1">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2C500-A5C2-4DFD-92DC-A2D6210ED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6725</Words>
  <Characters>38339</Characters>
  <Application>Microsoft Office Word</Application>
  <DocSecurity>0</DocSecurity>
  <Lines>319</Lines>
  <Paragraphs>89</Paragraphs>
  <ScaleCrop>false</ScaleCrop>
  <Company/>
  <LinksUpToDate>false</LinksUpToDate>
  <CharactersWithSpaces>44975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2026-03-20T13:00:00Z</dcterms:created>
  <dcterms:modified xsi:type="dcterms:W3CDTF">2026-03-22T19:19:00Z</dcterms:modified>
</cp:coreProperties>
</file>