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BABAE" w14:textId="77777777" w:rsidR="00AE504C" w:rsidRDefault="00AE504C" w:rsidP="00FE7D08">
      <w:pPr>
        <w:spacing w:after="240"/>
        <w:rPr>
          <w:b/>
          <w:bCs/>
          <w:sz w:val="28"/>
          <w:szCs w:val="28"/>
        </w:rPr>
      </w:pPr>
    </w:p>
    <w:p w14:paraId="441A6A05" w14:textId="77777777" w:rsidR="00AE504C" w:rsidRDefault="00AE504C" w:rsidP="00FE7D08">
      <w:pPr>
        <w:spacing w:after="240"/>
        <w:rPr>
          <w:b/>
          <w:bCs/>
          <w:sz w:val="28"/>
          <w:szCs w:val="28"/>
        </w:rPr>
      </w:pPr>
    </w:p>
    <w:p w14:paraId="051ED2F0" w14:textId="77777777" w:rsidR="00AE504C" w:rsidRDefault="00AE504C" w:rsidP="00FE7D08">
      <w:pPr>
        <w:spacing w:after="240"/>
        <w:rPr>
          <w:b/>
          <w:bCs/>
          <w:sz w:val="28"/>
          <w:szCs w:val="28"/>
        </w:rPr>
      </w:pPr>
    </w:p>
    <w:p w14:paraId="27DFDFDB" w14:textId="77777777" w:rsidR="00AE504C" w:rsidRDefault="00AE504C" w:rsidP="00FE7D08">
      <w:pPr>
        <w:spacing w:after="240"/>
        <w:rPr>
          <w:b/>
          <w:bCs/>
          <w:sz w:val="28"/>
          <w:szCs w:val="28"/>
        </w:rPr>
      </w:pPr>
    </w:p>
    <w:p w14:paraId="375F092C" w14:textId="77777777" w:rsidR="00AE504C" w:rsidRDefault="00AE504C" w:rsidP="00FE7D08">
      <w:pPr>
        <w:spacing w:after="240"/>
        <w:rPr>
          <w:b/>
          <w:bCs/>
          <w:sz w:val="28"/>
          <w:szCs w:val="28"/>
        </w:rPr>
      </w:pPr>
    </w:p>
    <w:p w14:paraId="2A321D45" w14:textId="77777777" w:rsidR="00AE504C" w:rsidRDefault="00AE504C" w:rsidP="00FE7D08">
      <w:pPr>
        <w:spacing w:after="240"/>
        <w:rPr>
          <w:b/>
          <w:bCs/>
          <w:sz w:val="28"/>
          <w:szCs w:val="28"/>
        </w:rPr>
      </w:pPr>
    </w:p>
    <w:p w14:paraId="2763EC1E" w14:textId="77777777" w:rsidR="00AE504C" w:rsidRDefault="00AE504C" w:rsidP="00FE7D08">
      <w:pPr>
        <w:spacing w:after="240"/>
        <w:rPr>
          <w:b/>
          <w:bCs/>
          <w:sz w:val="28"/>
          <w:szCs w:val="28"/>
        </w:rPr>
      </w:pPr>
    </w:p>
    <w:p w14:paraId="49F44B4E" w14:textId="77777777" w:rsidR="00AE504C" w:rsidRDefault="00AE504C" w:rsidP="00FE7D08">
      <w:pPr>
        <w:spacing w:after="240"/>
        <w:rPr>
          <w:b/>
          <w:bCs/>
          <w:sz w:val="28"/>
          <w:szCs w:val="28"/>
        </w:rPr>
      </w:pPr>
    </w:p>
    <w:p w14:paraId="396E9BD7" w14:textId="24F7C3E9" w:rsidR="00FE7D08" w:rsidRDefault="00FE7D08" w:rsidP="00AE504C">
      <w:pPr>
        <w:spacing w:after="240"/>
        <w:jc w:val="center"/>
        <w:rPr>
          <w:b/>
          <w:bCs/>
          <w:sz w:val="28"/>
          <w:szCs w:val="28"/>
        </w:rPr>
      </w:pPr>
      <w:r w:rsidRPr="00FE7D08">
        <w:rPr>
          <w:b/>
          <w:bCs/>
          <w:sz w:val="28"/>
          <w:szCs w:val="28"/>
        </w:rPr>
        <w:t>A critical evaluation and the identification of next teaching and learning steps focusing on a case study of an individual learner or a group of learners, based on an observed critical incident.</w:t>
      </w:r>
    </w:p>
    <w:p w14:paraId="2FC5FD6D" w14:textId="0AA40BC7" w:rsidR="00105CBE" w:rsidRDefault="00105CBE" w:rsidP="00AE504C">
      <w:pPr>
        <w:jc w:val="center"/>
        <w:rPr>
          <w:sz w:val="28"/>
          <w:szCs w:val="28"/>
        </w:rPr>
      </w:pPr>
      <w:r>
        <w:rPr>
          <w:sz w:val="28"/>
          <w:szCs w:val="28"/>
        </w:rPr>
        <w:t>University of Wales Trinity Saint David</w:t>
      </w:r>
    </w:p>
    <w:p w14:paraId="269ED36A" w14:textId="24175FE1" w:rsidR="00AE504C" w:rsidRDefault="00AE504C" w:rsidP="00AE504C">
      <w:pPr>
        <w:jc w:val="center"/>
        <w:rPr>
          <w:sz w:val="28"/>
          <w:szCs w:val="28"/>
        </w:rPr>
      </w:pPr>
      <w:r w:rsidRPr="00AE504C">
        <w:rPr>
          <w:sz w:val="28"/>
          <w:szCs w:val="28"/>
        </w:rPr>
        <w:t>Student Number: 2200565</w:t>
      </w:r>
    </w:p>
    <w:p w14:paraId="3F5FF21E" w14:textId="04C22F7D" w:rsidR="0058591F" w:rsidRDefault="00AE504C" w:rsidP="0058591F">
      <w:pPr>
        <w:jc w:val="center"/>
        <w:rPr>
          <w:sz w:val="28"/>
          <w:szCs w:val="28"/>
        </w:rPr>
      </w:pPr>
      <w:r>
        <w:rPr>
          <w:sz w:val="28"/>
          <w:szCs w:val="28"/>
        </w:rPr>
        <w:t>Assignment for ECAD6007</w:t>
      </w:r>
    </w:p>
    <w:p w14:paraId="4A654FA5" w14:textId="00D2CC9E" w:rsidR="0058591F" w:rsidRDefault="0058591F" w:rsidP="0058591F">
      <w:pPr>
        <w:jc w:val="center"/>
        <w:rPr>
          <w:sz w:val="28"/>
          <w:szCs w:val="28"/>
        </w:rPr>
      </w:pPr>
      <w:r>
        <w:rPr>
          <w:sz w:val="28"/>
          <w:szCs w:val="28"/>
        </w:rPr>
        <w:t xml:space="preserve">Word Count: </w:t>
      </w:r>
      <w:r w:rsidR="00B42F32">
        <w:rPr>
          <w:sz w:val="28"/>
          <w:szCs w:val="28"/>
        </w:rPr>
        <w:t>429</w:t>
      </w:r>
      <w:r w:rsidR="00395683">
        <w:rPr>
          <w:sz w:val="28"/>
          <w:szCs w:val="28"/>
        </w:rPr>
        <w:t>7</w:t>
      </w:r>
    </w:p>
    <w:p w14:paraId="05182D9A" w14:textId="625EAE3B" w:rsidR="009A5654" w:rsidRPr="00AE504C" w:rsidRDefault="009A5654" w:rsidP="0058591F">
      <w:pPr>
        <w:jc w:val="center"/>
        <w:rPr>
          <w:sz w:val="28"/>
          <w:szCs w:val="28"/>
        </w:rPr>
      </w:pPr>
      <w:r>
        <w:rPr>
          <w:sz w:val="28"/>
          <w:szCs w:val="28"/>
        </w:rPr>
        <w:t>PGCE Secondary</w:t>
      </w:r>
    </w:p>
    <w:p w14:paraId="336A2BAB" w14:textId="70339367" w:rsidR="00A50CC6" w:rsidRDefault="00A50CC6">
      <w:pPr>
        <w:rPr>
          <w:b/>
          <w:bCs/>
          <w:u w:val="single"/>
        </w:rPr>
      </w:pPr>
      <w:r>
        <w:rPr>
          <w:b/>
          <w:bCs/>
          <w:u w:val="single"/>
        </w:rPr>
        <w:br w:type="page"/>
      </w:r>
    </w:p>
    <w:p w14:paraId="18A4C8B7" w14:textId="4776CB83" w:rsidR="000A4C2D" w:rsidRDefault="000A4C2D" w:rsidP="00CE6EA9">
      <w:pPr>
        <w:spacing w:after="240" w:line="360" w:lineRule="auto"/>
        <w:rPr>
          <w:b/>
          <w:bCs/>
          <w:u w:val="single"/>
        </w:rPr>
      </w:pPr>
      <w:r w:rsidRPr="000A4C2D">
        <w:rPr>
          <w:b/>
          <w:bCs/>
          <w:u w:val="single"/>
        </w:rPr>
        <w:lastRenderedPageBreak/>
        <w:t>Introduction</w:t>
      </w:r>
    </w:p>
    <w:p w14:paraId="350A3578" w14:textId="457EF7D1" w:rsidR="00FE7D08" w:rsidRDefault="00FE7D08" w:rsidP="00CE6EA9">
      <w:pPr>
        <w:spacing w:after="240" w:line="360" w:lineRule="auto"/>
      </w:pPr>
      <w:r>
        <w:t>The role of reflection in teacher training programmes has become increasingly prevalent over the last few decades (Griffiths, 2000; Griffin, 2003). The tool by which this is often implemented is the study of critical incidents (</w:t>
      </w:r>
      <w:proofErr w:type="spellStart"/>
      <w:r>
        <w:t>Bruster</w:t>
      </w:r>
      <w:proofErr w:type="spellEnd"/>
      <w:r>
        <w:t xml:space="preserve"> and Peterson</w:t>
      </w:r>
      <w:r w:rsidR="00F347C0">
        <w:t>,</w:t>
      </w:r>
      <w:r>
        <w:t xml:space="preserve"> 2013). Tripp (</w:t>
      </w:r>
      <w:r w:rsidR="003D09D4">
        <w:t>2012</w:t>
      </w:r>
      <w:r>
        <w:t xml:space="preserve">) viewed critical incidents as a method of developing this critical reflection as it allowed for student teachers to develop their practice based on authentic teaching experiences (Griffin, 2003). To effectively analyse and evaluate a critical incident, it is essential to understand what a critical incident </w:t>
      </w:r>
      <w:proofErr w:type="gramStart"/>
      <w:r>
        <w:t>actually is</w:t>
      </w:r>
      <w:proofErr w:type="gramEnd"/>
      <w:r>
        <w:t xml:space="preserve">. A critical incident does not merely exist, but rather is created when an observer identifies an incident and places value on it by analysing not what happened but why it happened (Joshi, 2018). Tripp </w:t>
      </w:r>
      <w:r w:rsidR="00B61462">
        <w:t>(</w:t>
      </w:r>
      <w:r w:rsidR="003D09D4">
        <w:t>2012</w:t>
      </w:r>
      <w:r w:rsidR="00B61462">
        <w:t xml:space="preserve">) </w:t>
      </w:r>
      <w:r>
        <w:t>states that incidents are thus critical in the sense that ‘they are indicative of underlying trends, motives and structure’ (pg. 24-25). Critical incidents thus serve two main purposes: to develop professional judgement and practice, and to serve as the focus for research (Tripp</w:t>
      </w:r>
      <w:r w:rsidR="00B61462">
        <w:t>,</w:t>
      </w:r>
      <w:r>
        <w:t xml:space="preserve"> 2012). </w:t>
      </w:r>
      <w:proofErr w:type="gramStart"/>
      <w:r>
        <w:t>In regards to</w:t>
      </w:r>
      <w:proofErr w:type="gramEnd"/>
      <w:r>
        <w:t xml:space="preserve"> teacher training then, critical incident assignments are essential for student teachers as they provide an opportunity for students to thoroughly question their developing pedagogical knowledge. (Furlong and Maynard</w:t>
      </w:r>
      <w:r w:rsidR="00B61462">
        <w:t>,</w:t>
      </w:r>
      <w:r>
        <w:t xml:space="preserve"> 1995). The research that critical incidents lead to allows for student teachers to connect theory to practice (</w:t>
      </w:r>
      <w:r w:rsidR="00DB37A1">
        <w:t>Griffin, 2003</w:t>
      </w:r>
      <w:r>
        <w:t>), and thus provides an opportunity for them to develop their understanding of why incidents happen, rather than relying on tradition and routine to explain why a teacher makes a certain decision. This deeper understanding in turn leads to the development of professional practice as routine judgements can be evaluated (</w:t>
      </w:r>
      <w:r w:rsidR="00201361">
        <w:t>Joshi, 201</w:t>
      </w:r>
      <w:r w:rsidR="00F71D06">
        <w:t>8</w:t>
      </w:r>
      <w:r>
        <w:t>) and this reflection should then serve to inform future practice (Griffiths</w:t>
      </w:r>
      <w:r w:rsidR="002E786F">
        <w:t>,</w:t>
      </w:r>
      <w:r>
        <w:t xml:space="preserve"> 2000). Critical incidents are therefore a gateway for student teachers into the process of critical reflection which, viewed as an essential element to the teaching profession (</w:t>
      </w:r>
      <w:r w:rsidR="00CC2B18">
        <w:t>Griffiths, 2000</w:t>
      </w:r>
      <w:r>
        <w:t>), is perpetually vital.</w:t>
      </w:r>
    </w:p>
    <w:p w14:paraId="7EB88F3B" w14:textId="4BE6F1EE" w:rsidR="000A4C2D" w:rsidRPr="000A4C2D" w:rsidRDefault="00105F97" w:rsidP="00CE6EA9">
      <w:pPr>
        <w:spacing w:after="240" w:line="360" w:lineRule="auto"/>
        <w:rPr>
          <w:b/>
          <w:bCs/>
          <w:u w:val="single"/>
        </w:rPr>
      </w:pPr>
      <w:r>
        <w:rPr>
          <w:b/>
          <w:bCs/>
          <w:u w:val="single"/>
        </w:rPr>
        <w:t xml:space="preserve">The Role of </w:t>
      </w:r>
      <w:r w:rsidR="000A4C2D" w:rsidRPr="000A4C2D">
        <w:rPr>
          <w:b/>
          <w:bCs/>
          <w:u w:val="single"/>
        </w:rPr>
        <w:t>Critical Reflection</w:t>
      </w:r>
    </w:p>
    <w:p w14:paraId="52EFC4D2" w14:textId="5F9E8211" w:rsidR="003E79FD" w:rsidRDefault="00024BFC" w:rsidP="00CE6EA9">
      <w:pPr>
        <w:spacing w:after="240" w:line="360" w:lineRule="auto"/>
      </w:pPr>
      <w:r>
        <w:t xml:space="preserve">Research in education </w:t>
      </w:r>
      <w:r w:rsidR="00754158">
        <w:t>stresses the need for reflective professionals (</w:t>
      </w:r>
      <w:proofErr w:type="spellStart"/>
      <w:r w:rsidR="0055311B">
        <w:t>Bruster</w:t>
      </w:r>
      <w:proofErr w:type="spellEnd"/>
      <w:r w:rsidR="0055311B">
        <w:t xml:space="preserve"> and Peterson</w:t>
      </w:r>
      <w:r w:rsidR="00E500D3">
        <w:t>,</w:t>
      </w:r>
      <w:r w:rsidR="0055311B">
        <w:t xml:space="preserve"> 2013). T</w:t>
      </w:r>
      <w:r w:rsidR="005E34E2">
        <w:t>his is</w:t>
      </w:r>
      <w:r w:rsidR="0055311B">
        <w:t xml:space="preserve"> a common concept in teach</w:t>
      </w:r>
      <w:r w:rsidR="00106BF9">
        <w:t>er</w:t>
      </w:r>
      <w:r w:rsidR="0055311B">
        <w:t xml:space="preserve"> training </w:t>
      </w:r>
      <w:r w:rsidR="00EE350E">
        <w:t xml:space="preserve">and </w:t>
      </w:r>
      <w:r w:rsidR="00C40CD6">
        <w:t>is considered</w:t>
      </w:r>
      <w:r w:rsidR="00EE350E">
        <w:t xml:space="preserve"> good practice</w:t>
      </w:r>
      <w:r w:rsidR="000C207C">
        <w:t xml:space="preserve"> (</w:t>
      </w:r>
      <w:proofErr w:type="spellStart"/>
      <w:r w:rsidR="000C207C">
        <w:t>Bruster</w:t>
      </w:r>
      <w:proofErr w:type="spellEnd"/>
      <w:r w:rsidR="000C207C">
        <w:t xml:space="preserve"> and Peterson</w:t>
      </w:r>
      <w:r w:rsidR="00E500D3">
        <w:t>,</w:t>
      </w:r>
      <w:r w:rsidR="000C207C">
        <w:t xml:space="preserve"> 2013; </w:t>
      </w:r>
      <w:r w:rsidR="00243E3F">
        <w:t>Brookfield</w:t>
      </w:r>
      <w:r w:rsidR="00E500D3">
        <w:t>,</w:t>
      </w:r>
      <w:r w:rsidR="00243E3F">
        <w:t xml:space="preserve"> 1998).</w:t>
      </w:r>
      <w:r w:rsidR="009D23EF">
        <w:t xml:space="preserve"> </w:t>
      </w:r>
      <w:r w:rsidR="00292126">
        <w:t xml:space="preserve">The term </w:t>
      </w:r>
      <w:r w:rsidR="00A275F4">
        <w:t>‘</w:t>
      </w:r>
      <w:r w:rsidR="00292126">
        <w:t>reflective</w:t>
      </w:r>
      <w:r w:rsidR="00A275F4">
        <w:t>’</w:t>
      </w:r>
      <w:r w:rsidR="00292126">
        <w:t xml:space="preserve"> is thus </w:t>
      </w:r>
      <w:r w:rsidR="00F438EE">
        <w:t>prevalent in all aspects of the teaching profession, but it is important to understand why</w:t>
      </w:r>
      <w:r w:rsidR="00282CB6">
        <w:t xml:space="preserve"> </w:t>
      </w:r>
      <w:r w:rsidR="00CF0AF7">
        <w:t>(Farrell</w:t>
      </w:r>
      <w:r w:rsidR="00E500D3">
        <w:t>,</w:t>
      </w:r>
      <w:r w:rsidR="00CF0AF7">
        <w:t xml:space="preserve"> 2012).</w:t>
      </w:r>
      <w:r w:rsidR="00883C71">
        <w:t xml:space="preserve"> </w:t>
      </w:r>
      <w:r w:rsidR="005D00D9">
        <w:t xml:space="preserve">Dewey (1933) </w:t>
      </w:r>
      <w:r w:rsidR="00FB7C97">
        <w:t>emphasised that anyone could reflect, but it was to reflect critically that was important</w:t>
      </w:r>
      <w:r w:rsidR="007C2F9A">
        <w:t>.</w:t>
      </w:r>
      <w:r w:rsidR="004E30A3">
        <w:t xml:space="preserve"> </w:t>
      </w:r>
      <w:r w:rsidR="00DE5912">
        <w:t xml:space="preserve">It </w:t>
      </w:r>
      <w:r w:rsidR="00DE5912">
        <w:lastRenderedPageBreak/>
        <w:t>was argued that teachers more than any other pr</w:t>
      </w:r>
      <w:r w:rsidR="00E7594E">
        <w:t>o</w:t>
      </w:r>
      <w:r w:rsidR="00DE5912">
        <w:t xml:space="preserve">fession are likely to fall subject to routine and so </w:t>
      </w:r>
      <w:r w:rsidR="00E7594E">
        <w:t>educators should encourage</w:t>
      </w:r>
      <w:r w:rsidR="004415F4">
        <w:t xml:space="preserve"> critical reflection so that actions </w:t>
      </w:r>
      <w:r w:rsidR="00852DE5">
        <w:t>are</w:t>
      </w:r>
      <w:r w:rsidR="004415F4">
        <w:t xml:space="preserve"> based on systematic thought and research </w:t>
      </w:r>
      <w:r w:rsidR="00B209DE">
        <w:t>rather than tradition (</w:t>
      </w:r>
      <w:r w:rsidR="00616441">
        <w:t>Dewey</w:t>
      </w:r>
      <w:r w:rsidR="00E500D3">
        <w:t>,</w:t>
      </w:r>
      <w:r w:rsidR="00616441">
        <w:t xml:space="preserve"> 1933 </w:t>
      </w:r>
      <w:r w:rsidR="00616441" w:rsidRPr="00171589">
        <w:t xml:space="preserve">as discussed in </w:t>
      </w:r>
      <w:r w:rsidR="00B209DE" w:rsidRPr="00171589">
        <w:t>Farrell</w:t>
      </w:r>
      <w:r w:rsidR="00E500D3">
        <w:t>,</w:t>
      </w:r>
      <w:r w:rsidR="00B209DE" w:rsidRPr="00171589">
        <w:t xml:space="preserve"> 2012).</w:t>
      </w:r>
      <w:r w:rsidR="001B3076" w:rsidRPr="00171589">
        <w:t xml:space="preserve"> </w:t>
      </w:r>
      <w:r w:rsidR="00EA3939" w:rsidRPr="00171589">
        <w:t>He</w:t>
      </w:r>
      <w:r w:rsidR="00EA3939">
        <w:t xml:space="preserve"> also</w:t>
      </w:r>
      <w:r w:rsidR="00D613BF">
        <w:t xml:space="preserve"> </w:t>
      </w:r>
      <w:r w:rsidR="00EA3939">
        <w:t xml:space="preserve">noted that to reflect critically one needed to possess three key attributes: </w:t>
      </w:r>
      <w:r w:rsidR="00911AFB">
        <w:t>open-mindedness</w:t>
      </w:r>
      <w:r w:rsidR="006253F1">
        <w:t>, responsibility, and wholeheartedness (Dewey</w:t>
      </w:r>
      <w:r w:rsidR="00E500D3">
        <w:t xml:space="preserve">, </w:t>
      </w:r>
      <w:r w:rsidR="006253F1">
        <w:t xml:space="preserve">1933 </w:t>
      </w:r>
      <w:r w:rsidR="006253F1" w:rsidRPr="00171589">
        <w:t>as cited in Farrell</w:t>
      </w:r>
      <w:r w:rsidR="00E500D3">
        <w:t>,</w:t>
      </w:r>
      <w:r w:rsidR="006253F1" w:rsidRPr="00171589">
        <w:t xml:space="preserve"> 2012).</w:t>
      </w:r>
      <w:r w:rsidR="00906E9D">
        <w:t xml:space="preserve"> These related directly with the ability to </w:t>
      </w:r>
      <w:r w:rsidR="000661C0">
        <w:t>consider alternative perspectives, consider the impact of</w:t>
      </w:r>
      <w:r w:rsidR="00A31B98">
        <w:t xml:space="preserve"> action, and to </w:t>
      </w:r>
      <w:r w:rsidR="000661C0">
        <w:t>overcome uncertainties and improve practice</w:t>
      </w:r>
      <w:r w:rsidR="00A31B98">
        <w:t xml:space="preserve"> (Dewey</w:t>
      </w:r>
      <w:r w:rsidR="00E500D3">
        <w:t>,</w:t>
      </w:r>
      <w:r w:rsidR="00A31B98">
        <w:t xml:space="preserve"> 1933).</w:t>
      </w:r>
    </w:p>
    <w:p w14:paraId="2BDDF020" w14:textId="756D9349" w:rsidR="00F4558B" w:rsidRPr="00AF1CAC" w:rsidRDefault="002E35B0" w:rsidP="00CE6EA9">
      <w:pPr>
        <w:spacing w:after="240" w:line="360" w:lineRule="auto"/>
      </w:pPr>
      <w:r>
        <w:t xml:space="preserve">It was Schön (1987) who </w:t>
      </w:r>
      <w:r w:rsidR="00733E00">
        <w:t>fu</w:t>
      </w:r>
      <w:r w:rsidR="000C42D5">
        <w:t>rt</w:t>
      </w:r>
      <w:r w:rsidR="00733E00">
        <w:t xml:space="preserve">hered </w:t>
      </w:r>
      <w:r>
        <w:t xml:space="preserve">this belief of critical reflection as a </w:t>
      </w:r>
      <w:r w:rsidR="00A8509C">
        <w:t>means of professional development.</w:t>
      </w:r>
      <w:r w:rsidR="00047261">
        <w:t xml:space="preserve"> </w:t>
      </w:r>
      <w:r w:rsidR="00F4558B" w:rsidRPr="00171589">
        <w:t>Building on Dewey’s work,</w:t>
      </w:r>
      <w:r w:rsidR="00F4558B">
        <w:t xml:space="preserve"> Schön </w:t>
      </w:r>
      <w:r w:rsidR="00E57119">
        <w:t>focused on two concepts: reflection-in-action and reflection-on-action</w:t>
      </w:r>
      <w:r w:rsidR="0022573B">
        <w:t xml:space="preserve"> (1987). Reflection-in-action </w:t>
      </w:r>
      <w:r w:rsidR="005D6ACC">
        <w:t>demonstrated</w:t>
      </w:r>
      <w:r w:rsidR="00CA311F">
        <w:t xml:space="preserve"> the </w:t>
      </w:r>
      <w:r w:rsidR="005D6ACC">
        <w:t>ability</w:t>
      </w:r>
      <w:r w:rsidR="00CA311F">
        <w:t xml:space="preserve"> of subconsciously drawing on </w:t>
      </w:r>
      <w:r w:rsidR="00A6793E">
        <w:t xml:space="preserve">prior </w:t>
      </w:r>
      <w:r w:rsidR="005E48CE">
        <w:t>knowledge to adapt to situations in the moment at which they are occurring, while reflection-on-action</w:t>
      </w:r>
      <w:r w:rsidR="005D6ACC">
        <w:t xml:space="preserve"> encompassed</w:t>
      </w:r>
      <w:r w:rsidR="005924E9">
        <w:t xml:space="preserve"> analysing why an incident happened after the fact (Schön</w:t>
      </w:r>
      <w:r w:rsidR="00431CEB">
        <w:t>,</w:t>
      </w:r>
      <w:r w:rsidR="005924E9">
        <w:t xml:space="preserve"> 1987 as discussed in Griffin</w:t>
      </w:r>
      <w:r w:rsidR="00431CEB">
        <w:t>,</w:t>
      </w:r>
      <w:r w:rsidR="005924E9">
        <w:t xml:space="preserve"> 2003).</w:t>
      </w:r>
      <w:r w:rsidR="00D01FCB">
        <w:t xml:space="preserve"> </w:t>
      </w:r>
      <w:r w:rsidR="00F17DD4">
        <w:t xml:space="preserve">While Schön’s work is </w:t>
      </w:r>
      <w:r w:rsidR="00FA7F1D">
        <w:t>criticised</w:t>
      </w:r>
      <w:r w:rsidR="00246994">
        <w:t xml:space="preserve"> </w:t>
      </w:r>
      <w:r w:rsidR="009939F6">
        <w:t>–</w:t>
      </w:r>
      <w:r w:rsidR="00FA7F1D">
        <w:t xml:space="preserve"> h</w:t>
      </w:r>
      <w:r w:rsidR="00246994">
        <w:t>e</w:t>
      </w:r>
      <w:r w:rsidR="00FA7F1D">
        <w:t xml:space="preserve"> did not write directly for teachers</w:t>
      </w:r>
      <w:r w:rsidR="000E0D66">
        <w:t xml:space="preserve"> and </w:t>
      </w:r>
      <w:proofErr w:type="spellStart"/>
      <w:r w:rsidR="000E0D66">
        <w:t>Eraut</w:t>
      </w:r>
      <w:proofErr w:type="spellEnd"/>
      <w:r w:rsidR="000E0D66">
        <w:t xml:space="preserve"> (1995) argues that for reflection to be truly critical i</w:t>
      </w:r>
      <w:r w:rsidR="00431CEB">
        <w:t>t</w:t>
      </w:r>
      <w:r w:rsidR="000E0D66">
        <w:t xml:space="preserve"> cannot occur </w:t>
      </w:r>
      <w:r w:rsidR="005E056D">
        <w:rPr>
          <w:i/>
          <w:iCs/>
        </w:rPr>
        <w:t>in</w:t>
      </w:r>
      <w:r w:rsidR="000E0D66">
        <w:t xml:space="preserve"> action</w:t>
      </w:r>
      <w:r w:rsidR="00246994">
        <w:t xml:space="preserve"> </w:t>
      </w:r>
      <w:r w:rsidR="00F25127">
        <w:t xml:space="preserve">– both he and Dewey </w:t>
      </w:r>
      <w:r w:rsidR="00AF1CAC">
        <w:t xml:space="preserve">‘encourage teachers to reflect </w:t>
      </w:r>
      <w:r w:rsidR="00AF1CAC">
        <w:rPr>
          <w:i/>
          <w:iCs/>
        </w:rPr>
        <w:t>for</w:t>
      </w:r>
      <w:r w:rsidR="00AF1CAC">
        <w:t xml:space="preserve"> action’ (Farrell</w:t>
      </w:r>
      <w:r w:rsidR="00416C7E">
        <w:t>,</w:t>
      </w:r>
      <w:r w:rsidR="00AF1CAC">
        <w:t xml:space="preserve"> 2012 pg. 14).</w:t>
      </w:r>
      <w:r w:rsidR="00FE2B85">
        <w:t xml:space="preserve"> It is this </w:t>
      </w:r>
      <w:r w:rsidR="00CD1737">
        <w:t xml:space="preserve">reflecting for action that </w:t>
      </w:r>
      <w:r w:rsidR="00E82CE8">
        <w:t>highlights the role of critical reflection in relation to professional development.</w:t>
      </w:r>
    </w:p>
    <w:p w14:paraId="5C9874EC" w14:textId="77777777" w:rsidR="00E64C58" w:rsidRDefault="00047261" w:rsidP="00CE6EA9">
      <w:pPr>
        <w:spacing w:after="240" w:line="360" w:lineRule="auto"/>
      </w:pPr>
      <w:r>
        <w:t xml:space="preserve">Both Dewey and Schön’s work </w:t>
      </w:r>
      <w:r w:rsidR="00F73975">
        <w:t>emphasised the need for evidence</w:t>
      </w:r>
      <w:r w:rsidR="00372EB7">
        <w:t xml:space="preserve"> </w:t>
      </w:r>
      <w:r w:rsidR="00482F1A">
        <w:t>in</w:t>
      </w:r>
      <w:r w:rsidR="00372EB7">
        <w:t xml:space="preserve"> reflections</w:t>
      </w:r>
      <w:r w:rsidR="002E35B0">
        <w:t xml:space="preserve"> </w:t>
      </w:r>
      <w:r w:rsidR="008D014F">
        <w:t>(Farrell</w:t>
      </w:r>
      <w:r w:rsidR="00182D41">
        <w:t>,</w:t>
      </w:r>
      <w:r w:rsidR="008D014F">
        <w:t xml:space="preserve"> 2012).</w:t>
      </w:r>
      <w:r w:rsidR="00C25267">
        <w:t xml:space="preserve"> </w:t>
      </w:r>
      <w:r w:rsidR="00A51690">
        <w:t xml:space="preserve">Therefore, to reflect critically, and to do so in a way that </w:t>
      </w:r>
      <w:r w:rsidR="00D9637D">
        <w:t xml:space="preserve">develops one’s profession, </w:t>
      </w:r>
      <w:r w:rsidR="00FC51CD">
        <w:t>an individual must question their actions</w:t>
      </w:r>
      <w:r w:rsidR="00E73AAC">
        <w:t xml:space="preserve"> and why they made the decisions they did (Brookfield</w:t>
      </w:r>
      <w:r w:rsidR="00182D41">
        <w:t>,</w:t>
      </w:r>
      <w:r w:rsidR="00E73AAC">
        <w:t xml:space="preserve"> 1998).</w:t>
      </w:r>
      <w:r w:rsidR="000A0F59" w:rsidRPr="000A0F59">
        <w:t xml:space="preserve"> </w:t>
      </w:r>
      <w:r w:rsidR="000A0F59">
        <w:t>Assessing why certain decisions were made</w:t>
      </w:r>
      <w:r w:rsidR="00FB2AB1">
        <w:t xml:space="preserve">, especially with reference to research, </w:t>
      </w:r>
      <w:r w:rsidR="00253E16">
        <w:t xml:space="preserve">allows for the examination of any potential prejudices and assumptions that may impact </w:t>
      </w:r>
      <w:r w:rsidR="00C25267">
        <w:t>their practice (Brookfield</w:t>
      </w:r>
      <w:r w:rsidR="00182D41">
        <w:t>,</w:t>
      </w:r>
      <w:r w:rsidR="00C25267">
        <w:t xml:space="preserve"> 1998</w:t>
      </w:r>
      <w:r w:rsidR="0035016C">
        <w:t>; Griffiths</w:t>
      </w:r>
      <w:r w:rsidR="00182D41">
        <w:t>,</w:t>
      </w:r>
      <w:r w:rsidR="0035016C">
        <w:t xml:space="preserve"> 2000</w:t>
      </w:r>
      <w:r w:rsidR="00C25267">
        <w:t>).</w:t>
      </w:r>
      <w:r w:rsidR="002B4BD2">
        <w:t xml:space="preserve"> Beliefs on teaching, students, etc., can then be questioned and </w:t>
      </w:r>
      <w:r w:rsidR="00E15C1E">
        <w:t xml:space="preserve">adapted </w:t>
      </w:r>
      <w:r w:rsidR="00F62A2B">
        <w:t>i</w:t>
      </w:r>
      <w:r w:rsidR="00E15C1E">
        <w:t>f need be (</w:t>
      </w:r>
      <w:r w:rsidR="00201361">
        <w:t>Joshi, 2018</w:t>
      </w:r>
      <w:r w:rsidR="008F7485">
        <w:t>).</w:t>
      </w:r>
      <w:r w:rsidR="005B34C1">
        <w:t xml:space="preserve"> </w:t>
      </w:r>
      <w:r w:rsidR="00160C4F">
        <w:t xml:space="preserve">The critical reflection </w:t>
      </w:r>
      <w:r w:rsidR="005C0D43">
        <w:t xml:space="preserve">thus </w:t>
      </w:r>
      <w:r w:rsidR="00160C4F">
        <w:t xml:space="preserve">enables </w:t>
      </w:r>
      <w:r w:rsidR="00784AE2">
        <w:t>t</w:t>
      </w:r>
      <w:r w:rsidR="005C0D43">
        <w:t>he</w:t>
      </w:r>
      <w:r w:rsidR="00784AE2">
        <w:t xml:space="preserve"> professional to examine all possibilities </w:t>
      </w:r>
      <w:r w:rsidR="000569AC">
        <w:t xml:space="preserve">and consider </w:t>
      </w:r>
      <w:r w:rsidR="006C0EE4">
        <w:t>how their actions would impact both the classroom and wider school community (Griffin</w:t>
      </w:r>
      <w:r w:rsidR="00182D41">
        <w:t>,</w:t>
      </w:r>
      <w:r w:rsidR="006C0EE4">
        <w:t xml:space="preserve"> 2003).</w:t>
      </w:r>
    </w:p>
    <w:p w14:paraId="6AEA5BFE" w14:textId="43CE4E23" w:rsidR="00057DCD" w:rsidRDefault="007F767B" w:rsidP="00CE6EA9">
      <w:pPr>
        <w:spacing w:after="240" w:line="360" w:lineRule="auto"/>
      </w:pPr>
      <w:r>
        <w:t>By nature</w:t>
      </w:r>
      <w:r w:rsidR="004809B1">
        <w:t>,</w:t>
      </w:r>
      <w:r>
        <w:t xml:space="preserve"> it is hard to critically reflect on oneself and so </w:t>
      </w:r>
      <w:r w:rsidR="00B76B36">
        <w:t xml:space="preserve">reflection </w:t>
      </w:r>
      <w:r>
        <w:t>models</w:t>
      </w:r>
      <w:r w:rsidR="00B76B36">
        <w:t xml:space="preserve"> can provide a useful tool by which to do so (Brookfield</w:t>
      </w:r>
      <w:r w:rsidR="00182D41">
        <w:t>,</w:t>
      </w:r>
      <w:r w:rsidR="00B76B36">
        <w:t xml:space="preserve"> 1998). Brookfield (1998), for example, suggests fo</w:t>
      </w:r>
      <w:r w:rsidR="004809B1">
        <w:t>u</w:t>
      </w:r>
      <w:r w:rsidR="00B76B36">
        <w:t xml:space="preserve">r lenses in which to reflect through: </w:t>
      </w:r>
      <w:r w:rsidR="00763DBB">
        <w:t xml:space="preserve">one’s autobiography as a learner of practice, the </w:t>
      </w:r>
      <w:r w:rsidR="00763DBB">
        <w:lastRenderedPageBreak/>
        <w:t xml:space="preserve">learners’ eyes, colleague’s eyes, and theoretical literature. This idea of </w:t>
      </w:r>
      <w:r w:rsidR="00775B88">
        <w:t xml:space="preserve">referring to research literature to develop one’s profession is </w:t>
      </w:r>
      <w:r w:rsidR="00604116">
        <w:t>ever-present</w:t>
      </w:r>
      <w:r w:rsidR="001561C3">
        <w:t>.</w:t>
      </w:r>
    </w:p>
    <w:p w14:paraId="634F77D1" w14:textId="3CFC174E" w:rsidR="001D08AF" w:rsidRDefault="0076305C" w:rsidP="00CE6EA9">
      <w:pPr>
        <w:spacing w:after="240" w:line="360" w:lineRule="auto"/>
      </w:pPr>
      <w:r>
        <w:t>Schön</w:t>
      </w:r>
      <w:r w:rsidR="00737006">
        <w:t xml:space="preserve"> (1987)</w:t>
      </w:r>
      <w:r>
        <w:t xml:space="preserve"> viewed critical reflection as a necessity for beginners of a practice </w:t>
      </w:r>
      <w:r w:rsidR="00737006">
        <w:t>to improve (</w:t>
      </w:r>
      <w:r w:rsidR="007623B1">
        <w:t xml:space="preserve">as discussed in </w:t>
      </w:r>
      <w:proofErr w:type="spellStart"/>
      <w:r w:rsidR="00737006">
        <w:t>Bruster</w:t>
      </w:r>
      <w:proofErr w:type="spellEnd"/>
      <w:r w:rsidR="00737006">
        <w:t xml:space="preserve"> and Peterson</w:t>
      </w:r>
      <w:r w:rsidR="007623B1">
        <w:t>,</w:t>
      </w:r>
      <w:r w:rsidR="00737006">
        <w:t xml:space="preserve"> 2013). </w:t>
      </w:r>
      <w:proofErr w:type="gramStart"/>
      <w:r w:rsidR="001D08AF">
        <w:t xml:space="preserve">In regard </w:t>
      </w:r>
      <w:r w:rsidR="000A0F59">
        <w:t>to</w:t>
      </w:r>
      <w:proofErr w:type="gramEnd"/>
      <w:r w:rsidR="000A0F59">
        <w:t xml:space="preserve"> </w:t>
      </w:r>
      <w:r w:rsidR="001D08AF">
        <w:t>student teachers</w:t>
      </w:r>
      <w:r w:rsidR="000A0F59">
        <w:t xml:space="preserve">, to critically reflect on observations </w:t>
      </w:r>
      <w:r w:rsidR="00B55946">
        <w:t xml:space="preserve">and research </w:t>
      </w:r>
      <w:r w:rsidR="00BB318F">
        <w:t xml:space="preserve">surrounding </w:t>
      </w:r>
      <w:r w:rsidR="00B55946">
        <w:t xml:space="preserve">literature </w:t>
      </w:r>
      <w:r w:rsidR="000A0F59">
        <w:t xml:space="preserve">provides an opportunity </w:t>
      </w:r>
      <w:r w:rsidR="00BB318F">
        <w:t xml:space="preserve">to gain a deeper understanding </w:t>
      </w:r>
      <w:r w:rsidR="00B539E4">
        <w:t>of why teachers make the decisions they do, see first</w:t>
      </w:r>
      <w:r w:rsidR="00F81F7B">
        <w:t>-</w:t>
      </w:r>
      <w:r w:rsidR="00B539E4">
        <w:t xml:space="preserve">hand how these decisions impact learners, and </w:t>
      </w:r>
      <w:r w:rsidR="00F81F7B">
        <w:t xml:space="preserve">assess whether </w:t>
      </w:r>
      <w:r w:rsidR="006C5EE2">
        <w:t xml:space="preserve">or not to adopt </w:t>
      </w:r>
      <w:r w:rsidR="008E02E7">
        <w:t xml:space="preserve">such </w:t>
      </w:r>
      <w:r w:rsidR="006C5EE2">
        <w:t>actions into their own practice (Joshi</w:t>
      </w:r>
      <w:r w:rsidR="00F16BFB">
        <w:t>,</w:t>
      </w:r>
      <w:r w:rsidR="006C5EE2">
        <w:t xml:space="preserve"> 2018), </w:t>
      </w:r>
      <w:r w:rsidR="008E02E7">
        <w:t xml:space="preserve">thus </w:t>
      </w:r>
      <w:r w:rsidR="00877662">
        <w:t>engaging in the act of professional development as a result of critical reflection.</w:t>
      </w:r>
      <w:r w:rsidR="00B0480F">
        <w:t xml:space="preserve"> </w:t>
      </w:r>
      <w:r w:rsidR="00BB281C">
        <w:t xml:space="preserve">Wider-reading is thus an integral part of critical reflection, both for long-standing professionals but also student teachers, as </w:t>
      </w:r>
      <w:r w:rsidR="00001053">
        <w:t>it provides a ‘well-grounded rationale for their practice</w:t>
      </w:r>
      <w:r w:rsidR="00287F49">
        <w:t>… to help them make difficult decisions in unpredictable situations’ (</w:t>
      </w:r>
      <w:r w:rsidR="00643A53">
        <w:t>Brookfield</w:t>
      </w:r>
      <w:r w:rsidR="009D68FB">
        <w:t>,</w:t>
      </w:r>
      <w:r w:rsidR="00643A53">
        <w:t xml:space="preserve"> 1998 pg. 202)</w:t>
      </w:r>
      <w:r w:rsidR="00C54E4A">
        <w:t>.</w:t>
      </w:r>
    </w:p>
    <w:p w14:paraId="02FB912D" w14:textId="0371115B" w:rsidR="00241446" w:rsidRPr="00EF681D" w:rsidRDefault="00EF681D" w:rsidP="00CE6EA9">
      <w:pPr>
        <w:spacing w:after="240" w:line="360" w:lineRule="auto"/>
        <w:rPr>
          <w:b/>
          <w:bCs/>
          <w:u w:val="single"/>
        </w:rPr>
      </w:pPr>
      <w:r w:rsidRPr="00EF681D">
        <w:rPr>
          <w:b/>
          <w:bCs/>
          <w:u w:val="single"/>
        </w:rPr>
        <w:t>School and Class Context</w:t>
      </w:r>
    </w:p>
    <w:p w14:paraId="2BB92FA5" w14:textId="4FCFEBF6" w:rsidR="00B52575" w:rsidRDefault="0074358B" w:rsidP="00CE6EA9">
      <w:pPr>
        <w:spacing w:after="240" w:line="360" w:lineRule="auto"/>
      </w:pPr>
      <w:r>
        <w:t>The context of the</w:t>
      </w:r>
      <w:r w:rsidR="009F6ED7">
        <w:t xml:space="preserve"> observed</w:t>
      </w:r>
      <w:r>
        <w:t xml:space="preserve"> critical incident is important to discuss as it </w:t>
      </w:r>
      <w:r w:rsidR="009F6ED7">
        <w:t xml:space="preserve">allows for a greater understanding of the </w:t>
      </w:r>
      <w:r w:rsidR="003148D5">
        <w:t xml:space="preserve">circumstances in which it occurred. </w:t>
      </w:r>
      <w:r w:rsidR="0064516F">
        <w:t xml:space="preserve">As the observation of a critical </w:t>
      </w:r>
      <w:r w:rsidR="00500D8D">
        <w:t>incident</w:t>
      </w:r>
      <w:r w:rsidR="0064516F">
        <w:t xml:space="preserve"> consists as a section of o</w:t>
      </w:r>
      <w:r w:rsidR="00500D8D">
        <w:t xml:space="preserve">ur research for this assignment, it falls under the BERA (2018) regulations which stress the rights of </w:t>
      </w:r>
      <w:r w:rsidR="0009206D">
        <w:t>the participants to remain confidential and anonymous</w:t>
      </w:r>
      <w:r w:rsidR="003E083C">
        <w:t xml:space="preserve">. </w:t>
      </w:r>
      <w:r w:rsidR="00691011">
        <w:t>Both the learners themselves and the school as an institute are entitled to these rights and thus while context will be provided, t</w:t>
      </w:r>
      <w:r w:rsidR="002C6976">
        <w:t>here will be no identifiable factors that could compromise the anonymity of the school.</w:t>
      </w:r>
    </w:p>
    <w:p w14:paraId="37A69DD1" w14:textId="2AE1C012" w:rsidR="00F216B7" w:rsidRDefault="0058390F" w:rsidP="00CE6EA9">
      <w:pPr>
        <w:spacing w:after="240" w:line="360" w:lineRule="auto"/>
      </w:pPr>
      <w:r>
        <w:t xml:space="preserve">The school in which the critical incident took place was </w:t>
      </w:r>
      <w:r w:rsidR="008A30DC">
        <w:t>a</w:t>
      </w:r>
      <w:r w:rsidR="00344BFC">
        <w:t>n English medium</w:t>
      </w:r>
      <w:r>
        <w:t xml:space="preserve"> secondary school</w:t>
      </w:r>
      <w:r w:rsidR="008A30DC">
        <w:t xml:space="preserve"> in an affluent area</w:t>
      </w:r>
      <w:r w:rsidR="00AB06AC">
        <w:t xml:space="preserve">: </w:t>
      </w:r>
      <w:proofErr w:type="gramStart"/>
      <w:r w:rsidR="00AB06AC">
        <w:t>the majority of</w:t>
      </w:r>
      <w:proofErr w:type="gramEnd"/>
      <w:r w:rsidR="00AB06AC">
        <w:t xml:space="preserve"> the students </w:t>
      </w:r>
      <w:r w:rsidR="001854D8">
        <w:t>are from the surrounding area and are from a White British background</w:t>
      </w:r>
      <w:r w:rsidR="007620A8">
        <w:t>, with t</w:t>
      </w:r>
      <w:r w:rsidR="00AD7C42">
        <w:t xml:space="preserve">he </w:t>
      </w:r>
      <w:r w:rsidR="00C5674C">
        <w:t xml:space="preserve">number of students eligible for free school meals (FSM) significantly below </w:t>
      </w:r>
      <w:r w:rsidR="00E62F57">
        <w:t xml:space="preserve">the national </w:t>
      </w:r>
      <w:r w:rsidR="00C5674C">
        <w:t>ave</w:t>
      </w:r>
      <w:r w:rsidR="007620A8">
        <w:t>rage (ESTYN 2019).</w:t>
      </w:r>
      <w:r w:rsidR="001169A8">
        <w:t xml:space="preserve"> </w:t>
      </w:r>
      <w:r w:rsidR="00AC5456" w:rsidRPr="00D16180">
        <w:t xml:space="preserve">The school </w:t>
      </w:r>
      <w:r w:rsidR="00AC5456">
        <w:t xml:space="preserve">also </w:t>
      </w:r>
      <w:r w:rsidR="00AC5456" w:rsidRPr="00D16180">
        <w:t>received ‘Excellent’ in all inspection areas (ESTYN</w:t>
      </w:r>
      <w:r w:rsidR="007F05E7">
        <w:t>,</w:t>
      </w:r>
      <w:r w:rsidR="00AC5456" w:rsidRPr="00D16180">
        <w:t xml:space="preserve"> 2019).</w:t>
      </w:r>
      <w:r w:rsidR="00AC5456">
        <w:t xml:space="preserve"> </w:t>
      </w:r>
      <w:r w:rsidR="00DB1D1C">
        <w:t>A</w:t>
      </w:r>
      <w:r w:rsidR="00AC5456">
        <w:t>s</w:t>
      </w:r>
      <w:r w:rsidR="00DB1D1C">
        <w:t xml:space="preserve"> of 2021, there were just over 1500 students aged 11-18</w:t>
      </w:r>
      <w:r w:rsidR="00344BFC">
        <w:t xml:space="preserve"> (My Local School</w:t>
      </w:r>
      <w:r w:rsidR="007F05E7">
        <w:t>,</w:t>
      </w:r>
      <w:r w:rsidR="00344BFC">
        <w:t xml:space="preserve"> 2021).</w:t>
      </w:r>
      <w:r w:rsidR="00B6582B">
        <w:t xml:space="preserve"> </w:t>
      </w:r>
    </w:p>
    <w:p w14:paraId="250A4FC6" w14:textId="25E543AC" w:rsidR="004470E7" w:rsidRDefault="004470E7" w:rsidP="00CE6EA9">
      <w:pPr>
        <w:spacing w:after="240" w:line="360" w:lineRule="auto"/>
      </w:pPr>
      <w:r>
        <w:t xml:space="preserve">The class in which </w:t>
      </w:r>
      <w:r w:rsidR="00CF3420">
        <w:t>the critical incident took place was a year 13 geology class</w:t>
      </w:r>
      <w:r w:rsidR="00D83F7F">
        <w:t xml:space="preserve"> of mixed ability. There were 13 students, the majority of who</w:t>
      </w:r>
      <w:r w:rsidR="00AE4D14">
        <w:t>m</w:t>
      </w:r>
      <w:r w:rsidR="00D83F7F">
        <w:t xml:space="preserve"> studied geology a</w:t>
      </w:r>
      <w:r w:rsidR="00AE4D14">
        <w:t xml:space="preserve">t </w:t>
      </w:r>
      <w:r w:rsidR="00D83F7F">
        <w:t>GCSE</w:t>
      </w:r>
      <w:r w:rsidR="00AE4D14">
        <w:t xml:space="preserve">, and all at </w:t>
      </w:r>
      <w:r w:rsidR="00AE4D14">
        <w:lastRenderedPageBreak/>
        <w:t xml:space="preserve">AS-Level, and so a good amount of prior knowledge is present. </w:t>
      </w:r>
      <w:r w:rsidR="00712F02">
        <w:t>In this lesson they were starting a new topic.</w:t>
      </w:r>
    </w:p>
    <w:p w14:paraId="19A6FDE6" w14:textId="77777777" w:rsidR="00CE6EA9" w:rsidRDefault="00CE6EA9" w:rsidP="00CE6EA9">
      <w:pPr>
        <w:spacing w:after="240" w:line="360" w:lineRule="auto"/>
        <w:rPr>
          <w:b/>
          <w:bCs/>
          <w:u w:val="single"/>
        </w:rPr>
      </w:pPr>
    </w:p>
    <w:p w14:paraId="1C1A3A70" w14:textId="18052D49" w:rsidR="00AE2F70" w:rsidRPr="00B534A3" w:rsidRDefault="00E908AD" w:rsidP="00CE6EA9">
      <w:pPr>
        <w:spacing w:after="240" w:line="360" w:lineRule="auto"/>
        <w:rPr>
          <w:b/>
          <w:bCs/>
          <w:u w:val="single"/>
        </w:rPr>
      </w:pPr>
      <w:r w:rsidRPr="00B534A3">
        <w:rPr>
          <w:b/>
          <w:bCs/>
          <w:u w:val="single"/>
        </w:rPr>
        <w:t xml:space="preserve">Critical </w:t>
      </w:r>
      <w:r w:rsidR="00831D44" w:rsidRPr="00B534A3">
        <w:rPr>
          <w:b/>
          <w:bCs/>
          <w:u w:val="single"/>
        </w:rPr>
        <w:t>i</w:t>
      </w:r>
      <w:r w:rsidRPr="00B534A3">
        <w:rPr>
          <w:b/>
          <w:bCs/>
          <w:u w:val="single"/>
        </w:rPr>
        <w:t>ncident</w:t>
      </w:r>
      <w:r w:rsidR="00460305" w:rsidRPr="00B534A3">
        <w:rPr>
          <w:b/>
          <w:bCs/>
          <w:u w:val="single"/>
        </w:rPr>
        <w:t xml:space="preserve"> linked to </w:t>
      </w:r>
      <w:r w:rsidR="00F66316" w:rsidRPr="00B534A3">
        <w:rPr>
          <w:b/>
          <w:bCs/>
          <w:u w:val="single"/>
        </w:rPr>
        <w:t>Donaldson’s</w:t>
      </w:r>
      <w:r w:rsidR="00B534A3" w:rsidRPr="00B534A3">
        <w:rPr>
          <w:b/>
          <w:bCs/>
          <w:u w:val="single"/>
        </w:rPr>
        <w:t xml:space="preserve"> Four Purposes</w:t>
      </w:r>
    </w:p>
    <w:p w14:paraId="098BCF42" w14:textId="7A91B631" w:rsidR="00731192" w:rsidRDefault="001E7033" w:rsidP="00CE6EA9">
      <w:pPr>
        <w:spacing w:after="240" w:line="360" w:lineRule="auto"/>
      </w:pPr>
      <w:r>
        <w:t xml:space="preserve">A picture of a </w:t>
      </w:r>
      <w:r w:rsidR="00D73CED">
        <w:t xml:space="preserve">specific type of rock </w:t>
      </w:r>
      <w:r w:rsidR="00977AC8">
        <w:t>is displayed on the white board ready for when the students enter the classroom. As the students enter</w:t>
      </w:r>
      <w:r w:rsidR="00BC7176">
        <w:t xml:space="preserve">, they begin discussing the image, talking about what it might be, how it is formed, what the lesson may be on, and how the image relates to this. </w:t>
      </w:r>
      <w:r w:rsidR="00A31B18">
        <w:t>This alone demonstrates the first link to Donaldson’s Four Purposes</w:t>
      </w:r>
      <w:r w:rsidR="00D166FC">
        <w:t xml:space="preserve"> from his </w:t>
      </w:r>
      <w:r w:rsidR="00D166FC">
        <w:rPr>
          <w:i/>
          <w:iCs/>
        </w:rPr>
        <w:t>Successful Futures</w:t>
      </w:r>
      <w:r w:rsidR="00D166FC">
        <w:t xml:space="preserve"> report</w:t>
      </w:r>
      <w:r w:rsidR="00A31B18">
        <w:t xml:space="preserve">; </w:t>
      </w:r>
      <w:r w:rsidR="00B330A5">
        <w:t>‘</w:t>
      </w:r>
      <w:r w:rsidR="004657E5">
        <w:t xml:space="preserve">ambitious, capable learners </w:t>
      </w:r>
      <w:r w:rsidR="00B330A5">
        <w:t>who</w:t>
      </w:r>
      <w:r w:rsidR="00597C3A">
        <w:t>…</w:t>
      </w:r>
      <w:r w:rsidR="00B330A5">
        <w:t xml:space="preserve"> are ready to learn </w:t>
      </w:r>
      <w:r w:rsidR="00597C3A">
        <w:t>throughout their lives’</w:t>
      </w:r>
      <w:r w:rsidR="00D166FC">
        <w:t xml:space="preserve"> (Donaldson</w:t>
      </w:r>
      <w:r w:rsidR="003B154D">
        <w:t>,</w:t>
      </w:r>
      <w:r w:rsidR="00D166FC">
        <w:t xml:space="preserve"> 2015</w:t>
      </w:r>
      <w:r w:rsidR="00891141">
        <w:t xml:space="preserve"> pg. 29</w:t>
      </w:r>
      <w:r w:rsidR="00D166FC">
        <w:t>)</w:t>
      </w:r>
      <w:r w:rsidR="00891141">
        <w:t>.</w:t>
      </w:r>
      <w:r w:rsidR="008D296C">
        <w:t xml:space="preserve"> More specifically: </w:t>
      </w:r>
      <w:r w:rsidR="00162B54">
        <w:t>students who ‘are questioning and enjoy problem solving’ (Donaldson</w:t>
      </w:r>
      <w:r w:rsidR="003B154D">
        <w:t>,</w:t>
      </w:r>
      <w:r w:rsidR="001A6846">
        <w:t xml:space="preserve"> </w:t>
      </w:r>
      <w:r w:rsidR="00162B54">
        <w:t>2015 pg. 29).</w:t>
      </w:r>
      <w:r w:rsidR="003B154D">
        <w:t xml:space="preserve"> </w:t>
      </w:r>
      <w:r w:rsidR="00FC7E27">
        <w:t xml:space="preserve">The students received no instruction to begin thinking about the image on the board </w:t>
      </w:r>
      <w:r w:rsidR="00FA6E99">
        <w:t xml:space="preserve">and yet </w:t>
      </w:r>
      <w:r w:rsidR="00104561">
        <w:t xml:space="preserve">began their thinking and learning </w:t>
      </w:r>
      <w:r w:rsidR="00F157A7">
        <w:t>anyway</w:t>
      </w:r>
      <w:r w:rsidR="00AA258D">
        <w:t xml:space="preserve">. </w:t>
      </w:r>
      <w:r w:rsidR="00001C99">
        <w:t>The use of a starter as a hook</w:t>
      </w:r>
      <w:r w:rsidR="00E04573">
        <w:t xml:space="preserve"> in this way </w:t>
      </w:r>
      <w:r w:rsidR="00FE3EBC">
        <w:t>s</w:t>
      </w:r>
      <w:r w:rsidR="00AE516F">
        <w:t xml:space="preserve">ets out a challenge that the students subconsciously </w:t>
      </w:r>
      <w:r w:rsidR="00591CB1">
        <w:t xml:space="preserve">begin </w:t>
      </w:r>
      <w:r w:rsidR="00E6650A">
        <w:t xml:space="preserve">to attempt to solve, further demonstrating the link </w:t>
      </w:r>
      <w:r w:rsidR="00C7109C">
        <w:t>to students who ‘enjoy problem solving</w:t>
      </w:r>
      <w:r w:rsidR="00885D7E">
        <w:t>’</w:t>
      </w:r>
      <w:r w:rsidR="00C7109C">
        <w:t xml:space="preserve"> (Donaldson</w:t>
      </w:r>
      <w:r w:rsidR="003B154D">
        <w:t>,</w:t>
      </w:r>
      <w:r w:rsidR="00C7109C">
        <w:t xml:space="preserve"> 2015 pg. 29)</w:t>
      </w:r>
      <w:r w:rsidR="001503EA">
        <w:t xml:space="preserve">. This automatic desire to understand the meaning of the image </w:t>
      </w:r>
      <w:r w:rsidR="00023821">
        <w:t>and solve the problem is indicative of high levels of self-efficacy</w:t>
      </w:r>
      <w:r w:rsidR="00861350">
        <w:t xml:space="preserve"> and self-regulation</w:t>
      </w:r>
      <w:r w:rsidR="00D13CF1">
        <w:t xml:space="preserve">, which in turn, can be used to </w:t>
      </w:r>
      <w:r w:rsidR="00676B87">
        <w:t>reach this aspect of the Four Purposes.</w:t>
      </w:r>
    </w:p>
    <w:p w14:paraId="1EA74E52" w14:textId="79BA767E" w:rsidR="00676B87" w:rsidRDefault="00F86CB8" w:rsidP="00CE6EA9">
      <w:pPr>
        <w:spacing w:after="240" w:line="360" w:lineRule="auto"/>
      </w:pPr>
      <w:r>
        <w:t xml:space="preserve">After giving a short amount of time </w:t>
      </w:r>
      <w:r w:rsidR="00A63176">
        <w:t xml:space="preserve">to let students talk amongst </w:t>
      </w:r>
      <w:r w:rsidR="004C3627">
        <w:t xml:space="preserve">themselves, </w:t>
      </w:r>
      <w:r w:rsidR="00BC7C81">
        <w:t xml:space="preserve">the teacher </w:t>
      </w:r>
      <w:r w:rsidR="00847AE6">
        <w:t xml:space="preserve">requests the students’ attention </w:t>
      </w:r>
      <w:r w:rsidR="008B6468">
        <w:t xml:space="preserve">and asks them </w:t>
      </w:r>
      <w:r w:rsidR="002A0136">
        <w:t>what they think the image is.</w:t>
      </w:r>
      <w:r w:rsidR="00050DDF">
        <w:t xml:space="preserve"> The lesson starts off with this group discussion </w:t>
      </w:r>
      <w:r w:rsidR="006E61DE">
        <w:t xml:space="preserve">between students and teacher. </w:t>
      </w:r>
      <w:r w:rsidR="0028611F">
        <w:t xml:space="preserve">When </w:t>
      </w:r>
      <w:r w:rsidR="0092206E">
        <w:t xml:space="preserve">the teacher </w:t>
      </w:r>
      <w:r w:rsidR="00BC3CE2">
        <w:t xml:space="preserve">is </w:t>
      </w:r>
      <w:r w:rsidR="0028611F">
        <w:t>asked a question</w:t>
      </w:r>
      <w:r w:rsidR="00BC3CE2">
        <w:t xml:space="preserve"> by a student seeking answers</w:t>
      </w:r>
      <w:r w:rsidR="00045FF7">
        <w:t xml:space="preserve">, the teacher </w:t>
      </w:r>
      <w:r w:rsidR="00BC3CE2">
        <w:t xml:space="preserve">responds with </w:t>
      </w:r>
      <w:r w:rsidR="005D2C7B">
        <w:t>questions such as ‘what do you think?’ and ‘what do you notice?’</w:t>
      </w:r>
      <w:r w:rsidR="00904FA0">
        <w:t>,</w:t>
      </w:r>
      <w:r w:rsidR="00534F1F">
        <w:t xml:space="preserve"> </w:t>
      </w:r>
      <w:r w:rsidR="00904FA0">
        <w:t xml:space="preserve">pointedly not providing an answer. </w:t>
      </w:r>
      <w:r w:rsidR="00716A11">
        <w:t xml:space="preserve">When </w:t>
      </w:r>
      <w:r w:rsidR="00E363CD">
        <w:t>a student gives a wrong answer</w:t>
      </w:r>
      <w:r w:rsidR="009237F0">
        <w:t>,</w:t>
      </w:r>
      <w:r w:rsidR="00E363CD">
        <w:t xml:space="preserve"> the teacher gently corrects and asks a question to lead </w:t>
      </w:r>
      <w:r w:rsidR="00C87BD9">
        <w:t>them in the right direction, such as ‘what about the colour?’</w:t>
      </w:r>
      <w:r w:rsidR="00B25CDD">
        <w:t xml:space="preserve"> The teacher guides </w:t>
      </w:r>
      <w:r w:rsidR="00E71428">
        <w:t>the students</w:t>
      </w:r>
      <w:r w:rsidR="0029590B">
        <w:t xml:space="preserve"> </w:t>
      </w:r>
      <w:r w:rsidR="00E71428">
        <w:t>towards the answer without providing it themselves</w:t>
      </w:r>
      <w:r w:rsidR="00B302D6">
        <w:t xml:space="preserve">. </w:t>
      </w:r>
      <w:r w:rsidR="00585D91">
        <w:t xml:space="preserve">Upon later discussion with the teacher, they explained that </w:t>
      </w:r>
      <w:r w:rsidR="006B34BF">
        <w:t xml:space="preserve">the students had enough prior knowledge to understand the image, they simply needed to make the connections and apply that prior knowledge </w:t>
      </w:r>
      <w:r w:rsidR="00427D1F">
        <w:t xml:space="preserve">to that lesson. This therefore not only further illustrates the development of students who ‘are </w:t>
      </w:r>
      <w:r w:rsidR="00427D1F">
        <w:lastRenderedPageBreak/>
        <w:t>questioning’</w:t>
      </w:r>
      <w:r w:rsidR="008A5BAA">
        <w:t xml:space="preserve"> – as they were determined to </w:t>
      </w:r>
      <w:r w:rsidR="00261B21">
        <w:t xml:space="preserve">discover the meaning of the image </w:t>
      </w:r>
      <w:r w:rsidR="008B43A3">
        <w:t>–</w:t>
      </w:r>
      <w:r w:rsidR="00427D1F">
        <w:t xml:space="preserve"> but </w:t>
      </w:r>
      <w:r w:rsidR="00261B21">
        <w:t>also students who ‘are building up a body of knowledge and have the skills to connect and apply</w:t>
      </w:r>
      <w:r w:rsidR="00E06B17">
        <w:t xml:space="preserve"> that knowledge in different contexts’ (Donaldson</w:t>
      </w:r>
      <w:r w:rsidR="00CB5848">
        <w:t>,</w:t>
      </w:r>
      <w:r w:rsidR="00E06B17">
        <w:t xml:space="preserve"> 2015 pg. 29).</w:t>
      </w:r>
      <w:r w:rsidR="00FB55F2">
        <w:t xml:space="preserve"> </w:t>
      </w:r>
      <w:r w:rsidR="00A0263E">
        <w:t>By the end of the starter, the teacher summarised all that the</w:t>
      </w:r>
      <w:r w:rsidR="00DD2377">
        <w:t xml:space="preserve"> students</w:t>
      </w:r>
      <w:r w:rsidR="00A0263E">
        <w:t xml:space="preserve"> needed to know about the image</w:t>
      </w:r>
      <w:r w:rsidR="00DD2377">
        <w:t xml:space="preserve">, having gained all the information from student answers </w:t>
      </w:r>
      <w:r w:rsidR="00DB19AA">
        <w:t>and needing to provide none themselves</w:t>
      </w:r>
      <w:r w:rsidR="00353F69">
        <w:t xml:space="preserve">. Therefore, this illustrates how the teacher was using </w:t>
      </w:r>
      <w:r w:rsidR="00E43E5C">
        <w:t xml:space="preserve">the starter and </w:t>
      </w:r>
      <w:r w:rsidR="00353F69">
        <w:t>questioning techniques</w:t>
      </w:r>
      <w:r w:rsidR="007B0E00">
        <w:t xml:space="preserve"> </w:t>
      </w:r>
      <w:r w:rsidR="00E43E5C">
        <w:t xml:space="preserve">to help students </w:t>
      </w:r>
      <w:r w:rsidR="00E66810">
        <w:t>develop the necessary skills to</w:t>
      </w:r>
      <w:r w:rsidR="003B2A7C">
        <w:t xml:space="preserve"> </w:t>
      </w:r>
      <w:r w:rsidR="009E1D55">
        <w:t xml:space="preserve">apply their prior knowledge to this new topic, thus </w:t>
      </w:r>
      <w:r w:rsidR="00D9324B">
        <w:t>demonstrating</w:t>
      </w:r>
      <w:r w:rsidR="00113D4D">
        <w:t xml:space="preserve"> </w:t>
      </w:r>
      <w:r w:rsidR="00356C55">
        <w:t xml:space="preserve">the </w:t>
      </w:r>
      <w:proofErr w:type="gramStart"/>
      <w:r w:rsidR="00356C55">
        <w:t xml:space="preserve">aforementioned </w:t>
      </w:r>
      <w:r w:rsidR="003B70E3">
        <w:t>purpose</w:t>
      </w:r>
      <w:proofErr w:type="gramEnd"/>
      <w:r w:rsidR="003B70E3">
        <w:t>,</w:t>
      </w:r>
      <w:r w:rsidR="002248C8">
        <w:t xml:space="preserve"> and overall highlighting the links between this critical incident</w:t>
      </w:r>
      <w:r w:rsidR="003B70E3">
        <w:t xml:space="preserve"> and </w:t>
      </w:r>
      <w:r w:rsidR="000F3FD9">
        <w:t>the development of students who are ‘ambitious, capable learners</w:t>
      </w:r>
      <w:r w:rsidR="00AE3890">
        <w:t>’ (Donaldson</w:t>
      </w:r>
      <w:r w:rsidR="00DA2126">
        <w:t>,</w:t>
      </w:r>
      <w:r w:rsidR="00AE3890">
        <w:t xml:space="preserve"> 2015 pg. 29).</w:t>
      </w:r>
    </w:p>
    <w:p w14:paraId="63A08429" w14:textId="5990BDB2" w:rsidR="000E4947" w:rsidRDefault="00FA3D72" w:rsidP="00CE6EA9">
      <w:pPr>
        <w:spacing w:after="240" w:line="360" w:lineRule="auto"/>
      </w:pPr>
      <w:r>
        <w:t>The</w:t>
      </w:r>
      <w:r w:rsidR="00F73A7D">
        <w:t>refore,</w:t>
      </w:r>
      <w:r>
        <w:t xml:space="preserve"> areas of research that this critical incident has led to </w:t>
      </w:r>
      <w:r w:rsidR="00C247C4">
        <w:t xml:space="preserve">are </w:t>
      </w:r>
      <w:r w:rsidR="000F3A76">
        <w:t>the role</w:t>
      </w:r>
      <w:r w:rsidR="00C247C4">
        <w:t xml:space="preserve"> </w:t>
      </w:r>
      <w:r w:rsidR="000F3A76">
        <w:t>of self-efficacy</w:t>
      </w:r>
      <w:r w:rsidR="00744D72">
        <w:t xml:space="preserve"> </w:t>
      </w:r>
      <w:r w:rsidR="00AB42FB">
        <w:t xml:space="preserve">and self-regulated learning </w:t>
      </w:r>
      <w:r w:rsidR="00BA5074">
        <w:t xml:space="preserve">in academic achievement, </w:t>
      </w:r>
      <w:r w:rsidR="00E928B6">
        <w:t>and the use of questioning techniques in student learning.</w:t>
      </w:r>
    </w:p>
    <w:p w14:paraId="389FDB30" w14:textId="759ECB05" w:rsidR="00EF23CD" w:rsidRPr="00EF23CD" w:rsidRDefault="00EF23CD" w:rsidP="00CE6EA9">
      <w:pPr>
        <w:spacing w:after="240" w:line="360" w:lineRule="auto"/>
        <w:rPr>
          <w:b/>
          <w:bCs/>
          <w:u w:val="single"/>
        </w:rPr>
      </w:pPr>
      <w:r w:rsidRPr="00EF23CD">
        <w:rPr>
          <w:b/>
          <w:bCs/>
          <w:u w:val="single"/>
        </w:rPr>
        <w:t>Literature Review</w:t>
      </w:r>
    </w:p>
    <w:p w14:paraId="06B4FD61" w14:textId="56DFF4EF" w:rsidR="00C625A7" w:rsidRPr="00C625A7" w:rsidRDefault="00C625A7" w:rsidP="00CE6EA9">
      <w:pPr>
        <w:spacing w:after="240" w:line="360" w:lineRule="auto"/>
        <w:rPr>
          <w:u w:val="single"/>
        </w:rPr>
      </w:pPr>
      <w:r w:rsidRPr="00C625A7">
        <w:rPr>
          <w:u w:val="single"/>
        </w:rPr>
        <w:t>Self-Efficacy</w:t>
      </w:r>
    </w:p>
    <w:p w14:paraId="2ACF3870" w14:textId="66EE60FF" w:rsidR="00894E10" w:rsidRDefault="00FF678E" w:rsidP="00CE6EA9">
      <w:pPr>
        <w:spacing w:after="240" w:line="360" w:lineRule="auto"/>
      </w:pPr>
      <w:r>
        <w:t xml:space="preserve">Definitions </w:t>
      </w:r>
      <w:r w:rsidR="00897F8C">
        <w:t xml:space="preserve">of self-efficacy </w:t>
      </w:r>
      <w:proofErr w:type="gramStart"/>
      <w:r w:rsidR="00897F8C">
        <w:t>vary,</w:t>
      </w:r>
      <w:proofErr w:type="gramEnd"/>
      <w:r w:rsidR="00897F8C">
        <w:t xml:space="preserve"> however, Bandura (1997)</w:t>
      </w:r>
      <w:r w:rsidR="00C21891">
        <w:t xml:space="preserve"> defines self-efficacy as an individual’s belief that </w:t>
      </w:r>
      <w:r w:rsidR="00035A9C">
        <w:t xml:space="preserve">they have the ability to complete a </w:t>
      </w:r>
      <w:r w:rsidR="00A51966">
        <w:t xml:space="preserve">given </w:t>
      </w:r>
      <w:r w:rsidR="00035A9C">
        <w:t>task</w:t>
      </w:r>
      <w:r w:rsidR="00A51966">
        <w:t xml:space="preserve">. </w:t>
      </w:r>
      <w:r w:rsidR="0050599F">
        <w:t xml:space="preserve">Self-efficacy is viewed as important within the educational sphere because </w:t>
      </w:r>
      <w:r w:rsidR="00483C6E">
        <w:t xml:space="preserve">it </w:t>
      </w:r>
      <w:r w:rsidR="00C271D6">
        <w:t xml:space="preserve">has direct links with </w:t>
      </w:r>
      <w:r w:rsidR="00673CC3">
        <w:t>student motivation and learning (Zimmerman</w:t>
      </w:r>
      <w:r w:rsidR="0086254B">
        <w:t>,</w:t>
      </w:r>
      <w:r w:rsidR="00673CC3">
        <w:t xml:space="preserve"> 2000)</w:t>
      </w:r>
      <w:r w:rsidR="004C0A54">
        <w:t>; lots of research shows that self-efficacy i</w:t>
      </w:r>
      <w:r w:rsidR="001C1DF7">
        <w:t>mpacts</w:t>
      </w:r>
      <w:r w:rsidR="004C0A54">
        <w:t xml:space="preserve"> </w:t>
      </w:r>
      <w:r w:rsidR="001C1DF7">
        <w:t>learning,</w:t>
      </w:r>
      <w:r w:rsidR="004C0A54">
        <w:t xml:space="preserve"> motivation, </w:t>
      </w:r>
      <w:r w:rsidR="001C1DF7">
        <w:t>and academic</w:t>
      </w:r>
      <w:r w:rsidR="004C0A54">
        <w:t xml:space="preserve"> achievement (</w:t>
      </w:r>
      <w:r w:rsidR="005737F4">
        <w:t xml:space="preserve">Schunk and </w:t>
      </w:r>
      <w:proofErr w:type="spellStart"/>
      <w:r w:rsidR="005737F4">
        <w:t>P</w:t>
      </w:r>
      <w:r w:rsidR="007F18E2">
        <w:t>ajares</w:t>
      </w:r>
      <w:proofErr w:type="spellEnd"/>
      <w:r w:rsidR="007F18E2">
        <w:t>, 2002</w:t>
      </w:r>
      <w:r w:rsidR="00D2213D">
        <w:t>)</w:t>
      </w:r>
      <w:r w:rsidR="00673CC3">
        <w:t>.</w:t>
      </w:r>
      <w:r w:rsidR="00764DEA">
        <w:t xml:space="preserve"> </w:t>
      </w:r>
      <w:r w:rsidR="00894E10">
        <w:t>One of the biggest questions in education is why some students rise to the occasion when faced with challenges whereas other</w:t>
      </w:r>
      <w:r w:rsidR="0039345D">
        <w:t>s</w:t>
      </w:r>
      <w:r w:rsidR="00894E10">
        <w:t xml:space="preserve"> do not (Mega, </w:t>
      </w:r>
      <w:proofErr w:type="spellStart"/>
      <w:r w:rsidR="00894E10">
        <w:t>Ronconi</w:t>
      </w:r>
      <w:proofErr w:type="spellEnd"/>
      <w:r w:rsidR="00894E10">
        <w:t xml:space="preserve"> and </w:t>
      </w:r>
      <w:r w:rsidR="00DF6F32">
        <w:t>D</w:t>
      </w:r>
      <w:r w:rsidR="00894E10">
        <w:t>e Beni</w:t>
      </w:r>
      <w:r w:rsidR="00FA71FC">
        <w:t xml:space="preserve">, </w:t>
      </w:r>
      <w:r w:rsidR="00894E10">
        <w:t>2014).</w:t>
      </w:r>
      <w:r w:rsidR="00531F6C">
        <w:t xml:space="preserve"> This can be explained </w:t>
      </w:r>
      <w:r w:rsidR="00F02676">
        <w:t xml:space="preserve">by </w:t>
      </w:r>
      <w:r w:rsidR="00531F6C">
        <w:t>levels of self-efficacy; students do not engage in activities they do not believe they can accomplish (</w:t>
      </w:r>
      <w:r w:rsidR="00CF51AA">
        <w:t>Margolis and McCabe 2003</w:t>
      </w:r>
      <w:r w:rsidR="00531F6C">
        <w:t>)</w:t>
      </w:r>
      <w:r w:rsidR="003B1309">
        <w:t>.</w:t>
      </w:r>
      <w:r w:rsidR="00D4448B">
        <w:t xml:space="preserve"> </w:t>
      </w:r>
      <w:r w:rsidR="00C56D2A">
        <w:t>Students who believe they can accomplish tasks are more likely to challenge themselves</w:t>
      </w:r>
      <w:r w:rsidR="00CB64BC">
        <w:t xml:space="preserve"> </w:t>
      </w:r>
      <w:r w:rsidR="006940EB">
        <w:t>and persist</w:t>
      </w:r>
      <w:r w:rsidR="00D778BA">
        <w:t xml:space="preserve"> at such tasks</w:t>
      </w:r>
      <w:r w:rsidR="003C179B" w:rsidRPr="003C179B">
        <w:t xml:space="preserve"> </w:t>
      </w:r>
      <w:r w:rsidR="003C179B">
        <w:t xml:space="preserve">(Ahmad and </w:t>
      </w:r>
      <w:proofErr w:type="spellStart"/>
      <w:r w:rsidR="003C179B">
        <w:t>Safaria</w:t>
      </w:r>
      <w:proofErr w:type="spellEnd"/>
      <w:r w:rsidR="00FA71FC">
        <w:t>,</w:t>
      </w:r>
      <w:r w:rsidR="003C179B">
        <w:t xml:space="preserve"> 2013),</w:t>
      </w:r>
      <w:r w:rsidR="00D778BA">
        <w:t xml:space="preserve"> </w:t>
      </w:r>
      <w:r w:rsidR="003C179B">
        <w:t>thus increasing the likelihood of learning new skills and information (</w:t>
      </w:r>
      <w:r w:rsidR="007F18E2">
        <w:t xml:space="preserve">Schunk and </w:t>
      </w:r>
      <w:proofErr w:type="spellStart"/>
      <w:r w:rsidR="007F18E2">
        <w:t>Pajares</w:t>
      </w:r>
      <w:proofErr w:type="spellEnd"/>
      <w:r w:rsidR="007F18E2">
        <w:t>, 2002</w:t>
      </w:r>
      <w:r w:rsidR="003C179B">
        <w:t>)</w:t>
      </w:r>
      <w:r w:rsidR="00F56821">
        <w:t xml:space="preserve">, which in turn </w:t>
      </w:r>
      <w:r w:rsidR="00987871">
        <w:t>increas</w:t>
      </w:r>
      <w:r w:rsidR="00F56821">
        <w:t>es</w:t>
      </w:r>
      <w:r w:rsidR="00987871">
        <w:t xml:space="preserve"> </w:t>
      </w:r>
      <w:r w:rsidR="00637881">
        <w:t>their</w:t>
      </w:r>
      <w:r w:rsidR="00987871">
        <w:t xml:space="preserve"> academic achievements (Zimmerman</w:t>
      </w:r>
      <w:r w:rsidR="00FA71FC">
        <w:t>,</w:t>
      </w:r>
      <w:r w:rsidR="00987871">
        <w:t xml:space="preserve"> 2000)</w:t>
      </w:r>
      <w:r w:rsidR="000B4683">
        <w:t>.</w:t>
      </w:r>
      <w:r w:rsidR="00872DD7">
        <w:t xml:space="preserve"> </w:t>
      </w:r>
    </w:p>
    <w:p w14:paraId="014459EF" w14:textId="61411CD9" w:rsidR="00872DD7" w:rsidRDefault="00872DD7" w:rsidP="00CE6EA9">
      <w:pPr>
        <w:spacing w:after="240" w:line="360" w:lineRule="auto"/>
      </w:pPr>
      <w:r>
        <w:lastRenderedPageBreak/>
        <w:t>These links are supported by a plethora of studies:</w:t>
      </w:r>
      <w:r w:rsidR="0082709F">
        <w:t xml:space="preserve"> </w:t>
      </w:r>
      <w:r w:rsidR="00924428" w:rsidRPr="00754F65">
        <w:t>Zimmerman</w:t>
      </w:r>
      <w:r w:rsidR="001E408D" w:rsidRPr="00754F65">
        <w:t>,</w:t>
      </w:r>
      <w:r w:rsidR="001E408D">
        <w:t xml:space="preserve"> Bandura and </w:t>
      </w:r>
      <w:proofErr w:type="spellStart"/>
      <w:r w:rsidR="001E408D">
        <w:t>Poons</w:t>
      </w:r>
      <w:proofErr w:type="spellEnd"/>
      <w:r w:rsidR="001E408D">
        <w:t xml:space="preserve"> (</w:t>
      </w:r>
      <w:r w:rsidR="00924428">
        <w:t>1992) and Bandura (1982) found that those with high self-efficacy are more able to complete complicated tasks</w:t>
      </w:r>
      <w:r w:rsidR="000F0756">
        <w:t>, participat</w:t>
      </w:r>
      <w:r w:rsidR="007658C9">
        <w:t>e more readily and worked harder</w:t>
      </w:r>
      <w:r w:rsidR="00924428">
        <w:t xml:space="preserve">. This </w:t>
      </w:r>
      <w:r w:rsidR="002373A6">
        <w:t>was reiterated</w:t>
      </w:r>
      <w:r w:rsidR="00D5189A">
        <w:t xml:space="preserve"> by the </w:t>
      </w:r>
      <w:r w:rsidR="002373A6">
        <w:t>later</w:t>
      </w:r>
      <w:r w:rsidR="00203CD3">
        <w:t xml:space="preserve"> </w:t>
      </w:r>
      <w:r w:rsidR="00D5189A">
        <w:t xml:space="preserve">work of </w:t>
      </w:r>
      <w:r w:rsidR="00470AE4">
        <w:t xml:space="preserve">Ahmad and </w:t>
      </w:r>
      <w:proofErr w:type="spellStart"/>
      <w:r w:rsidR="00470AE4">
        <w:t>Safaria</w:t>
      </w:r>
      <w:proofErr w:type="spellEnd"/>
      <w:r w:rsidR="00470AE4">
        <w:t xml:space="preserve"> (2013) whose study found that those with high levels of self-efficacy </w:t>
      </w:r>
      <w:r w:rsidR="00122A24">
        <w:t>showed higher effort and persistence whereas those with low self-efficacy abandoned their work.</w:t>
      </w:r>
      <w:r w:rsidR="00DF21FF">
        <w:t xml:space="preserve"> </w:t>
      </w:r>
      <w:r w:rsidR="00BB3A04">
        <w:t xml:space="preserve">Those who feel competent to </w:t>
      </w:r>
      <w:r w:rsidR="00772048">
        <w:t>tackle a task thus have higher achievement levels (</w:t>
      </w:r>
      <w:proofErr w:type="spellStart"/>
      <w:r w:rsidR="00772048" w:rsidRPr="00BD77A4">
        <w:t>Leondari</w:t>
      </w:r>
      <w:proofErr w:type="spellEnd"/>
      <w:r w:rsidR="00772048" w:rsidRPr="00BD77A4">
        <w:t xml:space="preserve"> and </w:t>
      </w:r>
      <w:proofErr w:type="spellStart"/>
      <w:r w:rsidR="00772048" w:rsidRPr="00BD77A4">
        <w:t>Gialamas</w:t>
      </w:r>
      <w:proofErr w:type="spellEnd"/>
      <w:r w:rsidR="000869B8" w:rsidRPr="00BD77A4">
        <w:t>,</w:t>
      </w:r>
      <w:r w:rsidR="00772048" w:rsidRPr="00BD77A4">
        <w:t xml:space="preserve"> 2002)</w:t>
      </w:r>
      <w:r w:rsidR="00EC3D02" w:rsidRPr="00BD77A4">
        <w:t>.</w:t>
      </w:r>
      <w:r w:rsidR="004B5A21">
        <w:t xml:space="preserve"> Olivier</w:t>
      </w:r>
      <w:r w:rsidR="00B407FC">
        <w:t xml:space="preserve"> et </w:t>
      </w:r>
      <w:proofErr w:type="spellStart"/>
      <w:r w:rsidR="00B407FC">
        <w:t>al</w:t>
      </w:r>
      <w:r w:rsidR="00AB7BC2">
        <w:t>’s</w:t>
      </w:r>
      <w:proofErr w:type="spellEnd"/>
      <w:r w:rsidR="00D003F9">
        <w:t xml:space="preserve"> (2018) </w:t>
      </w:r>
      <w:r w:rsidR="00203CD3">
        <w:t xml:space="preserve">recent </w:t>
      </w:r>
      <w:r w:rsidR="00032120">
        <w:t xml:space="preserve">study further emphasised the presence of a direct link between </w:t>
      </w:r>
      <w:r w:rsidR="00642B56">
        <w:t>levels of self-efficacy and academic achievement</w:t>
      </w:r>
      <w:r w:rsidR="007D51E2">
        <w:t xml:space="preserve">: </w:t>
      </w:r>
      <w:r w:rsidR="00342A8A">
        <w:t>it found that self-efficacy and achievement are bidirectional – the increase of one increases the other.</w:t>
      </w:r>
      <w:r w:rsidR="00642B56">
        <w:t xml:space="preserve"> A student’s self-efficacy therefore </w:t>
      </w:r>
      <w:r w:rsidR="00A567EB">
        <w:t>can be argued to be indicative of achievement (</w:t>
      </w:r>
      <w:r w:rsidR="00A567EB" w:rsidRPr="00F45F39">
        <w:t>Fredricks</w:t>
      </w:r>
      <w:r w:rsidR="00E672EB">
        <w:t xml:space="preserve">, </w:t>
      </w:r>
      <w:r w:rsidR="00DC761A">
        <w:t>Blumenfeld and Paris</w:t>
      </w:r>
      <w:r w:rsidR="000869B8" w:rsidRPr="00F45F39">
        <w:t>,</w:t>
      </w:r>
      <w:r w:rsidR="00A567EB" w:rsidRPr="00F45F39">
        <w:t xml:space="preserve"> 2004).</w:t>
      </w:r>
      <w:r w:rsidR="000F0756">
        <w:t xml:space="preserve"> </w:t>
      </w:r>
      <w:r w:rsidR="0043591B">
        <w:t xml:space="preserve">But why is this? </w:t>
      </w:r>
      <w:r w:rsidR="00DD0C34">
        <w:t>Students with high self-efficacy are more likely to be self-regulating in their learning (</w:t>
      </w:r>
      <w:r w:rsidR="00F45F39">
        <w:t xml:space="preserve">Mega, </w:t>
      </w:r>
      <w:proofErr w:type="spellStart"/>
      <w:r w:rsidR="00F45F39">
        <w:t>Ronconi</w:t>
      </w:r>
      <w:proofErr w:type="spellEnd"/>
      <w:r w:rsidR="00E353C8">
        <w:t xml:space="preserve"> and De Beni</w:t>
      </w:r>
      <w:r w:rsidR="000869B8" w:rsidRPr="00F45F39">
        <w:t>,</w:t>
      </w:r>
      <w:r w:rsidR="00D6776D" w:rsidRPr="00F45F39">
        <w:t xml:space="preserve"> 20</w:t>
      </w:r>
      <w:r w:rsidR="00F45F39">
        <w:t>1</w:t>
      </w:r>
      <w:r w:rsidR="00D6776D" w:rsidRPr="00F45F39">
        <w:t>4).</w:t>
      </w:r>
      <w:r w:rsidR="00AC37EE">
        <w:t xml:space="preserve"> Those with low self-efficacy simply do not put in the work to engage with a given task</w:t>
      </w:r>
      <w:r w:rsidR="00C4362F">
        <w:t xml:space="preserve"> (Margolis and McCab</w:t>
      </w:r>
      <w:r w:rsidR="0024346D">
        <w:t>e</w:t>
      </w:r>
      <w:r w:rsidR="000869B8">
        <w:t>,</w:t>
      </w:r>
      <w:r w:rsidR="0024346D">
        <w:t xml:space="preserve"> 2003). </w:t>
      </w:r>
      <w:r w:rsidR="009F3DBD">
        <w:t xml:space="preserve">Self-regulation, and </w:t>
      </w:r>
      <w:r w:rsidR="00E73C93">
        <w:t xml:space="preserve">student engagement, thus appear to be the </w:t>
      </w:r>
      <w:r w:rsidR="00483D37">
        <w:t xml:space="preserve">motivating </w:t>
      </w:r>
      <w:r w:rsidR="00E73C93">
        <w:t>factor</w:t>
      </w:r>
      <w:r w:rsidR="00F86EC2">
        <w:t>s</w:t>
      </w:r>
      <w:r w:rsidR="00E73C93">
        <w:t xml:space="preserve"> </w:t>
      </w:r>
      <w:r w:rsidR="00483D37">
        <w:t>that link</w:t>
      </w:r>
      <w:r w:rsidR="00F86EC2">
        <w:t xml:space="preserve"> </w:t>
      </w:r>
      <w:r w:rsidR="00E73C93">
        <w:t>self-efficacy and achievement (</w:t>
      </w:r>
      <w:r w:rsidR="00520154">
        <w:t>Olivier</w:t>
      </w:r>
      <w:r w:rsidR="00B407FC">
        <w:t xml:space="preserve"> et al</w:t>
      </w:r>
      <w:r w:rsidR="00F86EC2">
        <w:t xml:space="preserve">, </w:t>
      </w:r>
      <w:r w:rsidR="002F0E2D">
        <w:t>2018).</w:t>
      </w:r>
      <w:r w:rsidR="002C362E">
        <w:t xml:space="preserve"> While there are differing perspectives on th</w:t>
      </w:r>
      <w:r w:rsidR="004B01A0">
        <w:t xml:space="preserve">eories on self-regulated learning, the majority </w:t>
      </w:r>
      <w:r w:rsidR="00A526AC">
        <w:t>are consist</w:t>
      </w:r>
      <w:r w:rsidR="00200417">
        <w:t>ent</w:t>
      </w:r>
      <w:r w:rsidR="00A526AC">
        <w:t xml:space="preserve"> in the view that self-regulated learners are constructing their own knowledge, which, according to the social constructivism school of thought, increases learning (</w:t>
      </w:r>
      <w:r w:rsidR="00D77E5C">
        <w:t xml:space="preserve">Mega, </w:t>
      </w:r>
      <w:proofErr w:type="spellStart"/>
      <w:r w:rsidR="00D77E5C">
        <w:t>Ronconi</w:t>
      </w:r>
      <w:proofErr w:type="spellEnd"/>
      <w:r w:rsidR="00D77E5C">
        <w:t xml:space="preserve"> and De Beni</w:t>
      </w:r>
      <w:r w:rsidR="00F86EC2">
        <w:t>,</w:t>
      </w:r>
      <w:r w:rsidR="00D77E5C">
        <w:t xml:space="preserve"> 2014).</w:t>
      </w:r>
      <w:r w:rsidR="00831D40">
        <w:t xml:space="preserve"> </w:t>
      </w:r>
      <w:r w:rsidR="00806EE2">
        <w:t xml:space="preserve">Overall, </w:t>
      </w:r>
      <w:r w:rsidR="00A73CC1">
        <w:t xml:space="preserve">in a setting in which </w:t>
      </w:r>
      <w:proofErr w:type="gramStart"/>
      <w:r w:rsidR="00A73CC1">
        <w:t>learning</w:t>
      </w:r>
      <w:proofErr w:type="gramEnd"/>
      <w:r w:rsidR="00A73CC1">
        <w:t xml:space="preserve"> and improvement is essential – school – </w:t>
      </w:r>
      <w:r w:rsidR="008E5BFD">
        <w:t>it appears self-efficacy can play a major role in achieving this (</w:t>
      </w:r>
      <w:r w:rsidR="007D7A68">
        <w:t xml:space="preserve">Ahmad and </w:t>
      </w:r>
      <w:proofErr w:type="spellStart"/>
      <w:r w:rsidR="007D7A68">
        <w:t>Safaria</w:t>
      </w:r>
      <w:proofErr w:type="spellEnd"/>
      <w:r w:rsidR="00F86EC2">
        <w:t>,</w:t>
      </w:r>
      <w:r w:rsidR="007D7A68">
        <w:t xml:space="preserve"> 2013).</w:t>
      </w:r>
    </w:p>
    <w:p w14:paraId="0BACBDB3" w14:textId="3F76C4EA" w:rsidR="005E1D32" w:rsidRDefault="002301A0" w:rsidP="00CE6EA9">
      <w:pPr>
        <w:spacing w:after="240" w:line="360" w:lineRule="auto"/>
      </w:pPr>
      <w:r>
        <w:t>However, there are limitations</w:t>
      </w:r>
      <w:r w:rsidR="00C02583">
        <w:t xml:space="preserve">, and these must be considered when analysing the role of self-efficacy </w:t>
      </w:r>
      <w:r w:rsidR="00C93DF1">
        <w:t xml:space="preserve">in student achievement. </w:t>
      </w:r>
      <w:r w:rsidR="00B65DB6">
        <w:t xml:space="preserve">Firstly, self-efficacy differs </w:t>
      </w:r>
      <w:r w:rsidR="00B63472">
        <w:t>based on the given task</w:t>
      </w:r>
      <w:r w:rsidR="007D7CCE">
        <w:t xml:space="preserve"> (</w:t>
      </w:r>
      <w:r w:rsidR="006F7C4D">
        <w:t>Zimmerman</w:t>
      </w:r>
      <w:r w:rsidR="008014DA">
        <w:t>,</w:t>
      </w:r>
      <w:r w:rsidR="006F7C4D">
        <w:t xml:space="preserve"> 2000). </w:t>
      </w:r>
      <w:r w:rsidR="00183554">
        <w:t>This is significant a</w:t>
      </w:r>
      <w:r w:rsidR="00676626">
        <w:t>s it means a student may have high levels of self-efficacy in one subject but not in another</w:t>
      </w:r>
      <w:r w:rsidR="00834BE8">
        <w:t xml:space="preserve">. </w:t>
      </w:r>
      <w:proofErr w:type="gramStart"/>
      <w:r w:rsidR="00834BE8">
        <w:t>In regards to</w:t>
      </w:r>
      <w:proofErr w:type="gramEnd"/>
      <w:r w:rsidR="00834BE8">
        <w:t xml:space="preserve"> overall achievement of the student then, the role of self-efficacy can be argued to be</w:t>
      </w:r>
      <w:r w:rsidR="00B27CBC">
        <w:t xml:space="preserve"> casual</w:t>
      </w:r>
      <w:r w:rsidR="00683615">
        <w:t xml:space="preserve"> (Zimmerman</w:t>
      </w:r>
      <w:r w:rsidR="00F23240">
        <w:t>,</w:t>
      </w:r>
      <w:r w:rsidR="00683615">
        <w:t xml:space="preserve"> 2000).</w:t>
      </w:r>
      <w:r w:rsidR="0076248B">
        <w:t xml:space="preserve"> </w:t>
      </w:r>
      <w:r w:rsidR="00874245">
        <w:t xml:space="preserve">Further research into the generalisability of self-efficacy </w:t>
      </w:r>
      <w:r w:rsidR="00841F36">
        <w:t xml:space="preserve">is thus needed (Schunk and </w:t>
      </w:r>
      <w:proofErr w:type="spellStart"/>
      <w:r w:rsidR="00841F36">
        <w:t>Pajares</w:t>
      </w:r>
      <w:proofErr w:type="spellEnd"/>
      <w:r w:rsidR="00F23240">
        <w:t>,</w:t>
      </w:r>
      <w:r w:rsidR="00841F36">
        <w:t xml:space="preserve"> 2002).</w:t>
      </w:r>
      <w:r w:rsidR="00AD255E">
        <w:t xml:space="preserve"> </w:t>
      </w:r>
      <w:r w:rsidR="005015A4">
        <w:t>Also, self-efficacy begins in infancy</w:t>
      </w:r>
      <w:r w:rsidR="00690EEF">
        <w:t xml:space="preserve"> and so each classroom will have varying levels depending on the students’ </w:t>
      </w:r>
      <w:r w:rsidR="003449B5">
        <w:t xml:space="preserve">prior experiences (Schunk and </w:t>
      </w:r>
      <w:proofErr w:type="spellStart"/>
      <w:r w:rsidR="003449B5">
        <w:t>Pajares</w:t>
      </w:r>
      <w:proofErr w:type="spellEnd"/>
      <w:r w:rsidR="00F23240">
        <w:t>,</w:t>
      </w:r>
      <w:r w:rsidR="003449B5">
        <w:t xml:space="preserve"> 2002)</w:t>
      </w:r>
      <w:r w:rsidR="00BA52EF">
        <w:t xml:space="preserve">. This illustrates how </w:t>
      </w:r>
      <w:r w:rsidR="000D6349">
        <w:t xml:space="preserve">levels </w:t>
      </w:r>
      <w:r w:rsidR="00AE4937">
        <w:t>o</w:t>
      </w:r>
      <w:r w:rsidR="000D6349">
        <w:t xml:space="preserve">f self-efficacy can be impacted by external factors </w:t>
      </w:r>
      <w:r w:rsidR="00E77BDF">
        <w:t>outside the teachers’ control</w:t>
      </w:r>
      <w:r w:rsidR="00A44804">
        <w:t xml:space="preserve"> (</w:t>
      </w:r>
      <w:r w:rsidR="00A44804" w:rsidRPr="00811784">
        <w:t>Olivier</w:t>
      </w:r>
      <w:r w:rsidR="00B407FC">
        <w:t xml:space="preserve"> et al, </w:t>
      </w:r>
      <w:r w:rsidR="00811784">
        <w:t xml:space="preserve">2018). </w:t>
      </w:r>
      <w:r w:rsidR="003C587C">
        <w:t>Furthermore,</w:t>
      </w:r>
      <w:r w:rsidR="001D7B73">
        <w:t xml:space="preserve"> another issue with self-efficacy is that </w:t>
      </w:r>
      <w:r w:rsidR="000C45A3">
        <w:t xml:space="preserve">on its own it is not enough to </w:t>
      </w:r>
      <w:r w:rsidR="000C45A3">
        <w:lastRenderedPageBreak/>
        <w:t>equal academic achievement; it needs to be paired with engagement (self-regulated learning) for the motivation to form</w:t>
      </w:r>
      <w:r w:rsidR="00D949A0">
        <w:t xml:space="preserve"> (Olivier</w:t>
      </w:r>
      <w:r w:rsidR="00B407FC">
        <w:t xml:space="preserve"> et al, </w:t>
      </w:r>
      <w:r w:rsidR="00D949A0">
        <w:t xml:space="preserve">2018). As discussed earlier, </w:t>
      </w:r>
      <w:r w:rsidR="008E642A">
        <w:t>motivation</w:t>
      </w:r>
      <w:r w:rsidR="00D11E8E">
        <w:t xml:space="preserve"> is what</w:t>
      </w:r>
      <w:r w:rsidR="00483D37">
        <w:t xml:space="preserve"> links self-efficacy and achievement</w:t>
      </w:r>
      <w:r w:rsidR="00D11E8E">
        <w:t>, and so it c</w:t>
      </w:r>
      <w:r w:rsidR="00874C9D">
        <w:t xml:space="preserve">ould </w:t>
      </w:r>
      <w:r w:rsidR="00D11E8E">
        <w:t>be argued that motivation ma</w:t>
      </w:r>
      <w:r w:rsidR="00874C9D">
        <w:t xml:space="preserve">y play </w:t>
      </w:r>
      <w:r w:rsidR="00571DED">
        <w:t>a bigger</w:t>
      </w:r>
      <w:r w:rsidR="00874C9D">
        <w:t xml:space="preserve"> role in academic achievement. </w:t>
      </w:r>
      <w:r w:rsidR="00D438E4">
        <w:t xml:space="preserve">Regardless of these limitations, it remains clear that self-efficacy does </w:t>
      </w:r>
      <w:r w:rsidR="004947C2">
        <w:t>correlate</w:t>
      </w:r>
      <w:r w:rsidR="00D438E4">
        <w:t xml:space="preserve"> to </w:t>
      </w:r>
      <w:r w:rsidR="00A7185C">
        <w:t>a large</w:t>
      </w:r>
      <w:r w:rsidR="00D438E4">
        <w:t xml:space="preserve"> extent in the academic </w:t>
      </w:r>
      <w:r w:rsidR="004947C2">
        <w:t>achievement in students.</w:t>
      </w:r>
    </w:p>
    <w:p w14:paraId="05F15C95" w14:textId="56B9B041" w:rsidR="00656ED4" w:rsidRDefault="002D39E6" w:rsidP="00CE6EA9">
      <w:pPr>
        <w:spacing w:after="240" w:line="360" w:lineRule="auto"/>
      </w:pPr>
      <w:r>
        <w:t xml:space="preserve">As well as the </w:t>
      </w:r>
      <w:r w:rsidR="009E67CD">
        <w:t xml:space="preserve">impact on achievement, self-efficacy </w:t>
      </w:r>
      <w:r w:rsidR="008330AF">
        <w:t xml:space="preserve">has implications in other areas. Bandura </w:t>
      </w:r>
      <w:r w:rsidR="001A00E1">
        <w:t xml:space="preserve">(1997) believed it </w:t>
      </w:r>
      <w:r w:rsidR="00AC403B">
        <w:t xml:space="preserve">developed one’s ability to overcome obstacles in the wider world. </w:t>
      </w:r>
      <w:r w:rsidR="002B3D73">
        <w:t xml:space="preserve">Low levels of </w:t>
      </w:r>
      <w:r w:rsidR="00582515">
        <w:t xml:space="preserve">self-efficacy </w:t>
      </w:r>
      <w:r w:rsidR="002B3D73">
        <w:t>are</w:t>
      </w:r>
      <w:r w:rsidR="00582515">
        <w:t xml:space="preserve"> associated with helplessness</w:t>
      </w:r>
      <w:r w:rsidR="002B3D73">
        <w:t>, anxiety and depression</w:t>
      </w:r>
      <w:r w:rsidR="00582515">
        <w:t xml:space="preserve"> (Ahmad and </w:t>
      </w:r>
      <w:proofErr w:type="spellStart"/>
      <w:r w:rsidR="00582515">
        <w:t>Safaria</w:t>
      </w:r>
      <w:proofErr w:type="spellEnd"/>
      <w:r w:rsidR="0055574D">
        <w:t>,</w:t>
      </w:r>
      <w:r w:rsidR="00582515">
        <w:t xml:space="preserve"> 2013), whereas </w:t>
      </w:r>
      <w:r w:rsidR="008D1AB9">
        <w:t xml:space="preserve">on the contrary, </w:t>
      </w:r>
      <w:r w:rsidR="00582515">
        <w:t>a student’s belief in their capabilities</w:t>
      </w:r>
      <w:r w:rsidR="009E67CD">
        <w:t xml:space="preserve"> </w:t>
      </w:r>
      <w:r w:rsidR="008D1AB9">
        <w:t xml:space="preserve">positively impacts their emotional well-being by reducing </w:t>
      </w:r>
      <w:r w:rsidR="00E7381D">
        <w:t>stress and anxiety (Bandura</w:t>
      </w:r>
      <w:r w:rsidR="0055574D">
        <w:t>,</w:t>
      </w:r>
      <w:r w:rsidR="00E7381D">
        <w:t xml:space="preserve"> 1997). </w:t>
      </w:r>
      <w:r w:rsidR="00204A88">
        <w:t>For this reason, it</w:t>
      </w:r>
      <w:r w:rsidR="00656ED4">
        <w:t xml:space="preserve"> has bee</w:t>
      </w:r>
      <w:r w:rsidR="008D5F40">
        <w:t>n</w:t>
      </w:r>
      <w:r w:rsidR="00656ED4">
        <w:t xml:space="preserve"> argued that</w:t>
      </w:r>
      <w:r w:rsidR="003338EC">
        <w:t xml:space="preserve"> it would </w:t>
      </w:r>
      <w:r w:rsidR="00656ED4">
        <w:t>b</w:t>
      </w:r>
      <w:r w:rsidR="003338EC">
        <w:t xml:space="preserve">e </w:t>
      </w:r>
      <w:r w:rsidR="00656ED4">
        <w:t xml:space="preserve">more </w:t>
      </w:r>
      <w:r w:rsidR="003338EC">
        <w:t xml:space="preserve">beneficial for </w:t>
      </w:r>
      <w:r w:rsidR="0026058B">
        <w:t>teachers to focus on developing self-efficacy</w:t>
      </w:r>
      <w:r w:rsidR="00656ED4">
        <w:t xml:space="preserve"> rather than reducing exam </w:t>
      </w:r>
      <w:r w:rsidR="00D95CB2">
        <w:t>stress</w:t>
      </w:r>
      <w:r w:rsidR="0026058B">
        <w:t xml:space="preserve"> (Zimmerman</w:t>
      </w:r>
      <w:r w:rsidR="0055574D">
        <w:t>,</w:t>
      </w:r>
      <w:r w:rsidR="0026058B">
        <w:t xml:space="preserve"> 2000).</w:t>
      </w:r>
      <w:r w:rsidR="00204A88">
        <w:t xml:space="preserve"> </w:t>
      </w:r>
      <w:r w:rsidR="008D5F40">
        <w:t>Teacher</w:t>
      </w:r>
      <w:r w:rsidR="00A35187">
        <w:t>s</w:t>
      </w:r>
      <w:r w:rsidR="008D5F40">
        <w:t xml:space="preserve"> there</w:t>
      </w:r>
      <w:r w:rsidR="00A35187">
        <w:t>f</w:t>
      </w:r>
      <w:r w:rsidR="008D5F40">
        <w:t>ore should be aware of their role in developing self-efficacy among their students</w:t>
      </w:r>
      <w:r w:rsidR="00D32266">
        <w:t xml:space="preserve"> (Ahmad and </w:t>
      </w:r>
      <w:proofErr w:type="spellStart"/>
      <w:r w:rsidR="00D32266">
        <w:t>Safaria</w:t>
      </w:r>
      <w:proofErr w:type="spellEnd"/>
      <w:r w:rsidR="0055574D">
        <w:t>,</w:t>
      </w:r>
      <w:r w:rsidR="00D32266">
        <w:t xml:space="preserve"> 2013)</w:t>
      </w:r>
      <w:r w:rsidR="00A35187">
        <w:t xml:space="preserve">, by providing tasks </w:t>
      </w:r>
      <w:r w:rsidR="00C10FD6">
        <w:t>that can be achieved (Ormrod</w:t>
      </w:r>
      <w:r w:rsidR="0055574D">
        <w:t>,</w:t>
      </w:r>
      <w:r w:rsidR="00C10FD6">
        <w:t xml:space="preserve"> 2000) </w:t>
      </w:r>
      <w:proofErr w:type="gramStart"/>
      <w:r w:rsidR="00C10FD6">
        <w:t xml:space="preserve">so </w:t>
      </w:r>
      <w:r w:rsidR="00E879C4">
        <w:t>as to</w:t>
      </w:r>
      <w:proofErr w:type="gramEnd"/>
      <w:r w:rsidR="00E879C4">
        <w:t xml:space="preserve"> avoid frustration and perceived failure (Margolis and McCabe</w:t>
      </w:r>
      <w:r w:rsidR="0055574D">
        <w:t>,</w:t>
      </w:r>
      <w:r w:rsidR="00E879C4">
        <w:t xml:space="preserve"> 2003).</w:t>
      </w:r>
      <w:r w:rsidR="00F11448">
        <w:t xml:space="preserve"> </w:t>
      </w:r>
      <w:r w:rsidR="001B2EF7">
        <w:t>Overall,</w:t>
      </w:r>
      <w:r w:rsidR="00656ED4">
        <w:t xml:space="preserve"> regardless of the limitations of self-efficacy’s role in academic achievement,</w:t>
      </w:r>
      <w:r w:rsidR="00CE2F37">
        <w:t xml:space="preserve"> teachers should aim to increase student self-efficacy </w:t>
      </w:r>
      <w:r w:rsidR="008D736C">
        <w:t xml:space="preserve">due to its contribution to </w:t>
      </w:r>
      <w:r w:rsidR="00313AD5">
        <w:t xml:space="preserve">both </w:t>
      </w:r>
      <w:r w:rsidR="008D736C">
        <w:t xml:space="preserve">emotional well-being </w:t>
      </w:r>
      <w:r w:rsidR="00313AD5">
        <w:t xml:space="preserve">and learning </w:t>
      </w:r>
      <w:r w:rsidR="008D736C">
        <w:t>(Olivier</w:t>
      </w:r>
      <w:r w:rsidR="00B407FC">
        <w:t xml:space="preserve"> et al</w:t>
      </w:r>
      <w:r w:rsidR="00CF1390">
        <w:t>,</w:t>
      </w:r>
      <w:r w:rsidR="008D736C">
        <w:t xml:space="preserve"> 2018).</w:t>
      </w:r>
    </w:p>
    <w:p w14:paraId="54C81D3A" w14:textId="5C035DD7" w:rsidR="00374AF0" w:rsidRDefault="00C625A7" w:rsidP="00CE6EA9">
      <w:pPr>
        <w:spacing w:after="240" w:line="360" w:lineRule="auto"/>
        <w:rPr>
          <w:u w:val="single"/>
        </w:rPr>
      </w:pPr>
      <w:r w:rsidRPr="00C625A7">
        <w:rPr>
          <w:u w:val="single"/>
        </w:rPr>
        <w:t>Questioning</w:t>
      </w:r>
    </w:p>
    <w:p w14:paraId="490FBFD3" w14:textId="6DC52ED1" w:rsidR="00C625A7" w:rsidRDefault="00E261F2" w:rsidP="00CE6EA9">
      <w:pPr>
        <w:spacing w:after="240" w:line="360" w:lineRule="auto"/>
      </w:pPr>
      <w:r>
        <w:t>Questioning is an essential element to classroom teaching (Nappi</w:t>
      </w:r>
      <w:r w:rsidR="00651CE0">
        <w:t>,</w:t>
      </w:r>
      <w:r>
        <w:t xml:space="preserve"> 2017). </w:t>
      </w:r>
      <w:r w:rsidR="00B520F0">
        <w:t>The connection between effective questioning and a positive impact on cognitive learning has been widely studied (Nappi</w:t>
      </w:r>
      <w:r w:rsidR="00651CE0">
        <w:t>,</w:t>
      </w:r>
      <w:r w:rsidR="00B520F0">
        <w:t xml:space="preserve"> 2017)</w:t>
      </w:r>
      <w:r w:rsidR="00243E40">
        <w:t>; many found that learning that included questioning resulted in higher levels of achievement compared to those that did not (</w:t>
      </w:r>
      <w:r w:rsidR="008E00F2" w:rsidRPr="008E00F2">
        <w:t xml:space="preserve">Gall and </w:t>
      </w:r>
      <w:proofErr w:type="spellStart"/>
      <w:r w:rsidR="008E00F2" w:rsidRPr="008E00F2">
        <w:t>Rhody</w:t>
      </w:r>
      <w:proofErr w:type="spellEnd"/>
      <w:r w:rsidR="008E00F2" w:rsidRPr="008E00F2">
        <w:t>,</w:t>
      </w:r>
      <w:r w:rsidR="00243E40" w:rsidRPr="008E00F2">
        <w:t xml:space="preserve"> 1987).</w:t>
      </w:r>
      <w:r w:rsidR="00FB37E1">
        <w:t xml:space="preserve"> Questioning thus appears vital to students’ cognitive development (Wang and Wang</w:t>
      </w:r>
      <w:r w:rsidR="00E2265A">
        <w:t>,</w:t>
      </w:r>
      <w:r w:rsidR="00FB37E1">
        <w:t xml:space="preserve"> 2013).</w:t>
      </w:r>
      <w:r w:rsidR="006D587E">
        <w:t xml:space="preserve"> </w:t>
      </w:r>
      <w:r w:rsidR="001A320D">
        <w:t xml:space="preserve">Many studies </w:t>
      </w:r>
      <w:r w:rsidR="0025126A">
        <w:t>have found that questioning has numerous benefits</w:t>
      </w:r>
      <w:r w:rsidR="00374E86">
        <w:t xml:space="preserve"> to students’ learning</w:t>
      </w:r>
      <w:r w:rsidR="00FD2C31">
        <w:t>: it can engage students, promote deeper thinking</w:t>
      </w:r>
      <w:r w:rsidR="002C1E29">
        <w:t xml:space="preserve">, help them construct knowledge and </w:t>
      </w:r>
      <w:r w:rsidR="000832F6">
        <w:t xml:space="preserve">provide live feedback </w:t>
      </w:r>
      <w:r w:rsidR="000832F6" w:rsidRPr="008E00F2">
        <w:t>(G</w:t>
      </w:r>
      <w:r w:rsidR="008E00F2" w:rsidRPr="008E00F2">
        <w:t xml:space="preserve">all and </w:t>
      </w:r>
      <w:proofErr w:type="spellStart"/>
      <w:r w:rsidR="008E00F2" w:rsidRPr="008E00F2">
        <w:t>Rhody</w:t>
      </w:r>
      <w:proofErr w:type="spellEnd"/>
      <w:r w:rsidR="008E00F2" w:rsidRPr="008E00F2">
        <w:t xml:space="preserve">, </w:t>
      </w:r>
      <w:r w:rsidR="000832F6" w:rsidRPr="008E00F2">
        <w:t>1987;</w:t>
      </w:r>
      <w:r w:rsidR="000832F6">
        <w:t xml:space="preserve"> </w:t>
      </w:r>
      <w:r w:rsidR="00CE41DC">
        <w:t>Wang and Wang</w:t>
      </w:r>
      <w:r w:rsidR="00D9628E">
        <w:t>,</w:t>
      </w:r>
      <w:r w:rsidR="00CE41DC">
        <w:t xml:space="preserve"> 2013; </w:t>
      </w:r>
      <w:proofErr w:type="spellStart"/>
      <w:r w:rsidR="00CE41DC">
        <w:t>Caram</w:t>
      </w:r>
      <w:proofErr w:type="spellEnd"/>
      <w:r w:rsidR="00CE41DC">
        <w:t xml:space="preserve"> and Davis</w:t>
      </w:r>
      <w:r w:rsidR="00D9628E">
        <w:t>,</w:t>
      </w:r>
      <w:r w:rsidR="00CE41DC">
        <w:t xml:space="preserve"> 2005). </w:t>
      </w:r>
      <w:r w:rsidR="0066710A">
        <w:t>There are two main forms of questioning: those that are teacher led and those that are student led.</w:t>
      </w:r>
    </w:p>
    <w:p w14:paraId="2E49886A" w14:textId="55474EF6" w:rsidR="00EF3595" w:rsidRDefault="00445AD9" w:rsidP="00CE6EA9">
      <w:pPr>
        <w:spacing w:after="240" w:line="360" w:lineRule="auto"/>
      </w:pPr>
      <w:r>
        <w:lastRenderedPageBreak/>
        <w:t>Teacher led questioning</w:t>
      </w:r>
      <w:r w:rsidR="00860872">
        <w:t xml:space="preserve"> </w:t>
      </w:r>
      <w:r w:rsidR="00903CDE">
        <w:t xml:space="preserve">goes beyond transmitting knowledge but can </w:t>
      </w:r>
      <w:r w:rsidR="009A73AD">
        <w:t xml:space="preserve">also </w:t>
      </w:r>
      <w:r w:rsidR="00903CDE">
        <w:t>be used to stimulate higher order thinking (</w:t>
      </w:r>
      <w:r w:rsidR="00B56F10">
        <w:t>Wang and Wang, 2013)</w:t>
      </w:r>
      <w:r w:rsidR="00903CDE">
        <w:t>.</w:t>
      </w:r>
      <w:r w:rsidR="00D45CC0">
        <w:t xml:space="preserve"> </w:t>
      </w:r>
      <w:r w:rsidR="00013BC6">
        <w:t xml:space="preserve">There is a significant correlation between different types of teachers’ questions and student critical thinking tendencies </w:t>
      </w:r>
      <w:r w:rsidR="00846027">
        <w:t>(Song</w:t>
      </w:r>
      <w:r w:rsidR="00094252">
        <w:t>,</w:t>
      </w:r>
      <w:r w:rsidR="00846027">
        <w:t xml:space="preserve"> 2019).</w:t>
      </w:r>
      <w:r w:rsidR="00011E43">
        <w:t xml:space="preserve"> </w:t>
      </w:r>
      <w:r w:rsidR="006E6BE1">
        <w:t>This is because t</w:t>
      </w:r>
      <w:r w:rsidR="004A1A6E">
        <w:t>eacher questions can redirect or develop on student a</w:t>
      </w:r>
      <w:r w:rsidR="00710A6E">
        <w:t>ns</w:t>
      </w:r>
      <w:r w:rsidR="004A1A6E">
        <w:t xml:space="preserve">wers, </w:t>
      </w:r>
      <w:r w:rsidR="00710A6E">
        <w:t>asking pr</w:t>
      </w:r>
      <w:r w:rsidR="00E20724">
        <w:t>o</w:t>
      </w:r>
      <w:r w:rsidR="00710A6E">
        <w:t>bing questions that require deeper thinking from the students</w:t>
      </w:r>
      <w:r w:rsidR="00E20724">
        <w:t xml:space="preserve">, and can initiate </w:t>
      </w:r>
      <w:r w:rsidR="00F33F32">
        <w:t>thoughtful class discussions (</w:t>
      </w:r>
      <w:proofErr w:type="spellStart"/>
      <w:r w:rsidR="00F33F32">
        <w:t>Caram</w:t>
      </w:r>
      <w:proofErr w:type="spellEnd"/>
      <w:r w:rsidR="00F33F32">
        <w:t xml:space="preserve"> and Davis</w:t>
      </w:r>
      <w:r w:rsidR="00094252">
        <w:t>,</w:t>
      </w:r>
      <w:r w:rsidR="00F33F32">
        <w:t xml:space="preserve"> 2005).</w:t>
      </w:r>
      <w:r w:rsidR="002A2454">
        <w:t xml:space="preserve"> </w:t>
      </w:r>
      <w:r w:rsidR="009A73AD">
        <w:t xml:space="preserve">This </w:t>
      </w:r>
      <w:r w:rsidR="00E937F9">
        <w:t>is evident in Song</w:t>
      </w:r>
      <w:r w:rsidR="00D73618">
        <w:t>’s (</w:t>
      </w:r>
      <w:r w:rsidR="00E937F9">
        <w:t>2019</w:t>
      </w:r>
      <w:r w:rsidR="00D73618">
        <w:t xml:space="preserve">) study that found a positive correlation between </w:t>
      </w:r>
      <w:r w:rsidR="000E6DCC">
        <w:t>teacher questioning and students’ critical thi</w:t>
      </w:r>
      <w:r w:rsidR="00081B72">
        <w:t>n</w:t>
      </w:r>
      <w:r w:rsidR="000E6DCC">
        <w:t>king skills</w:t>
      </w:r>
      <w:r w:rsidR="00081B72">
        <w:t>.</w:t>
      </w:r>
      <w:r w:rsidR="002C4594">
        <w:t xml:space="preserve"> </w:t>
      </w:r>
      <w:r w:rsidR="009C17DF">
        <w:t>Redfield and Rousseau (1981) found that t</w:t>
      </w:r>
      <w:r w:rsidR="00733B48">
        <w:t>hi</w:t>
      </w:r>
      <w:r w:rsidR="009C17DF">
        <w:t xml:space="preserve">s </w:t>
      </w:r>
      <w:r w:rsidR="00733B48">
        <w:t>stimulation of higher order thinking</w:t>
      </w:r>
      <w:r w:rsidR="009C17DF">
        <w:t xml:space="preserve"> </w:t>
      </w:r>
      <w:r w:rsidR="00EF2CE0">
        <w:t>positively impact</w:t>
      </w:r>
      <w:r w:rsidR="009C17DF">
        <w:t>ed</w:t>
      </w:r>
      <w:r w:rsidR="00EF2CE0">
        <w:t xml:space="preserve"> </w:t>
      </w:r>
      <w:r w:rsidR="005F672F">
        <w:t xml:space="preserve">achievement in </w:t>
      </w:r>
      <w:r w:rsidR="00EF2CE0">
        <w:t>bo</w:t>
      </w:r>
      <w:r w:rsidR="005F672F">
        <w:t>t</w:t>
      </w:r>
      <w:r w:rsidR="00EF2CE0">
        <w:t xml:space="preserve">h recall of knowledge and </w:t>
      </w:r>
      <w:r w:rsidR="005F672F">
        <w:t xml:space="preserve">critical </w:t>
      </w:r>
      <w:proofErr w:type="gramStart"/>
      <w:r w:rsidR="005F672F">
        <w:t>thinking based</w:t>
      </w:r>
      <w:proofErr w:type="gramEnd"/>
      <w:r w:rsidR="005F672F">
        <w:t xml:space="preserve"> assessment</w:t>
      </w:r>
      <w:r w:rsidR="009C17DF">
        <w:t xml:space="preserve">s. </w:t>
      </w:r>
      <w:r w:rsidR="00EA09A3">
        <w:t xml:space="preserve">This is supported by </w:t>
      </w:r>
      <w:r w:rsidR="008564DB">
        <w:t xml:space="preserve">the </w:t>
      </w:r>
      <w:r w:rsidR="00135D66">
        <w:t xml:space="preserve">more recent </w:t>
      </w:r>
      <w:r w:rsidR="008564DB">
        <w:t xml:space="preserve">work of </w:t>
      </w:r>
      <w:r w:rsidR="00EA09A3">
        <w:t>Marzano, Pickering and Pollock (2001).</w:t>
      </w:r>
      <w:r w:rsidR="00E7712D">
        <w:t xml:space="preserve"> The deep thinking required by probing questions</w:t>
      </w:r>
      <w:r w:rsidR="00A5135D">
        <w:t xml:space="preserve"> </w:t>
      </w:r>
      <w:r w:rsidR="00793EBC">
        <w:t>therefore forces engagement amongst students, which in turn can positively impact their learning (</w:t>
      </w:r>
      <w:r w:rsidR="003E6A1D">
        <w:t>Nappi, 2017</w:t>
      </w:r>
      <w:r w:rsidR="00793EBC">
        <w:t>).</w:t>
      </w:r>
      <w:r w:rsidR="009E71D3">
        <w:t xml:space="preserve"> It is clear then, that </w:t>
      </w:r>
      <w:r w:rsidR="003700F3">
        <w:t>the effective use of questioning can develop cognitive abilities and critic</w:t>
      </w:r>
      <w:r w:rsidR="00B20BBF">
        <w:t>al</w:t>
      </w:r>
      <w:r w:rsidR="003700F3">
        <w:t xml:space="preserve"> thinking </w:t>
      </w:r>
      <w:r w:rsidR="00CE0D2A">
        <w:t>skills among students (</w:t>
      </w:r>
      <w:proofErr w:type="spellStart"/>
      <w:r w:rsidR="00CE0D2A">
        <w:t>Caram</w:t>
      </w:r>
      <w:proofErr w:type="spellEnd"/>
      <w:r w:rsidR="00CE0D2A">
        <w:t xml:space="preserve"> and Davis</w:t>
      </w:r>
      <w:r w:rsidR="00EC70E6">
        <w:t>,</w:t>
      </w:r>
      <w:r w:rsidR="00CE0D2A">
        <w:t xml:space="preserve"> 2005).</w:t>
      </w:r>
    </w:p>
    <w:p w14:paraId="1F105220" w14:textId="60C002DB" w:rsidR="00661650" w:rsidRDefault="00FC514D" w:rsidP="00CE6EA9">
      <w:pPr>
        <w:spacing w:after="240" w:line="360" w:lineRule="auto"/>
      </w:pPr>
      <w:r>
        <w:t xml:space="preserve">One potential issue, however, is that most of the research concerning questioning uses </w:t>
      </w:r>
      <w:r w:rsidR="005C3B52">
        <w:t>studies on college students</w:t>
      </w:r>
      <w:r w:rsidR="00E63C96">
        <w:t>, not secondary school students</w:t>
      </w:r>
      <w:r w:rsidR="005C3B52">
        <w:t xml:space="preserve"> (Song</w:t>
      </w:r>
      <w:r w:rsidR="009D01AC">
        <w:t>,</w:t>
      </w:r>
      <w:r w:rsidR="005C3B52">
        <w:t xml:space="preserve"> 2019). </w:t>
      </w:r>
      <w:r w:rsidR="00F268BD">
        <w:t>Arguably,</w:t>
      </w:r>
      <w:r w:rsidR="00E63C96">
        <w:t xml:space="preserve"> </w:t>
      </w:r>
      <w:r w:rsidR="00163EFF">
        <w:t xml:space="preserve">much of what is learnt </w:t>
      </w:r>
      <w:r w:rsidR="00F268BD">
        <w:t>remains</w:t>
      </w:r>
      <w:r w:rsidR="00163EFF">
        <w:t xml:space="preserve"> applicable to the secondary school sphere. </w:t>
      </w:r>
      <w:r w:rsidR="00687283">
        <w:t xml:space="preserve">Another issue is that much of the discussion has surrounded effective questioning, meaning not just any type of question </w:t>
      </w:r>
      <w:r w:rsidR="00820867">
        <w:t>can positively impact student learning</w:t>
      </w:r>
      <w:r w:rsidR="00955715">
        <w:t xml:space="preserve">. </w:t>
      </w:r>
      <w:r w:rsidR="00122F03">
        <w:t xml:space="preserve">Lundy (2008) found that only questions that induced higher order thinking </w:t>
      </w:r>
      <w:r w:rsidR="004A5BBB">
        <w:t>furthered student learning. Questions recalling knowledge had little impact on student achievement (Nappi</w:t>
      </w:r>
      <w:r w:rsidR="00777197">
        <w:t>,</w:t>
      </w:r>
      <w:r w:rsidR="004A5BBB">
        <w:t xml:space="preserve"> </w:t>
      </w:r>
      <w:r w:rsidR="006B2514">
        <w:t xml:space="preserve">2017). </w:t>
      </w:r>
      <w:r w:rsidR="00666641">
        <w:t xml:space="preserve">Regardless of the effectiveness of </w:t>
      </w:r>
      <w:r w:rsidR="001A48DC">
        <w:t xml:space="preserve">probing questions, it must be remembered that many factors influence </w:t>
      </w:r>
      <w:r w:rsidR="005B2021">
        <w:t>critical thinking skills and teacher questions alone cannot develop this fully (Song</w:t>
      </w:r>
      <w:r w:rsidR="00E94EBC">
        <w:t>,</w:t>
      </w:r>
      <w:r w:rsidR="005B2021">
        <w:t xml:space="preserve"> 2019).</w:t>
      </w:r>
      <w:r w:rsidR="007D00BC">
        <w:t xml:space="preserve"> </w:t>
      </w:r>
      <w:r w:rsidR="00033CD9">
        <w:t>Despite this,</w:t>
      </w:r>
      <w:r w:rsidR="007D00BC">
        <w:t xml:space="preserve"> teacher questioning remains one </w:t>
      </w:r>
      <w:r w:rsidR="00D62DCE">
        <w:t>of the most useful tools but only when utilised correctly (Nappi</w:t>
      </w:r>
      <w:r w:rsidR="00CE74E2">
        <w:t>,</w:t>
      </w:r>
      <w:r w:rsidR="00D62DCE">
        <w:t xml:space="preserve"> 2017).</w:t>
      </w:r>
    </w:p>
    <w:p w14:paraId="34A39375" w14:textId="3542D9A6" w:rsidR="000D4E11" w:rsidRDefault="00237FF8" w:rsidP="00CE6EA9">
      <w:pPr>
        <w:spacing w:after="240" w:line="360" w:lineRule="auto"/>
      </w:pPr>
      <w:r>
        <w:t xml:space="preserve">The other </w:t>
      </w:r>
      <w:r w:rsidR="00AD406A">
        <w:t xml:space="preserve">main form of questioning, as mentioned, is student led questioning. </w:t>
      </w:r>
      <w:r w:rsidR="00F006C1">
        <w:t>This</w:t>
      </w:r>
      <w:r w:rsidR="002C0EAE">
        <w:t xml:space="preserve"> has been found to increase motivation and independent learning (</w:t>
      </w:r>
      <w:proofErr w:type="spellStart"/>
      <w:r w:rsidR="002C0EAE">
        <w:t>Caram</w:t>
      </w:r>
      <w:proofErr w:type="spellEnd"/>
      <w:r w:rsidR="002C0EAE">
        <w:t xml:space="preserve"> and Davis</w:t>
      </w:r>
      <w:r w:rsidR="00C22087">
        <w:t>,</w:t>
      </w:r>
      <w:r w:rsidR="002C0EAE">
        <w:t xml:space="preserve"> 2005).</w:t>
      </w:r>
      <w:r w:rsidR="009927B4">
        <w:t xml:space="preserve"> </w:t>
      </w:r>
      <w:r w:rsidR="009847E2">
        <w:t xml:space="preserve">When students are the ones leading the questions, it gives them ownership </w:t>
      </w:r>
      <w:r w:rsidR="00A63E02">
        <w:t xml:space="preserve">over their learning and allows them to become active participants which, in turn, </w:t>
      </w:r>
      <w:r w:rsidR="00982E83">
        <w:t>initiates motivation (</w:t>
      </w:r>
      <w:proofErr w:type="spellStart"/>
      <w:r w:rsidR="00223BBA">
        <w:t>Caram</w:t>
      </w:r>
      <w:proofErr w:type="spellEnd"/>
      <w:r w:rsidR="00223BBA">
        <w:t xml:space="preserve"> and Davis</w:t>
      </w:r>
      <w:r w:rsidR="002C5F67">
        <w:t>,</w:t>
      </w:r>
      <w:r w:rsidR="00223BBA">
        <w:t xml:space="preserve"> 2005).</w:t>
      </w:r>
      <w:r w:rsidR="00513B15">
        <w:t xml:space="preserve"> It also gives students responsibility to conduct their own learning; </w:t>
      </w:r>
      <w:r w:rsidR="00F95767">
        <w:t>teachers will prompt students but not provide answers directly (Wang and Wang</w:t>
      </w:r>
      <w:r w:rsidR="00240E9F">
        <w:t>,</w:t>
      </w:r>
      <w:r w:rsidR="00F95767">
        <w:t xml:space="preserve"> 2013).</w:t>
      </w:r>
      <w:r w:rsidR="00015BEA">
        <w:t xml:space="preserve"> </w:t>
      </w:r>
      <w:r w:rsidR="00301BC3">
        <w:t xml:space="preserve">Shifting this </w:t>
      </w:r>
      <w:r w:rsidR="00301BC3">
        <w:lastRenderedPageBreak/>
        <w:t xml:space="preserve">responsibility </w:t>
      </w:r>
      <w:r w:rsidR="007A3797">
        <w:t>forces students to apply prior learning</w:t>
      </w:r>
      <w:r w:rsidR="00150740">
        <w:t xml:space="preserve"> and make their own evaluations and analyses</w:t>
      </w:r>
      <w:r w:rsidR="00052D6D">
        <w:t xml:space="preserve">, </w:t>
      </w:r>
      <w:r w:rsidR="00802946">
        <w:t>all of which has been found to increase their learning (</w:t>
      </w:r>
      <w:r w:rsidR="007F5407">
        <w:t>Nappi, 2017</w:t>
      </w:r>
      <w:r w:rsidR="00802946">
        <w:t xml:space="preserve">). </w:t>
      </w:r>
      <w:r w:rsidR="00015BEA">
        <w:t xml:space="preserve">This transfer of responsibility </w:t>
      </w:r>
      <w:r w:rsidR="00600CF5">
        <w:t xml:space="preserve">thus </w:t>
      </w:r>
      <w:r w:rsidR="00D12D83">
        <w:t xml:space="preserve">generates independent thinkers who do not rely on teachers </w:t>
      </w:r>
      <w:r w:rsidR="002E380A">
        <w:t>(Wang and Wang</w:t>
      </w:r>
      <w:r w:rsidR="00240E9F">
        <w:t>,</w:t>
      </w:r>
      <w:r w:rsidR="002E380A">
        <w:t xml:space="preserve"> 2013).</w:t>
      </w:r>
      <w:r w:rsidR="00634DDE">
        <w:t xml:space="preserve"> </w:t>
      </w:r>
      <w:r w:rsidR="00C118E8">
        <w:t xml:space="preserve">Student led questioning also has another benefit; </w:t>
      </w:r>
      <w:r w:rsidR="00D55FBB">
        <w:t>it better accommodates for engagement as it can often lead to class discussions</w:t>
      </w:r>
      <w:r w:rsidR="006553BC">
        <w:t xml:space="preserve">. An environment in which student questioning is nurtured </w:t>
      </w:r>
      <w:r w:rsidR="00227517">
        <w:t xml:space="preserve">is likely to be subject to class discussions which can </w:t>
      </w:r>
      <w:r w:rsidR="00A238CC">
        <w:t>benefit the</w:t>
      </w:r>
      <w:r w:rsidR="00227517">
        <w:t xml:space="preserve"> class as </w:t>
      </w:r>
      <w:r w:rsidR="00A238CC">
        <w:t xml:space="preserve">it </w:t>
      </w:r>
      <w:r w:rsidR="00227517">
        <w:t>allow</w:t>
      </w:r>
      <w:r w:rsidR="00A238CC">
        <w:t>s</w:t>
      </w:r>
      <w:r w:rsidR="00E2475F">
        <w:t xml:space="preserve"> </w:t>
      </w:r>
      <w:r w:rsidR="00227517">
        <w:t xml:space="preserve">students to co-construct their </w:t>
      </w:r>
      <w:r w:rsidR="00E2475F">
        <w:t>knowledge (Wang and Wang</w:t>
      </w:r>
      <w:r w:rsidR="00031C15">
        <w:t>,</w:t>
      </w:r>
      <w:r w:rsidR="00E2475F">
        <w:t xml:space="preserve"> 2013).</w:t>
      </w:r>
      <w:r w:rsidR="002F3934">
        <w:t xml:space="preserve"> </w:t>
      </w:r>
      <w:r w:rsidR="000C725E">
        <w:t xml:space="preserve">This allows for students to build </w:t>
      </w:r>
      <w:proofErr w:type="gramStart"/>
      <w:r w:rsidR="000C725E">
        <w:t>off of</w:t>
      </w:r>
      <w:proofErr w:type="gramEnd"/>
      <w:r w:rsidR="000C725E">
        <w:t xml:space="preserve"> one another and to </w:t>
      </w:r>
      <w:r w:rsidR="001A2309">
        <w:t>process new information in a way that makes sense to them (Nappi</w:t>
      </w:r>
      <w:r w:rsidR="00031C15">
        <w:t>,</w:t>
      </w:r>
      <w:r w:rsidR="001A2309">
        <w:t xml:space="preserve"> 2017).</w:t>
      </w:r>
      <w:r w:rsidR="004568F9">
        <w:t xml:space="preserve"> </w:t>
      </w:r>
      <w:r w:rsidR="009927B4">
        <w:t xml:space="preserve">Student led questioning </w:t>
      </w:r>
      <w:r w:rsidR="004568F9">
        <w:t xml:space="preserve">therefore </w:t>
      </w:r>
      <w:r w:rsidR="009927B4">
        <w:t xml:space="preserve">encourages students to </w:t>
      </w:r>
      <w:r w:rsidR="00B66A5D">
        <w:t>take charge of their learning. The teacher</w:t>
      </w:r>
      <w:r w:rsidR="00FD51CC">
        <w:t>’s role is to</w:t>
      </w:r>
      <w:r w:rsidR="00B66A5D">
        <w:t xml:space="preserve"> </w:t>
      </w:r>
      <w:r w:rsidR="00A73BDE">
        <w:t>act as a guide, helping students structure their thinking</w:t>
      </w:r>
      <w:r w:rsidR="007D082B">
        <w:t xml:space="preserve"> (Wang and Wang</w:t>
      </w:r>
      <w:r w:rsidR="00F045A7">
        <w:t>,</w:t>
      </w:r>
      <w:r w:rsidR="007D082B">
        <w:t xml:space="preserve"> 2013)</w:t>
      </w:r>
      <w:r w:rsidR="00435C21">
        <w:t>, and to provide opportunities for effective student questioning to take place.</w:t>
      </w:r>
      <w:r w:rsidR="000D4E11">
        <w:t xml:space="preserve"> </w:t>
      </w:r>
      <w:proofErr w:type="gramStart"/>
      <w:r w:rsidR="001751F6">
        <w:t>Similarly</w:t>
      </w:r>
      <w:proofErr w:type="gramEnd"/>
      <w:r w:rsidR="001751F6">
        <w:t xml:space="preserve"> to teacher questioning, the greatest limitation to student led </w:t>
      </w:r>
      <w:r w:rsidR="00104806">
        <w:t xml:space="preserve">questioning is </w:t>
      </w:r>
      <w:r w:rsidR="006D3B11">
        <w:t>that i</w:t>
      </w:r>
      <w:r w:rsidR="00505695">
        <w:t>t</w:t>
      </w:r>
      <w:r w:rsidR="006D3B11">
        <w:t xml:space="preserve"> only positively impacts student learning when implemented effectively.</w:t>
      </w:r>
    </w:p>
    <w:p w14:paraId="7DB2B460" w14:textId="56069A5F" w:rsidR="009A328B" w:rsidRDefault="00F82F3F" w:rsidP="00CE6EA9">
      <w:pPr>
        <w:spacing w:after="240" w:line="360" w:lineRule="auto"/>
      </w:pPr>
      <w:r>
        <w:t xml:space="preserve">In terms </w:t>
      </w:r>
      <w:r w:rsidR="009928C4">
        <w:t xml:space="preserve">of the use of questioning to further students’ learning, </w:t>
      </w:r>
      <w:proofErr w:type="gramStart"/>
      <w:r w:rsidR="009928C4">
        <w:t>overall</w:t>
      </w:r>
      <w:proofErr w:type="gramEnd"/>
      <w:r w:rsidR="009928C4">
        <w:t xml:space="preserve"> it can be argued to be beneficial. </w:t>
      </w:r>
      <w:r w:rsidR="005869B1">
        <w:t>To effectively do this</w:t>
      </w:r>
      <w:r w:rsidR="00533E95">
        <w:t>, teacher</w:t>
      </w:r>
      <w:r w:rsidR="00BB0CC5">
        <w:t xml:space="preserve"> </w:t>
      </w:r>
      <w:r w:rsidR="00533E95">
        <w:t xml:space="preserve">questions </w:t>
      </w:r>
      <w:r w:rsidR="00BB0CC5">
        <w:t xml:space="preserve">should be designed to </w:t>
      </w:r>
      <w:r w:rsidR="00533E95">
        <w:t xml:space="preserve">guide students’ thinking </w:t>
      </w:r>
      <w:r w:rsidR="00C90AAD">
        <w:t>so that answers are based</w:t>
      </w:r>
      <w:r w:rsidR="00533E95">
        <w:t xml:space="preserve"> on prior l</w:t>
      </w:r>
      <w:r w:rsidR="00BA5232">
        <w:t>earning</w:t>
      </w:r>
      <w:r w:rsidR="009E404B">
        <w:t xml:space="preserve"> (Wang and Wang</w:t>
      </w:r>
      <w:r w:rsidR="00201E2D">
        <w:t>,</w:t>
      </w:r>
      <w:r w:rsidR="009E404B">
        <w:t xml:space="preserve"> 2013). </w:t>
      </w:r>
      <w:r w:rsidR="00B930C4">
        <w:t xml:space="preserve">To ensure the use of effective questioning, questions </w:t>
      </w:r>
      <w:r w:rsidR="00AF62BD">
        <w:t xml:space="preserve">that provoke higher order thinking should be </w:t>
      </w:r>
      <w:proofErr w:type="gramStart"/>
      <w:r w:rsidR="00AF62BD">
        <w:t>planned in advance</w:t>
      </w:r>
      <w:proofErr w:type="gramEnd"/>
      <w:r w:rsidR="00AF62BD">
        <w:t xml:space="preserve"> (Nappi</w:t>
      </w:r>
      <w:r w:rsidR="00201E2D">
        <w:t>,</w:t>
      </w:r>
      <w:r w:rsidR="00AF62BD">
        <w:t xml:space="preserve"> 2017).</w:t>
      </w:r>
      <w:r w:rsidR="00801648">
        <w:t xml:space="preserve"> </w:t>
      </w:r>
      <w:r w:rsidR="005476A9">
        <w:t xml:space="preserve">Bloom et </w:t>
      </w:r>
      <w:proofErr w:type="spellStart"/>
      <w:r w:rsidR="005476A9">
        <w:t>al’s</w:t>
      </w:r>
      <w:proofErr w:type="spellEnd"/>
      <w:r w:rsidR="005476A9">
        <w:t xml:space="preserve"> (1956) taxonomy scaffolds teachers questioning so </w:t>
      </w:r>
      <w:r w:rsidR="00707C65">
        <w:t xml:space="preserve">they can create these higher order questions, and more recently, </w:t>
      </w:r>
      <w:proofErr w:type="spellStart"/>
      <w:r w:rsidR="00707C65">
        <w:t>Huitt</w:t>
      </w:r>
      <w:proofErr w:type="spellEnd"/>
      <w:r w:rsidR="00707C65">
        <w:t xml:space="preserve"> (2011) used this to create </w:t>
      </w:r>
      <w:r w:rsidR="009A328B">
        <w:t>examples of question starters for each level of thinking.</w:t>
      </w:r>
      <w:r w:rsidR="00FC5949">
        <w:t xml:space="preserve"> This provides a framework for teachers to utilise questioning as a teaching device, both from themselves and among their students.</w:t>
      </w:r>
    </w:p>
    <w:p w14:paraId="12A374A2" w14:textId="3AA65339" w:rsidR="00DC020C" w:rsidRDefault="00352AD6" w:rsidP="00CE6EA9">
      <w:pPr>
        <w:spacing w:after="240" w:line="360" w:lineRule="auto"/>
        <w:rPr>
          <w:b/>
          <w:bCs/>
          <w:u w:val="single"/>
        </w:rPr>
      </w:pPr>
      <w:r w:rsidRPr="00352AD6">
        <w:rPr>
          <w:b/>
          <w:bCs/>
          <w:u w:val="single"/>
        </w:rPr>
        <w:t>Reflection/Evaluation and Next Steps</w:t>
      </w:r>
    </w:p>
    <w:p w14:paraId="641BC5D7" w14:textId="3AF45A2A" w:rsidR="00352AD6" w:rsidRDefault="00AC2F9A" w:rsidP="00CE6EA9">
      <w:pPr>
        <w:spacing w:after="240" w:line="360" w:lineRule="auto"/>
      </w:pPr>
      <w:r>
        <w:t>The critical incident discussed demonstrated a promotion of self-efficacy and self-regulated learning</w:t>
      </w:r>
      <w:r w:rsidR="00892E6C">
        <w:t xml:space="preserve">, as seen in how the students began challenging themselves without instruction. I wanted to assess the extent to which </w:t>
      </w:r>
      <w:r w:rsidR="005351EC">
        <w:t xml:space="preserve">this impacted learning, and through research I discovered self-efficacy does play a significant role </w:t>
      </w:r>
      <w:r w:rsidR="00871C99">
        <w:t xml:space="preserve">in both learning and student achievement. While there were limitations, as discussed, it was </w:t>
      </w:r>
      <w:r w:rsidR="006E2D56">
        <w:t xml:space="preserve">clear that self-efficacy remained significant in student learning to a </w:t>
      </w:r>
      <w:r w:rsidR="00AA2979">
        <w:t xml:space="preserve">high extent. Additionally, I learnt another </w:t>
      </w:r>
      <w:r w:rsidR="00AA2979">
        <w:lastRenderedPageBreak/>
        <w:t xml:space="preserve">aspect of the role of self-efficacy: its impact </w:t>
      </w:r>
      <w:r w:rsidR="005D1D35">
        <w:t xml:space="preserve">on the emotional well-being of students. Through both reflection and research, </w:t>
      </w:r>
      <w:r w:rsidR="001179D8">
        <w:t>the positive impact of self-efficacy has been emphasised</w:t>
      </w:r>
      <w:proofErr w:type="gramStart"/>
      <w:r w:rsidR="009A46AD">
        <w:t xml:space="preserve">, in particular, </w:t>
      </w:r>
      <w:r w:rsidR="00D10E85">
        <w:t>how</w:t>
      </w:r>
      <w:proofErr w:type="gramEnd"/>
      <w:r w:rsidR="00D10E85">
        <w:t xml:space="preserve"> it plays a</w:t>
      </w:r>
      <w:r w:rsidR="009A46AD">
        <w:t xml:space="preserve"> role </w:t>
      </w:r>
      <w:r w:rsidR="00D10E85">
        <w:t xml:space="preserve">not only in </w:t>
      </w:r>
      <w:r w:rsidR="009A46AD">
        <w:t>the classroom</w:t>
      </w:r>
      <w:r w:rsidR="00D10E85">
        <w:t xml:space="preserve"> but also beyond.</w:t>
      </w:r>
    </w:p>
    <w:p w14:paraId="077CF19C" w14:textId="75A5A320" w:rsidR="00D10E85" w:rsidRDefault="00AF3409" w:rsidP="00CE6EA9">
      <w:pPr>
        <w:spacing w:after="240" w:line="360" w:lineRule="auto"/>
      </w:pPr>
      <w:proofErr w:type="gramStart"/>
      <w:r>
        <w:t>Ad</w:t>
      </w:r>
      <w:r w:rsidR="00DC2F8C">
        <w:t>ditionally</w:t>
      </w:r>
      <w:proofErr w:type="gramEnd"/>
      <w:r w:rsidR="00DC2F8C">
        <w:t xml:space="preserve"> to self-efficacy, the critical incident also sparked interest into </w:t>
      </w:r>
      <w:r w:rsidR="00C10FED">
        <w:t xml:space="preserve">various questioning techniques, particularly that of student led questioning, and the extent to which this develops learning. </w:t>
      </w:r>
      <w:r w:rsidR="00887A16">
        <w:t xml:space="preserve">In the critical incident, the teacher utilised student led questioning, and explained afterwards that they </w:t>
      </w:r>
      <w:r w:rsidR="00B12328">
        <w:t xml:space="preserve">did this as they knew the students had the necessary prior knowledge and simply needed to learn to apply this to the new topic. </w:t>
      </w:r>
      <w:r w:rsidR="00EC2C67">
        <w:t xml:space="preserve">The research revealed that student led questioning can indeed be used for this purpose. </w:t>
      </w:r>
      <w:r w:rsidR="003F13EE">
        <w:t xml:space="preserve">Upon reflection, based on my research I can retrospectively analyse the critical incident to see </w:t>
      </w:r>
      <w:r w:rsidR="009040E5">
        <w:t>the theory and research in practice; effective student questioning was used to ini</w:t>
      </w:r>
      <w:r w:rsidR="00976F3B">
        <w:t>tiate a class discussion which allowed students to co-construct their knowledge of the imag</w:t>
      </w:r>
      <w:r w:rsidR="006B2A40">
        <w:t>e by successfully applying their prior learning to the new topic. All without the teacher providing direct answers and instead acting as a guide.</w:t>
      </w:r>
      <w:r w:rsidR="008F0A59">
        <w:t xml:space="preserve"> </w:t>
      </w:r>
      <w:r w:rsidR="00701609">
        <w:t>I was thus able to observe a successful implementation of such questioning techniques.</w:t>
      </w:r>
    </w:p>
    <w:p w14:paraId="76BDBFA0" w14:textId="77777777" w:rsidR="00FF09BC" w:rsidRDefault="000563E8" w:rsidP="00CE6EA9">
      <w:pPr>
        <w:spacing w:after="240" w:line="360" w:lineRule="auto"/>
        <w:rPr>
          <w:color w:val="000000" w:themeColor="text1"/>
        </w:rPr>
      </w:pPr>
      <w:r>
        <w:t xml:space="preserve">I </w:t>
      </w:r>
      <w:proofErr w:type="spellStart"/>
      <w:r>
        <w:t>linked</w:t>
      </w:r>
      <w:proofErr w:type="spellEnd"/>
      <w:r>
        <w:t xml:space="preserve"> what I observed with two subsections of one of Donaldson’s </w:t>
      </w:r>
      <w:r w:rsidR="005B17A6">
        <w:t>Four Purposes</w:t>
      </w:r>
      <w:r w:rsidR="00BA4A84">
        <w:t>; the research has made it</w:t>
      </w:r>
      <w:r w:rsidR="005B17A6">
        <w:t xml:space="preserve"> evident that both high levels of self-efficacy and </w:t>
      </w:r>
      <w:r w:rsidR="0056414D">
        <w:t xml:space="preserve">questioning techniques can be used to develop ‘ambitious, capable learners </w:t>
      </w:r>
      <w:r w:rsidR="00161979">
        <w:t>who are questioning and enjoy problem solving’ and who are ‘</w:t>
      </w:r>
      <w:r w:rsidR="00696B66">
        <w:rPr>
          <w:color w:val="000000" w:themeColor="text1"/>
        </w:rPr>
        <w:t>building up a body of knowledge and have the skills to connect and apply that knowledge in different contexts’ (Donaldson 2015 pg. 29).</w:t>
      </w:r>
    </w:p>
    <w:p w14:paraId="12DA5D13" w14:textId="5118F029" w:rsidR="00B343B1" w:rsidRDefault="00B343B1" w:rsidP="00CE6EA9">
      <w:pPr>
        <w:spacing w:after="240" w:line="360" w:lineRule="auto"/>
      </w:pPr>
      <w:r>
        <w:t xml:space="preserve">These evaluations are tentative as it is important to remember </w:t>
      </w:r>
      <w:r w:rsidR="00F00D35">
        <w:t xml:space="preserve">observations allow us to </w:t>
      </w:r>
      <w:r w:rsidR="00FB3BFD">
        <w:t xml:space="preserve">view </w:t>
      </w:r>
      <w:r w:rsidR="00F00D35">
        <w:t>only a snapshot into the learning of these students and we cannot fully know what has already taken place or is yet to come.</w:t>
      </w:r>
    </w:p>
    <w:p w14:paraId="0384EF0A" w14:textId="6ADC9284" w:rsidR="00BB35E8" w:rsidRDefault="00BC56AC" w:rsidP="00CE6EA9">
      <w:pPr>
        <w:spacing w:after="240" w:line="360" w:lineRule="auto"/>
        <w:rPr>
          <w:color w:val="000000" w:themeColor="text1"/>
        </w:rPr>
      </w:pPr>
      <w:r>
        <w:rPr>
          <w:color w:val="000000" w:themeColor="text1"/>
        </w:rPr>
        <w:t xml:space="preserve">The role reflection plays in both the teaching profession and teacher training is large. </w:t>
      </w:r>
      <w:r w:rsidR="00A11819">
        <w:rPr>
          <w:color w:val="000000" w:themeColor="text1"/>
        </w:rPr>
        <w:t>Both Dewey and Sc</w:t>
      </w:r>
      <w:r w:rsidR="00A616BC">
        <w:rPr>
          <w:color w:val="000000" w:themeColor="text1"/>
        </w:rPr>
        <w:t>h</w:t>
      </w:r>
      <w:r w:rsidR="00A11819">
        <w:rPr>
          <w:color w:val="000000" w:themeColor="text1"/>
        </w:rPr>
        <w:t>ö</w:t>
      </w:r>
      <w:r w:rsidR="00A616BC">
        <w:rPr>
          <w:color w:val="000000" w:themeColor="text1"/>
        </w:rPr>
        <w:t>n</w:t>
      </w:r>
      <w:r w:rsidR="00387E4C">
        <w:rPr>
          <w:color w:val="000000" w:themeColor="text1"/>
        </w:rPr>
        <w:t>’s models</w:t>
      </w:r>
      <w:r w:rsidR="00A616BC">
        <w:rPr>
          <w:color w:val="000000" w:themeColor="text1"/>
        </w:rPr>
        <w:t xml:space="preserve"> emphasised the need for </w:t>
      </w:r>
      <w:proofErr w:type="gramStart"/>
      <w:r w:rsidR="00A616BC">
        <w:rPr>
          <w:color w:val="000000" w:themeColor="text1"/>
        </w:rPr>
        <w:t>evidence based</w:t>
      </w:r>
      <w:proofErr w:type="gramEnd"/>
      <w:r w:rsidR="00A616BC">
        <w:rPr>
          <w:color w:val="000000" w:themeColor="text1"/>
        </w:rPr>
        <w:t xml:space="preserve"> reflection (Farrell</w:t>
      </w:r>
      <w:r w:rsidR="00CF151D">
        <w:rPr>
          <w:color w:val="000000" w:themeColor="text1"/>
        </w:rPr>
        <w:t>,</w:t>
      </w:r>
      <w:r w:rsidR="00A616BC">
        <w:rPr>
          <w:color w:val="000000" w:themeColor="text1"/>
        </w:rPr>
        <w:t xml:space="preserve"> 2012). </w:t>
      </w:r>
      <w:r w:rsidR="008942CD">
        <w:rPr>
          <w:color w:val="000000" w:themeColor="text1"/>
        </w:rPr>
        <w:t>The 4</w:t>
      </w:r>
      <w:r w:rsidR="008942CD" w:rsidRPr="008942CD">
        <w:rPr>
          <w:color w:val="000000" w:themeColor="text1"/>
          <w:vertAlign w:val="superscript"/>
        </w:rPr>
        <w:t>th</w:t>
      </w:r>
      <w:r w:rsidR="008942CD">
        <w:rPr>
          <w:color w:val="000000" w:themeColor="text1"/>
        </w:rPr>
        <w:t xml:space="preserve"> lens of Brookfield’s model</w:t>
      </w:r>
      <w:r w:rsidR="003F55EC">
        <w:rPr>
          <w:color w:val="000000" w:themeColor="text1"/>
        </w:rPr>
        <w:t xml:space="preserve"> also referenced research literature (Brookfield</w:t>
      </w:r>
      <w:r w:rsidR="00CF151D">
        <w:rPr>
          <w:color w:val="000000" w:themeColor="text1"/>
        </w:rPr>
        <w:t>,</w:t>
      </w:r>
      <w:r w:rsidR="003F55EC">
        <w:rPr>
          <w:color w:val="000000" w:themeColor="text1"/>
        </w:rPr>
        <w:t xml:space="preserve"> </w:t>
      </w:r>
      <w:r w:rsidR="00595DBA">
        <w:rPr>
          <w:color w:val="000000" w:themeColor="text1"/>
        </w:rPr>
        <w:t xml:space="preserve">1998). Based on the works of these individuals, </w:t>
      </w:r>
      <w:r w:rsidR="00785F0D">
        <w:rPr>
          <w:color w:val="000000" w:themeColor="text1"/>
        </w:rPr>
        <w:t xml:space="preserve">I have undergone </w:t>
      </w:r>
      <w:r w:rsidR="00C422FE">
        <w:rPr>
          <w:color w:val="000000" w:themeColor="text1"/>
        </w:rPr>
        <w:t xml:space="preserve">the process of </w:t>
      </w:r>
      <w:r w:rsidR="00C81BF6">
        <w:rPr>
          <w:color w:val="000000" w:themeColor="text1"/>
        </w:rPr>
        <w:t>identifying a focus for research through observation, undergone this research</w:t>
      </w:r>
      <w:r w:rsidR="00584215">
        <w:rPr>
          <w:color w:val="000000" w:themeColor="text1"/>
        </w:rPr>
        <w:t xml:space="preserve"> by</w:t>
      </w:r>
      <w:r w:rsidR="00C81BF6">
        <w:rPr>
          <w:color w:val="000000" w:themeColor="text1"/>
        </w:rPr>
        <w:t xml:space="preserve"> considering different </w:t>
      </w:r>
      <w:r w:rsidR="00C81BF6">
        <w:rPr>
          <w:color w:val="000000" w:themeColor="text1"/>
        </w:rPr>
        <w:lastRenderedPageBreak/>
        <w:t xml:space="preserve">perspectives, </w:t>
      </w:r>
      <w:r w:rsidR="00FE5BCD">
        <w:rPr>
          <w:color w:val="000000" w:themeColor="text1"/>
        </w:rPr>
        <w:t>considered the impact and implications of this research</w:t>
      </w:r>
      <w:r w:rsidR="00676B2A">
        <w:rPr>
          <w:color w:val="000000" w:themeColor="text1"/>
        </w:rPr>
        <w:t xml:space="preserve">, and am now in the position </w:t>
      </w:r>
      <w:r w:rsidR="00F8218C">
        <w:rPr>
          <w:color w:val="000000" w:themeColor="text1"/>
        </w:rPr>
        <w:t>to consider how</w:t>
      </w:r>
      <w:r w:rsidR="003C63E7">
        <w:rPr>
          <w:color w:val="000000" w:themeColor="text1"/>
        </w:rPr>
        <w:t xml:space="preserve"> this can inform and improve my practice as a student teacher.</w:t>
      </w:r>
    </w:p>
    <w:p w14:paraId="6CD6EA05" w14:textId="7302DBD1" w:rsidR="00BB35E8" w:rsidRDefault="006952A6" w:rsidP="00CE6EA9">
      <w:pPr>
        <w:spacing w:after="240" w:line="360" w:lineRule="auto"/>
        <w:rPr>
          <w:color w:val="000000" w:themeColor="text1"/>
        </w:rPr>
      </w:pPr>
      <w:r>
        <w:rPr>
          <w:color w:val="000000" w:themeColor="text1"/>
        </w:rPr>
        <w:t xml:space="preserve">The act of reflecting will improve </w:t>
      </w:r>
      <w:r w:rsidR="00983AEA">
        <w:rPr>
          <w:color w:val="000000" w:themeColor="text1"/>
        </w:rPr>
        <w:t xml:space="preserve">my practice as it gives </w:t>
      </w:r>
      <w:r w:rsidR="00930B41">
        <w:rPr>
          <w:color w:val="000000" w:themeColor="text1"/>
        </w:rPr>
        <w:t xml:space="preserve">me the opportunity to </w:t>
      </w:r>
      <w:r w:rsidR="009B13F3">
        <w:rPr>
          <w:color w:val="000000" w:themeColor="text1"/>
        </w:rPr>
        <w:t xml:space="preserve">develop a deeper understanding of </w:t>
      </w:r>
      <w:r w:rsidR="006818CA">
        <w:rPr>
          <w:color w:val="000000" w:themeColor="text1"/>
        </w:rPr>
        <w:t xml:space="preserve">why and how certain learning takes place </w:t>
      </w:r>
      <w:r w:rsidR="00D277E6">
        <w:rPr>
          <w:color w:val="000000" w:themeColor="text1"/>
        </w:rPr>
        <w:t xml:space="preserve">by considering </w:t>
      </w:r>
      <w:r w:rsidR="00691075">
        <w:rPr>
          <w:color w:val="000000" w:themeColor="text1"/>
        </w:rPr>
        <w:t xml:space="preserve">different </w:t>
      </w:r>
      <w:r w:rsidR="00D277E6">
        <w:rPr>
          <w:color w:val="000000" w:themeColor="text1"/>
        </w:rPr>
        <w:t xml:space="preserve">incidents within a school context. </w:t>
      </w:r>
      <w:r w:rsidR="001E4ADC">
        <w:rPr>
          <w:color w:val="000000" w:themeColor="text1"/>
        </w:rPr>
        <w:t xml:space="preserve">From this, I can build my </w:t>
      </w:r>
      <w:r w:rsidR="009015F2">
        <w:rPr>
          <w:color w:val="000000" w:themeColor="text1"/>
        </w:rPr>
        <w:t>repertoire of pedagogical knowledge based on research</w:t>
      </w:r>
      <w:r w:rsidR="00251DBB">
        <w:rPr>
          <w:color w:val="000000" w:themeColor="text1"/>
        </w:rPr>
        <w:t xml:space="preserve"> that I can then use and apply in my own practice. </w:t>
      </w:r>
      <w:r w:rsidR="00A031B9">
        <w:rPr>
          <w:color w:val="000000" w:themeColor="text1"/>
        </w:rPr>
        <w:t xml:space="preserve">In this case, critically reflecting on the critical incident </w:t>
      </w:r>
      <w:r w:rsidR="00904B21">
        <w:rPr>
          <w:color w:val="000000" w:themeColor="text1"/>
        </w:rPr>
        <w:t xml:space="preserve">I observed has allowed me to </w:t>
      </w:r>
      <w:r w:rsidR="0016435F">
        <w:rPr>
          <w:color w:val="000000" w:themeColor="text1"/>
        </w:rPr>
        <w:t>research the significance of self-efficacy in student achievement and the role of questioning in student learning</w:t>
      </w:r>
      <w:r w:rsidR="000D7F94">
        <w:rPr>
          <w:color w:val="000000" w:themeColor="text1"/>
        </w:rPr>
        <w:t xml:space="preserve">. The implications of which on teachers </w:t>
      </w:r>
      <w:r w:rsidR="008237F7">
        <w:rPr>
          <w:color w:val="000000" w:themeColor="text1"/>
        </w:rPr>
        <w:t xml:space="preserve">have already been discussed; teachers should foster self-efficacy and work to develop it among their </w:t>
      </w:r>
      <w:r w:rsidR="00D2348C">
        <w:rPr>
          <w:color w:val="000000" w:themeColor="text1"/>
        </w:rPr>
        <w:t>students and</w:t>
      </w:r>
      <w:r w:rsidR="008237F7">
        <w:rPr>
          <w:color w:val="000000" w:themeColor="text1"/>
        </w:rPr>
        <w:t xml:space="preserve"> </w:t>
      </w:r>
      <w:r w:rsidR="007558AC">
        <w:rPr>
          <w:color w:val="000000" w:themeColor="text1"/>
        </w:rPr>
        <w:t>implement effective questioning techniques</w:t>
      </w:r>
      <w:r w:rsidR="00492744">
        <w:rPr>
          <w:color w:val="000000" w:themeColor="text1"/>
        </w:rPr>
        <w:t xml:space="preserve"> </w:t>
      </w:r>
      <w:r w:rsidR="00D2348C">
        <w:rPr>
          <w:color w:val="000000" w:themeColor="text1"/>
        </w:rPr>
        <w:t>to</w:t>
      </w:r>
      <w:r w:rsidR="00043F9C">
        <w:rPr>
          <w:color w:val="000000" w:themeColor="text1"/>
        </w:rPr>
        <w:t xml:space="preserve"> positively impact student learning. </w:t>
      </w:r>
      <w:r w:rsidR="00DB7F76">
        <w:rPr>
          <w:color w:val="000000" w:themeColor="text1"/>
        </w:rPr>
        <w:t xml:space="preserve">I must then consider how I myself could do this and adopt this research into my practice. </w:t>
      </w:r>
    </w:p>
    <w:p w14:paraId="55938573" w14:textId="0E4545B7" w:rsidR="000061AC" w:rsidRDefault="00AD2AD3" w:rsidP="00CE6EA9">
      <w:pPr>
        <w:spacing w:after="240" w:line="360" w:lineRule="auto"/>
        <w:rPr>
          <w:color w:val="000000" w:themeColor="text1"/>
        </w:rPr>
      </w:pPr>
      <w:r>
        <w:rPr>
          <w:color w:val="000000" w:themeColor="text1"/>
        </w:rPr>
        <w:t xml:space="preserve">Moving forward, I must consider my role </w:t>
      </w:r>
      <w:r w:rsidR="00654F58">
        <w:rPr>
          <w:color w:val="000000" w:themeColor="text1"/>
        </w:rPr>
        <w:t>in developing self-efficacy amongst students and aim to creat</w:t>
      </w:r>
      <w:r w:rsidR="00BF6EA4">
        <w:rPr>
          <w:color w:val="000000" w:themeColor="text1"/>
        </w:rPr>
        <w:t>e</w:t>
      </w:r>
      <w:r w:rsidR="00654F58">
        <w:rPr>
          <w:color w:val="000000" w:themeColor="text1"/>
        </w:rPr>
        <w:t xml:space="preserve"> an environment in which students believe in their capabilities</w:t>
      </w:r>
      <w:r w:rsidR="00BF6EA4">
        <w:rPr>
          <w:color w:val="000000" w:themeColor="text1"/>
        </w:rPr>
        <w:t xml:space="preserve"> and thus high levels of self-efficacy are fostered. </w:t>
      </w:r>
      <w:r w:rsidR="00677450">
        <w:rPr>
          <w:color w:val="000000" w:themeColor="text1"/>
        </w:rPr>
        <w:t xml:space="preserve">I should be mindful of designing tasks appropriate to students’ abilities </w:t>
      </w:r>
      <w:proofErr w:type="gramStart"/>
      <w:r w:rsidR="00677450">
        <w:rPr>
          <w:color w:val="000000" w:themeColor="text1"/>
        </w:rPr>
        <w:t>so as to</w:t>
      </w:r>
      <w:proofErr w:type="gramEnd"/>
      <w:r w:rsidR="00677450">
        <w:rPr>
          <w:color w:val="000000" w:themeColor="text1"/>
        </w:rPr>
        <w:t xml:space="preserve"> avoid frustration</w:t>
      </w:r>
      <w:r w:rsidR="00C647F8">
        <w:rPr>
          <w:color w:val="000000" w:themeColor="text1"/>
        </w:rPr>
        <w:t xml:space="preserve"> and instead allow for experiences of success, which according to research, helps develop self-efficacy</w:t>
      </w:r>
      <w:r w:rsidR="00E73DCA">
        <w:rPr>
          <w:color w:val="000000" w:themeColor="text1"/>
        </w:rPr>
        <w:t xml:space="preserve"> (Ormrod</w:t>
      </w:r>
      <w:r w:rsidR="00494DC1">
        <w:rPr>
          <w:color w:val="000000" w:themeColor="text1"/>
        </w:rPr>
        <w:t>,</w:t>
      </w:r>
      <w:r w:rsidR="00E73DCA">
        <w:rPr>
          <w:color w:val="000000" w:themeColor="text1"/>
        </w:rPr>
        <w:t xml:space="preserve"> 2000)</w:t>
      </w:r>
      <w:r w:rsidR="00C647F8">
        <w:rPr>
          <w:color w:val="000000" w:themeColor="text1"/>
        </w:rPr>
        <w:t>.</w:t>
      </w:r>
      <w:r w:rsidR="002668DF">
        <w:rPr>
          <w:color w:val="000000" w:themeColor="text1"/>
        </w:rPr>
        <w:t xml:space="preserve"> In order to implement effective questioning, I </w:t>
      </w:r>
      <w:r w:rsidR="00607484">
        <w:rPr>
          <w:color w:val="000000" w:themeColor="text1"/>
        </w:rPr>
        <w:t>could refer to</w:t>
      </w:r>
      <w:r w:rsidR="002668DF">
        <w:rPr>
          <w:color w:val="000000" w:themeColor="text1"/>
        </w:rPr>
        <w:t xml:space="preserve"> the work of Bloom et al (</w:t>
      </w:r>
      <w:r w:rsidR="006B1712">
        <w:rPr>
          <w:color w:val="000000" w:themeColor="text1"/>
        </w:rPr>
        <w:t xml:space="preserve">1956) and </w:t>
      </w:r>
      <w:proofErr w:type="spellStart"/>
      <w:r w:rsidR="006B1712">
        <w:rPr>
          <w:color w:val="000000" w:themeColor="text1"/>
        </w:rPr>
        <w:t>Huitt</w:t>
      </w:r>
      <w:proofErr w:type="spellEnd"/>
      <w:r w:rsidR="006B1712">
        <w:rPr>
          <w:color w:val="000000" w:themeColor="text1"/>
        </w:rPr>
        <w:t xml:space="preserve"> (</w:t>
      </w:r>
      <w:r w:rsidR="00607484">
        <w:rPr>
          <w:color w:val="000000" w:themeColor="text1"/>
        </w:rPr>
        <w:t xml:space="preserve">2011) to develop </w:t>
      </w:r>
      <w:r w:rsidR="00FD5872">
        <w:rPr>
          <w:color w:val="000000" w:themeColor="text1"/>
        </w:rPr>
        <w:t>teacher questions that promote higher order thinking</w:t>
      </w:r>
      <w:r w:rsidR="00473451">
        <w:rPr>
          <w:color w:val="000000" w:themeColor="text1"/>
        </w:rPr>
        <w:t xml:space="preserve">. I </w:t>
      </w:r>
      <w:r w:rsidR="00494DC1">
        <w:rPr>
          <w:color w:val="000000" w:themeColor="text1"/>
        </w:rPr>
        <w:t>should</w:t>
      </w:r>
      <w:r w:rsidR="002C50EB">
        <w:rPr>
          <w:color w:val="000000" w:themeColor="text1"/>
        </w:rPr>
        <w:t xml:space="preserve"> </w:t>
      </w:r>
      <w:r w:rsidR="00473451">
        <w:rPr>
          <w:color w:val="000000" w:themeColor="text1"/>
        </w:rPr>
        <w:t xml:space="preserve">also </w:t>
      </w:r>
      <w:r w:rsidR="00B15D59">
        <w:rPr>
          <w:color w:val="000000" w:themeColor="text1"/>
        </w:rPr>
        <w:t xml:space="preserve">aim to develop a classroom culture in which student questioning is encouraged </w:t>
      </w:r>
      <w:r w:rsidR="006F478D">
        <w:rPr>
          <w:color w:val="000000" w:themeColor="text1"/>
        </w:rPr>
        <w:t xml:space="preserve">by providing opportunities for students to engage in it. </w:t>
      </w:r>
      <w:r w:rsidR="000061AC">
        <w:rPr>
          <w:color w:val="000000" w:themeColor="text1"/>
        </w:rPr>
        <w:t>T</w:t>
      </w:r>
      <w:r w:rsidR="009448BF">
        <w:rPr>
          <w:color w:val="000000" w:themeColor="text1"/>
        </w:rPr>
        <w:t xml:space="preserve">hese are a </w:t>
      </w:r>
      <w:r w:rsidR="00EF2217">
        <w:rPr>
          <w:color w:val="000000" w:themeColor="text1"/>
        </w:rPr>
        <w:t>f</w:t>
      </w:r>
      <w:r w:rsidR="009448BF">
        <w:rPr>
          <w:color w:val="000000" w:themeColor="text1"/>
        </w:rPr>
        <w:t>ew ways in which t</w:t>
      </w:r>
      <w:r w:rsidR="000061AC">
        <w:rPr>
          <w:color w:val="000000" w:themeColor="text1"/>
        </w:rPr>
        <w:t xml:space="preserve">his assignment, and the process of identifying, researching and reflecting on a critical incident, will </w:t>
      </w:r>
      <w:r w:rsidR="006F478D">
        <w:rPr>
          <w:color w:val="000000" w:themeColor="text1"/>
        </w:rPr>
        <w:t xml:space="preserve">thus </w:t>
      </w:r>
      <w:r w:rsidR="000061AC">
        <w:rPr>
          <w:color w:val="000000" w:themeColor="text1"/>
        </w:rPr>
        <w:t xml:space="preserve">inform </w:t>
      </w:r>
      <w:r w:rsidR="000C704F">
        <w:rPr>
          <w:color w:val="000000" w:themeColor="text1"/>
        </w:rPr>
        <w:t>my future practice.</w:t>
      </w:r>
    </w:p>
    <w:p w14:paraId="1DE6A580" w14:textId="595BECC2" w:rsidR="00753156" w:rsidRPr="00C054F4" w:rsidRDefault="005D1F0B" w:rsidP="00CE6EA9">
      <w:pPr>
        <w:spacing w:after="240" w:line="360" w:lineRule="auto"/>
        <w:rPr>
          <w:b/>
          <w:bCs/>
          <w:color w:val="000000" w:themeColor="text1"/>
          <w:u w:val="single"/>
        </w:rPr>
      </w:pPr>
      <w:r w:rsidRPr="00C054F4">
        <w:rPr>
          <w:b/>
          <w:bCs/>
          <w:color w:val="000000" w:themeColor="text1"/>
          <w:u w:val="single"/>
        </w:rPr>
        <w:t>Conclusion</w:t>
      </w:r>
    </w:p>
    <w:p w14:paraId="4F2281CF" w14:textId="7260AC40" w:rsidR="005D1F0B" w:rsidRDefault="004A2ACD" w:rsidP="00CE6EA9">
      <w:pPr>
        <w:spacing w:after="240" w:line="360" w:lineRule="auto"/>
        <w:rPr>
          <w:color w:val="000000" w:themeColor="text1"/>
        </w:rPr>
      </w:pPr>
      <w:r>
        <w:rPr>
          <w:color w:val="000000" w:themeColor="text1"/>
        </w:rPr>
        <w:t>P</w:t>
      </w:r>
      <w:r w:rsidR="0001736F">
        <w:rPr>
          <w:color w:val="000000" w:themeColor="text1"/>
        </w:rPr>
        <w:t xml:space="preserve">art of professional development is the ability to reflect critically </w:t>
      </w:r>
      <w:r w:rsidR="00EE718E">
        <w:rPr>
          <w:color w:val="000000" w:themeColor="text1"/>
        </w:rPr>
        <w:t>and to use this to develop one’s practice. I have had the opportunity to engage with this process throughout the course of this assignment</w:t>
      </w:r>
      <w:r w:rsidR="005D3773">
        <w:rPr>
          <w:color w:val="000000" w:themeColor="text1"/>
        </w:rPr>
        <w:t>;</w:t>
      </w:r>
      <w:r w:rsidR="003035A5">
        <w:rPr>
          <w:color w:val="000000" w:themeColor="text1"/>
        </w:rPr>
        <w:t xml:space="preserve"> observing a critical incident, undergoing research, and developing my pedagogical knowledge </w:t>
      </w:r>
      <w:r w:rsidR="00C25BD9">
        <w:rPr>
          <w:color w:val="000000" w:themeColor="text1"/>
        </w:rPr>
        <w:t xml:space="preserve">to better inform my practice. </w:t>
      </w:r>
      <w:r w:rsidR="00212B9A">
        <w:rPr>
          <w:color w:val="000000" w:themeColor="text1"/>
        </w:rPr>
        <w:t xml:space="preserve">This assignment </w:t>
      </w:r>
      <w:r w:rsidR="00BB79DE">
        <w:rPr>
          <w:color w:val="000000" w:themeColor="text1"/>
        </w:rPr>
        <w:t xml:space="preserve">has </w:t>
      </w:r>
      <w:r w:rsidR="00C16F3C">
        <w:rPr>
          <w:color w:val="000000" w:themeColor="text1"/>
        </w:rPr>
        <w:t>shown me the importance of</w:t>
      </w:r>
      <w:r w:rsidR="002B7ADA">
        <w:rPr>
          <w:color w:val="000000" w:themeColor="text1"/>
        </w:rPr>
        <w:t xml:space="preserve"> the professional standards for all school </w:t>
      </w:r>
      <w:proofErr w:type="gramStart"/>
      <w:r w:rsidR="002B7ADA">
        <w:rPr>
          <w:color w:val="000000" w:themeColor="text1"/>
        </w:rPr>
        <w:t>practitioners</w:t>
      </w:r>
      <w:r w:rsidR="00C16F3C">
        <w:rPr>
          <w:color w:val="000000" w:themeColor="text1"/>
        </w:rPr>
        <w:t xml:space="preserve">, </w:t>
      </w:r>
      <w:r w:rsidR="00B43EF5">
        <w:rPr>
          <w:color w:val="000000" w:themeColor="text1"/>
        </w:rPr>
        <w:t>and</w:t>
      </w:r>
      <w:proofErr w:type="gramEnd"/>
      <w:r w:rsidR="00B43EF5">
        <w:rPr>
          <w:color w:val="000000" w:themeColor="text1"/>
        </w:rPr>
        <w:t xml:space="preserve"> provided me with </w:t>
      </w:r>
      <w:r w:rsidR="00B43EF5">
        <w:rPr>
          <w:color w:val="000000" w:themeColor="text1"/>
        </w:rPr>
        <w:lastRenderedPageBreak/>
        <w:t xml:space="preserve">the opportunity to begin </w:t>
      </w:r>
      <w:r w:rsidR="00C16F3C">
        <w:rPr>
          <w:color w:val="000000" w:themeColor="text1"/>
        </w:rPr>
        <w:t xml:space="preserve">working towards them as I develop my practice. </w:t>
      </w:r>
      <w:proofErr w:type="gramStart"/>
      <w:r w:rsidR="00C16F3C">
        <w:rPr>
          <w:color w:val="000000" w:themeColor="text1"/>
        </w:rPr>
        <w:t>In particular, o</w:t>
      </w:r>
      <w:r w:rsidR="009823E9">
        <w:rPr>
          <w:color w:val="000000" w:themeColor="text1"/>
        </w:rPr>
        <w:t>ne</w:t>
      </w:r>
      <w:proofErr w:type="gramEnd"/>
      <w:r w:rsidR="009823E9">
        <w:rPr>
          <w:color w:val="000000" w:themeColor="text1"/>
        </w:rPr>
        <w:t xml:space="preserve"> of the descriptors attached to the collaboration standard</w:t>
      </w:r>
      <w:r w:rsidR="00C60374">
        <w:rPr>
          <w:color w:val="000000" w:themeColor="text1"/>
        </w:rPr>
        <w:t xml:space="preserve"> for all school practitioners </w:t>
      </w:r>
      <w:r w:rsidR="00434476">
        <w:rPr>
          <w:color w:val="000000" w:themeColor="text1"/>
        </w:rPr>
        <w:t xml:space="preserve">discusses developing practice through reflection (Welsh Government, 2017). </w:t>
      </w:r>
      <w:r w:rsidR="00F26D6B">
        <w:rPr>
          <w:color w:val="000000" w:themeColor="text1"/>
        </w:rPr>
        <w:t>Th</w:t>
      </w:r>
      <w:r w:rsidR="00D352BF">
        <w:rPr>
          <w:color w:val="000000" w:themeColor="text1"/>
        </w:rPr>
        <w:t xml:space="preserve">is is an experience I have undergone through both personal means – my own research – </w:t>
      </w:r>
      <w:proofErr w:type="gramStart"/>
      <w:r w:rsidR="00D352BF">
        <w:rPr>
          <w:color w:val="000000" w:themeColor="text1"/>
        </w:rPr>
        <w:t xml:space="preserve">and </w:t>
      </w:r>
      <w:r w:rsidR="00572E3D">
        <w:rPr>
          <w:color w:val="000000" w:themeColor="text1"/>
        </w:rPr>
        <w:t>also</w:t>
      </w:r>
      <w:proofErr w:type="gramEnd"/>
      <w:r w:rsidR="00572E3D">
        <w:rPr>
          <w:color w:val="000000" w:themeColor="text1"/>
        </w:rPr>
        <w:t xml:space="preserve"> through discussions with the in-school colleagues I observed </w:t>
      </w:r>
      <w:r w:rsidR="00094C47">
        <w:rPr>
          <w:color w:val="000000" w:themeColor="text1"/>
        </w:rPr>
        <w:t>who provided informal advice and explained the rationale behind their actions (which then served as the basis of my research).</w:t>
      </w:r>
    </w:p>
    <w:p w14:paraId="6DBAD4C7" w14:textId="0AEAA91E" w:rsidR="003C6CA3" w:rsidRDefault="00A571D5" w:rsidP="00CE6EA9">
      <w:pPr>
        <w:spacing w:after="240" w:line="360" w:lineRule="auto"/>
        <w:rPr>
          <w:color w:val="000000" w:themeColor="text1"/>
        </w:rPr>
      </w:pPr>
      <w:r>
        <w:rPr>
          <w:color w:val="000000" w:themeColor="text1"/>
        </w:rPr>
        <w:t xml:space="preserve">Through the process of observing, analysing and </w:t>
      </w:r>
      <w:r w:rsidR="000E2713">
        <w:rPr>
          <w:color w:val="000000" w:themeColor="text1"/>
        </w:rPr>
        <w:t xml:space="preserve">reflecting on a critical incident, I have been able to develop my critical reflection skills which is vital to my developing practice within the teaching profession. </w:t>
      </w:r>
      <w:r w:rsidR="0092120B">
        <w:rPr>
          <w:color w:val="000000" w:themeColor="text1"/>
        </w:rPr>
        <w:t>A</w:t>
      </w:r>
      <w:r w:rsidR="00746F7D">
        <w:rPr>
          <w:color w:val="000000" w:themeColor="text1"/>
        </w:rPr>
        <w:t>n</w:t>
      </w:r>
      <w:r w:rsidR="0092120B">
        <w:rPr>
          <w:color w:val="000000" w:themeColor="text1"/>
        </w:rPr>
        <w:t xml:space="preserve"> analysis of </w:t>
      </w:r>
      <w:r w:rsidR="00746F7D">
        <w:rPr>
          <w:color w:val="000000" w:themeColor="text1"/>
        </w:rPr>
        <w:t xml:space="preserve">the critical incident </w:t>
      </w:r>
      <w:r w:rsidR="00E26DCD">
        <w:rPr>
          <w:color w:val="000000" w:themeColor="text1"/>
        </w:rPr>
        <w:t xml:space="preserve">and surrounding literature </w:t>
      </w:r>
      <w:r w:rsidR="00746F7D">
        <w:rPr>
          <w:color w:val="000000" w:themeColor="text1"/>
        </w:rPr>
        <w:t xml:space="preserve">has allowed me to </w:t>
      </w:r>
      <w:r w:rsidR="001C0BDB">
        <w:rPr>
          <w:color w:val="000000" w:themeColor="text1"/>
        </w:rPr>
        <w:t>evaluate various pedagogical techniques, based on an authentic teaching experience</w:t>
      </w:r>
      <w:r w:rsidR="00E72FFF">
        <w:rPr>
          <w:color w:val="000000" w:themeColor="text1"/>
        </w:rPr>
        <w:t xml:space="preserve">, and consider next steps. Overall, </w:t>
      </w:r>
      <w:r w:rsidR="00595550">
        <w:rPr>
          <w:color w:val="000000" w:themeColor="text1"/>
        </w:rPr>
        <w:t xml:space="preserve">as well as </w:t>
      </w:r>
      <w:r w:rsidR="0090727A">
        <w:rPr>
          <w:color w:val="000000" w:themeColor="text1"/>
        </w:rPr>
        <w:t xml:space="preserve">developing my knowledge surrounding certain pedagogical techniques, </w:t>
      </w:r>
      <w:r w:rsidR="00EA055F">
        <w:rPr>
          <w:color w:val="000000" w:themeColor="text1"/>
        </w:rPr>
        <w:t xml:space="preserve">as a result of this assignment I have gained a better understanding of the significance of being a reflective practitioner, particularly </w:t>
      </w:r>
      <w:proofErr w:type="gramStart"/>
      <w:r w:rsidR="00EA055F">
        <w:rPr>
          <w:color w:val="000000" w:themeColor="text1"/>
        </w:rPr>
        <w:t>in regards to</w:t>
      </w:r>
      <w:proofErr w:type="gramEnd"/>
      <w:r w:rsidR="00EA055F">
        <w:rPr>
          <w:color w:val="000000" w:themeColor="text1"/>
        </w:rPr>
        <w:t xml:space="preserve"> the implications it can have on students, </w:t>
      </w:r>
      <w:r w:rsidR="006122D0">
        <w:rPr>
          <w:color w:val="000000" w:themeColor="text1"/>
        </w:rPr>
        <w:t xml:space="preserve">and can now carry </w:t>
      </w:r>
      <w:r w:rsidR="00000E84">
        <w:rPr>
          <w:color w:val="000000" w:themeColor="text1"/>
        </w:rPr>
        <w:t>this mindset forward throughout my career.</w:t>
      </w:r>
    </w:p>
    <w:p w14:paraId="0FE54DCD" w14:textId="77777777" w:rsidR="006B1CD3" w:rsidRDefault="006B1CD3" w:rsidP="00CE6EA9">
      <w:pPr>
        <w:spacing w:after="240" w:line="360" w:lineRule="auto"/>
        <w:rPr>
          <w:color w:val="000000" w:themeColor="text1"/>
        </w:rPr>
      </w:pPr>
    </w:p>
    <w:p w14:paraId="23DB2E87" w14:textId="77777777" w:rsidR="006B1CD3" w:rsidRDefault="006B1CD3" w:rsidP="00CE6EA9">
      <w:pPr>
        <w:spacing w:after="240" w:line="360" w:lineRule="auto"/>
        <w:rPr>
          <w:color w:val="000000" w:themeColor="text1"/>
        </w:rPr>
      </w:pPr>
    </w:p>
    <w:p w14:paraId="17126815" w14:textId="77777777" w:rsidR="00CE6EA9" w:rsidRDefault="00CE6EA9">
      <w:pPr>
        <w:rPr>
          <w:b/>
          <w:bCs/>
          <w:color w:val="000000" w:themeColor="text1"/>
          <w:u w:val="single"/>
        </w:rPr>
      </w:pPr>
      <w:r>
        <w:rPr>
          <w:b/>
          <w:bCs/>
          <w:color w:val="000000" w:themeColor="text1"/>
          <w:u w:val="single"/>
        </w:rPr>
        <w:br w:type="page"/>
      </w:r>
    </w:p>
    <w:p w14:paraId="76A50E24" w14:textId="79E3110F" w:rsidR="006B1CD3" w:rsidRDefault="00891356" w:rsidP="00CE6EA9">
      <w:pPr>
        <w:spacing w:after="240" w:line="360" w:lineRule="auto"/>
        <w:rPr>
          <w:b/>
          <w:bCs/>
          <w:color w:val="000000" w:themeColor="text1"/>
          <w:u w:val="single"/>
        </w:rPr>
      </w:pPr>
      <w:r w:rsidRPr="00891356">
        <w:rPr>
          <w:b/>
          <w:bCs/>
          <w:color w:val="000000" w:themeColor="text1"/>
          <w:u w:val="single"/>
        </w:rPr>
        <w:lastRenderedPageBreak/>
        <w:t>Reference List</w:t>
      </w:r>
    </w:p>
    <w:p w14:paraId="453CBA23" w14:textId="4BDD4C8A" w:rsidR="001E7A0C" w:rsidRDefault="001E7A0C" w:rsidP="00CE6EA9">
      <w:pPr>
        <w:spacing w:after="240" w:line="360" w:lineRule="auto"/>
        <w:rPr>
          <w:color w:val="000000" w:themeColor="text1"/>
        </w:rPr>
      </w:pPr>
      <w:r w:rsidRPr="001E7A0C">
        <w:rPr>
          <w:color w:val="000000" w:themeColor="text1"/>
        </w:rPr>
        <w:t xml:space="preserve">Ahmad, A. and </w:t>
      </w:r>
      <w:proofErr w:type="spellStart"/>
      <w:r w:rsidRPr="001E7A0C">
        <w:rPr>
          <w:color w:val="000000" w:themeColor="text1"/>
        </w:rPr>
        <w:t>Safaria</w:t>
      </w:r>
      <w:proofErr w:type="spellEnd"/>
      <w:r w:rsidRPr="001E7A0C">
        <w:rPr>
          <w:color w:val="000000" w:themeColor="text1"/>
        </w:rPr>
        <w:t xml:space="preserve">, T. (2013) ‘Effects of Self-Efficacy on Students’ Academic Performance’, </w:t>
      </w:r>
      <w:r w:rsidRPr="001E7A0C">
        <w:rPr>
          <w:i/>
          <w:iCs/>
          <w:color w:val="000000" w:themeColor="text1"/>
        </w:rPr>
        <w:t>Journal of Educational, Health and Community Psychology</w:t>
      </w:r>
      <w:r w:rsidRPr="001E7A0C">
        <w:rPr>
          <w:color w:val="000000" w:themeColor="text1"/>
        </w:rPr>
        <w:t>, 2(1), pp. 22-29.</w:t>
      </w:r>
      <w:r w:rsidRPr="002B334E">
        <w:t xml:space="preserve"> </w:t>
      </w:r>
      <w:r>
        <w:t>Available at:</w:t>
      </w:r>
      <w:r w:rsidR="003C3DFC">
        <w:t xml:space="preserve"> </w:t>
      </w:r>
      <w:hyperlink r:id="rId7" w:history="1">
        <w:r w:rsidR="003C3DFC" w:rsidRPr="00FF3C9F">
          <w:rPr>
            <w:rStyle w:val="Hyperlink"/>
          </w:rPr>
          <w:t>http://download.garuda.kemdikbud.go.id/article.php?article=429601&amp;val=5539&amp;title=Effects%20of%20Self-Efficacy%20on%20Students%20Academic%20Performance</w:t>
        </w:r>
      </w:hyperlink>
      <w:r>
        <w:rPr>
          <w:color w:val="000000" w:themeColor="text1"/>
        </w:rPr>
        <w:t xml:space="preserve"> (Accessed: 26/11/22)</w:t>
      </w:r>
      <w:r w:rsidR="00BD35A5">
        <w:rPr>
          <w:color w:val="000000" w:themeColor="text1"/>
        </w:rPr>
        <w:t>.</w:t>
      </w:r>
    </w:p>
    <w:p w14:paraId="5ADDF965" w14:textId="58256BF8" w:rsidR="00206B23" w:rsidRDefault="00206B23" w:rsidP="00CE6EA9">
      <w:pPr>
        <w:spacing w:after="240" w:line="360" w:lineRule="auto"/>
        <w:rPr>
          <w:color w:val="000000" w:themeColor="text1"/>
        </w:rPr>
      </w:pPr>
      <w:r w:rsidRPr="00206B23">
        <w:rPr>
          <w:color w:val="000000" w:themeColor="text1"/>
        </w:rPr>
        <w:t xml:space="preserve">Bandura, A. (1982) ‘Self-efficacy mechanism in. human agency’, </w:t>
      </w:r>
      <w:r w:rsidRPr="00206B23">
        <w:rPr>
          <w:i/>
          <w:iCs/>
          <w:color w:val="000000" w:themeColor="text1"/>
        </w:rPr>
        <w:t>American Psychologist</w:t>
      </w:r>
      <w:r w:rsidRPr="00206B23">
        <w:rPr>
          <w:color w:val="000000" w:themeColor="text1"/>
        </w:rPr>
        <w:t>, 37, pp. 122-147.</w:t>
      </w:r>
    </w:p>
    <w:p w14:paraId="7B323682" w14:textId="31D67EA7" w:rsidR="007C16E2" w:rsidRDefault="007C16E2" w:rsidP="00CE6EA9">
      <w:pPr>
        <w:spacing w:after="240" w:line="360" w:lineRule="auto"/>
        <w:rPr>
          <w:color w:val="000000" w:themeColor="text1"/>
        </w:rPr>
      </w:pPr>
      <w:r w:rsidRPr="00BF7FF2">
        <w:rPr>
          <w:color w:val="000000" w:themeColor="text1"/>
        </w:rPr>
        <w:t xml:space="preserve">Bandura, A. (1997) </w:t>
      </w:r>
      <w:r w:rsidRPr="00BF7FF2">
        <w:rPr>
          <w:i/>
          <w:iCs/>
          <w:color w:val="000000" w:themeColor="text1"/>
        </w:rPr>
        <w:t>Self-efficacy: the exercise of control</w:t>
      </w:r>
      <w:r w:rsidRPr="00BF7FF2">
        <w:rPr>
          <w:color w:val="000000" w:themeColor="text1"/>
        </w:rPr>
        <w:t>. New York: Freeman.</w:t>
      </w:r>
    </w:p>
    <w:p w14:paraId="0BA1FC1E" w14:textId="594FEB03" w:rsidR="00D27DDE" w:rsidRPr="00CC3F46" w:rsidRDefault="00D27DDE" w:rsidP="00CE6EA9">
      <w:pPr>
        <w:spacing w:after="240" w:line="360" w:lineRule="auto"/>
        <w:rPr>
          <w:color w:val="000000" w:themeColor="text1"/>
        </w:rPr>
      </w:pPr>
      <w:r>
        <w:rPr>
          <w:color w:val="000000" w:themeColor="text1"/>
        </w:rPr>
        <w:t xml:space="preserve">BERA (2018) </w:t>
      </w:r>
      <w:r w:rsidR="00CC3F46">
        <w:rPr>
          <w:i/>
          <w:iCs/>
          <w:color w:val="000000" w:themeColor="text1"/>
        </w:rPr>
        <w:t>Ethical Guidelines for Educational Research</w:t>
      </w:r>
      <w:r w:rsidR="00CC3F46">
        <w:rPr>
          <w:color w:val="000000" w:themeColor="text1"/>
        </w:rPr>
        <w:t xml:space="preserve">. </w:t>
      </w:r>
      <w:r w:rsidR="00B55014">
        <w:rPr>
          <w:color w:val="000000" w:themeColor="text1"/>
        </w:rPr>
        <w:t>4</w:t>
      </w:r>
      <w:r w:rsidR="00B55014" w:rsidRPr="00B55014">
        <w:rPr>
          <w:color w:val="000000" w:themeColor="text1"/>
          <w:vertAlign w:val="superscript"/>
        </w:rPr>
        <w:t>th</w:t>
      </w:r>
      <w:r w:rsidR="00B55014">
        <w:rPr>
          <w:color w:val="000000" w:themeColor="text1"/>
        </w:rPr>
        <w:t xml:space="preserve"> </w:t>
      </w:r>
      <w:proofErr w:type="spellStart"/>
      <w:r w:rsidR="00B55014">
        <w:rPr>
          <w:color w:val="000000" w:themeColor="text1"/>
        </w:rPr>
        <w:t>Edn</w:t>
      </w:r>
      <w:proofErr w:type="spellEnd"/>
      <w:r w:rsidR="00B55014">
        <w:rPr>
          <w:color w:val="000000" w:themeColor="text1"/>
        </w:rPr>
        <w:t xml:space="preserve">. </w:t>
      </w:r>
      <w:r w:rsidR="00C02944">
        <w:rPr>
          <w:color w:val="000000" w:themeColor="text1"/>
        </w:rPr>
        <w:t>London: British Educational Research Association.</w:t>
      </w:r>
    </w:p>
    <w:p w14:paraId="41718D9F" w14:textId="4120C999" w:rsidR="00AD3209" w:rsidRPr="00AD3209" w:rsidRDefault="00AD3209" w:rsidP="00CE6EA9">
      <w:pPr>
        <w:spacing w:after="240" w:line="360" w:lineRule="auto"/>
        <w:rPr>
          <w:color w:val="000000" w:themeColor="text1"/>
        </w:rPr>
      </w:pPr>
      <w:r w:rsidRPr="00AD3209">
        <w:t xml:space="preserve">Bloom, B. et al (1956) </w:t>
      </w:r>
      <w:r w:rsidRPr="00AD3209">
        <w:rPr>
          <w:i/>
          <w:iCs/>
        </w:rPr>
        <w:t>Taxonomy of educational objectives: The classification of educational goals. Handbook I: Cognitive domain</w:t>
      </w:r>
      <w:r w:rsidRPr="00AD3209">
        <w:t>. New York City: Longmans, Green.</w:t>
      </w:r>
    </w:p>
    <w:p w14:paraId="5040A5CB" w14:textId="786DE2DE" w:rsidR="00764D35" w:rsidRDefault="00764D35" w:rsidP="00CE6EA9">
      <w:pPr>
        <w:spacing w:after="240" w:line="360" w:lineRule="auto"/>
        <w:rPr>
          <w:color w:val="000000" w:themeColor="text1"/>
        </w:rPr>
      </w:pPr>
      <w:r w:rsidRPr="00764D35">
        <w:rPr>
          <w:color w:val="000000" w:themeColor="text1"/>
        </w:rPr>
        <w:t xml:space="preserve">Brookfield, S. (1998) ‘Critically Reflective Practice’, </w:t>
      </w:r>
      <w:r w:rsidRPr="00764D35">
        <w:rPr>
          <w:i/>
          <w:iCs/>
          <w:color w:val="000000" w:themeColor="text1"/>
        </w:rPr>
        <w:t>The Journal of Continuing Education in the Health Professions</w:t>
      </w:r>
      <w:r w:rsidRPr="00764D35">
        <w:rPr>
          <w:color w:val="000000" w:themeColor="text1"/>
        </w:rPr>
        <w:t>, 18, pp. 197-205.</w:t>
      </w:r>
    </w:p>
    <w:p w14:paraId="4A823C5C" w14:textId="608BCA6C" w:rsidR="001B264B" w:rsidRDefault="001B264B" w:rsidP="00CE6EA9">
      <w:pPr>
        <w:spacing w:after="240" w:line="360" w:lineRule="auto"/>
      </w:pPr>
      <w:proofErr w:type="spellStart"/>
      <w:r w:rsidRPr="001B264B">
        <w:t>Bruster</w:t>
      </w:r>
      <w:proofErr w:type="spellEnd"/>
      <w:r w:rsidRPr="001B264B">
        <w:t xml:space="preserve">, B. G. and Peterson, B. R. (2013) ‘Using critical incidents in teaching to promote reflective practice’ </w:t>
      </w:r>
      <w:r w:rsidRPr="001B264B">
        <w:rPr>
          <w:i/>
          <w:iCs/>
        </w:rPr>
        <w:t>Reflective Practice</w:t>
      </w:r>
      <w:r w:rsidRPr="001B264B">
        <w:t>, 14(2), pp. 170-182.</w:t>
      </w:r>
      <w:r w:rsidRPr="00503DCA">
        <w:t xml:space="preserve"> </w:t>
      </w:r>
      <w:r>
        <w:t>DOI: 10.1080/14623943.2012.732945</w:t>
      </w:r>
      <w:r w:rsidR="0007684A">
        <w:t>.</w:t>
      </w:r>
    </w:p>
    <w:p w14:paraId="6E24BCCA" w14:textId="68920F2D" w:rsidR="0019057F" w:rsidRPr="0019057F" w:rsidRDefault="0019057F" w:rsidP="00CE6EA9">
      <w:pPr>
        <w:spacing w:after="240" w:line="360" w:lineRule="auto"/>
        <w:rPr>
          <w:color w:val="000000" w:themeColor="text1"/>
        </w:rPr>
      </w:pPr>
      <w:proofErr w:type="spellStart"/>
      <w:r w:rsidRPr="0019057F">
        <w:rPr>
          <w:color w:val="000000" w:themeColor="text1"/>
        </w:rPr>
        <w:t>Caram</w:t>
      </w:r>
      <w:proofErr w:type="spellEnd"/>
      <w:r w:rsidRPr="0019057F">
        <w:rPr>
          <w:color w:val="000000" w:themeColor="text1"/>
        </w:rPr>
        <w:t xml:space="preserve">, C. and Davis, P. (2005) ‘Inviting Student Engagement with Questioning’, </w:t>
      </w:r>
      <w:r w:rsidRPr="0019057F">
        <w:rPr>
          <w:i/>
          <w:iCs/>
          <w:color w:val="000000" w:themeColor="text1"/>
        </w:rPr>
        <w:t>Kappa Delta Pi Record</w:t>
      </w:r>
      <w:r w:rsidRPr="0019057F">
        <w:rPr>
          <w:color w:val="000000" w:themeColor="text1"/>
        </w:rPr>
        <w:t>, 42(1), pp. 19-23.</w:t>
      </w:r>
      <w:r w:rsidRPr="00CF007E">
        <w:t xml:space="preserve"> </w:t>
      </w:r>
      <w:r>
        <w:t>DOI: 10.1080/00228958.2005.10532080.</w:t>
      </w:r>
    </w:p>
    <w:p w14:paraId="21E9C7DA" w14:textId="7CFF765A" w:rsidR="00EB75C5" w:rsidRDefault="00EB75C5" w:rsidP="00CE6EA9">
      <w:pPr>
        <w:spacing w:after="240" w:line="360" w:lineRule="auto"/>
      </w:pPr>
      <w:r>
        <w:t xml:space="preserve">Dewey, J. (1933) </w:t>
      </w:r>
      <w:r w:rsidRPr="00EB75C5">
        <w:rPr>
          <w:i/>
          <w:iCs/>
        </w:rPr>
        <w:t>How we think: A restatement of the relation of reflective thinking to the educative process</w:t>
      </w:r>
      <w:r>
        <w:t>. Boston: Heath and Co.</w:t>
      </w:r>
    </w:p>
    <w:p w14:paraId="6DF19328" w14:textId="399AE30D" w:rsidR="00E515B4" w:rsidRPr="00161BD0" w:rsidRDefault="00E515B4" w:rsidP="00CE6EA9">
      <w:pPr>
        <w:spacing w:after="240" w:line="360" w:lineRule="auto"/>
      </w:pPr>
      <w:r>
        <w:t>Donaldson, G. (2015)</w:t>
      </w:r>
      <w:r w:rsidR="008D41A3">
        <w:t xml:space="preserve"> </w:t>
      </w:r>
      <w:r w:rsidR="008D41A3">
        <w:rPr>
          <w:i/>
          <w:iCs/>
        </w:rPr>
        <w:t>Successful Futures: Independent Review of Curriculum and Assessment</w:t>
      </w:r>
      <w:r w:rsidR="00161BD0">
        <w:rPr>
          <w:i/>
          <w:iCs/>
        </w:rPr>
        <w:t xml:space="preserve"> Arrangements in Wales</w:t>
      </w:r>
      <w:r w:rsidR="00161BD0">
        <w:t xml:space="preserve">. Available at: </w:t>
      </w:r>
      <w:hyperlink r:id="rId8" w:history="1">
        <w:r w:rsidR="00161BD0" w:rsidRPr="00FF3C9F">
          <w:rPr>
            <w:rStyle w:val="Hyperlink"/>
          </w:rPr>
          <w:t>https://gov.wales/sites/default/files/publications/2018-03/successful-futures.pdf</w:t>
        </w:r>
      </w:hyperlink>
      <w:r w:rsidR="00161BD0">
        <w:t xml:space="preserve"> (Accessed: 26/</w:t>
      </w:r>
      <w:r w:rsidR="00804CCC">
        <w:t>11/22).</w:t>
      </w:r>
    </w:p>
    <w:p w14:paraId="0D734BC5" w14:textId="01DE5B81" w:rsidR="00285587" w:rsidRDefault="00285587" w:rsidP="00CE6EA9">
      <w:pPr>
        <w:spacing w:after="240" w:line="360" w:lineRule="auto"/>
      </w:pPr>
      <w:proofErr w:type="spellStart"/>
      <w:r>
        <w:t>Eraut</w:t>
      </w:r>
      <w:proofErr w:type="spellEnd"/>
      <w:r>
        <w:t xml:space="preserve">, M. (1995) ‘Schön shock: A case for reframing reflection-in-action’, </w:t>
      </w:r>
      <w:r w:rsidRPr="00285587">
        <w:rPr>
          <w:i/>
          <w:iCs/>
        </w:rPr>
        <w:t>Teachers and Teaching</w:t>
      </w:r>
      <w:r>
        <w:t>, 1(1), pp. 9-22.</w:t>
      </w:r>
    </w:p>
    <w:p w14:paraId="004A24B4" w14:textId="04733E54" w:rsidR="00DB745B" w:rsidRPr="00A7512B" w:rsidRDefault="00DB745B" w:rsidP="00CE6EA9">
      <w:pPr>
        <w:spacing w:after="240" w:line="360" w:lineRule="auto"/>
      </w:pPr>
      <w:r>
        <w:t>ESTYN (2019)</w:t>
      </w:r>
      <w:r w:rsidR="006031DB">
        <w:t xml:space="preserve"> </w:t>
      </w:r>
      <w:r w:rsidR="006031DB">
        <w:rPr>
          <w:i/>
          <w:iCs/>
        </w:rPr>
        <w:t xml:space="preserve">A Report on </w:t>
      </w:r>
      <w:r w:rsidR="00A7512B">
        <w:rPr>
          <w:i/>
          <w:iCs/>
        </w:rPr>
        <w:t xml:space="preserve">[Bridging </w:t>
      </w:r>
      <w:r w:rsidR="00F227E9">
        <w:rPr>
          <w:i/>
          <w:iCs/>
        </w:rPr>
        <w:t>School</w:t>
      </w:r>
      <w:r w:rsidR="00A7512B">
        <w:rPr>
          <w:i/>
          <w:iCs/>
        </w:rPr>
        <w:t>]</w:t>
      </w:r>
      <w:r w:rsidR="00A7512B">
        <w:t xml:space="preserve">. </w:t>
      </w:r>
      <w:r w:rsidR="00CE57B2">
        <w:t xml:space="preserve">Available at </w:t>
      </w:r>
      <w:hyperlink r:id="rId9" w:history="1">
        <w:r w:rsidR="00212AEA" w:rsidRPr="00FF3C9F">
          <w:rPr>
            <w:rStyle w:val="Hyperlink"/>
          </w:rPr>
          <w:t>https://www.estyn.gov.wales/system/files/2019-08/Inspection%20report%20%20%20School%202019.pdf</w:t>
        </w:r>
      </w:hyperlink>
      <w:r w:rsidR="00212AEA">
        <w:t xml:space="preserve"> </w:t>
      </w:r>
      <w:r w:rsidR="007A6C26">
        <w:t>(Accessed: 01/11/22)</w:t>
      </w:r>
      <w:r w:rsidR="00D27DDE">
        <w:t>.</w:t>
      </w:r>
    </w:p>
    <w:p w14:paraId="3106E56C" w14:textId="34E9A7B6" w:rsidR="00CA621B" w:rsidRPr="00CA621B" w:rsidRDefault="00CA621B" w:rsidP="00CE6EA9">
      <w:pPr>
        <w:spacing w:after="240" w:line="360" w:lineRule="auto"/>
        <w:rPr>
          <w:color w:val="000000" w:themeColor="text1"/>
        </w:rPr>
      </w:pPr>
      <w:r w:rsidRPr="00CA621B">
        <w:rPr>
          <w:color w:val="000000" w:themeColor="text1"/>
        </w:rPr>
        <w:t>Farrell, T. (2012) ‘Reflecting on Reflective Practice: (Re)Visiting Dewey and Sch</w:t>
      </w:r>
      <w:r w:rsidRPr="00CA621B">
        <w:rPr>
          <w:rFonts w:cstheme="minorHAnsi"/>
          <w:color w:val="2D3748"/>
          <w:shd w:val="clear" w:color="auto" w:fill="FFFFFF"/>
        </w:rPr>
        <w:t>ö</w:t>
      </w:r>
      <w:r w:rsidRPr="00CA621B">
        <w:rPr>
          <w:color w:val="000000" w:themeColor="text1"/>
        </w:rPr>
        <w:t xml:space="preserve">n’, </w:t>
      </w:r>
      <w:r w:rsidRPr="00CA621B">
        <w:rPr>
          <w:i/>
          <w:iCs/>
          <w:color w:val="000000" w:themeColor="text1"/>
        </w:rPr>
        <w:t>TESOL Journal</w:t>
      </w:r>
      <w:r w:rsidRPr="00CA621B">
        <w:rPr>
          <w:color w:val="000000" w:themeColor="text1"/>
        </w:rPr>
        <w:t>, 3(1), pp. 7-16.</w:t>
      </w:r>
    </w:p>
    <w:p w14:paraId="0E63AEAE" w14:textId="64586C72" w:rsidR="00B32A2C" w:rsidRPr="00B32A2C" w:rsidRDefault="00B32A2C" w:rsidP="00CE6EA9">
      <w:pPr>
        <w:spacing w:after="240" w:line="360" w:lineRule="auto"/>
        <w:rPr>
          <w:color w:val="000000" w:themeColor="text1"/>
        </w:rPr>
      </w:pPr>
      <w:r w:rsidRPr="00B32A2C">
        <w:rPr>
          <w:color w:val="000000" w:themeColor="text1"/>
        </w:rPr>
        <w:t xml:space="preserve">Fredricks, J., Blumenfeld, P. and Paris, A. (2004) ‘School engagement: potential of the concept, state of the evidence’, </w:t>
      </w:r>
      <w:r w:rsidRPr="00B32A2C">
        <w:rPr>
          <w:i/>
          <w:iCs/>
          <w:color w:val="000000" w:themeColor="text1"/>
        </w:rPr>
        <w:t>Review of Educational Research</w:t>
      </w:r>
      <w:r>
        <w:rPr>
          <w:color w:val="000000" w:themeColor="text1"/>
        </w:rPr>
        <w:t xml:space="preserve">, </w:t>
      </w:r>
      <w:r w:rsidRPr="00B32A2C">
        <w:rPr>
          <w:color w:val="000000" w:themeColor="text1"/>
        </w:rPr>
        <w:t>74</w:t>
      </w:r>
      <w:r>
        <w:rPr>
          <w:color w:val="000000" w:themeColor="text1"/>
        </w:rPr>
        <w:t>(</w:t>
      </w:r>
      <w:r w:rsidRPr="00B32A2C">
        <w:rPr>
          <w:color w:val="000000" w:themeColor="text1"/>
        </w:rPr>
        <w:t>1</w:t>
      </w:r>
      <w:r>
        <w:rPr>
          <w:color w:val="000000" w:themeColor="text1"/>
        </w:rPr>
        <w:t>), pp.</w:t>
      </w:r>
      <w:r w:rsidRPr="00B32A2C">
        <w:rPr>
          <w:color w:val="000000" w:themeColor="text1"/>
        </w:rPr>
        <w:t xml:space="preserve"> 59-109.</w:t>
      </w:r>
    </w:p>
    <w:p w14:paraId="100AF22E" w14:textId="65F43ACA" w:rsidR="006C44E7" w:rsidRDefault="006C44E7" w:rsidP="00CE6EA9">
      <w:pPr>
        <w:spacing w:after="240" w:line="360" w:lineRule="auto"/>
      </w:pPr>
      <w:r>
        <w:t xml:space="preserve">Furlong, J., </w:t>
      </w:r>
      <w:r w:rsidR="00D33027">
        <w:t xml:space="preserve">and </w:t>
      </w:r>
      <w:r>
        <w:t xml:space="preserve">Maynard, T. (1995) </w:t>
      </w:r>
      <w:r w:rsidRPr="006C44E7">
        <w:rPr>
          <w:i/>
          <w:iCs/>
        </w:rPr>
        <w:t>Mentoring student teachers: The growth of professional knowledge</w:t>
      </w:r>
      <w:r>
        <w:t>. London: Routledge.</w:t>
      </w:r>
    </w:p>
    <w:p w14:paraId="66CF030B" w14:textId="1E6F01A2" w:rsidR="00501E96" w:rsidRPr="00501E96" w:rsidRDefault="00501E96" w:rsidP="00CE6EA9">
      <w:pPr>
        <w:spacing w:after="240" w:line="360" w:lineRule="auto"/>
        <w:rPr>
          <w:color w:val="000000" w:themeColor="text1"/>
        </w:rPr>
      </w:pPr>
      <w:r w:rsidRPr="00501E96">
        <w:rPr>
          <w:color w:val="000000" w:themeColor="text1"/>
        </w:rPr>
        <w:t xml:space="preserve">Gall, M. and </w:t>
      </w:r>
      <w:proofErr w:type="spellStart"/>
      <w:r w:rsidRPr="00501E96">
        <w:rPr>
          <w:color w:val="000000" w:themeColor="text1"/>
        </w:rPr>
        <w:t>Rhody</w:t>
      </w:r>
      <w:proofErr w:type="spellEnd"/>
      <w:r w:rsidRPr="00501E96">
        <w:rPr>
          <w:color w:val="000000" w:themeColor="text1"/>
        </w:rPr>
        <w:t xml:space="preserve"> T. (1987) ‘Review of Research on Questioning Techniques’, in Wilen, W. (Ed.) </w:t>
      </w:r>
      <w:r w:rsidRPr="00501E96">
        <w:rPr>
          <w:i/>
          <w:iCs/>
          <w:color w:val="000000" w:themeColor="text1"/>
        </w:rPr>
        <w:t>Questions, Questioning Techniques, and Effective Teaching.</w:t>
      </w:r>
      <w:r w:rsidRPr="00501E96">
        <w:rPr>
          <w:color w:val="000000" w:themeColor="text1"/>
        </w:rPr>
        <w:t xml:space="preserve"> Washington D. C.: National Education Association.  23-48.</w:t>
      </w:r>
    </w:p>
    <w:p w14:paraId="2BA66143" w14:textId="1F7AA952" w:rsidR="00973E8F" w:rsidRPr="00973E8F" w:rsidRDefault="00973E8F" w:rsidP="00CE6EA9">
      <w:pPr>
        <w:spacing w:after="240" w:line="360" w:lineRule="auto"/>
        <w:rPr>
          <w:color w:val="000000" w:themeColor="text1"/>
        </w:rPr>
      </w:pPr>
      <w:r w:rsidRPr="00973E8F">
        <w:rPr>
          <w:color w:val="000000" w:themeColor="text1"/>
        </w:rPr>
        <w:t xml:space="preserve">Griffin, M. L. (2003) ‘Using Critical Incidents to Promote and Assess Reflective Thinking in Preservice Teachers’, </w:t>
      </w:r>
      <w:r w:rsidRPr="00973E8F">
        <w:rPr>
          <w:i/>
          <w:iCs/>
          <w:color w:val="000000" w:themeColor="text1"/>
        </w:rPr>
        <w:t>Reflective Practice</w:t>
      </w:r>
      <w:r w:rsidRPr="00973E8F">
        <w:rPr>
          <w:color w:val="000000" w:themeColor="text1"/>
        </w:rPr>
        <w:t>, 2(2) pp. 207-220.</w:t>
      </w:r>
      <w:r w:rsidRPr="00BB0279">
        <w:t xml:space="preserve"> </w:t>
      </w:r>
      <w:r>
        <w:t>DOI: 10.1080/14623940308274</w:t>
      </w:r>
    </w:p>
    <w:p w14:paraId="5D32192E" w14:textId="73F471E6" w:rsidR="00BF7FF2" w:rsidRDefault="00BF7FF2" w:rsidP="00CE6EA9">
      <w:pPr>
        <w:spacing w:after="240" w:line="360" w:lineRule="auto"/>
      </w:pPr>
      <w:r w:rsidRPr="00BF7FF2">
        <w:t xml:space="preserve">Griffiths, V. (2000) ‘The reflective dimension in teacher education’, </w:t>
      </w:r>
      <w:r w:rsidRPr="00BF7FF2">
        <w:rPr>
          <w:i/>
          <w:iCs/>
        </w:rPr>
        <w:t>International Journal of Educational Research</w:t>
      </w:r>
      <w:r w:rsidRPr="00BF7FF2">
        <w:t>, 33, pp. 539-555. DOI:</w:t>
      </w:r>
      <w:r>
        <w:t xml:space="preserve"> 10.1016/S0883-0355(00)00033-1.</w:t>
      </w:r>
    </w:p>
    <w:p w14:paraId="2555788B" w14:textId="661B8842" w:rsidR="00024C68" w:rsidRPr="00024C68" w:rsidRDefault="00024C68" w:rsidP="00CE6EA9">
      <w:pPr>
        <w:spacing w:after="240" w:line="360" w:lineRule="auto"/>
        <w:rPr>
          <w:color w:val="000000" w:themeColor="text1"/>
        </w:rPr>
      </w:pPr>
      <w:proofErr w:type="spellStart"/>
      <w:r w:rsidRPr="00024C68">
        <w:t>Huitt</w:t>
      </w:r>
      <w:proofErr w:type="spellEnd"/>
      <w:r w:rsidRPr="00024C68">
        <w:t xml:space="preserve">, W. (2011), </w:t>
      </w:r>
      <w:r w:rsidRPr="00024C68">
        <w:rPr>
          <w:i/>
          <w:iCs/>
        </w:rPr>
        <w:t>Bloom et al.’s taxonomy of the cognitive domain</w:t>
      </w:r>
      <w:r w:rsidR="00CF5968">
        <w:t>.</w:t>
      </w:r>
      <w:r w:rsidRPr="00024C68">
        <w:t xml:space="preserve"> Available at: </w:t>
      </w:r>
      <w:hyperlink r:id="rId10" w:history="1">
        <w:r w:rsidRPr="00024C68">
          <w:rPr>
            <w:rStyle w:val="Hyperlink"/>
          </w:rPr>
          <w:t>http://www.edpsycinteractive.org/topics/cognition/bloom.html</w:t>
        </w:r>
      </w:hyperlink>
      <w:r w:rsidRPr="00024C68">
        <w:t>, (Accessed: 29/10/22).</w:t>
      </w:r>
    </w:p>
    <w:p w14:paraId="423ACD71" w14:textId="03CE2C38" w:rsidR="00891356" w:rsidRDefault="00891356" w:rsidP="00CE6EA9">
      <w:pPr>
        <w:spacing w:after="240" w:line="360" w:lineRule="auto"/>
        <w:rPr>
          <w:rFonts w:cstheme="minorHAnsi"/>
          <w:shd w:val="clear" w:color="auto" w:fill="FFFFFF"/>
        </w:rPr>
      </w:pPr>
      <w:r w:rsidRPr="00891356">
        <w:rPr>
          <w:color w:val="000000" w:themeColor="text1"/>
        </w:rPr>
        <w:t>Joshi, K. R. (2018) ‘Critical incidents for teachers’ Professional Development’,</w:t>
      </w:r>
      <w:r w:rsidR="00286ACA">
        <w:rPr>
          <w:color w:val="000000" w:themeColor="text1"/>
        </w:rPr>
        <w:t xml:space="preserve"> </w:t>
      </w:r>
      <w:r w:rsidRPr="00891356">
        <w:rPr>
          <w:i/>
          <w:iCs/>
          <w:color w:val="000000" w:themeColor="text1"/>
        </w:rPr>
        <w:t xml:space="preserve">Journal of NELTA </w:t>
      </w:r>
      <w:proofErr w:type="spellStart"/>
      <w:r w:rsidRPr="00891356">
        <w:rPr>
          <w:i/>
          <w:iCs/>
          <w:color w:val="000000" w:themeColor="text1"/>
        </w:rPr>
        <w:t>Surkhet</w:t>
      </w:r>
      <w:proofErr w:type="spellEnd"/>
      <w:r w:rsidR="00286ACA">
        <w:rPr>
          <w:color w:val="000000" w:themeColor="text1"/>
        </w:rPr>
        <w:t>,</w:t>
      </w:r>
      <w:r w:rsidRPr="00891356">
        <w:rPr>
          <w:color w:val="000000" w:themeColor="text1"/>
        </w:rPr>
        <w:t xml:space="preserve"> 5</w:t>
      </w:r>
      <w:r w:rsidR="00286ACA">
        <w:rPr>
          <w:color w:val="000000" w:themeColor="text1"/>
        </w:rPr>
        <w:t>,</w:t>
      </w:r>
      <w:r w:rsidRPr="00891356">
        <w:rPr>
          <w:color w:val="000000" w:themeColor="text1"/>
        </w:rPr>
        <w:t xml:space="preserve"> pp. 82-88. </w:t>
      </w:r>
      <w:r w:rsidRPr="00891356">
        <w:rPr>
          <w:rFonts w:cstheme="minorHAnsi"/>
          <w:shd w:val="clear" w:color="auto" w:fill="FFFFFF"/>
        </w:rPr>
        <w:t>DOI: 10.3126/</w:t>
      </w:r>
      <w:proofErr w:type="gramStart"/>
      <w:r w:rsidRPr="00891356">
        <w:rPr>
          <w:rFonts w:cstheme="minorHAnsi"/>
          <w:shd w:val="clear" w:color="auto" w:fill="FFFFFF"/>
        </w:rPr>
        <w:t>jns.v</w:t>
      </w:r>
      <w:proofErr w:type="gramEnd"/>
      <w:r w:rsidRPr="00891356">
        <w:rPr>
          <w:rFonts w:cstheme="minorHAnsi"/>
          <w:shd w:val="clear" w:color="auto" w:fill="FFFFFF"/>
        </w:rPr>
        <w:t>5i0.19493</w:t>
      </w:r>
      <w:r w:rsidR="00BD35A5">
        <w:rPr>
          <w:rFonts w:cstheme="minorHAnsi"/>
          <w:shd w:val="clear" w:color="auto" w:fill="FFFFFF"/>
        </w:rPr>
        <w:t>.</w:t>
      </w:r>
    </w:p>
    <w:p w14:paraId="3345E623" w14:textId="0E9252AE" w:rsidR="0025358A" w:rsidRDefault="0025358A" w:rsidP="00CE6EA9">
      <w:pPr>
        <w:spacing w:after="240" w:line="360" w:lineRule="auto"/>
        <w:rPr>
          <w:color w:val="000000" w:themeColor="text1"/>
        </w:rPr>
      </w:pPr>
      <w:proofErr w:type="spellStart"/>
      <w:r w:rsidRPr="0025358A">
        <w:rPr>
          <w:color w:val="000000" w:themeColor="text1"/>
        </w:rPr>
        <w:lastRenderedPageBreak/>
        <w:t>Leondari</w:t>
      </w:r>
      <w:proofErr w:type="spellEnd"/>
      <w:r w:rsidRPr="0025358A">
        <w:rPr>
          <w:color w:val="000000" w:themeColor="text1"/>
        </w:rPr>
        <w:t xml:space="preserve">, A. and </w:t>
      </w:r>
      <w:proofErr w:type="spellStart"/>
      <w:r w:rsidRPr="0025358A">
        <w:rPr>
          <w:color w:val="000000" w:themeColor="text1"/>
        </w:rPr>
        <w:t>Gialamas</w:t>
      </w:r>
      <w:proofErr w:type="spellEnd"/>
      <w:r w:rsidRPr="0025358A">
        <w:rPr>
          <w:color w:val="000000" w:themeColor="text1"/>
        </w:rPr>
        <w:t xml:space="preserve">, V. (2002) ‘Implicit theories, goal orientations, and perceived competence: impact on students’ achievement behaviour’, </w:t>
      </w:r>
      <w:r w:rsidRPr="0025358A">
        <w:rPr>
          <w:i/>
          <w:iCs/>
          <w:color w:val="000000" w:themeColor="text1"/>
        </w:rPr>
        <w:t>Psychology in the Schools</w:t>
      </w:r>
      <w:r w:rsidRPr="0025358A">
        <w:rPr>
          <w:color w:val="000000" w:themeColor="text1"/>
        </w:rPr>
        <w:t>, 39(30, pp. 279-291.</w:t>
      </w:r>
    </w:p>
    <w:p w14:paraId="3D505D87" w14:textId="7F0648B3" w:rsidR="00680A86" w:rsidRPr="00680A86" w:rsidRDefault="00680A86" w:rsidP="00CE6EA9">
      <w:pPr>
        <w:spacing w:after="240" w:line="360" w:lineRule="auto"/>
        <w:rPr>
          <w:color w:val="000000" w:themeColor="text1"/>
        </w:rPr>
      </w:pPr>
      <w:r w:rsidRPr="00680A86">
        <w:t xml:space="preserve">Lundy, M. M. (2008) </w:t>
      </w:r>
      <w:r w:rsidRPr="00680A86">
        <w:rPr>
          <w:i/>
          <w:iCs/>
        </w:rPr>
        <w:t>The nature of questioning moves used by exemplary teachers during reading instruction</w:t>
      </w:r>
      <w:r w:rsidRPr="00680A86">
        <w:t xml:space="preserve"> (Doctoral dissertation). Available at: </w:t>
      </w:r>
      <w:hyperlink r:id="rId11" w:history="1">
        <w:r w:rsidRPr="00680A86">
          <w:rPr>
            <w:rStyle w:val="Hyperlink"/>
          </w:rPr>
          <w:t>http://scholarcommons.usf.edu/cgi/viewcontent.cgi?article=1366&amp;context=etdest</w:t>
        </w:r>
      </w:hyperlink>
      <w:r w:rsidRPr="00680A86">
        <w:t xml:space="preserve"> (Accessed: 28/10/22).</w:t>
      </w:r>
    </w:p>
    <w:p w14:paraId="5796F978" w14:textId="47A1C7FF" w:rsidR="00D65CAF" w:rsidRDefault="00D65CAF" w:rsidP="00CE6EA9">
      <w:pPr>
        <w:spacing w:after="240" w:line="360" w:lineRule="auto"/>
      </w:pPr>
      <w:r w:rsidRPr="00D65CAF">
        <w:rPr>
          <w:color w:val="000000" w:themeColor="text1"/>
        </w:rPr>
        <w:t xml:space="preserve">Margolis, H. and McCabe, P. (2003) ‘Self-Efficacy: A Key to Improving the Motivation of Struggling Learners’, </w:t>
      </w:r>
      <w:r w:rsidRPr="00D65CAF">
        <w:rPr>
          <w:i/>
          <w:iCs/>
          <w:color w:val="000000" w:themeColor="text1"/>
        </w:rPr>
        <w:t>Preventing School Failure: Alternative Education for Children and Youth</w:t>
      </w:r>
      <w:r w:rsidRPr="00D65CAF">
        <w:rPr>
          <w:color w:val="000000" w:themeColor="text1"/>
        </w:rPr>
        <w:t>, 47(4), pp. 162-169.</w:t>
      </w:r>
      <w:r w:rsidRPr="00CD17AA">
        <w:t xml:space="preserve"> </w:t>
      </w:r>
      <w:r>
        <w:t>DOI: 10.1080/10459880309603362.</w:t>
      </w:r>
    </w:p>
    <w:p w14:paraId="2EC7676D" w14:textId="0BA75EDD" w:rsidR="003865DB" w:rsidRPr="003865DB" w:rsidRDefault="003865DB" w:rsidP="00CE6EA9">
      <w:pPr>
        <w:spacing w:after="240" w:line="360" w:lineRule="auto"/>
        <w:rPr>
          <w:color w:val="000000" w:themeColor="text1"/>
        </w:rPr>
      </w:pPr>
      <w:r>
        <w:t xml:space="preserve">Marzano, R. J., Pickering, D. J., and Pollock, J. E. (2001) </w:t>
      </w:r>
      <w:r w:rsidRPr="003865DB">
        <w:rPr>
          <w:i/>
          <w:iCs/>
        </w:rPr>
        <w:t>Classroom instruction that works: Research-based strategies for increasing student achievement</w:t>
      </w:r>
      <w:r>
        <w:t>. Alexandria: Association for Supervision and Curriculum Development.</w:t>
      </w:r>
    </w:p>
    <w:p w14:paraId="4A1248F0" w14:textId="47029819" w:rsidR="00EA766B" w:rsidRDefault="00EA766B" w:rsidP="00CE6EA9">
      <w:pPr>
        <w:spacing w:after="240" w:line="360" w:lineRule="auto"/>
      </w:pPr>
      <w:r w:rsidRPr="00EA766B">
        <w:rPr>
          <w:color w:val="000000" w:themeColor="text1"/>
        </w:rPr>
        <w:t xml:space="preserve">Mega, C., </w:t>
      </w:r>
      <w:proofErr w:type="spellStart"/>
      <w:r w:rsidRPr="00EA766B">
        <w:rPr>
          <w:color w:val="000000" w:themeColor="text1"/>
        </w:rPr>
        <w:t>Ronconi</w:t>
      </w:r>
      <w:proofErr w:type="spellEnd"/>
      <w:r w:rsidRPr="00EA766B">
        <w:rPr>
          <w:color w:val="000000" w:themeColor="text1"/>
        </w:rPr>
        <w:t xml:space="preserve">, L. and De Beni, R. (2014) ‘What Makes a Good Student? How Emotions, Self-Regulated Learning, and Motivation Contribute to Academic Achievement’, </w:t>
      </w:r>
      <w:r w:rsidRPr="00EA766B">
        <w:rPr>
          <w:i/>
          <w:iCs/>
          <w:color w:val="000000" w:themeColor="text1"/>
        </w:rPr>
        <w:t>Journal of Educational Psychology</w:t>
      </w:r>
      <w:r w:rsidRPr="00EA766B">
        <w:rPr>
          <w:color w:val="000000" w:themeColor="text1"/>
        </w:rPr>
        <w:t>, 106(1), pp. 121-131</w:t>
      </w:r>
      <w:r>
        <w:rPr>
          <w:color w:val="000000" w:themeColor="text1"/>
        </w:rPr>
        <w:t>.</w:t>
      </w:r>
      <w:r w:rsidRPr="00A705E6">
        <w:t xml:space="preserve"> </w:t>
      </w:r>
      <w:r>
        <w:t>DOI: 10.1037/a0033546.</w:t>
      </w:r>
    </w:p>
    <w:p w14:paraId="24AF8214" w14:textId="7619B69F" w:rsidR="007E775F" w:rsidRPr="00664636" w:rsidRDefault="007E775F" w:rsidP="00CE6EA9">
      <w:pPr>
        <w:spacing w:after="240" w:line="360" w:lineRule="auto"/>
      </w:pPr>
      <w:r>
        <w:t>My Local School (</w:t>
      </w:r>
      <w:r w:rsidR="00C126FF">
        <w:t>2021)</w:t>
      </w:r>
      <w:r w:rsidR="00A701D5">
        <w:t xml:space="preserve"> </w:t>
      </w:r>
      <w:r w:rsidR="008F0502">
        <w:rPr>
          <w:i/>
          <w:iCs/>
        </w:rPr>
        <w:t>[Bridging</w:t>
      </w:r>
      <w:r w:rsidR="00A701D5">
        <w:rPr>
          <w:i/>
          <w:iCs/>
        </w:rPr>
        <w:t xml:space="preserve"> School]</w:t>
      </w:r>
      <w:r w:rsidR="00664636">
        <w:t xml:space="preserve"> Available at: </w:t>
      </w:r>
      <w:hyperlink r:id="rId12" w:history="1">
        <w:r w:rsidR="00664636" w:rsidRPr="00FF3C9F">
          <w:rPr>
            <w:rStyle w:val="Hyperlink"/>
          </w:rPr>
          <w:t>https://mylocalschool.gov.wales/School/?lang=en</w:t>
        </w:r>
      </w:hyperlink>
      <w:r w:rsidR="00664636">
        <w:t xml:space="preserve"> (Accessed: 02/11/22)</w:t>
      </w:r>
      <w:r w:rsidR="008C309F">
        <w:t>.</w:t>
      </w:r>
    </w:p>
    <w:p w14:paraId="5C9C728E" w14:textId="29F9EEC6" w:rsidR="00967E41" w:rsidRPr="0025358A" w:rsidRDefault="00967E41" w:rsidP="00CE6EA9">
      <w:pPr>
        <w:spacing w:after="240" w:line="360" w:lineRule="auto"/>
        <w:rPr>
          <w:color w:val="000000" w:themeColor="text1"/>
        </w:rPr>
      </w:pPr>
      <w:r w:rsidRPr="00967E41">
        <w:rPr>
          <w:color w:val="000000" w:themeColor="text1"/>
        </w:rPr>
        <w:t xml:space="preserve">Nappi, J. (2017) ‘The Importance of Questioning </w:t>
      </w:r>
      <w:proofErr w:type="gramStart"/>
      <w:r w:rsidRPr="00967E41">
        <w:rPr>
          <w:color w:val="000000" w:themeColor="text1"/>
        </w:rPr>
        <w:t>In</w:t>
      </w:r>
      <w:proofErr w:type="gramEnd"/>
      <w:r w:rsidRPr="00967E41">
        <w:rPr>
          <w:color w:val="000000" w:themeColor="text1"/>
        </w:rPr>
        <w:t xml:space="preserve"> Developing Critical Thinking Skills’, in </w:t>
      </w:r>
      <w:r w:rsidRPr="00967E41">
        <w:rPr>
          <w:i/>
          <w:iCs/>
          <w:color w:val="000000" w:themeColor="text1"/>
        </w:rPr>
        <w:t>The Delta Kappa Gamma Bulletin: International Journal for Professional Educators</w:t>
      </w:r>
      <w:r w:rsidRPr="00967E41">
        <w:rPr>
          <w:color w:val="000000" w:themeColor="text1"/>
        </w:rPr>
        <w:t>,</w:t>
      </w:r>
      <w:r>
        <w:rPr>
          <w:color w:val="000000" w:themeColor="text1"/>
        </w:rPr>
        <w:t xml:space="preserve"> 84(1), pp.30-41.</w:t>
      </w:r>
    </w:p>
    <w:p w14:paraId="739AFC5E" w14:textId="17830AE8" w:rsidR="00F02F28" w:rsidRDefault="00F02F28" w:rsidP="00CE6EA9">
      <w:pPr>
        <w:spacing w:after="240" w:line="360" w:lineRule="auto"/>
        <w:rPr>
          <w:rFonts w:cstheme="minorHAnsi"/>
          <w:color w:val="000000" w:themeColor="text1"/>
          <w:shd w:val="clear" w:color="auto" w:fill="FCFCFC"/>
        </w:rPr>
      </w:pPr>
      <w:r w:rsidRPr="00162365">
        <w:rPr>
          <w:color w:val="000000" w:themeColor="text1"/>
        </w:rPr>
        <w:t>Olivier, E. et al (2018)</w:t>
      </w:r>
      <w:r w:rsidR="00465AF4">
        <w:rPr>
          <w:color w:val="000000" w:themeColor="text1"/>
        </w:rPr>
        <w:t xml:space="preserve"> </w:t>
      </w:r>
      <w:r w:rsidRPr="00162365">
        <w:rPr>
          <w:color w:val="000000" w:themeColor="text1"/>
        </w:rPr>
        <w:t xml:space="preserve">‘Student self-Efficacy, Classroom Engagement, and Academic Achievement: Comparing Three Theoretical Frameworks’, </w:t>
      </w:r>
      <w:r w:rsidRPr="00162365">
        <w:rPr>
          <w:i/>
          <w:iCs/>
          <w:color w:val="000000" w:themeColor="text1"/>
        </w:rPr>
        <w:t>Journal of Youth and Adolescence</w:t>
      </w:r>
      <w:r w:rsidRPr="00162365">
        <w:rPr>
          <w:color w:val="000000" w:themeColor="text1"/>
        </w:rPr>
        <w:t>, 48, pp. 326-340.</w:t>
      </w:r>
      <w:r w:rsidRPr="003F0181">
        <w:rPr>
          <w:rFonts w:ascii="Segoe UI" w:hAnsi="Segoe UI" w:cs="Segoe UI"/>
          <w:color w:val="000000" w:themeColor="text1"/>
          <w:shd w:val="clear" w:color="auto" w:fill="FCFCFC"/>
        </w:rPr>
        <w:t xml:space="preserve"> </w:t>
      </w:r>
      <w:r w:rsidR="00162365">
        <w:rPr>
          <w:rFonts w:cstheme="minorHAnsi"/>
          <w:color w:val="000000" w:themeColor="text1"/>
          <w:shd w:val="clear" w:color="auto" w:fill="FCFCFC"/>
        </w:rPr>
        <w:t xml:space="preserve">DOI: </w:t>
      </w:r>
      <w:r w:rsidRPr="003F0181">
        <w:rPr>
          <w:rFonts w:cstheme="minorHAnsi"/>
          <w:color w:val="000000" w:themeColor="text1"/>
          <w:shd w:val="clear" w:color="auto" w:fill="FCFCFC"/>
        </w:rPr>
        <w:t>10.1007/s10964-018-0952-0</w:t>
      </w:r>
      <w:r w:rsidR="00BD35A5">
        <w:rPr>
          <w:rFonts w:cstheme="minorHAnsi"/>
          <w:color w:val="000000" w:themeColor="text1"/>
          <w:shd w:val="clear" w:color="auto" w:fill="FCFCFC"/>
        </w:rPr>
        <w:t>.</w:t>
      </w:r>
    </w:p>
    <w:p w14:paraId="76785731" w14:textId="2CE59553" w:rsidR="0053772D" w:rsidRDefault="0053772D" w:rsidP="00CE6EA9">
      <w:pPr>
        <w:spacing w:after="240" w:line="360" w:lineRule="auto"/>
        <w:rPr>
          <w:color w:val="000000" w:themeColor="text1"/>
        </w:rPr>
      </w:pPr>
      <w:r w:rsidRPr="00BD35A5">
        <w:rPr>
          <w:color w:val="000000" w:themeColor="text1"/>
        </w:rPr>
        <w:t xml:space="preserve">Ormrod, J. E. (2000) </w:t>
      </w:r>
      <w:r w:rsidRPr="00BD35A5">
        <w:rPr>
          <w:i/>
          <w:iCs/>
          <w:color w:val="000000" w:themeColor="text1"/>
        </w:rPr>
        <w:t>Educational Psychology</w:t>
      </w:r>
      <w:r w:rsidRPr="00BD35A5">
        <w:rPr>
          <w:color w:val="000000" w:themeColor="text1"/>
        </w:rPr>
        <w:t>. New Jersey: Prentice Hall</w:t>
      </w:r>
      <w:r w:rsidR="00BD35A5" w:rsidRPr="00BD35A5">
        <w:rPr>
          <w:color w:val="000000" w:themeColor="text1"/>
        </w:rPr>
        <w:t>.</w:t>
      </w:r>
    </w:p>
    <w:p w14:paraId="2C4795CA" w14:textId="63C3E07D" w:rsidR="00E56D48" w:rsidRPr="00E56D48" w:rsidRDefault="00E56D48" w:rsidP="00CE6EA9">
      <w:pPr>
        <w:spacing w:after="240" w:line="360" w:lineRule="auto"/>
        <w:rPr>
          <w:color w:val="000000" w:themeColor="text1"/>
        </w:rPr>
      </w:pPr>
      <w:r>
        <w:t xml:space="preserve">Redfield, D. L., and Rousseau, E. W. (1981) ‘A meta-analysis of experimental research on teacher questioning behaviour’ </w:t>
      </w:r>
      <w:r w:rsidRPr="00E56D48">
        <w:rPr>
          <w:i/>
          <w:iCs/>
        </w:rPr>
        <w:t>Review of Educational Research</w:t>
      </w:r>
      <w:r>
        <w:t>, 51, pp. 237–245.</w:t>
      </w:r>
    </w:p>
    <w:p w14:paraId="65F9A6DA" w14:textId="7B834FCF" w:rsidR="003B3201" w:rsidRDefault="003B3201" w:rsidP="00CE6EA9">
      <w:pPr>
        <w:spacing w:after="240" w:line="360" w:lineRule="auto"/>
      </w:pPr>
      <w:r>
        <w:lastRenderedPageBreak/>
        <w:t xml:space="preserve">Schön, D.A. (1987) </w:t>
      </w:r>
      <w:r w:rsidRPr="0007684A">
        <w:rPr>
          <w:i/>
          <w:iCs/>
        </w:rPr>
        <w:t>Educating the reflective practitioner: Toward a new design for teaching and learning in the professions.</w:t>
      </w:r>
      <w:r>
        <w:t xml:space="preserve"> San Francisco: Jossey-Bass</w:t>
      </w:r>
      <w:r w:rsidR="0007684A">
        <w:t>.</w:t>
      </w:r>
    </w:p>
    <w:p w14:paraId="07E6085F" w14:textId="73F443D8" w:rsidR="003562F7" w:rsidRDefault="003562F7" w:rsidP="00CE6EA9">
      <w:pPr>
        <w:spacing w:after="240" w:line="360" w:lineRule="auto"/>
        <w:rPr>
          <w:color w:val="000000" w:themeColor="text1"/>
        </w:rPr>
      </w:pPr>
      <w:r w:rsidRPr="003562F7">
        <w:rPr>
          <w:color w:val="000000" w:themeColor="text1"/>
        </w:rPr>
        <w:t xml:space="preserve">Schunk, D. and </w:t>
      </w:r>
      <w:proofErr w:type="spellStart"/>
      <w:r w:rsidRPr="003562F7">
        <w:rPr>
          <w:color w:val="000000" w:themeColor="text1"/>
        </w:rPr>
        <w:t>Pajares</w:t>
      </w:r>
      <w:proofErr w:type="spellEnd"/>
      <w:r w:rsidRPr="003562F7">
        <w:rPr>
          <w:color w:val="000000" w:themeColor="text1"/>
        </w:rPr>
        <w:t xml:space="preserve">, F. (2002) ‘The Development of Academic Self-Efficacy’, in A. </w:t>
      </w:r>
      <w:proofErr w:type="spellStart"/>
      <w:r w:rsidRPr="003562F7">
        <w:rPr>
          <w:color w:val="000000" w:themeColor="text1"/>
        </w:rPr>
        <w:t>Wigfield</w:t>
      </w:r>
      <w:proofErr w:type="spellEnd"/>
      <w:r w:rsidRPr="003562F7">
        <w:rPr>
          <w:color w:val="000000" w:themeColor="text1"/>
        </w:rPr>
        <w:t xml:space="preserve">, and J. S. Eccles (Eds.), </w:t>
      </w:r>
      <w:r w:rsidRPr="003562F7">
        <w:rPr>
          <w:i/>
          <w:iCs/>
          <w:color w:val="000000" w:themeColor="text1"/>
        </w:rPr>
        <w:t>Development of Achievement Motivation</w:t>
      </w:r>
      <w:r w:rsidRPr="003562F7">
        <w:rPr>
          <w:color w:val="000000" w:themeColor="text1"/>
        </w:rPr>
        <w:t>. San Diego: Academic Press. 15-31.</w:t>
      </w:r>
    </w:p>
    <w:p w14:paraId="256C218A" w14:textId="7DFF2DC4" w:rsidR="00503733" w:rsidRDefault="00503733" w:rsidP="00CE6EA9">
      <w:pPr>
        <w:spacing w:after="240" w:line="360" w:lineRule="auto"/>
        <w:rPr>
          <w:color w:val="000000" w:themeColor="text1"/>
        </w:rPr>
      </w:pPr>
      <w:r w:rsidRPr="00503733">
        <w:rPr>
          <w:color w:val="000000" w:themeColor="text1"/>
        </w:rPr>
        <w:t xml:space="preserve">Song, W. (2019) ‘A Study on the Influence of Teachers’ Questioning in High School English Reading Class on Students’ Critical Thinking’, </w:t>
      </w:r>
      <w:r w:rsidRPr="00503733">
        <w:rPr>
          <w:i/>
          <w:iCs/>
          <w:color w:val="000000" w:themeColor="text1"/>
        </w:rPr>
        <w:t xml:space="preserve">Theory and Practice in Language Studies, </w:t>
      </w:r>
      <w:r w:rsidRPr="00503733">
        <w:rPr>
          <w:color w:val="000000" w:themeColor="text1"/>
        </w:rPr>
        <w:t>9(4) pp. 424-428.</w:t>
      </w:r>
      <w:r w:rsidRPr="00C4240E">
        <w:t xml:space="preserve"> </w:t>
      </w:r>
      <w:r>
        <w:t>DOI: http://dx.doi.org/10.17507/tpls.0904.09.</w:t>
      </w:r>
    </w:p>
    <w:p w14:paraId="2250450F" w14:textId="7C760B57" w:rsidR="00040306" w:rsidRDefault="00040306" w:rsidP="00CE6EA9">
      <w:pPr>
        <w:spacing w:after="240" w:line="360" w:lineRule="auto"/>
      </w:pPr>
      <w:r w:rsidRPr="00040306">
        <w:t xml:space="preserve">Tripp, D. (2012) </w:t>
      </w:r>
      <w:r w:rsidRPr="00040306">
        <w:rPr>
          <w:i/>
          <w:iCs/>
        </w:rPr>
        <w:t>Critical Incidents in Teaching: Developing Professional Judgement</w:t>
      </w:r>
      <w:r w:rsidRPr="00040306">
        <w:t>. Classic Edition. London and New York:</w:t>
      </w:r>
      <w:r>
        <w:t xml:space="preserve"> Taylor and Francis.</w:t>
      </w:r>
    </w:p>
    <w:p w14:paraId="4EEDDAF2" w14:textId="1E4C3FFD" w:rsidR="00632EDA" w:rsidRDefault="00632EDA" w:rsidP="00CE6EA9">
      <w:pPr>
        <w:spacing w:after="240" w:line="360" w:lineRule="auto"/>
      </w:pPr>
      <w:r w:rsidRPr="00632EDA">
        <w:rPr>
          <w:color w:val="000000" w:themeColor="text1"/>
        </w:rPr>
        <w:t xml:space="preserve">Wang, K. and Wang, X. (2013) ‘Promoting Knowledge Construction and Cognitive Development: A Case Study of Teacher’s Questioning’, </w:t>
      </w:r>
      <w:r w:rsidRPr="00632EDA">
        <w:rPr>
          <w:i/>
          <w:iCs/>
          <w:color w:val="000000" w:themeColor="text1"/>
        </w:rPr>
        <w:t>Theory and practice in Language Studies</w:t>
      </w:r>
      <w:r w:rsidRPr="00632EDA">
        <w:rPr>
          <w:color w:val="000000" w:themeColor="text1"/>
        </w:rPr>
        <w:t>, 3(8), pp. 1387-1392.</w:t>
      </w:r>
      <w:r w:rsidRPr="007A72BD">
        <w:t xml:space="preserve"> </w:t>
      </w:r>
      <w:r>
        <w:t>DOI:10.4304/tpls.3.8.1387-1392.</w:t>
      </w:r>
    </w:p>
    <w:p w14:paraId="05B142D0" w14:textId="2A9878B9" w:rsidR="00B62BDD" w:rsidRPr="00C21A19" w:rsidRDefault="00B62BDD" w:rsidP="00CE6EA9">
      <w:pPr>
        <w:spacing w:after="240" w:line="360" w:lineRule="auto"/>
        <w:rPr>
          <w:color w:val="000000" w:themeColor="text1"/>
        </w:rPr>
      </w:pPr>
      <w:r>
        <w:t xml:space="preserve">Welsh Government (2017) </w:t>
      </w:r>
      <w:r w:rsidR="00C21A19">
        <w:rPr>
          <w:i/>
          <w:iCs/>
        </w:rPr>
        <w:t>Professional Standards</w:t>
      </w:r>
      <w:r w:rsidR="00C21A19">
        <w:t>. Available at</w:t>
      </w:r>
      <w:r w:rsidR="00CF5968">
        <w:t xml:space="preserve"> </w:t>
      </w:r>
      <w:hyperlink r:id="rId13" w:anchor="professional-standards-for-all-school-practitioners" w:history="1">
        <w:r w:rsidR="00CF5968" w:rsidRPr="00FF3C9F">
          <w:rPr>
            <w:rStyle w:val="Hyperlink"/>
          </w:rPr>
          <w:t>https://hwb.gov.wales/professional-development/professional-standards#professional-standards-for-all-school-practitioners</w:t>
        </w:r>
      </w:hyperlink>
      <w:r w:rsidR="00CF5968">
        <w:t xml:space="preserve"> (Accessed: </w:t>
      </w:r>
      <w:r w:rsidR="00AE4416">
        <w:t>01/11/22)</w:t>
      </w:r>
      <w:r w:rsidR="008C309F">
        <w:t>.</w:t>
      </w:r>
    </w:p>
    <w:p w14:paraId="7CDDB187" w14:textId="77777777" w:rsidR="007862DD" w:rsidRPr="007862DD" w:rsidRDefault="007862DD" w:rsidP="00CE6EA9">
      <w:pPr>
        <w:spacing w:after="240" w:line="360" w:lineRule="auto"/>
        <w:rPr>
          <w:color w:val="000000" w:themeColor="text1"/>
        </w:rPr>
      </w:pPr>
      <w:r w:rsidRPr="007862DD">
        <w:rPr>
          <w:color w:val="000000" w:themeColor="text1"/>
        </w:rPr>
        <w:t xml:space="preserve">Zimmerman, B. J., Bandura, A., </w:t>
      </w:r>
      <w:proofErr w:type="spellStart"/>
      <w:r w:rsidRPr="007862DD">
        <w:rPr>
          <w:color w:val="000000" w:themeColor="text1"/>
        </w:rPr>
        <w:t>Poons</w:t>
      </w:r>
      <w:proofErr w:type="spellEnd"/>
      <w:r w:rsidRPr="007862DD">
        <w:rPr>
          <w:color w:val="000000" w:themeColor="text1"/>
        </w:rPr>
        <w:t xml:space="preserve">, M. (1992) ‘Self-motivation for academic attainment. The role of self-efficacy belief and personal goals-setting’, </w:t>
      </w:r>
      <w:r w:rsidRPr="007862DD">
        <w:rPr>
          <w:i/>
          <w:iCs/>
          <w:color w:val="000000" w:themeColor="text1"/>
        </w:rPr>
        <w:t>American Educational Research Journal</w:t>
      </w:r>
      <w:r w:rsidRPr="007862DD">
        <w:rPr>
          <w:color w:val="000000" w:themeColor="text1"/>
        </w:rPr>
        <w:t>, 29, pp. 663-676.</w:t>
      </w:r>
    </w:p>
    <w:p w14:paraId="5829B6BB" w14:textId="33E2B6FE" w:rsidR="00B64888" w:rsidRDefault="00B64888" w:rsidP="00CE6EA9">
      <w:pPr>
        <w:spacing w:after="240" w:line="360" w:lineRule="auto"/>
      </w:pPr>
      <w:r w:rsidRPr="00B64888">
        <w:rPr>
          <w:color w:val="000000" w:themeColor="text1"/>
        </w:rPr>
        <w:t>Zimmerman, B. J. (2000)</w:t>
      </w:r>
      <w:r w:rsidR="00465AF4">
        <w:rPr>
          <w:color w:val="000000" w:themeColor="text1"/>
        </w:rPr>
        <w:t xml:space="preserve"> </w:t>
      </w:r>
      <w:r w:rsidRPr="00B64888">
        <w:rPr>
          <w:color w:val="000000" w:themeColor="text1"/>
        </w:rPr>
        <w:t xml:space="preserve">‘Self-Efficacy: An Essential Motive to Learn’, </w:t>
      </w:r>
      <w:r w:rsidRPr="00B64888">
        <w:rPr>
          <w:i/>
          <w:iCs/>
          <w:color w:val="000000" w:themeColor="text1"/>
        </w:rPr>
        <w:t>Contemporary Educational Psychology</w:t>
      </w:r>
      <w:r w:rsidRPr="00B64888">
        <w:rPr>
          <w:color w:val="000000" w:themeColor="text1"/>
        </w:rPr>
        <w:t>, 25, pp. 82-91.</w:t>
      </w:r>
      <w:r w:rsidRPr="005A4F30">
        <w:t xml:space="preserve"> </w:t>
      </w:r>
      <w:r w:rsidR="002E6184">
        <w:t>DOI</w:t>
      </w:r>
      <w:r>
        <w:t>:10.1006/ceps.1999.1016</w:t>
      </w:r>
      <w:r w:rsidR="00BD35A5">
        <w:t>.</w:t>
      </w:r>
    </w:p>
    <w:p w14:paraId="1A5AAB69" w14:textId="77777777" w:rsidR="00CE6EA9" w:rsidRDefault="00CE6EA9" w:rsidP="00CE6EA9">
      <w:pPr>
        <w:spacing w:after="240" w:line="360" w:lineRule="auto"/>
        <w:rPr>
          <w:color w:val="000000" w:themeColor="text1"/>
        </w:rPr>
      </w:pPr>
    </w:p>
    <w:p w14:paraId="2524E105" w14:textId="77777777" w:rsidR="00E86083" w:rsidRPr="00891356" w:rsidRDefault="00E86083" w:rsidP="00CE6EA9">
      <w:pPr>
        <w:spacing w:after="240" w:line="360" w:lineRule="auto"/>
        <w:rPr>
          <w:b/>
          <w:bCs/>
          <w:color w:val="000000" w:themeColor="text1"/>
          <w:u w:val="single"/>
        </w:rPr>
      </w:pPr>
    </w:p>
    <w:sectPr w:rsidR="00E86083" w:rsidRPr="00891356" w:rsidSect="00E63467">
      <w:headerReference w:type="default" r:id="rId14"/>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8201E" w14:textId="77777777" w:rsidR="00F43F55" w:rsidRDefault="00F43F55" w:rsidP="00F43F55">
      <w:r>
        <w:separator/>
      </w:r>
    </w:p>
  </w:endnote>
  <w:endnote w:type="continuationSeparator" w:id="0">
    <w:p w14:paraId="6B925948" w14:textId="77777777" w:rsidR="00F43F55" w:rsidRDefault="00F43F55" w:rsidP="00F43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6385136"/>
      <w:docPartObj>
        <w:docPartGallery w:val="Page Numbers (Bottom of Page)"/>
        <w:docPartUnique/>
      </w:docPartObj>
    </w:sdtPr>
    <w:sdtEndPr>
      <w:rPr>
        <w:rStyle w:val="PageNumber"/>
      </w:rPr>
    </w:sdtEndPr>
    <w:sdtContent>
      <w:p w14:paraId="1E515857" w14:textId="4DF98280" w:rsidR="00E63467" w:rsidRDefault="00E63467" w:rsidP="00FF3C9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62CCA3" w14:textId="77777777" w:rsidR="00E63467" w:rsidRDefault="00E634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282691"/>
      <w:docPartObj>
        <w:docPartGallery w:val="Page Numbers (Bottom of Page)"/>
        <w:docPartUnique/>
      </w:docPartObj>
    </w:sdtPr>
    <w:sdtEndPr>
      <w:rPr>
        <w:rStyle w:val="PageNumber"/>
      </w:rPr>
    </w:sdtEndPr>
    <w:sdtContent>
      <w:p w14:paraId="4B6D078D" w14:textId="1062541F" w:rsidR="00E63467" w:rsidRDefault="00E63467" w:rsidP="00FF3C9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FEFBE87" w14:textId="77777777" w:rsidR="00E63467" w:rsidRDefault="00E634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25CCE" w14:textId="77777777" w:rsidR="00F43F55" w:rsidRDefault="00F43F55" w:rsidP="00F43F55">
      <w:r>
        <w:separator/>
      </w:r>
    </w:p>
  </w:footnote>
  <w:footnote w:type="continuationSeparator" w:id="0">
    <w:p w14:paraId="1E8D7DAC" w14:textId="77777777" w:rsidR="00F43F55" w:rsidRDefault="00F43F55" w:rsidP="00F43F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481CF" w14:textId="5C567F09" w:rsidR="00F43F55" w:rsidRPr="00F43F55" w:rsidRDefault="00F43F55">
    <w:pPr>
      <w:pStyle w:val="Header"/>
      <w:rPr>
        <w:color w:val="808080" w:themeColor="background1" w:themeShade="80"/>
      </w:rPr>
    </w:pPr>
    <w:r w:rsidRPr="00F43F55">
      <w:rPr>
        <w:color w:val="808080" w:themeColor="background1" w:themeShade="80"/>
      </w:rPr>
      <w:t xml:space="preserve">                                                                                                                                                     2200565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916722"/>
    <w:multiLevelType w:val="hybridMultilevel"/>
    <w:tmpl w:val="F1C0D488"/>
    <w:lvl w:ilvl="0" w:tplc="6864255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4089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D08"/>
    <w:rsid w:val="00000E84"/>
    <w:rsid w:val="00001053"/>
    <w:rsid w:val="00001C99"/>
    <w:rsid w:val="00003E8A"/>
    <w:rsid w:val="0000513B"/>
    <w:rsid w:val="000061AC"/>
    <w:rsid w:val="00006A91"/>
    <w:rsid w:val="00011E43"/>
    <w:rsid w:val="00013BC6"/>
    <w:rsid w:val="00015BEA"/>
    <w:rsid w:val="0001736F"/>
    <w:rsid w:val="00021935"/>
    <w:rsid w:val="00023821"/>
    <w:rsid w:val="00024BFC"/>
    <w:rsid w:val="00024C68"/>
    <w:rsid w:val="00031C15"/>
    <w:rsid w:val="00032120"/>
    <w:rsid w:val="00033CD9"/>
    <w:rsid w:val="00035A9C"/>
    <w:rsid w:val="000374B5"/>
    <w:rsid w:val="00040306"/>
    <w:rsid w:val="00043F9C"/>
    <w:rsid w:val="00045FF7"/>
    <w:rsid w:val="00047261"/>
    <w:rsid w:val="00050DDF"/>
    <w:rsid w:val="00052D6D"/>
    <w:rsid w:val="000563E8"/>
    <w:rsid w:val="000569AC"/>
    <w:rsid w:val="00057DCD"/>
    <w:rsid w:val="00061188"/>
    <w:rsid w:val="000661C0"/>
    <w:rsid w:val="0007171C"/>
    <w:rsid w:val="0007684A"/>
    <w:rsid w:val="00081B72"/>
    <w:rsid w:val="000832F6"/>
    <w:rsid w:val="000869B8"/>
    <w:rsid w:val="0009206D"/>
    <w:rsid w:val="00094252"/>
    <w:rsid w:val="00094C47"/>
    <w:rsid w:val="000A0F59"/>
    <w:rsid w:val="000A4C2D"/>
    <w:rsid w:val="000A5BEE"/>
    <w:rsid w:val="000B4683"/>
    <w:rsid w:val="000C207C"/>
    <w:rsid w:val="000C3EA0"/>
    <w:rsid w:val="000C42D5"/>
    <w:rsid w:val="000C45A3"/>
    <w:rsid w:val="000C537E"/>
    <w:rsid w:val="000C704F"/>
    <w:rsid w:val="000C725E"/>
    <w:rsid w:val="000D14F8"/>
    <w:rsid w:val="000D4E11"/>
    <w:rsid w:val="000D6349"/>
    <w:rsid w:val="000D7F94"/>
    <w:rsid w:val="000E0D66"/>
    <w:rsid w:val="000E2713"/>
    <w:rsid w:val="000E4947"/>
    <w:rsid w:val="000E6DCC"/>
    <w:rsid w:val="000F0756"/>
    <w:rsid w:val="000F227D"/>
    <w:rsid w:val="000F3A76"/>
    <w:rsid w:val="000F3FD9"/>
    <w:rsid w:val="00102BB4"/>
    <w:rsid w:val="00104561"/>
    <w:rsid w:val="00104806"/>
    <w:rsid w:val="00105CBE"/>
    <w:rsid w:val="00105F97"/>
    <w:rsid w:val="001066BA"/>
    <w:rsid w:val="00106BF9"/>
    <w:rsid w:val="001123A6"/>
    <w:rsid w:val="00112BF4"/>
    <w:rsid w:val="00113D4D"/>
    <w:rsid w:val="001145BA"/>
    <w:rsid w:val="001169A8"/>
    <w:rsid w:val="001179D8"/>
    <w:rsid w:val="00122A24"/>
    <w:rsid w:val="00122F03"/>
    <w:rsid w:val="00124F03"/>
    <w:rsid w:val="00135D66"/>
    <w:rsid w:val="00144C3E"/>
    <w:rsid w:val="001503EA"/>
    <w:rsid w:val="00150740"/>
    <w:rsid w:val="001561C3"/>
    <w:rsid w:val="00160375"/>
    <w:rsid w:val="00160C4F"/>
    <w:rsid w:val="00161979"/>
    <w:rsid w:val="00161BD0"/>
    <w:rsid w:val="00162365"/>
    <w:rsid w:val="00162B54"/>
    <w:rsid w:val="00163828"/>
    <w:rsid w:val="00163EFF"/>
    <w:rsid w:val="0016435F"/>
    <w:rsid w:val="001648F7"/>
    <w:rsid w:val="00171589"/>
    <w:rsid w:val="001715BE"/>
    <w:rsid w:val="001751F6"/>
    <w:rsid w:val="00176301"/>
    <w:rsid w:val="0017762D"/>
    <w:rsid w:val="00182D41"/>
    <w:rsid w:val="00183554"/>
    <w:rsid w:val="001854D8"/>
    <w:rsid w:val="001879F3"/>
    <w:rsid w:val="0019057F"/>
    <w:rsid w:val="001A00E1"/>
    <w:rsid w:val="001A2309"/>
    <w:rsid w:val="001A320D"/>
    <w:rsid w:val="001A48DC"/>
    <w:rsid w:val="001A6846"/>
    <w:rsid w:val="001A7059"/>
    <w:rsid w:val="001B264B"/>
    <w:rsid w:val="001B2EF7"/>
    <w:rsid w:val="001B3076"/>
    <w:rsid w:val="001C0BDB"/>
    <w:rsid w:val="001C1DF7"/>
    <w:rsid w:val="001C4573"/>
    <w:rsid w:val="001C6B51"/>
    <w:rsid w:val="001D08AF"/>
    <w:rsid w:val="001D5A71"/>
    <w:rsid w:val="001D7B73"/>
    <w:rsid w:val="001E408D"/>
    <w:rsid w:val="001E4ADC"/>
    <w:rsid w:val="001E6057"/>
    <w:rsid w:val="001E7033"/>
    <w:rsid w:val="001E7A0C"/>
    <w:rsid w:val="00200417"/>
    <w:rsid w:val="00201361"/>
    <w:rsid w:val="00201E2D"/>
    <w:rsid w:val="00203CD3"/>
    <w:rsid w:val="00204A88"/>
    <w:rsid w:val="00206B23"/>
    <w:rsid w:val="0021293D"/>
    <w:rsid w:val="00212AEA"/>
    <w:rsid w:val="00212B9A"/>
    <w:rsid w:val="00216011"/>
    <w:rsid w:val="002235DF"/>
    <w:rsid w:val="00223BBA"/>
    <w:rsid w:val="002248C8"/>
    <w:rsid w:val="00224E95"/>
    <w:rsid w:val="0022573B"/>
    <w:rsid w:val="00227517"/>
    <w:rsid w:val="002301A0"/>
    <w:rsid w:val="002373A6"/>
    <w:rsid w:val="00237FF8"/>
    <w:rsid w:val="00240E9F"/>
    <w:rsid w:val="00241446"/>
    <w:rsid w:val="0024346D"/>
    <w:rsid w:val="00243E3F"/>
    <w:rsid w:val="00243E40"/>
    <w:rsid w:val="00246994"/>
    <w:rsid w:val="0025126A"/>
    <w:rsid w:val="00251DBB"/>
    <w:rsid w:val="0025358A"/>
    <w:rsid w:val="00253E16"/>
    <w:rsid w:val="00256AA6"/>
    <w:rsid w:val="0026058B"/>
    <w:rsid w:val="00261B21"/>
    <w:rsid w:val="00264193"/>
    <w:rsid w:val="002668DF"/>
    <w:rsid w:val="00270A4E"/>
    <w:rsid w:val="0028294D"/>
    <w:rsid w:val="00282CB6"/>
    <w:rsid w:val="00285587"/>
    <w:rsid w:val="0028611F"/>
    <w:rsid w:val="00286ACA"/>
    <w:rsid w:val="00287F49"/>
    <w:rsid w:val="002918EE"/>
    <w:rsid w:val="00292126"/>
    <w:rsid w:val="0029590B"/>
    <w:rsid w:val="00297A6A"/>
    <w:rsid w:val="002A0136"/>
    <w:rsid w:val="002A2454"/>
    <w:rsid w:val="002B3D73"/>
    <w:rsid w:val="002B4BD2"/>
    <w:rsid w:val="002B6D45"/>
    <w:rsid w:val="002B7ADA"/>
    <w:rsid w:val="002C0EAE"/>
    <w:rsid w:val="002C1E29"/>
    <w:rsid w:val="002C362E"/>
    <w:rsid w:val="002C4594"/>
    <w:rsid w:val="002C50EB"/>
    <w:rsid w:val="002C5F67"/>
    <w:rsid w:val="002C6976"/>
    <w:rsid w:val="002D39E6"/>
    <w:rsid w:val="002E196A"/>
    <w:rsid w:val="002E1B5C"/>
    <w:rsid w:val="002E2D99"/>
    <w:rsid w:val="002E35B0"/>
    <w:rsid w:val="002E380A"/>
    <w:rsid w:val="002E3C1C"/>
    <w:rsid w:val="002E6184"/>
    <w:rsid w:val="002E786F"/>
    <w:rsid w:val="002F0E2D"/>
    <w:rsid w:val="002F2920"/>
    <w:rsid w:val="002F3934"/>
    <w:rsid w:val="00301BC3"/>
    <w:rsid w:val="003035A5"/>
    <w:rsid w:val="00306EFA"/>
    <w:rsid w:val="00313AD5"/>
    <w:rsid w:val="003148D5"/>
    <w:rsid w:val="003338EC"/>
    <w:rsid w:val="00334D6D"/>
    <w:rsid w:val="00342705"/>
    <w:rsid w:val="00342A8A"/>
    <w:rsid w:val="003434E8"/>
    <w:rsid w:val="003449B5"/>
    <w:rsid w:val="00344BFC"/>
    <w:rsid w:val="00346B47"/>
    <w:rsid w:val="0035016C"/>
    <w:rsid w:val="00352AD6"/>
    <w:rsid w:val="00353F69"/>
    <w:rsid w:val="003562F7"/>
    <w:rsid w:val="00356C55"/>
    <w:rsid w:val="003700F3"/>
    <w:rsid w:val="00371E8F"/>
    <w:rsid w:val="00372EB7"/>
    <w:rsid w:val="00374AF0"/>
    <w:rsid w:val="00374E86"/>
    <w:rsid w:val="003865DB"/>
    <w:rsid w:val="00387E4C"/>
    <w:rsid w:val="003931EA"/>
    <w:rsid w:val="0039345D"/>
    <w:rsid w:val="00395113"/>
    <w:rsid w:val="00395683"/>
    <w:rsid w:val="003B1309"/>
    <w:rsid w:val="003B154D"/>
    <w:rsid w:val="003B2A7C"/>
    <w:rsid w:val="003B3201"/>
    <w:rsid w:val="003B56B2"/>
    <w:rsid w:val="003B70E3"/>
    <w:rsid w:val="003C179B"/>
    <w:rsid w:val="003C3DFC"/>
    <w:rsid w:val="003C587C"/>
    <w:rsid w:val="003C63E7"/>
    <w:rsid w:val="003C6CA3"/>
    <w:rsid w:val="003D09D4"/>
    <w:rsid w:val="003D2000"/>
    <w:rsid w:val="003D715C"/>
    <w:rsid w:val="003E083C"/>
    <w:rsid w:val="003E6140"/>
    <w:rsid w:val="003E6224"/>
    <w:rsid w:val="003E6A1D"/>
    <w:rsid w:val="003E79FD"/>
    <w:rsid w:val="003F13EE"/>
    <w:rsid w:val="003F55EC"/>
    <w:rsid w:val="00411DFF"/>
    <w:rsid w:val="00416C7E"/>
    <w:rsid w:val="00420CE6"/>
    <w:rsid w:val="00427D1F"/>
    <w:rsid w:val="00431CEB"/>
    <w:rsid w:val="00434476"/>
    <w:rsid w:val="0043591B"/>
    <w:rsid w:val="00435C21"/>
    <w:rsid w:val="004415F4"/>
    <w:rsid w:val="004423CD"/>
    <w:rsid w:val="004428D5"/>
    <w:rsid w:val="00445AD9"/>
    <w:rsid w:val="004470E7"/>
    <w:rsid w:val="004568F9"/>
    <w:rsid w:val="00457659"/>
    <w:rsid w:val="00460305"/>
    <w:rsid w:val="004619CE"/>
    <w:rsid w:val="0046389C"/>
    <w:rsid w:val="004657E5"/>
    <w:rsid w:val="00465AF4"/>
    <w:rsid w:val="00470AE4"/>
    <w:rsid w:val="00473451"/>
    <w:rsid w:val="00473717"/>
    <w:rsid w:val="004809B1"/>
    <w:rsid w:val="00482F1A"/>
    <w:rsid w:val="00483C6E"/>
    <w:rsid w:val="00483D37"/>
    <w:rsid w:val="00492744"/>
    <w:rsid w:val="00493CBE"/>
    <w:rsid w:val="004947C2"/>
    <w:rsid w:val="00494D96"/>
    <w:rsid w:val="00494DC1"/>
    <w:rsid w:val="004A1A6E"/>
    <w:rsid w:val="004A2ACD"/>
    <w:rsid w:val="004A5BBB"/>
    <w:rsid w:val="004B01A0"/>
    <w:rsid w:val="004B310F"/>
    <w:rsid w:val="004B5A21"/>
    <w:rsid w:val="004C0A54"/>
    <w:rsid w:val="004C3627"/>
    <w:rsid w:val="004C6813"/>
    <w:rsid w:val="004C7A54"/>
    <w:rsid w:val="004D2571"/>
    <w:rsid w:val="004E0BC4"/>
    <w:rsid w:val="004E30A3"/>
    <w:rsid w:val="004E5929"/>
    <w:rsid w:val="004E6B7F"/>
    <w:rsid w:val="004F1458"/>
    <w:rsid w:val="004F210A"/>
    <w:rsid w:val="005003E8"/>
    <w:rsid w:val="00500D8D"/>
    <w:rsid w:val="005013CD"/>
    <w:rsid w:val="005015A4"/>
    <w:rsid w:val="00501E23"/>
    <w:rsid w:val="00501E96"/>
    <w:rsid w:val="0050313C"/>
    <w:rsid w:val="00503733"/>
    <w:rsid w:val="00505695"/>
    <w:rsid w:val="0050599F"/>
    <w:rsid w:val="00513B15"/>
    <w:rsid w:val="00520154"/>
    <w:rsid w:val="00524109"/>
    <w:rsid w:val="00531F6C"/>
    <w:rsid w:val="00533E95"/>
    <w:rsid w:val="00534F1F"/>
    <w:rsid w:val="005351B9"/>
    <w:rsid w:val="005351EC"/>
    <w:rsid w:val="00535E2D"/>
    <w:rsid w:val="00535EBA"/>
    <w:rsid w:val="0053772D"/>
    <w:rsid w:val="005407C5"/>
    <w:rsid w:val="005476A9"/>
    <w:rsid w:val="0055311B"/>
    <w:rsid w:val="0055574D"/>
    <w:rsid w:val="0056414D"/>
    <w:rsid w:val="005662DF"/>
    <w:rsid w:val="00571DED"/>
    <w:rsid w:val="00572E3D"/>
    <w:rsid w:val="0057335E"/>
    <w:rsid w:val="005737F4"/>
    <w:rsid w:val="00576108"/>
    <w:rsid w:val="00576C08"/>
    <w:rsid w:val="005773C1"/>
    <w:rsid w:val="00582515"/>
    <w:rsid w:val="0058390F"/>
    <w:rsid w:val="00584215"/>
    <w:rsid w:val="0058591F"/>
    <w:rsid w:val="00585D91"/>
    <w:rsid w:val="005869B1"/>
    <w:rsid w:val="005873C3"/>
    <w:rsid w:val="00587EBE"/>
    <w:rsid w:val="00591CB1"/>
    <w:rsid w:val="005924E9"/>
    <w:rsid w:val="00594507"/>
    <w:rsid w:val="00595550"/>
    <w:rsid w:val="00595DBA"/>
    <w:rsid w:val="0059739A"/>
    <w:rsid w:val="00597C3A"/>
    <w:rsid w:val="005A20DD"/>
    <w:rsid w:val="005A7D12"/>
    <w:rsid w:val="005B17A6"/>
    <w:rsid w:val="005B2021"/>
    <w:rsid w:val="005B316A"/>
    <w:rsid w:val="005B34C1"/>
    <w:rsid w:val="005C0D43"/>
    <w:rsid w:val="005C3B52"/>
    <w:rsid w:val="005D00D9"/>
    <w:rsid w:val="005D0C92"/>
    <w:rsid w:val="005D1D35"/>
    <w:rsid w:val="005D1F0B"/>
    <w:rsid w:val="005D2C7B"/>
    <w:rsid w:val="005D3773"/>
    <w:rsid w:val="005D6ACC"/>
    <w:rsid w:val="005E056D"/>
    <w:rsid w:val="005E0D82"/>
    <w:rsid w:val="005E1D32"/>
    <w:rsid w:val="005E34E2"/>
    <w:rsid w:val="005E3B4B"/>
    <w:rsid w:val="005E48CE"/>
    <w:rsid w:val="005F0E6B"/>
    <w:rsid w:val="005F473D"/>
    <w:rsid w:val="005F672F"/>
    <w:rsid w:val="00600CF5"/>
    <w:rsid w:val="006031DB"/>
    <w:rsid w:val="00603D30"/>
    <w:rsid w:val="00604116"/>
    <w:rsid w:val="00607484"/>
    <w:rsid w:val="006122D0"/>
    <w:rsid w:val="00614F1E"/>
    <w:rsid w:val="00616441"/>
    <w:rsid w:val="006253F1"/>
    <w:rsid w:val="00625DB2"/>
    <w:rsid w:val="00630540"/>
    <w:rsid w:val="00632EDA"/>
    <w:rsid w:val="00634DDE"/>
    <w:rsid w:val="006354B3"/>
    <w:rsid w:val="00637881"/>
    <w:rsid w:val="00642B56"/>
    <w:rsid w:val="00643A53"/>
    <w:rsid w:val="0064516F"/>
    <w:rsid w:val="00651790"/>
    <w:rsid w:val="00651CE0"/>
    <w:rsid w:val="00654F58"/>
    <w:rsid w:val="006553BC"/>
    <w:rsid w:val="00656ED4"/>
    <w:rsid w:val="00661650"/>
    <w:rsid w:val="00664636"/>
    <w:rsid w:val="00666641"/>
    <w:rsid w:val="0066710A"/>
    <w:rsid w:val="00667728"/>
    <w:rsid w:val="00673CC3"/>
    <w:rsid w:val="0067558F"/>
    <w:rsid w:val="00676626"/>
    <w:rsid w:val="00676B2A"/>
    <w:rsid w:val="00676B87"/>
    <w:rsid w:val="00677450"/>
    <w:rsid w:val="00680A86"/>
    <w:rsid w:val="006818CA"/>
    <w:rsid w:val="00683615"/>
    <w:rsid w:val="00687033"/>
    <w:rsid w:val="00687283"/>
    <w:rsid w:val="00690EEF"/>
    <w:rsid w:val="00691011"/>
    <w:rsid w:val="00691075"/>
    <w:rsid w:val="006940EB"/>
    <w:rsid w:val="006952A6"/>
    <w:rsid w:val="00696B66"/>
    <w:rsid w:val="006A170C"/>
    <w:rsid w:val="006B1712"/>
    <w:rsid w:val="006B1907"/>
    <w:rsid w:val="006B1CD3"/>
    <w:rsid w:val="006B2514"/>
    <w:rsid w:val="006B2A40"/>
    <w:rsid w:val="006B34BF"/>
    <w:rsid w:val="006C0EE4"/>
    <w:rsid w:val="006C44E7"/>
    <w:rsid w:val="006C5B5A"/>
    <w:rsid w:val="006C5EE2"/>
    <w:rsid w:val="006C79C5"/>
    <w:rsid w:val="006D3B11"/>
    <w:rsid w:val="006D587E"/>
    <w:rsid w:val="006D681A"/>
    <w:rsid w:val="006E2D56"/>
    <w:rsid w:val="006E61DE"/>
    <w:rsid w:val="006E6BE1"/>
    <w:rsid w:val="006F478D"/>
    <w:rsid w:val="006F7C4D"/>
    <w:rsid w:val="00701609"/>
    <w:rsid w:val="00704B04"/>
    <w:rsid w:val="00705604"/>
    <w:rsid w:val="00705691"/>
    <w:rsid w:val="00707C65"/>
    <w:rsid w:val="00710A6E"/>
    <w:rsid w:val="00712F02"/>
    <w:rsid w:val="00715A93"/>
    <w:rsid w:val="00716A11"/>
    <w:rsid w:val="00731192"/>
    <w:rsid w:val="00733B48"/>
    <w:rsid w:val="00733E00"/>
    <w:rsid w:val="00737006"/>
    <w:rsid w:val="0074358B"/>
    <w:rsid w:val="00744D72"/>
    <w:rsid w:val="00746F7D"/>
    <w:rsid w:val="00753156"/>
    <w:rsid w:val="00754158"/>
    <w:rsid w:val="00754F65"/>
    <w:rsid w:val="007558AC"/>
    <w:rsid w:val="00756CF3"/>
    <w:rsid w:val="007613C4"/>
    <w:rsid w:val="007620A8"/>
    <w:rsid w:val="007623B1"/>
    <w:rsid w:val="00762472"/>
    <w:rsid w:val="0076248B"/>
    <w:rsid w:val="0076305C"/>
    <w:rsid w:val="00763DBB"/>
    <w:rsid w:val="00764D35"/>
    <w:rsid w:val="00764DEA"/>
    <w:rsid w:val="007658C9"/>
    <w:rsid w:val="00772048"/>
    <w:rsid w:val="00775592"/>
    <w:rsid w:val="00775B88"/>
    <w:rsid w:val="00777197"/>
    <w:rsid w:val="00784AE2"/>
    <w:rsid w:val="00785F0D"/>
    <w:rsid w:val="007862DD"/>
    <w:rsid w:val="00787BD3"/>
    <w:rsid w:val="00793EBC"/>
    <w:rsid w:val="007962DB"/>
    <w:rsid w:val="00796A46"/>
    <w:rsid w:val="007A3797"/>
    <w:rsid w:val="007A6C26"/>
    <w:rsid w:val="007B0E00"/>
    <w:rsid w:val="007B5E45"/>
    <w:rsid w:val="007C0BAF"/>
    <w:rsid w:val="007C16E2"/>
    <w:rsid w:val="007C2F9A"/>
    <w:rsid w:val="007C7480"/>
    <w:rsid w:val="007D00BC"/>
    <w:rsid w:val="007D082B"/>
    <w:rsid w:val="007D51E2"/>
    <w:rsid w:val="007D7A68"/>
    <w:rsid w:val="007D7B4F"/>
    <w:rsid w:val="007D7CCE"/>
    <w:rsid w:val="007E2BF6"/>
    <w:rsid w:val="007E3081"/>
    <w:rsid w:val="007E775F"/>
    <w:rsid w:val="007E7EB0"/>
    <w:rsid w:val="007F05E7"/>
    <w:rsid w:val="007F18E2"/>
    <w:rsid w:val="007F5407"/>
    <w:rsid w:val="007F767B"/>
    <w:rsid w:val="008014DA"/>
    <w:rsid w:val="00801648"/>
    <w:rsid w:val="00802946"/>
    <w:rsid w:val="00804CCC"/>
    <w:rsid w:val="00805712"/>
    <w:rsid w:val="00806EE2"/>
    <w:rsid w:val="00811784"/>
    <w:rsid w:val="0082076C"/>
    <w:rsid w:val="00820867"/>
    <w:rsid w:val="008237F7"/>
    <w:rsid w:val="0082709F"/>
    <w:rsid w:val="00831D40"/>
    <w:rsid w:val="00831D44"/>
    <w:rsid w:val="008330AF"/>
    <w:rsid w:val="00834BE8"/>
    <w:rsid w:val="00841F36"/>
    <w:rsid w:val="0084265C"/>
    <w:rsid w:val="00846027"/>
    <w:rsid w:val="00847AE6"/>
    <w:rsid w:val="0085218E"/>
    <w:rsid w:val="00852DE5"/>
    <w:rsid w:val="008564DB"/>
    <w:rsid w:val="00860872"/>
    <w:rsid w:val="00861350"/>
    <w:rsid w:val="0086254B"/>
    <w:rsid w:val="00871C99"/>
    <w:rsid w:val="00872DD7"/>
    <w:rsid w:val="00874245"/>
    <w:rsid w:val="00874C9D"/>
    <w:rsid w:val="00875183"/>
    <w:rsid w:val="00877662"/>
    <w:rsid w:val="008837F6"/>
    <w:rsid w:val="00883C71"/>
    <w:rsid w:val="00885D7E"/>
    <w:rsid w:val="00887A16"/>
    <w:rsid w:val="00891141"/>
    <w:rsid w:val="00891356"/>
    <w:rsid w:val="00892E6C"/>
    <w:rsid w:val="008942CD"/>
    <w:rsid w:val="00894E10"/>
    <w:rsid w:val="00897F8C"/>
    <w:rsid w:val="008A0904"/>
    <w:rsid w:val="008A30DC"/>
    <w:rsid w:val="008A5BAA"/>
    <w:rsid w:val="008B43A3"/>
    <w:rsid w:val="008B5923"/>
    <w:rsid w:val="008B6468"/>
    <w:rsid w:val="008C0DCF"/>
    <w:rsid w:val="008C309F"/>
    <w:rsid w:val="008D014F"/>
    <w:rsid w:val="008D1AB9"/>
    <w:rsid w:val="008D296C"/>
    <w:rsid w:val="008D41A3"/>
    <w:rsid w:val="008D5F40"/>
    <w:rsid w:val="008D736C"/>
    <w:rsid w:val="008E005D"/>
    <w:rsid w:val="008E00F2"/>
    <w:rsid w:val="008E02E7"/>
    <w:rsid w:val="008E5BFD"/>
    <w:rsid w:val="008E642A"/>
    <w:rsid w:val="008F0502"/>
    <w:rsid w:val="008F0A59"/>
    <w:rsid w:val="008F7485"/>
    <w:rsid w:val="009015F2"/>
    <w:rsid w:val="00903CDE"/>
    <w:rsid w:val="009040E5"/>
    <w:rsid w:val="00904B21"/>
    <w:rsid w:val="00904FA0"/>
    <w:rsid w:val="00906E9D"/>
    <w:rsid w:val="0090727A"/>
    <w:rsid w:val="00911AFB"/>
    <w:rsid w:val="00920210"/>
    <w:rsid w:val="0092120B"/>
    <w:rsid w:val="0092206E"/>
    <w:rsid w:val="009237F0"/>
    <w:rsid w:val="00924428"/>
    <w:rsid w:val="00930B41"/>
    <w:rsid w:val="009448BF"/>
    <w:rsid w:val="00955715"/>
    <w:rsid w:val="00957B4A"/>
    <w:rsid w:val="00962A9C"/>
    <w:rsid w:val="0096332C"/>
    <w:rsid w:val="00967E41"/>
    <w:rsid w:val="00973E8F"/>
    <w:rsid w:val="00976291"/>
    <w:rsid w:val="009768E2"/>
    <w:rsid w:val="00976F3B"/>
    <w:rsid w:val="00977AC8"/>
    <w:rsid w:val="009823E9"/>
    <w:rsid w:val="00982E83"/>
    <w:rsid w:val="00983AEA"/>
    <w:rsid w:val="009847E2"/>
    <w:rsid w:val="00987871"/>
    <w:rsid w:val="00992757"/>
    <w:rsid w:val="009927B4"/>
    <w:rsid w:val="009928C4"/>
    <w:rsid w:val="009939F6"/>
    <w:rsid w:val="009A328B"/>
    <w:rsid w:val="009A46AD"/>
    <w:rsid w:val="009A5654"/>
    <w:rsid w:val="009A73AD"/>
    <w:rsid w:val="009B13F3"/>
    <w:rsid w:val="009C17DF"/>
    <w:rsid w:val="009D01AC"/>
    <w:rsid w:val="009D0B07"/>
    <w:rsid w:val="009D227B"/>
    <w:rsid w:val="009D23EF"/>
    <w:rsid w:val="009D68FB"/>
    <w:rsid w:val="009E1D55"/>
    <w:rsid w:val="009E30C0"/>
    <w:rsid w:val="009E3A86"/>
    <w:rsid w:val="009E404B"/>
    <w:rsid w:val="009E67CD"/>
    <w:rsid w:val="009E71D3"/>
    <w:rsid w:val="009F3DBD"/>
    <w:rsid w:val="009F6ED7"/>
    <w:rsid w:val="009F7CFC"/>
    <w:rsid w:val="00A0263E"/>
    <w:rsid w:val="00A031B9"/>
    <w:rsid w:val="00A04AA1"/>
    <w:rsid w:val="00A11819"/>
    <w:rsid w:val="00A16AB2"/>
    <w:rsid w:val="00A238CC"/>
    <w:rsid w:val="00A2394B"/>
    <w:rsid w:val="00A275F4"/>
    <w:rsid w:val="00A31B18"/>
    <w:rsid w:val="00A31B98"/>
    <w:rsid w:val="00A35187"/>
    <w:rsid w:val="00A44804"/>
    <w:rsid w:val="00A46438"/>
    <w:rsid w:val="00A50CC6"/>
    <w:rsid w:val="00A5135D"/>
    <w:rsid w:val="00A51690"/>
    <w:rsid w:val="00A51966"/>
    <w:rsid w:val="00A526AC"/>
    <w:rsid w:val="00A54FBA"/>
    <w:rsid w:val="00A567EB"/>
    <w:rsid w:val="00A571D5"/>
    <w:rsid w:val="00A616BC"/>
    <w:rsid w:val="00A63176"/>
    <w:rsid w:val="00A63ACD"/>
    <w:rsid w:val="00A63E02"/>
    <w:rsid w:val="00A6793E"/>
    <w:rsid w:val="00A701D5"/>
    <w:rsid w:val="00A7185C"/>
    <w:rsid w:val="00A73BDE"/>
    <w:rsid w:val="00A73CC1"/>
    <w:rsid w:val="00A7512B"/>
    <w:rsid w:val="00A76D8B"/>
    <w:rsid w:val="00A8509C"/>
    <w:rsid w:val="00A86C57"/>
    <w:rsid w:val="00A92E19"/>
    <w:rsid w:val="00AA258D"/>
    <w:rsid w:val="00AA2979"/>
    <w:rsid w:val="00AA6766"/>
    <w:rsid w:val="00AB06AC"/>
    <w:rsid w:val="00AB42FB"/>
    <w:rsid w:val="00AB7BC2"/>
    <w:rsid w:val="00AC2F9A"/>
    <w:rsid w:val="00AC37EE"/>
    <w:rsid w:val="00AC403B"/>
    <w:rsid w:val="00AC5456"/>
    <w:rsid w:val="00AC7B16"/>
    <w:rsid w:val="00AD255E"/>
    <w:rsid w:val="00AD2AD3"/>
    <w:rsid w:val="00AD3209"/>
    <w:rsid w:val="00AD406A"/>
    <w:rsid w:val="00AD469F"/>
    <w:rsid w:val="00AD7C42"/>
    <w:rsid w:val="00AE2F70"/>
    <w:rsid w:val="00AE3890"/>
    <w:rsid w:val="00AE4416"/>
    <w:rsid w:val="00AE4937"/>
    <w:rsid w:val="00AE4D14"/>
    <w:rsid w:val="00AE504C"/>
    <w:rsid w:val="00AE516F"/>
    <w:rsid w:val="00AF1CAC"/>
    <w:rsid w:val="00AF3409"/>
    <w:rsid w:val="00AF4D74"/>
    <w:rsid w:val="00AF62BD"/>
    <w:rsid w:val="00B0480F"/>
    <w:rsid w:val="00B12328"/>
    <w:rsid w:val="00B155FD"/>
    <w:rsid w:val="00B15D59"/>
    <w:rsid w:val="00B209DE"/>
    <w:rsid w:val="00B20BBF"/>
    <w:rsid w:val="00B25B69"/>
    <w:rsid w:val="00B25CDD"/>
    <w:rsid w:val="00B27CBC"/>
    <w:rsid w:val="00B302D6"/>
    <w:rsid w:val="00B32A2C"/>
    <w:rsid w:val="00B330A5"/>
    <w:rsid w:val="00B343B1"/>
    <w:rsid w:val="00B407FC"/>
    <w:rsid w:val="00B42F32"/>
    <w:rsid w:val="00B4342F"/>
    <w:rsid w:val="00B43EF5"/>
    <w:rsid w:val="00B44FD8"/>
    <w:rsid w:val="00B520F0"/>
    <w:rsid w:val="00B52575"/>
    <w:rsid w:val="00B534A3"/>
    <w:rsid w:val="00B539E4"/>
    <w:rsid w:val="00B55014"/>
    <w:rsid w:val="00B55946"/>
    <w:rsid w:val="00B56F10"/>
    <w:rsid w:val="00B61462"/>
    <w:rsid w:val="00B62BDD"/>
    <w:rsid w:val="00B63472"/>
    <w:rsid w:val="00B6427C"/>
    <w:rsid w:val="00B64888"/>
    <w:rsid w:val="00B6582B"/>
    <w:rsid w:val="00B65DB6"/>
    <w:rsid w:val="00B66A5D"/>
    <w:rsid w:val="00B71F19"/>
    <w:rsid w:val="00B76B36"/>
    <w:rsid w:val="00B930C4"/>
    <w:rsid w:val="00BA4A84"/>
    <w:rsid w:val="00BA5074"/>
    <w:rsid w:val="00BA5232"/>
    <w:rsid w:val="00BA52EF"/>
    <w:rsid w:val="00BB0CC5"/>
    <w:rsid w:val="00BB281C"/>
    <w:rsid w:val="00BB318F"/>
    <w:rsid w:val="00BB35E8"/>
    <w:rsid w:val="00BB3A04"/>
    <w:rsid w:val="00BB79DE"/>
    <w:rsid w:val="00BC3CE2"/>
    <w:rsid w:val="00BC56AC"/>
    <w:rsid w:val="00BC7176"/>
    <w:rsid w:val="00BC7C81"/>
    <w:rsid w:val="00BD35A5"/>
    <w:rsid w:val="00BD4750"/>
    <w:rsid w:val="00BD77A4"/>
    <w:rsid w:val="00BE767E"/>
    <w:rsid w:val="00BF15BD"/>
    <w:rsid w:val="00BF6EA4"/>
    <w:rsid w:val="00BF7C1C"/>
    <w:rsid w:val="00BF7FF2"/>
    <w:rsid w:val="00C02583"/>
    <w:rsid w:val="00C025F5"/>
    <w:rsid w:val="00C02944"/>
    <w:rsid w:val="00C054F4"/>
    <w:rsid w:val="00C10FD6"/>
    <w:rsid w:val="00C10FED"/>
    <w:rsid w:val="00C118E8"/>
    <w:rsid w:val="00C126FF"/>
    <w:rsid w:val="00C16F3C"/>
    <w:rsid w:val="00C21891"/>
    <w:rsid w:val="00C21A19"/>
    <w:rsid w:val="00C22087"/>
    <w:rsid w:val="00C247C4"/>
    <w:rsid w:val="00C25267"/>
    <w:rsid w:val="00C25BD9"/>
    <w:rsid w:val="00C271D6"/>
    <w:rsid w:val="00C3224B"/>
    <w:rsid w:val="00C37D5B"/>
    <w:rsid w:val="00C40CD6"/>
    <w:rsid w:val="00C422FE"/>
    <w:rsid w:val="00C4323A"/>
    <w:rsid w:val="00C4362F"/>
    <w:rsid w:val="00C54E4A"/>
    <w:rsid w:val="00C5674C"/>
    <w:rsid w:val="00C56B40"/>
    <w:rsid w:val="00C56D2A"/>
    <w:rsid w:val="00C57E8D"/>
    <w:rsid w:val="00C60374"/>
    <w:rsid w:val="00C625A7"/>
    <w:rsid w:val="00C647F8"/>
    <w:rsid w:val="00C7109C"/>
    <w:rsid w:val="00C73CEF"/>
    <w:rsid w:val="00C81BF6"/>
    <w:rsid w:val="00C85E9F"/>
    <w:rsid w:val="00C87BD9"/>
    <w:rsid w:val="00C90AAD"/>
    <w:rsid w:val="00C915A7"/>
    <w:rsid w:val="00C93DF1"/>
    <w:rsid w:val="00CA311F"/>
    <w:rsid w:val="00CA621B"/>
    <w:rsid w:val="00CB5848"/>
    <w:rsid w:val="00CB64BC"/>
    <w:rsid w:val="00CB7C29"/>
    <w:rsid w:val="00CC2B18"/>
    <w:rsid w:val="00CC3F46"/>
    <w:rsid w:val="00CD1737"/>
    <w:rsid w:val="00CE0D2A"/>
    <w:rsid w:val="00CE2F37"/>
    <w:rsid w:val="00CE41DC"/>
    <w:rsid w:val="00CE566D"/>
    <w:rsid w:val="00CE57B2"/>
    <w:rsid w:val="00CE6EA9"/>
    <w:rsid w:val="00CE74E2"/>
    <w:rsid w:val="00CF0AF7"/>
    <w:rsid w:val="00CF112E"/>
    <w:rsid w:val="00CF1390"/>
    <w:rsid w:val="00CF151D"/>
    <w:rsid w:val="00CF3420"/>
    <w:rsid w:val="00CF51AA"/>
    <w:rsid w:val="00CF5968"/>
    <w:rsid w:val="00D003F9"/>
    <w:rsid w:val="00D01FCB"/>
    <w:rsid w:val="00D10495"/>
    <w:rsid w:val="00D10E85"/>
    <w:rsid w:val="00D11E8E"/>
    <w:rsid w:val="00D12D83"/>
    <w:rsid w:val="00D13CF1"/>
    <w:rsid w:val="00D16180"/>
    <w:rsid w:val="00D166FC"/>
    <w:rsid w:val="00D2213D"/>
    <w:rsid w:val="00D2348C"/>
    <w:rsid w:val="00D277E6"/>
    <w:rsid w:val="00D27DDE"/>
    <w:rsid w:val="00D32266"/>
    <w:rsid w:val="00D33027"/>
    <w:rsid w:val="00D352BF"/>
    <w:rsid w:val="00D438E4"/>
    <w:rsid w:val="00D4448B"/>
    <w:rsid w:val="00D45CC0"/>
    <w:rsid w:val="00D5189A"/>
    <w:rsid w:val="00D5275B"/>
    <w:rsid w:val="00D55FBB"/>
    <w:rsid w:val="00D60F70"/>
    <w:rsid w:val="00D613BF"/>
    <w:rsid w:val="00D62DCE"/>
    <w:rsid w:val="00D62ED0"/>
    <w:rsid w:val="00D65CAF"/>
    <w:rsid w:val="00D6776D"/>
    <w:rsid w:val="00D73618"/>
    <w:rsid w:val="00D73CED"/>
    <w:rsid w:val="00D748E2"/>
    <w:rsid w:val="00D778BA"/>
    <w:rsid w:val="00D77E5C"/>
    <w:rsid w:val="00D82257"/>
    <w:rsid w:val="00D83F7F"/>
    <w:rsid w:val="00D92455"/>
    <w:rsid w:val="00D9324B"/>
    <w:rsid w:val="00D949A0"/>
    <w:rsid w:val="00D95CB2"/>
    <w:rsid w:val="00D9628E"/>
    <w:rsid w:val="00D9637D"/>
    <w:rsid w:val="00DA2126"/>
    <w:rsid w:val="00DA4173"/>
    <w:rsid w:val="00DA4B09"/>
    <w:rsid w:val="00DB039D"/>
    <w:rsid w:val="00DB19AA"/>
    <w:rsid w:val="00DB1D1C"/>
    <w:rsid w:val="00DB31D7"/>
    <w:rsid w:val="00DB37A1"/>
    <w:rsid w:val="00DB745B"/>
    <w:rsid w:val="00DB7F76"/>
    <w:rsid w:val="00DC020C"/>
    <w:rsid w:val="00DC2F8C"/>
    <w:rsid w:val="00DC761A"/>
    <w:rsid w:val="00DD0C34"/>
    <w:rsid w:val="00DD2377"/>
    <w:rsid w:val="00DE5912"/>
    <w:rsid w:val="00DF1085"/>
    <w:rsid w:val="00DF21FF"/>
    <w:rsid w:val="00DF6F32"/>
    <w:rsid w:val="00DF7F74"/>
    <w:rsid w:val="00E04573"/>
    <w:rsid w:val="00E06B17"/>
    <w:rsid w:val="00E07468"/>
    <w:rsid w:val="00E15C1E"/>
    <w:rsid w:val="00E20724"/>
    <w:rsid w:val="00E2265A"/>
    <w:rsid w:val="00E2475F"/>
    <w:rsid w:val="00E261F2"/>
    <w:rsid w:val="00E26DCD"/>
    <w:rsid w:val="00E353C8"/>
    <w:rsid w:val="00E363CD"/>
    <w:rsid w:val="00E43E5C"/>
    <w:rsid w:val="00E500D3"/>
    <w:rsid w:val="00E515B4"/>
    <w:rsid w:val="00E5472A"/>
    <w:rsid w:val="00E56D48"/>
    <w:rsid w:val="00E57119"/>
    <w:rsid w:val="00E62F57"/>
    <w:rsid w:val="00E63467"/>
    <w:rsid w:val="00E63C96"/>
    <w:rsid w:val="00E64C58"/>
    <w:rsid w:val="00E6650A"/>
    <w:rsid w:val="00E66810"/>
    <w:rsid w:val="00E672EB"/>
    <w:rsid w:val="00E71428"/>
    <w:rsid w:val="00E72FFF"/>
    <w:rsid w:val="00E7381D"/>
    <w:rsid w:val="00E73AAC"/>
    <w:rsid w:val="00E73C93"/>
    <w:rsid w:val="00E73DCA"/>
    <w:rsid w:val="00E74359"/>
    <w:rsid w:val="00E7594E"/>
    <w:rsid w:val="00E76DF1"/>
    <w:rsid w:val="00E7712D"/>
    <w:rsid w:val="00E77BDF"/>
    <w:rsid w:val="00E82CE8"/>
    <w:rsid w:val="00E86083"/>
    <w:rsid w:val="00E879C4"/>
    <w:rsid w:val="00E908AD"/>
    <w:rsid w:val="00E928B6"/>
    <w:rsid w:val="00E937F9"/>
    <w:rsid w:val="00E94EBC"/>
    <w:rsid w:val="00EA055F"/>
    <w:rsid w:val="00EA09A3"/>
    <w:rsid w:val="00EA3939"/>
    <w:rsid w:val="00EA766B"/>
    <w:rsid w:val="00EB75C5"/>
    <w:rsid w:val="00EC2C67"/>
    <w:rsid w:val="00EC3D02"/>
    <w:rsid w:val="00EC5AA5"/>
    <w:rsid w:val="00EC5BD2"/>
    <w:rsid w:val="00EC70E6"/>
    <w:rsid w:val="00ED6485"/>
    <w:rsid w:val="00EE350E"/>
    <w:rsid w:val="00EE718E"/>
    <w:rsid w:val="00EF2217"/>
    <w:rsid w:val="00EF23CD"/>
    <w:rsid w:val="00EF2CE0"/>
    <w:rsid w:val="00EF3595"/>
    <w:rsid w:val="00EF6001"/>
    <w:rsid w:val="00EF681D"/>
    <w:rsid w:val="00F006C1"/>
    <w:rsid w:val="00F00D35"/>
    <w:rsid w:val="00F02676"/>
    <w:rsid w:val="00F02F28"/>
    <w:rsid w:val="00F045A7"/>
    <w:rsid w:val="00F11448"/>
    <w:rsid w:val="00F1297E"/>
    <w:rsid w:val="00F13434"/>
    <w:rsid w:val="00F157A7"/>
    <w:rsid w:val="00F16BFB"/>
    <w:rsid w:val="00F17850"/>
    <w:rsid w:val="00F17DD4"/>
    <w:rsid w:val="00F216B7"/>
    <w:rsid w:val="00F227E9"/>
    <w:rsid w:val="00F23240"/>
    <w:rsid w:val="00F25127"/>
    <w:rsid w:val="00F25C8D"/>
    <w:rsid w:val="00F2678F"/>
    <w:rsid w:val="00F268BD"/>
    <w:rsid w:val="00F26D6B"/>
    <w:rsid w:val="00F33F32"/>
    <w:rsid w:val="00F347C0"/>
    <w:rsid w:val="00F414DA"/>
    <w:rsid w:val="00F438EE"/>
    <w:rsid w:val="00F43F55"/>
    <w:rsid w:val="00F4558B"/>
    <w:rsid w:val="00F45F39"/>
    <w:rsid w:val="00F51EF4"/>
    <w:rsid w:val="00F558AD"/>
    <w:rsid w:val="00F56821"/>
    <w:rsid w:val="00F61008"/>
    <w:rsid w:val="00F62A2B"/>
    <w:rsid w:val="00F66316"/>
    <w:rsid w:val="00F71039"/>
    <w:rsid w:val="00F71D06"/>
    <w:rsid w:val="00F73975"/>
    <w:rsid w:val="00F73A7D"/>
    <w:rsid w:val="00F74410"/>
    <w:rsid w:val="00F81F7B"/>
    <w:rsid w:val="00F8218C"/>
    <w:rsid w:val="00F82F3F"/>
    <w:rsid w:val="00F86CB8"/>
    <w:rsid w:val="00F86EC2"/>
    <w:rsid w:val="00F93E01"/>
    <w:rsid w:val="00F94BD7"/>
    <w:rsid w:val="00F95767"/>
    <w:rsid w:val="00FA3D72"/>
    <w:rsid w:val="00FA4165"/>
    <w:rsid w:val="00FA6E99"/>
    <w:rsid w:val="00FA71FC"/>
    <w:rsid w:val="00FA7F1D"/>
    <w:rsid w:val="00FB1AC9"/>
    <w:rsid w:val="00FB2AB1"/>
    <w:rsid w:val="00FB37E1"/>
    <w:rsid w:val="00FB3BFD"/>
    <w:rsid w:val="00FB55F2"/>
    <w:rsid w:val="00FB7C97"/>
    <w:rsid w:val="00FC514D"/>
    <w:rsid w:val="00FC51CD"/>
    <w:rsid w:val="00FC5949"/>
    <w:rsid w:val="00FC7E27"/>
    <w:rsid w:val="00FD2C31"/>
    <w:rsid w:val="00FD51CC"/>
    <w:rsid w:val="00FD5872"/>
    <w:rsid w:val="00FE2B85"/>
    <w:rsid w:val="00FE3EBC"/>
    <w:rsid w:val="00FE5BCD"/>
    <w:rsid w:val="00FE7D08"/>
    <w:rsid w:val="00FF09BC"/>
    <w:rsid w:val="00FF6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40B23C"/>
  <w15:chartTrackingRefBased/>
  <w15:docId w15:val="{A0C6A10F-2F6A-3247-94AA-406BB122F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D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7D08"/>
    <w:pPr>
      <w:ind w:left="720"/>
      <w:contextualSpacing/>
    </w:pPr>
  </w:style>
  <w:style w:type="character" w:styleId="Hyperlink">
    <w:name w:val="Hyperlink"/>
    <w:basedOn w:val="DefaultParagraphFont"/>
    <w:uiPriority w:val="99"/>
    <w:unhideWhenUsed/>
    <w:rsid w:val="001E7A0C"/>
    <w:rPr>
      <w:color w:val="0563C1" w:themeColor="hyperlink"/>
      <w:u w:val="single"/>
    </w:rPr>
  </w:style>
  <w:style w:type="character" w:styleId="FollowedHyperlink">
    <w:name w:val="FollowedHyperlink"/>
    <w:basedOn w:val="DefaultParagraphFont"/>
    <w:uiPriority w:val="99"/>
    <w:semiHidden/>
    <w:unhideWhenUsed/>
    <w:rsid w:val="001E7A0C"/>
    <w:rPr>
      <w:color w:val="954F72" w:themeColor="followedHyperlink"/>
      <w:u w:val="single"/>
    </w:rPr>
  </w:style>
  <w:style w:type="character" w:styleId="UnresolvedMention">
    <w:name w:val="Unresolved Mention"/>
    <w:basedOn w:val="DefaultParagraphFont"/>
    <w:uiPriority w:val="99"/>
    <w:semiHidden/>
    <w:unhideWhenUsed/>
    <w:rsid w:val="003C3DFC"/>
    <w:rPr>
      <w:color w:val="605E5C"/>
      <w:shd w:val="clear" w:color="auto" w:fill="E1DFDD"/>
    </w:rPr>
  </w:style>
  <w:style w:type="paragraph" w:styleId="Header">
    <w:name w:val="header"/>
    <w:basedOn w:val="Normal"/>
    <w:link w:val="HeaderChar"/>
    <w:uiPriority w:val="99"/>
    <w:unhideWhenUsed/>
    <w:rsid w:val="00F43F55"/>
    <w:pPr>
      <w:tabs>
        <w:tab w:val="center" w:pos="4513"/>
        <w:tab w:val="right" w:pos="9026"/>
      </w:tabs>
    </w:pPr>
  </w:style>
  <w:style w:type="character" w:customStyle="1" w:styleId="HeaderChar">
    <w:name w:val="Header Char"/>
    <w:basedOn w:val="DefaultParagraphFont"/>
    <w:link w:val="Header"/>
    <w:uiPriority w:val="99"/>
    <w:rsid w:val="00F43F55"/>
  </w:style>
  <w:style w:type="paragraph" w:styleId="Footer">
    <w:name w:val="footer"/>
    <w:basedOn w:val="Normal"/>
    <w:link w:val="FooterChar"/>
    <w:uiPriority w:val="99"/>
    <w:unhideWhenUsed/>
    <w:rsid w:val="00F43F55"/>
    <w:pPr>
      <w:tabs>
        <w:tab w:val="center" w:pos="4513"/>
        <w:tab w:val="right" w:pos="9026"/>
      </w:tabs>
    </w:pPr>
  </w:style>
  <w:style w:type="character" w:customStyle="1" w:styleId="FooterChar">
    <w:name w:val="Footer Char"/>
    <w:basedOn w:val="DefaultParagraphFont"/>
    <w:link w:val="Footer"/>
    <w:uiPriority w:val="99"/>
    <w:rsid w:val="00F43F55"/>
  </w:style>
  <w:style w:type="character" w:styleId="PageNumber">
    <w:name w:val="page number"/>
    <w:basedOn w:val="DefaultParagraphFont"/>
    <w:uiPriority w:val="99"/>
    <w:semiHidden/>
    <w:unhideWhenUsed/>
    <w:rsid w:val="00E634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sful-futures.pdf" TargetMode="External"/><Relationship Id="rId13" Type="http://schemas.openxmlformats.org/officeDocument/2006/relationships/hyperlink" Target="https://hwb.gov.wales/professional-development/professional-standard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download.garuda.kemdikbud.go.id/article.php?article=429601&amp;val=5539&amp;title=Effects%20of%20Self-Efficacy%20on%20Students%20Academic%20Performance" TargetMode="External"/><Relationship Id="rId12" Type="http://schemas.openxmlformats.org/officeDocument/2006/relationships/hyperlink" Target="https://mylocalschool.gov.wales/School/?lang=e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olarcommons.usf.edu/cgi/viewcontent.cgi?article=1366&amp;context=etdest"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edpsycinteractive.org/topics/cognition/bloom.html" TargetMode="External"/><Relationship Id="rId4" Type="http://schemas.openxmlformats.org/officeDocument/2006/relationships/webSettings" Target="webSettings.xml"/><Relationship Id="rId9" Type="http://schemas.openxmlformats.org/officeDocument/2006/relationships/hyperlink" Target="https://www.estyn.gov.wales/system/files/2019-08/Inspection%20report%20%20%20School%202019.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1122</TotalTime>
  <Pages>17</Pages>
  <Words>5392</Words>
  <Characters>30737</Characters>
  <Application>Microsoft Office Word</Application>
  <DocSecurity>0</DocSecurity>
  <Lines>256</Lines>
  <Paragraphs>72</Paragraphs>
  <ScaleCrop>false</ScaleCrop>
  <Company/>
  <LinksUpToDate>false</LinksUpToDate>
  <CharactersWithSpaces>36057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marsden</dc:creator>
  <cp:keywords/>
  <dc:description/>
  <cp:lastModifiedBy>meg marsden</cp:lastModifiedBy>
  <cp:revision>988</cp:revision>
  <dcterms:created xsi:type="dcterms:W3CDTF">2022-11-03T11:04:00Z</dcterms:created>
  <dcterms:modified xsi:type="dcterms:W3CDTF">2022-11-07T10:33:00Z</dcterms:modified>
</cp:coreProperties>
</file>