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7D4B51E" w14:textId="77777777" w:rsidR="00D621C6" w:rsidRDefault="00D621C6" w:rsidP="00D621C6">
      <w:pPr>
        <w:pStyle w:val="Subtitle"/>
        <w:rPr>
          <w:lang w:val="en-GB"/>
        </w:rPr>
      </w:pPr>
      <w:r>
        <w:rPr>
          <w:noProof/>
          <w:lang w:val="en-GB"/>
        </w:rPr>
        <w:drawing>
          <wp:anchor distT="0" distB="0" distL="114300" distR="114300" simplePos="0" relativeHeight="251659264" behindDoc="0" locked="0" layoutInCell="1" allowOverlap="1" wp14:anchorId="66B4401A" wp14:editId="2C0C1F67">
            <wp:simplePos x="0" y="0"/>
            <wp:positionH relativeFrom="margin">
              <wp:posOffset>1106170</wp:posOffset>
            </wp:positionH>
            <wp:positionV relativeFrom="margin">
              <wp:posOffset>53607</wp:posOffset>
            </wp:positionV>
            <wp:extent cx="4215130" cy="1383030"/>
            <wp:effectExtent l="0" t="0" r="1270" b="1270"/>
            <wp:wrapSquare wrapText="bothSides"/>
            <wp:docPr id="6" name="Picture 6" descr="Tex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10;&#10;Description automatically generated with medium confidence"/>
                    <pic:cNvPicPr/>
                  </pic:nvPicPr>
                  <pic:blipFill>
                    <a:blip r:embed="rId8"/>
                    <a:stretch>
                      <a:fillRect/>
                    </a:stretch>
                  </pic:blipFill>
                  <pic:spPr>
                    <a:xfrm>
                      <a:off x="0" y="0"/>
                      <a:ext cx="4215130" cy="1383030"/>
                    </a:xfrm>
                    <a:prstGeom prst="rect">
                      <a:avLst/>
                    </a:prstGeom>
                  </pic:spPr>
                </pic:pic>
              </a:graphicData>
            </a:graphic>
          </wp:anchor>
        </w:drawing>
      </w:r>
      <w:r w:rsidRPr="00611B0F">
        <w:rPr>
          <w:lang w:val="en-GB" w:bidi="en-GB"/>
        </w:rPr>
        <w:t xml:space="preserve"> </w:t>
      </w:r>
    </w:p>
    <w:p w14:paraId="26350582" w14:textId="77777777" w:rsidR="00D621C6" w:rsidRDefault="00D621C6" w:rsidP="00D621C6">
      <w:pPr>
        <w:rPr>
          <w:lang w:val="en-GB"/>
        </w:rPr>
      </w:pPr>
    </w:p>
    <w:p w14:paraId="5B211C40" w14:textId="77777777" w:rsidR="00D621C6" w:rsidRDefault="00D621C6" w:rsidP="00D621C6">
      <w:pPr>
        <w:rPr>
          <w:lang w:val="en-GB"/>
        </w:rPr>
      </w:pPr>
    </w:p>
    <w:p w14:paraId="20459CCB" w14:textId="77777777" w:rsidR="00D621C6" w:rsidRDefault="00D621C6" w:rsidP="00D621C6">
      <w:pPr>
        <w:rPr>
          <w:lang w:val="en-GB"/>
        </w:rPr>
      </w:pPr>
    </w:p>
    <w:p w14:paraId="299CCD8C" w14:textId="77777777" w:rsidR="00D621C6" w:rsidRDefault="00D621C6" w:rsidP="00D621C6">
      <w:pPr>
        <w:rPr>
          <w:lang w:val="en-GB"/>
        </w:rPr>
      </w:pPr>
    </w:p>
    <w:p w14:paraId="7F86375E" w14:textId="77777777" w:rsidR="00D621C6" w:rsidRDefault="00D621C6" w:rsidP="00D621C6">
      <w:pPr>
        <w:rPr>
          <w:lang w:val="en-GB"/>
        </w:rPr>
      </w:pPr>
    </w:p>
    <w:p w14:paraId="5B07043D" w14:textId="77777777" w:rsidR="00D621C6" w:rsidRDefault="00D621C6" w:rsidP="00D621C6">
      <w:pPr>
        <w:rPr>
          <w:lang w:val="en-GB"/>
        </w:rPr>
      </w:pPr>
    </w:p>
    <w:p w14:paraId="373A7200" w14:textId="77777777" w:rsidR="00D621C6" w:rsidRDefault="00D621C6" w:rsidP="00D621C6">
      <w:pPr>
        <w:rPr>
          <w:lang w:val="en-GB"/>
        </w:rPr>
      </w:pPr>
    </w:p>
    <w:p w14:paraId="58343BAC" w14:textId="77777777" w:rsidR="00D621C6" w:rsidRDefault="00D621C6" w:rsidP="00D621C6">
      <w:pPr>
        <w:rPr>
          <w:lang w:val="en-GB"/>
        </w:rPr>
      </w:pPr>
    </w:p>
    <w:p w14:paraId="66E20EDF" w14:textId="77777777" w:rsidR="00D621C6" w:rsidRDefault="00D621C6" w:rsidP="00D621C6">
      <w:pPr>
        <w:rPr>
          <w:lang w:val="en-GB"/>
        </w:rPr>
      </w:pPr>
    </w:p>
    <w:p w14:paraId="0961759B" w14:textId="77777777" w:rsidR="00D621C6" w:rsidRDefault="00D621C6" w:rsidP="00D621C6">
      <w:pPr>
        <w:rPr>
          <w:lang w:val="en-GB"/>
        </w:rPr>
      </w:pPr>
    </w:p>
    <w:p w14:paraId="7AE960B2" w14:textId="77777777" w:rsidR="00D621C6" w:rsidRPr="00FA2225" w:rsidRDefault="00D621C6" w:rsidP="00D621C6">
      <w:pPr>
        <w:rPr>
          <w:b/>
          <w:bCs/>
          <w:sz w:val="44"/>
          <w:szCs w:val="44"/>
          <w:lang w:val="en-GB"/>
        </w:rPr>
      </w:pPr>
      <w:r w:rsidRPr="00FA2225">
        <w:rPr>
          <w:b/>
          <w:bCs/>
          <w:sz w:val="44"/>
          <w:szCs w:val="44"/>
          <w:lang w:val="en-GB"/>
        </w:rPr>
        <w:t>Programme: BA Business Management</w:t>
      </w:r>
    </w:p>
    <w:p w14:paraId="662F7F01" w14:textId="77777777" w:rsidR="00D621C6" w:rsidRPr="00FA2225" w:rsidRDefault="00D621C6" w:rsidP="00D621C6">
      <w:pPr>
        <w:rPr>
          <w:sz w:val="36"/>
          <w:szCs w:val="36"/>
          <w:lang w:val="en-GB"/>
        </w:rPr>
      </w:pPr>
      <w:r>
        <w:rPr>
          <w:sz w:val="36"/>
          <w:szCs w:val="36"/>
          <w:lang w:val="en-GB"/>
        </w:rPr>
        <w:t>Managing People</w:t>
      </w:r>
      <w:r w:rsidRPr="00FA2225">
        <w:rPr>
          <w:sz w:val="36"/>
          <w:szCs w:val="36"/>
          <w:lang w:val="en-GB"/>
        </w:rPr>
        <w:t xml:space="preserve"> LCBB</w:t>
      </w:r>
      <w:r>
        <w:rPr>
          <w:sz w:val="36"/>
          <w:szCs w:val="36"/>
          <w:lang w:val="en-GB"/>
        </w:rPr>
        <w:t>5</w:t>
      </w:r>
      <w:r w:rsidRPr="00FA2225">
        <w:rPr>
          <w:sz w:val="36"/>
          <w:szCs w:val="36"/>
          <w:lang w:val="en-GB"/>
        </w:rPr>
        <w:t>00</w:t>
      </w:r>
      <w:r>
        <w:rPr>
          <w:sz w:val="36"/>
          <w:szCs w:val="36"/>
          <w:lang w:val="en-GB"/>
        </w:rPr>
        <w:t>4</w:t>
      </w:r>
    </w:p>
    <w:p w14:paraId="47282A65" w14:textId="77777777" w:rsidR="00D621C6" w:rsidRDefault="00D621C6" w:rsidP="00D621C6">
      <w:pPr>
        <w:rPr>
          <w:lang w:val="en-GB"/>
        </w:rPr>
      </w:pPr>
    </w:p>
    <w:p w14:paraId="6AEF4725" w14:textId="77777777" w:rsidR="00D621C6" w:rsidRDefault="00D621C6" w:rsidP="00D621C6">
      <w:pPr>
        <w:rPr>
          <w:lang w:val="en-GB"/>
        </w:rPr>
      </w:pPr>
    </w:p>
    <w:p w14:paraId="78894A34" w14:textId="77777777" w:rsidR="00D621C6" w:rsidRDefault="00D621C6" w:rsidP="00D621C6">
      <w:pPr>
        <w:rPr>
          <w:lang w:val="en-GB"/>
        </w:rPr>
      </w:pPr>
    </w:p>
    <w:p w14:paraId="45F09F28" w14:textId="47644EB2" w:rsidR="00D621C6" w:rsidRPr="00FA2225" w:rsidRDefault="00D621C6" w:rsidP="00D621C6">
      <w:pPr>
        <w:jc w:val="right"/>
        <w:rPr>
          <w:i/>
          <w:iCs/>
          <w:lang w:val="en-GB"/>
        </w:rPr>
      </w:pPr>
      <w:r w:rsidRPr="00FA2225">
        <w:rPr>
          <w:i/>
          <w:iCs/>
          <w:lang w:val="en-GB"/>
        </w:rPr>
        <w:t xml:space="preserve">Assessment </w:t>
      </w:r>
      <w:r>
        <w:rPr>
          <w:i/>
          <w:iCs/>
          <w:lang w:val="en-GB"/>
        </w:rPr>
        <w:t>2</w:t>
      </w:r>
    </w:p>
    <w:p w14:paraId="3B169B85" w14:textId="46F4567C" w:rsidR="00D621C6" w:rsidRPr="00815B6D" w:rsidRDefault="00D621C6" w:rsidP="00D621C6">
      <w:pPr>
        <w:ind w:left="360"/>
        <w:jc w:val="right"/>
        <w:rPr>
          <w:i/>
          <w:iCs/>
          <w:lang w:val="en-GB"/>
        </w:rPr>
      </w:pPr>
      <w:r w:rsidRPr="00FA2225">
        <w:rPr>
          <w:i/>
          <w:iCs/>
          <w:lang w:val="en-GB"/>
        </w:rPr>
        <w:t xml:space="preserve">My Topic: </w:t>
      </w:r>
      <w:r w:rsidR="00E2194B">
        <w:rPr>
          <w:i/>
          <w:iCs/>
          <w:lang w:val="en-GB"/>
        </w:rPr>
        <w:t xml:space="preserve">Report after COVID-19 </w:t>
      </w:r>
      <w:r w:rsidR="0045442A">
        <w:rPr>
          <w:i/>
          <w:iCs/>
          <w:lang w:val="en-GB"/>
        </w:rPr>
        <w:t>company adaptations</w:t>
      </w:r>
      <w:r w:rsidRPr="00815B6D">
        <w:rPr>
          <w:i/>
          <w:iCs/>
          <w:lang w:val="en-GB"/>
        </w:rPr>
        <w:t xml:space="preserve"> </w:t>
      </w:r>
    </w:p>
    <w:p w14:paraId="6D591CEC" w14:textId="77777777" w:rsidR="00D621C6" w:rsidRDefault="00D621C6" w:rsidP="00D621C6">
      <w:pPr>
        <w:jc w:val="right"/>
        <w:rPr>
          <w:i/>
          <w:iCs/>
          <w:lang w:val="en-GB"/>
        </w:rPr>
      </w:pPr>
    </w:p>
    <w:p w14:paraId="0EB78140" w14:textId="77777777" w:rsidR="00D621C6" w:rsidRDefault="00D621C6" w:rsidP="00D621C6">
      <w:pPr>
        <w:jc w:val="right"/>
        <w:rPr>
          <w:i/>
          <w:iCs/>
          <w:lang w:val="en-GB"/>
        </w:rPr>
      </w:pPr>
    </w:p>
    <w:p w14:paraId="30E61CF0" w14:textId="77777777" w:rsidR="00D621C6" w:rsidRDefault="00D621C6" w:rsidP="00D621C6">
      <w:pPr>
        <w:jc w:val="right"/>
        <w:rPr>
          <w:i/>
          <w:iCs/>
          <w:lang w:val="en-GB"/>
        </w:rPr>
      </w:pPr>
    </w:p>
    <w:p w14:paraId="06F0EEDE" w14:textId="77777777" w:rsidR="00D621C6" w:rsidRPr="003B52D6" w:rsidRDefault="00D621C6" w:rsidP="00D621C6">
      <w:pPr>
        <w:pStyle w:val="NoSpacing"/>
        <w:jc w:val="right"/>
        <w:rPr>
          <w:b/>
          <w:bCs/>
        </w:rPr>
      </w:pPr>
      <w:r w:rsidRPr="003B52D6">
        <w:rPr>
          <w:b/>
          <w:bCs/>
        </w:rPr>
        <w:t>Module Lecturer Name:</w:t>
      </w:r>
    </w:p>
    <w:p w14:paraId="64087FA8" w14:textId="77777777" w:rsidR="00D621C6" w:rsidRPr="00815B6D" w:rsidRDefault="00D621C6" w:rsidP="00D621C6">
      <w:pPr>
        <w:jc w:val="right"/>
        <w:rPr>
          <w:b/>
          <w:bCs/>
          <w:kern w:val="0"/>
          <w:lang w:val="en-GB" w:eastAsia="zh-CN"/>
          <w14:ligatures w14:val="none"/>
        </w:rPr>
      </w:pPr>
      <w:r w:rsidRPr="00815B6D">
        <w:rPr>
          <w:b/>
          <w:bCs/>
          <w:kern w:val="0"/>
          <w:lang w:val="en-GB" w:eastAsia="zh-CN"/>
          <w14:ligatures w14:val="none"/>
        </w:rPr>
        <w:t xml:space="preserve">Charles </w:t>
      </w:r>
      <w:proofErr w:type="spellStart"/>
      <w:r w:rsidRPr="00815B6D">
        <w:rPr>
          <w:b/>
          <w:bCs/>
          <w:kern w:val="0"/>
          <w:lang w:val="en-GB" w:eastAsia="zh-CN"/>
          <w14:ligatures w14:val="none"/>
        </w:rPr>
        <w:t>Oham</w:t>
      </w:r>
      <w:proofErr w:type="spellEnd"/>
    </w:p>
    <w:p w14:paraId="35163509" w14:textId="77777777" w:rsidR="00D621C6" w:rsidRPr="00FA2225" w:rsidRDefault="00D621C6" w:rsidP="00D621C6">
      <w:pPr>
        <w:jc w:val="right"/>
        <w:rPr>
          <w:i/>
          <w:iCs/>
          <w:lang w:val="en-GB"/>
        </w:rPr>
      </w:pPr>
    </w:p>
    <w:p w14:paraId="2FFD6E6A" w14:textId="77777777" w:rsidR="00D621C6" w:rsidRDefault="00D621C6" w:rsidP="00D621C6">
      <w:pPr>
        <w:rPr>
          <w:lang w:val="en-GB"/>
        </w:rPr>
      </w:pPr>
    </w:p>
    <w:p w14:paraId="2881B1AD" w14:textId="77777777" w:rsidR="00D621C6" w:rsidRDefault="00D621C6" w:rsidP="00D621C6">
      <w:pPr>
        <w:rPr>
          <w:lang w:val="en-GB"/>
        </w:rPr>
      </w:pPr>
    </w:p>
    <w:p w14:paraId="1289F32C" w14:textId="77777777" w:rsidR="00D621C6" w:rsidRDefault="00D621C6" w:rsidP="00D621C6">
      <w:pPr>
        <w:rPr>
          <w:lang w:val="en-GB"/>
        </w:rPr>
      </w:pPr>
    </w:p>
    <w:p w14:paraId="514290BC" w14:textId="77777777" w:rsidR="00D621C6" w:rsidRPr="00147D69" w:rsidRDefault="00D621C6" w:rsidP="00D621C6">
      <w:pPr>
        <w:rPr>
          <w:lang w:val="en-GB"/>
        </w:rPr>
      </w:pPr>
    </w:p>
    <w:p w14:paraId="01B76D85" w14:textId="77777777" w:rsidR="00D621C6" w:rsidRDefault="00D621C6" w:rsidP="00D621C6">
      <w:pPr>
        <w:pStyle w:val="Contactinfo"/>
        <w:jc w:val="left"/>
        <w:rPr>
          <w:rFonts w:asciiTheme="majorHAnsi" w:eastAsiaTheme="majorEastAsia" w:hAnsiTheme="majorHAnsi" w:cstheme="majorBidi"/>
          <w:sz w:val="28"/>
          <w:szCs w:val="28"/>
          <w:lang w:val="en-GB"/>
        </w:rPr>
      </w:pPr>
    </w:p>
    <w:p w14:paraId="74F12609" w14:textId="77777777" w:rsidR="00D621C6" w:rsidRDefault="00D621C6" w:rsidP="00D621C6">
      <w:pPr>
        <w:pStyle w:val="Contactinfo"/>
        <w:jc w:val="left"/>
        <w:rPr>
          <w:rFonts w:asciiTheme="majorHAnsi" w:eastAsiaTheme="majorEastAsia" w:hAnsiTheme="majorHAnsi" w:cstheme="majorBidi"/>
          <w:sz w:val="28"/>
          <w:szCs w:val="28"/>
          <w:lang w:val="en-GB"/>
        </w:rPr>
      </w:pPr>
    </w:p>
    <w:p w14:paraId="624D133E" w14:textId="77777777" w:rsidR="00D621C6" w:rsidRDefault="00D621C6" w:rsidP="00D621C6">
      <w:pPr>
        <w:pStyle w:val="Contactinfo"/>
        <w:jc w:val="left"/>
        <w:rPr>
          <w:rFonts w:asciiTheme="majorHAnsi" w:eastAsiaTheme="majorEastAsia" w:hAnsiTheme="majorHAnsi" w:cstheme="majorBidi"/>
          <w:sz w:val="28"/>
          <w:szCs w:val="28"/>
          <w:lang w:val="en-GB"/>
        </w:rPr>
      </w:pPr>
    </w:p>
    <w:p w14:paraId="41E8188D" w14:textId="77777777" w:rsidR="00D621C6" w:rsidRPr="00FA2225" w:rsidRDefault="00D621C6" w:rsidP="00D621C6">
      <w:pPr>
        <w:pStyle w:val="Contactinfo"/>
        <w:jc w:val="left"/>
        <w:rPr>
          <w:rFonts w:asciiTheme="majorHAnsi" w:eastAsiaTheme="majorEastAsia" w:hAnsiTheme="majorHAnsi" w:cstheme="majorBidi"/>
          <w:sz w:val="28"/>
          <w:szCs w:val="28"/>
          <w:lang w:val="en-GB"/>
        </w:rPr>
      </w:pPr>
      <w:r w:rsidRPr="00FA2225">
        <w:rPr>
          <w:rFonts w:asciiTheme="majorHAnsi" w:eastAsiaTheme="majorEastAsia" w:hAnsiTheme="majorHAnsi" w:cstheme="majorBidi"/>
          <w:sz w:val="28"/>
          <w:szCs w:val="28"/>
          <w:lang w:val="en-GB"/>
        </w:rPr>
        <w:t>Petru Voloceai (2008342)</w:t>
      </w:r>
    </w:p>
    <w:p w14:paraId="0002A9B3" w14:textId="77777777" w:rsidR="00D621C6" w:rsidRPr="00611B0F" w:rsidRDefault="00D621C6" w:rsidP="00D621C6">
      <w:pPr>
        <w:pStyle w:val="Contactinfo"/>
        <w:jc w:val="left"/>
        <w:rPr>
          <w:lang w:val="en-GB"/>
        </w:rPr>
      </w:pPr>
      <w:r w:rsidRPr="00FA2225">
        <w:rPr>
          <w:rFonts w:asciiTheme="majorHAnsi" w:eastAsiaTheme="majorEastAsia" w:hAnsiTheme="majorHAnsi" w:cstheme="majorBidi"/>
          <w:sz w:val="28"/>
          <w:szCs w:val="28"/>
          <w:lang w:val="en-GB"/>
        </w:rPr>
        <w:t>2008342@student.uwtsd.ac.uk</w:t>
      </w:r>
    </w:p>
    <w:p w14:paraId="0134EEA7" w14:textId="77777777" w:rsidR="00D621C6" w:rsidRDefault="00D621C6" w:rsidP="00D621C6">
      <w:pPr>
        <w:spacing w:after="240" w:line="252" w:lineRule="auto"/>
        <w:ind w:left="0" w:right="0"/>
        <w:rPr>
          <w:noProof/>
          <w:lang w:val="en-GB"/>
        </w:rPr>
      </w:pPr>
    </w:p>
    <w:p w14:paraId="2CEB6935" w14:textId="689609E9" w:rsidR="007C70F0" w:rsidRDefault="007C70F0">
      <w:pPr>
        <w:spacing w:after="240" w:line="252" w:lineRule="auto"/>
        <w:ind w:left="0" w:right="0"/>
      </w:pPr>
      <w:r>
        <w:br w:type="page"/>
      </w:r>
    </w:p>
    <w:sdt>
      <w:sdtPr>
        <w:rPr>
          <w:rFonts w:ascii="Times New Roman" w:eastAsiaTheme="minorHAnsi" w:hAnsi="Times New Roman" w:cstheme="minorBidi"/>
          <w:color w:val="auto"/>
          <w:sz w:val="24"/>
          <w:szCs w:val="22"/>
          <w:lang w:val="en-AU"/>
        </w:rPr>
        <w:id w:val="1562528367"/>
        <w:docPartObj>
          <w:docPartGallery w:val="Table of Contents"/>
          <w:docPartUnique/>
        </w:docPartObj>
      </w:sdtPr>
      <w:sdtEndPr>
        <w:rPr>
          <w:rFonts w:asciiTheme="minorHAnsi" w:eastAsiaTheme="minorEastAsia" w:hAnsiTheme="minorHAnsi"/>
          <w:b/>
          <w:bCs/>
          <w:caps w:val="0"/>
          <w:noProof/>
          <w:sz w:val="22"/>
          <w:lang w:val="en-US"/>
        </w:rPr>
      </w:sdtEndPr>
      <w:sdtContent>
        <w:p w14:paraId="316266CF" w14:textId="77777777" w:rsidR="007C70F0" w:rsidRDefault="007C70F0" w:rsidP="007C70F0">
          <w:pPr>
            <w:pStyle w:val="TOCHeading"/>
          </w:pPr>
          <w:r>
            <w:t>Contents</w:t>
          </w:r>
        </w:p>
        <w:p w14:paraId="42238F81" w14:textId="2269D81E" w:rsidR="007C70F0" w:rsidRDefault="007C70F0">
          <w:pPr>
            <w:pStyle w:val="TOC1"/>
            <w:tabs>
              <w:tab w:val="right" w:leader="dot" w:pos="8268"/>
            </w:tabs>
            <w:rPr>
              <w:rFonts w:asciiTheme="minorHAnsi" w:eastAsiaTheme="minorEastAsia" w:hAnsiTheme="minorHAnsi"/>
              <w:noProof/>
              <w:szCs w:val="24"/>
              <w:lang w:val="en-GB" w:eastAsia="en-GB"/>
            </w:rPr>
          </w:pPr>
          <w:r>
            <w:fldChar w:fldCharType="begin"/>
          </w:r>
          <w:r>
            <w:instrText xml:space="preserve"> TOC \o "1-3" \h \z \u </w:instrText>
          </w:r>
          <w:r>
            <w:fldChar w:fldCharType="separate"/>
          </w:r>
          <w:hyperlink w:anchor="_Toc103001324" w:history="1">
            <w:r w:rsidRPr="00F655C2">
              <w:rPr>
                <w:rStyle w:val="Hyperlink"/>
                <w:noProof/>
              </w:rPr>
              <w:t>Introduction</w:t>
            </w:r>
            <w:r>
              <w:rPr>
                <w:noProof/>
                <w:webHidden/>
              </w:rPr>
              <w:tab/>
            </w:r>
            <w:r>
              <w:rPr>
                <w:noProof/>
                <w:webHidden/>
              </w:rPr>
              <w:fldChar w:fldCharType="begin"/>
            </w:r>
            <w:r>
              <w:rPr>
                <w:noProof/>
                <w:webHidden/>
              </w:rPr>
              <w:instrText xml:space="preserve"> PAGEREF _Toc103001324 \h </w:instrText>
            </w:r>
            <w:r>
              <w:rPr>
                <w:noProof/>
                <w:webHidden/>
              </w:rPr>
            </w:r>
            <w:r>
              <w:rPr>
                <w:noProof/>
                <w:webHidden/>
              </w:rPr>
              <w:fldChar w:fldCharType="separate"/>
            </w:r>
            <w:r>
              <w:rPr>
                <w:noProof/>
                <w:webHidden/>
              </w:rPr>
              <w:t>2</w:t>
            </w:r>
            <w:r>
              <w:rPr>
                <w:noProof/>
                <w:webHidden/>
              </w:rPr>
              <w:fldChar w:fldCharType="end"/>
            </w:r>
          </w:hyperlink>
        </w:p>
        <w:p w14:paraId="69452C91" w14:textId="0180C683" w:rsidR="007C70F0" w:rsidRDefault="007C70F0">
          <w:pPr>
            <w:pStyle w:val="TOC1"/>
            <w:tabs>
              <w:tab w:val="right" w:leader="dot" w:pos="8268"/>
            </w:tabs>
            <w:rPr>
              <w:rFonts w:asciiTheme="minorHAnsi" w:eastAsiaTheme="minorEastAsia" w:hAnsiTheme="minorHAnsi"/>
              <w:noProof/>
              <w:szCs w:val="24"/>
              <w:lang w:val="en-GB" w:eastAsia="en-GB"/>
            </w:rPr>
          </w:pPr>
          <w:hyperlink w:anchor="_Toc103001325" w:history="1">
            <w:r w:rsidRPr="00F655C2">
              <w:rPr>
                <w:rStyle w:val="Hyperlink"/>
                <w:noProof/>
              </w:rPr>
              <w:t>Analysis</w:t>
            </w:r>
            <w:r>
              <w:rPr>
                <w:noProof/>
                <w:webHidden/>
              </w:rPr>
              <w:tab/>
            </w:r>
            <w:r>
              <w:rPr>
                <w:noProof/>
                <w:webHidden/>
              </w:rPr>
              <w:fldChar w:fldCharType="begin"/>
            </w:r>
            <w:r>
              <w:rPr>
                <w:noProof/>
                <w:webHidden/>
              </w:rPr>
              <w:instrText xml:space="preserve"> PAGEREF _Toc103001325 \h </w:instrText>
            </w:r>
            <w:r>
              <w:rPr>
                <w:noProof/>
                <w:webHidden/>
              </w:rPr>
            </w:r>
            <w:r>
              <w:rPr>
                <w:noProof/>
                <w:webHidden/>
              </w:rPr>
              <w:fldChar w:fldCharType="separate"/>
            </w:r>
            <w:r>
              <w:rPr>
                <w:noProof/>
                <w:webHidden/>
              </w:rPr>
              <w:t>3</w:t>
            </w:r>
            <w:r>
              <w:rPr>
                <w:noProof/>
                <w:webHidden/>
              </w:rPr>
              <w:fldChar w:fldCharType="end"/>
            </w:r>
          </w:hyperlink>
        </w:p>
        <w:p w14:paraId="1DCB9550" w14:textId="5412583B" w:rsidR="007C70F0" w:rsidRDefault="007C70F0">
          <w:pPr>
            <w:pStyle w:val="TOC1"/>
            <w:tabs>
              <w:tab w:val="right" w:leader="dot" w:pos="8268"/>
            </w:tabs>
            <w:rPr>
              <w:rFonts w:asciiTheme="minorHAnsi" w:eastAsiaTheme="minorEastAsia" w:hAnsiTheme="minorHAnsi"/>
              <w:noProof/>
              <w:szCs w:val="24"/>
              <w:lang w:val="en-GB" w:eastAsia="en-GB"/>
            </w:rPr>
          </w:pPr>
          <w:hyperlink w:anchor="_Toc103001326" w:history="1">
            <w:r w:rsidRPr="00F655C2">
              <w:rPr>
                <w:rStyle w:val="Hyperlink"/>
                <w:noProof/>
              </w:rPr>
              <w:t>Drivers of employee engagements</w:t>
            </w:r>
            <w:r>
              <w:rPr>
                <w:noProof/>
                <w:webHidden/>
              </w:rPr>
              <w:tab/>
            </w:r>
            <w:r>
              <w:rPr>
                <w:noProof/>
                <w:webHidden/>
              </w:rPr>
              <w:fldChar w:fldCharType="begin"/>
            </w:r>
            <w:r>
              <w:rPr>
                <w:noProof/>
                <w:webHidden/>
              </w:rPr>
              <w:instrText xml:space="preserve"> PAGEREF _Toc103001326 \h </w:instrText>
            </w:r>
            <w:r>
              <w:rPr>
                <w:noProof/>
                <w:webHidden/>
              </w:rPr>
            </w:r>
            <w:r>
              <w:rPr>
                <w:noProof/>
                <w:webHidden/>
              </w:rPr>
              <w:fldChar w:fldCharType="separate"/>
            </w:r>
            <w:r>
              <w:rPr>
                <w:noProof/>
                <w:webHidden/>
              </w:rPr>
              <w:t>3</w:t>
            </w:r>
            <w:r>
              <w:rPr>
                <w:noProof/>
                <w:webHidden/>
              </w:rPr>
              <w:fldChar w:fldCharType="end"/>
            </w:r>
          </w:hyperlink>
        </w:p>
        <w:p w14:paraId="262BE15A" w14:textId="20979509" w:rsidR="007C70F0" w:rsidRDefault="007C70F0">
          <w:pPr>
            <w:pStyle w:val="TOC1"/>
            <w:tabs>
              <w:tab w:val="right" w:leader="dot" w:pos="8268"/>
            </w:tabs>
            <w:rPr>
              <w:rFonts w:asciiTheme="minorHAnsi" w:eastAsiaTheme="minorEastAsia" w:hAnsiTheme="minorHAnsi"/>
              <w:noProof/>
              <w:szCs w:val="24"/>
              <w:lang w:val="en-GB" w:eastAsia="en-GB"/>
            </w:rPr>
          </w:pPr>
          <w:hyperlink w:anchor="_Toc103001327" w:history="1">
            <w:r w:rsidRPr="00F655C2">
              <w:rPr>
                <w:rStyle w:val="Hyperlink"/>
                <w:noProof/>
              </w:rPr>
              <w:t>Evaluates diagnostic tools to measure engagement</w:t>
            </w:r>
            <w:r>
              <w:rPr>
                <w:noProof/>
                <w:webHidden/>
              </w:rPr>
              <w:tab/>
            </w:r>
            <w:r>
              <w:rPr>
                <w:noProof/>
                <w:webHidden/>
              </w:rPr>
              <w:fldChar w:fldCharType="begin"/>
            </w:r>
            <w:r>
              <w:rPr>
                <w:noProof/>
                <w:webHidden/>
              </w:rPr>
              <w:instrText xml:space="preserve"> PAGEREF _Toc103001327 \h </w:instrText>
            </w:r>
            <w:r>
              <w:rPr>
                <w:noProof/>
                <w:webHidden/>
              </w:rPr>
            </w:r>
            <w:r>
              <w:rPr>
                <w:noProof/>
                <w:webHidden/>
              </w:rPr>
              <w:fldChar w:fldCharType="separate"/>
            </w:r>
            <w:r>
              <w:rPr>
                <w:noProof/>
                <w:webHidden/>
              </w:rPr>
              <w:t>4</w:t>
            </w:r>
            <w:r>
              <w:rPr>
                <w:noProof/>
                <w:webHidden/>
              </w:rPr>
              <w:fldChar w:fldCharType="end"/>
            </w:r>
          </w:hyperlink>
        </w:p>
        <w:p w14:paraId="7C70F183" w14:textId="392ACB65" w:rsidR="007C70F0" w:rsidRDefault="007C70F0">
          <w:pPr>
            <w:pStyle w:val="TOC1"/>
            <w:tabs>
              <w:tab w:val="right" w:leader="dot" w:pos="8268"/>
            </w:tabs>
            <w:rPr>
              <w:rFonts w:asciiTheme="minorHAnsi" w:eastAsiaTheme="minorEastAsia" w:hAnsiTheme="minorHAnsi"/>
              <w:noProof/>
              <w:szCs w:val="24"/>
              <w:lang w:val="en-GB" w:eastAsia="en-GB"/>
            </w:rPr>
          </w:pPr>
          <w:hyperlink w:anchor="_Toc103001328" w:history="1">
            <w:r w:rsidRPr="00F655C2">
              <w:rPr>
                <w:rStyle w:val="Hyperlink"/>
                <w:noProof/>
              </w:rPr>
              <w:t>Strategies to raise levels of engagement</w:t>
            </w:r>
            <w:r>
              <w:rPr>
                <w:noProof/>
                <w:webHidden/>
              </w:rPr>
              <w:tab/>
            </w:r>
            <w:r>
              <w:rPr>
                <w:noProof/>
                <w:webHidden/>
              </w:rPr>
              <w:fldChar w:fldCharType="begin"/>
            </w:r>
            <w:r>
              <w:rPr>
                <w:noProof/>
                <w:webHidden/>
              </w:rPr>
              <w:instrText xml:space="preserve"> PAGEREF _Toc103001328 \h </w:instrText>
            </w:r>
            <w:r>
              <w:rPr>
                <w:noProof/>
                <w:webHidden/>
              </w:rPr>
            </w:r>
            <w:r>
              <w:rPr>
                <w:noProof/>
                <w:webHidden/>
              </w:rPr>
              <w:fldChar w:fldCharType="separate"/>
            </w:r>
            <w:r>
              <w:rPr>
                <w:noProof/>
                <w:webHidden/>
              </w:rPr>
              <w:t>6</w:t>
            </w:r>
            <w:r>
              <w:rPr>
                <w:noProof/>
                <w:webHidden/>
              </w:rPr>
              <w:fldChar w:fldCharType="end"/>
            </w:r>
          </w:hyperlink>
        </w:p>
        <w:p w14:paraId="13EE3B29" w14:textId="1410BFD6" w:rsidR="007C70F0" w:rsidRDefault="007C70F0">
          <w:pPr>
            <w:pStyle w:val="TOC1"/>
            <w:tabs>
              <w:tab w:val="right" w:leader="dot" w:pos="8268"/>
            </w:tabs>
            <w:rPr>
              <w:rFonts w:asciiTheme="minorHAnsi" w:eastAsiaTheme="minorEastAsia" w:hAnsiTheme="minorHAnsi"/>
              <w:noProof/>
              <w:szCs w:val="24"/>
              <w:lang w:val="en-GB" w:eastAsia="en-GB"/>
            </w:rPr>
          </w:pPr>
          <w:hyperlink w:anchor="_Toc103001329" w:history="1">
            <w:r w:rsidRPr="00F655C2">
              <w:rPr>
                <w:rStyle w:val="Hyperlink"/>
                <w:noProof/>
              </w:rPr>
              <w:t>Conclusion</w:t>
            </w:r>
            <w:r>
              <w:rPr>
                <w:noProof/>
                <w:webHidden/>
              </w:rPr>
              <w:tab/>
            </w:r>
            <w:r>
              <w:rPr>
                <w:noProof/>
                <w:webHidden/>
              </w:rPr>
              <w:fldChar w:fldCharType="begin"/>
            </w:r>
            <w:r>
              <w:rPr>
                <w:noProof/>
                <w:webHidden/>
              </w:rPr>
              <w:instrText xml:space="preserve"> PAGEREF _Toc103001329 \h </w:instrText>
            </w:r>
            <w:r>
              <w:rPr>
                <w:noProof/>
                <w:webHidden/>
              </w:rPr>
            </w:r>
            <w:r>
              <w:rPr>
                <w:noProof/>
                <w:webHidden/>
              </w:rPr>
              <w:fldChar w:fldCharType="separate"/>
            </w:r>
            <w:r>
              <w:rPr>
                <w:noProof/>
                <w:webHidden/>
              </w:rPr>
              <w:t>8</w:t>
            </w:r>
            <w:r>
              <w:rPr>
                <w:noProof/>
                <w:webHidden/>
              </w:rPr>
              <w:fldChar w:fldCharType="end"/>
            </w:r>
          </w:hyperlink>
        </w:p>
        <w:p w14:paraId="35603E15" w14:textId="32458806" w:rsidR="007C70F0" w:rsidRDefault="007C70F0">
          <w:pPr>
            <w:pStyle w:val="TOC1"/>
            <w:tabs>
              <w:tab w:val="right" w:leader="dot" w:pos="8268"/>
            </w:tabs>
            <w:rPr>
              <w:rFonts w:asciiTheme="minorHAnsi" w:eastAsiaTheme="minorEastAsia" w:hAnsiTheme="minorHAnsi"/>
              <w:noProof/>
              <w:szCs w:val="24"/>
              <w:lang w:val="en-GB" w:eastAsia="en-GB"/>
            </w:rPr>
          </w:pPr>
          <w:hyperlink w:anchor="_Toc103001330" w:history="1">
            <w:r w:rsidRPr="00F655C2">
              <w:rPr>
                <w:rStyle w:val="Hyperlink"/>
                <w:noProof/>
              </w:rPr>
              <w:t>References</w:t>
            </w:r>
            <w:r>
              <w:rPr>
                <w:noProof/>
                <w:webHidden/>
              </w:rPr>
              <w:tab/>
            </w:r>
            <w:r>
              <w:rPr>
                <w:noProof/>
                <w:webHidden/>
              </w:rPr>
              <w:fldChar w:fldCharType="begin"/>
            </w:r>
            <w:r>
              <w:rPr>
                <w:noProof/>
                <w:webHidden/>
              </w:rPr>
              <w:instrText xml:space="preserve"> PAGEREF _Toc103001330 \h </w:instrText>
            </w:r>
            <w:r>
              <w:rPr>
                <w:noProof/>
                <w:webHidden/>
              </w:rPr>
            </w:r>
            <w:r>
              <w:rPr>
                <w:noProof/>
                <w:webHidden/>
              </w:rPr>
              <w:fldChar w:fldCharType="separate"/>
            </w:r>
            <w:r>
              <w:rPr>
                <w:noProof/>
                <w:webHidden/>
              </w:rPr>
              <w:t>9</w:t>
            </w:r>
            <w:r>
              <w:rPr>
                <w:noProof/>
                <w:webHidden/>
              </w:rPr>
              <w:fldChar w:fldCharType="end"/>
            </w:r>
          </w:hyperlink>
        </w:p>
        <w:p w14:paraId="412B4362" w14:textId="483A6938" w:rsidR="007C70F0" w:rsidRDefault="007C70F0" w:rsidP="007C70F0">
          <w:r>
            <w:rPr>
              <w:b/>
              <w:bCs/>
              <w:noProof/>
            </w:rPr>
            <w:fldChar w:fldCharType="end"/>
          </w:r>
        </w:p>
      </w:sdtContent>
    </w:sdt>
    <w:p w14:paraId="1655E954" w14:textId="6EAE9D2C" w:rsidR="007C70F0" w:rsidRDefault="007C70F0" w:rsidP="007C70F0">
      <w:pPr>
        <w:spacing w:after="160"/>
        <w:rPr>
          <w:rFonts w:asciiTheme="majorHAnsi" w:eastAsiaTheme="majorEastAsia" w:hAnsiTheme="majorHAnsi" w:cstheme="majorBidi"/>
          <w:color w:val="548AB7" w:themeColor="accent1" w:themeShade="BF"/>
          <w:sz w:val="32"/>
          <w:szCs w:val="32"/>
        </w:rPr>
      </w:pPr>
      <w:r>
        <w:br w:type="page"/>
      </w:r>
    </w:p>
    <w:p w14:paraId="78E4F6C8" w14:textId="77777777" w:rsidR="007C70F0" w:rsidRPr="00382B45" w:rsidRDefault="007C70F0" w:rsidP="007C70F0">
      <w:pPr>
        <w:pStyle w:val="Heading1"/>
      </w:pPr>
      <w:bookmarkStart w:id="0" w:name="_Toc103001324"/>
      <w:r>
        <w:lastRenderedPageBreak/>
        <w:t>Intr</w:t>
      </w:r>
      <w:r w:rsidRPr="00382B45">
        <w:t>oduction</w:t>
      </w:r>
      <w:bookmarkEnd w:id="0"/>
    </w:p>
    <w:p w14:paraId="02DC4A80" w14:textId="77777777" w:rsidR="007C70F0" w:rsidRPr="007C70F0" w:rsidRDefault="007C70F0" w:rsidP="007C70F0">
      <w:pPr>
        <w:spacing w:line="360" w:lineRule="auto"/>
        <w:jc w:val="both"/>
        <w:rPr>
          <w:rFonts w:ascii="Arial" w:hAnsi="Arial" w:cs="Arial"/>
        </w:rPr>
      </w:pPr>
      <w:r w:rsidRPr="007C70F0">
        <w:rPr>
          <w:rFonts w:ascii="Arial" w:hAnsi="Arial" w:cs="Arial"/>
        </w:rPr>
        <w:t xml:space="preserve">This report is all about the concept of employee engagement at the workplace that helps in improving performance and employee wellbeing. The report </w:t>
      </w:r>
      <w:proofErr w:type="gramStart"/>
      <w:r w:rsidRPr="007C70F0">
        <w:rPr>
          <w:rFonts w:ascii="Arial" w:hAnsi="Arial" w:cs="Arial"/>
        </w:rPr>
        <w:t>address</w:t>
      </w:r>
      <w:proofErr w:type="gramEnd"/>
      <w:r w:rsidRPr="007C70F0">
        <w:rPr>
          <w:rFonts w:ascii="Arial" w:hAnsi="Arial" w:cs="Arial"/>
        </w:rPr>
        <w:t xml:space="preserve"> the concept of employee engagement in the situation of pandemic. The various tools that </w:t>
      </w:r>
      <w:proofErr w:type="gramStart"/>
      <w:r w:rsidRPr="007C70F0">
        <w:rPr>
          <w:rFonts w:ascii="Arial" w:hAnsi="Arial" w:cs="Arial"/>
        </w:rPr>
        <w:t>helps</w:t>
      </w:r>
      <w:proofErr w:type="gramEnd"/>
      <w:r w:rsidRPr="007C70F0">
        <w:rPr>
          <w:rFonts w:ascii="Arial" w:hAnsi="Arial" w:cs="Arial"/>
        </w:rPr>
        <w:t xml:space="preserve"> in measuring the employee engagement also helps in building the flexible working conditions for the employees. It also helps in developing the </w:t>
      </w:r>
      <w:proofErr w:type="gramStart"/>
      <w:r w:rsidRPr="007C70F0">
        <w:rPr>
          <w:rFonts w:ascii="Arial" w:hAnsi="Arial" w:cs="Arial"/>
        </w:rPr>
        <w:t>firm  and</w:t>
      </w:r>
      <w:proofErr w:type="gramEnd"/>
      <w:r w:rsidRPr="007C70F0">
        <w:rPr>
          <w:rFonts w:ascii="Arial" w:hAnsi="Arial" w:cs="Arial"/>
        </w:rPr>
        <w:t xml:space="preserve"> introduce the strategies that helps in raising the levels of engagement. This report </w:t>
      </w:r>
      <w:proofErr w:type="gramStart"/>
      <w:r w:rsidRPr="007C70F0">
        <w:rPr>
          <w:rFonts w:ascii="Arial" w:hAnsi="Arial" w:cs="Arial"/>
        </w:rPr>
        <w:t>address</w:t>
      </w:r>
      <w:proofErr w:type="gramEnd"/>
      <w:r w:rsidRPr="007C70F0">
        <w:rPr>
          <w:rFonts w:ascii="Arial" w:hAnsi="Arial" w:cs="Arial"/>
        </w:rPr>
        <w:t xml:space="preserve"> all the issues in managing the workplace safe with the COVID-19 challenges and helps in developing the firm productivity in an effective way that enhances the restructuring and making the good environment at the workplace. </w:t>
      </w:r>
    </w:p>
    <w:p w14:paraId="4DB620E8" w14:textId="77777777" w:rsidR="007C70F0" w:rsidRDefault="007C70F0">
      <w:pPr>
        <w:spacing w:after="240" w:line="252" w:lineRule="auto"/>
        <w:ind w:left="0" w:right="0"/>
        <w:rPr>
          <w:rFonts w:asciiTheme="majorHAnsi" w:eastAsiaTheme="majorEastAsia" w:hAnsiTheme="majorHAnsi" w:cstheme="majorBidi"/>
          <w:caps/>
          <w:color w:val="355D7E" w:themeColor="accent1" w:themeShade="80"/>
          <w:sz w:val="28"/>
          <w:szCs w:val="28"/>
        </w:rPr>
      </w:pPr>
      <w:r>
        <w:br w:type="page"/>
      </w:r>
    </w:p>
    <w:p w14:paraId="5822BD15" w14:textId="3BD0A0D0" w:rsidR="007C70F0" w:rsidRPr="00382B45" w:rsidRDefault="007C70F0" w:rsidP="007C70F0">
      <w:pPr>
        <w:pStyle w:val="Heading1"/>
      </w:pPr>
      <w:bookmarkStart w:id="1" w:name="_Toc103001325"/>
      <w:r w:rsidRPr="00382B45">
        <w:lastRenderedPageBreak/>
        <w:t>Analysis</w:t>
      </w:r>
      <w:bookmarkEnd w:id="1"/>
    </w:p>
    <w:p w14:paraId="47BCAB64" w14:textId="77777777" w:rsidR="007C70F0" w:rsidRPr="007C70F0" w:rsidRDefault="007C70F0" w:rsidP="007C70F0">
      <w:pPr>
        <w:spacing w:line="360" w:lineRule="auto"/>
        <w:jc w:val="both"/>
        <w:rPr>
          <w:rFonts w:ascii="Arial" w:hAnsi="Arial" w:cs="Arial"/>
          <w:b/>
          <w:bCs/>
        </w:rPr>
      </w:pPr>
      <w:r w:rsidRPr="007C70F0">
        <w:rPr>
          <w:rFonts w:ascii="Arial" w:hAnsi="Arial" w:cs="Arial"/>
          <w:b/>
          <w:bCs/>
        </w:rPr>
        <w:t>Reviews the concept and drivers of employee engagement</w:t>
      </w:r>
    </w:p>
    <w:p w14:paraId="2C08073A" w14:textId="77777777" w:rsidR="007C70F0" w:rsidRPr="007C70F0" w:rsidRDefault="007C70F0" w:rsidP="007C70F0">
      <w:pPr>
        <w:spacing w:line="360" w:lineRule="auto"/>
        <w:jc w:val="both"/>
        <w:rPr>
          <w:rFonts w:ascii="Arial" w:hAnsi="Arial" w:cs="Arial"/>
        </w:rPr>
      </w:pPr>
      <w:r w:rsidRPr="007C70F0">
        <w:rPr>
          <w:rFonts w:ascii="Arial" w:hAnsi="Arial" w:cs="Arial"/>
        </w:rPr>
        <w:t xml:space="preserve">Employee satisfaction relates towards how excited employees are about their jobs, how dedicated they are to the company, and how much of their own resources they commit to it. Employee engagement may be achieved in a variety of methods, including activities, amusement, and seminars. Quality management is what drives results. Workers that are engaged have a comprehensive vision of the company and how they contribute, as well as how they accomplish their jobs. You'll be able to make better judgments </w:t>
      </w:r>
      <w:proofErr w:type="gramStart"/>
      <w:r w:rsidRPr="007C70F0">
        <w:rPr>
          <w:rFonts w:ascii="Arial" w:hAnsi="Arial" w:cs="Arial"/>
        </w:rPr>
        <w:t>as a consequence</w:t>
      </w:r>
      <w:proofErr w:type="gramEnd"/>
      <w:r w:rsidRPr="007C70F0">
        <w:rPr>
          <w:rFonts w:ascii="Arial" w:hAnsi="Arial" w:cs="Arial"/>
        </w:rPr>
        <w:t>. Businesses with an engaged workforce are more profitable. They produce greater earnings per share (EPS) and recover from recessions and financial losses faster. Whenever it comes to development and expansion, participation is a key difference. For a deeper understanding, an employee engagement survey is required. A satisfaction survey is not just about this.</w:t>
      </w:r>
    </w:p>
    <w:p w14:paraId="4B0A0520" w14:textId="77777777" w:rsidR="007C70F0" w:rsidRPr="007C70F0" w:rsidRDefault="007C70F0" w:rsidP="007C70F0">
      <w:pPr>
        <w:spacing w:line="360" w:lineRule="auto"/>
        <w:jc w:val="both"/>
        <w:rPr>
          <w:rFonts w:ascii="Arial" w:hAnsi="Arial" w:cs="Arial"/>
        </w:rPr>
      </w:pPr>
      <w:r w:rsidRPr="007C70F0">
        <w:rPr>
          <w:rFonts w:ascii="Arial" w:hAnsi="Arial" w:cs="Arial"/>
        </w:rPr>
        <w:t xml:space="preserve">Addressing the requirements at the three core stages fosters a culture of love and loyalty, allowing management and workers to </w:t>
      </w:r>
      <w:proofErr w:type="spellStart"/>
      <w:r w:rsidRPr="007C70F0">
        <w:rPr>
          <w:rFonts w:ascii="Arial" w:hAnsi="Arial" w:cs="Arial"/>
        </w:rPr>
        <w:t>maximise</w:t>
      </w:r>
      <w:proofErr w:type="spellEnd"/>
      <w:r w:rsidRPr="007C70F0">
        <w:rPr>
          <w:rFonts w:ascii="Arial" w:hAnsi="Arial" w:cs="Arial"/>
        </w:rPr>
        <w:t xml:space="preserve"> emotional development at the highest management (Nazir &amp; Islam, 2020). Each level builds on the preceding, providing a blueprint for leaders to encourage and grow their co-workers while also increasing their ability. Phases aren't represented by the levels. Administrators do not "complete" a first degree before moving on to the next. They must make certain that personnel understand what is required of them as well because they have the required equipment to be doing their tasks while also serving the demands of the middle, third, and four levels. Individuals get more than a transitory warm-fuzzy excitement and a good salary to join in their work and achieve more for their company (though it helps individuals reply </w:t>
      </w:r>
      <w:proofErr w:type="spellStart"/>
      <w:r w:rsidRPr="007C70F0">
        <w:rPr>
          <w:rFonts w:ascii="Arial" w:hAnsi="Arial" w:cs="Arial"/>
        </w:rPr>
        <w:t>favourably</w:t>
      </w:r>
      <w:proofErr w:type="spellEnd"/>
      <w:r w:rsidRPr="007C70F0">
        <w:rPr>
          <w:rFonts w:ascii="Arial" w:hAnsi="Arial" w:cs="Arial"/>
        </w:rPr>
        <w:t xml:space="preserve"> on a survey). People desire a sense of purpose and direction in their work. They like being </w:t>
      </w:r>
      <w:proofErr w:type="spellStart"/>
      <w:r w:rsidRPr="007C70F0">
        <w:rPr>
          <w:rFonts w:ascii="Arial" w:hAnsi="Arial" w:cs="Arial"/>
        </w:rPr>
        <w:t>recognised</w:t>
      </w:r>
      <w:proofErr w:type="spellEnd"/>
      <w:r w:rsidRPr="007C70F0">
        <w:rPr>
          <w:rFonts w:ascii="Arial" w:hAnsi="Arial" w:cs="Arial"/>
        </w:rPr>
        <w:t xml:space="preserve"> for their unique qualities. Here are some of the factors that encourage people to work better. People would also like to build a connection with their supervisor, especially one who can help them grow. This individual </w:t>
      </w:r>
      <w:proofErr w:type="gramStart"/>
      <w:r w:rsidRPr="007C70F0">
        <w:rPr>
          <w:rFonts w:ascii="Arial" w:hAnsi="Arial" w:cs="Arial"/>
        </w:rPr>
        <w:t>is in charge of</w:t>
      </w:r>
      <w:proofErr w:type="gramEnd"/>
      <w:r w:rsidRPr="007C70F0">
        <w:rPr>
          <w:rFonts w:ascii="Arial" w:hAnsi="Arial" w:cs="Arial"/>
        </w:rPr>
        <w:t xml:space="preserve"> employee motivation.</w:t>
      </w:r>
    </w:p>
    <w:p w14:paraId="5A737A49" w14:textId="77777777" w:rsidR="007C70F0" w:rsidRPr="00382B45" w:rsidRDefault="007C70F0" w:rsidP="007C70F0">
      <w:pPr>
        <w:pStyle w:val="Heading1"/>
      </w:pPr>
      <w:bookmarkStart w:id="2" w:name="_Toc103001326"/>
      <w:r w:rsidRPr="00382B45">
        <w:t>Drivers of employee engagements</w:t>
      </w:r>
      <w:bookmarkEnd w:id="2"/>
      <w:r w:rsidRPr="00382B45">
        <w:t xml:space="preserve"> </w:t>
      </w:r>
    </w:p>
    <w:p w14:paraId="1B271E4F" w14:textId="77777777" w:rsidR="007C70F0" w:rsidRPr="007C70F0" w:rsidRDefault="007C70F0" w:rsidP="007C70F0">
      <w:pPr>
        <w:spacing w:line="360" w:lineRule="auto"/>
        <w:jc w:val="both"/>
        <w:rPr>
          <w:rFonts w:ascii="Arial" w:hAnsi="Arial" w:cs="Arial"/>
          <w:b/>
          <w:bCs/>
        </w:rPr>
      </w:pPr>
      <w:r w:rsidRPr="007C70F0">
        <w:rPr>
          <w:rFonts w:ascii="Arial" w:hAnsi="Arial" w:cs="Arial"/>
          <w:b/>
          <w:bCs/>
        </w:rPr>
        <w:t>Teams and leaders that inspire</w:t>
      </w:r>
    </w:p>
    <w:p w14:paraId="46C283BB" w14:textId="77777777" w:rsidR="007C70F0" w:rsidRPr="007C70F0" w:rsidRDefault="007C70F0" w:rsidP="007C70F0">
      <w:pPr>
        <w:spacing w:line="360" w:lineRule="auto"/>
        <w:jc w:val="both"/>
        <w:rPr>
          <w:rFonts w:ascii="Arial" w:hAnsi="Arial" w:cs="Arial"/>
        </w:rPr>
      </w:pPr>
      <w:r w:rsidRPr="007C70F0">
        <w:rPr>
          <w:rFonts w:ascii="Arial" w:hAnsi="Arial" w:cs="Arial"/>
        </w:rPr>
        <w:t xml:space="preserve">For involvement, performance and leadership connections are critical. Employees prefer to effort with bests and organizations who </w:t>
      </w:r>
      <w:proofErr w:type="spellStart"/>
      <w:r w:rsidRPr="007C70F0">
        <w:rPr>
          <w:rFonts w:ascii="Arial" w:hAnsi="Arial" w:cs="Arial"/>
        </w:rPr>
        <w:t>prioritise</w:t>
      </w:r>
      <w:proofErr w:type="spellEnd"/>
      <w:r w:rsidRPr="007C70F0">
        <w:rPr>
          <w:rFonts w:ascii="Arial" w:hAnsi="Arial" w:cs="Arial"/>
        </w:rPr>
        <w:t xml:space="preserve"> humans, </w:t>
      </w:r>
      <w:proofErr w:type="spellStart"/>
      <w:r w:rsidRPr="007C70F0">
        <w:rPr>
          <w:rFonts w:ascii="Arial" w:hAnsi="Arial" w:cs="Arial"/>
        </w:rPr>
        <w:t>recognise</w:t>
      </w:r>
      <w:proofErr w:type="spellEnd"/>
      <w:r w:rsidRPr="007C70F0">
        <w:rPr>
          <w:rFonts w:ascii="Arial" w:hAnsi="Arial" w:cs="Arial"/>
        </w:rPr>
        <w:t xml:space="preserve"> their efforts, and are dependable (Nazir &amp; Islam, 2020).</w:t>
      </w:r>
    </w:p>
    <w:p w14:paraId="2F447E44" w14:textId="77777777" w:rsidR="007C70F0" w:rsidRPr="007C70F0" w:rsidRDefault="007C70F0" w:rsidP="007C70F0">
      <w:pPr>
        <w:spacing w:line="360" w:lineRule="auto"/>
        <w:jc w:val="both"/>
        <w:rPr>
          <w:rFonts w:ascii="Arial" w:hAnsi="Arial" w:cs="Arial"/>
          <w:b/>
          <w:bCs/>
        </w:rPr>
      </w:pPr>
      <w:r w:rsidRPr="007C70F0">
        <w:rPr>
          <w:rFonts w:ascii="Arial" w:hAnsi="Arial" w:cs="Arial"/>
          <w:b/>
          <w:bCs/>
        </w:rPr>
        <w:t>Organizational commitment</w:t>
      </w:r>
    </w:p>
    <w:p w14:paraId="71ACCEAB" w14:textId="77777777" w:rsidR="007C70F0" w:rsidRPr="007C70F0" w:rsidRDefault="007C70F0" w:rsidP="007C70F0">
      <w:pPr>
        <w:spacing w:line="360" w:lineRule="auto"/>
        <w:jc w:val="both"/>
        <w:rPr>
          <w:rFonts w:ascii="Arial" w:hAnsi="Arial" w:cs="Arial"/>
        </w:rPr>
      </w:pPr>
      <w:r w:rsidRPr="007C70F0">
        <w:rPr>
          <w:rFonts w:ascii="Arial" w:hAnsi="Arial" w:cs="Arial"/>
        </w:rPr>
        <w:lastRenderedPageBreak/>
        <w:t xml:space="preserve">Workers like to operate for businesses who have a well-thought-out strategy. People just believe that they might contribute to that success through their work. People aspire to be a feature of effective </w:t>
      </w:r>
      <w:proofErr w:type="spellStart"/>
      <w:r w:rsidRPr="007C70F0">
        <w:rPr>
          <w:rFonts w:ascii="Arial" w:hAnsi="Arial" w:cs="Arial"/>
        </w:rPr>
        <w:t>organisations</w:t>
      </w:r>
      <w:proofErr w:type="spellEnd"/>
      <w:r w:rsidRPr="007C70F0">
        <w:rPr>
          <w:rFonts w:ascii="Arial" w:hAnsi="Arial" w:cs="Arial"/>
        </w:rPr>
        <w:t xml:space="preserve"> and groups.</w:t>
      </w:r>
    </w:p>
    <w:p w14:paraId="0D815968" w14:textId="77777777" w:rsidR="007C70F0" w:rsidRPr="007C70F0" w:rsidRDefault="007C70F0" w:rsidP="007C70F0">
      <w:pPr>
        <w:spacing w:line="360" w:lineRule="auto"/>
        <w:jc w:val="both"/>
        <w:rPr>
          <w:rFonts w:ascii="Arial" w:hAnsi="Arial" w:cs="Arial"/>
          <w:b/>
          <w:bCs/>
        </w:rPr>
      </w:pPr>
      <w:r w:rsidRPr="007C70F0">
        <w:rPr>
          <w:rFonts w:ascii="Arial" w:hAnsi="Arial" w:cs="Arial"/>
          <w:b/>
          <w:bCs/>
        </w:rPr>
        <w:t>Something that inspires you</w:t>
      </w:r>
    </w:p>
    <w:p w14:paraId="364F91D2" w14:textId="77777777" w:rsidR="007C70F0" w:rsidRPr="007C70F0" w:rsidRDefault="007C70F0" w:rsidP="007C70F0">
      <w:pPr>
        <w:spacing w:line="360" w:lineRule="auto"/>
        <w:jc w:val="both"/>
        <w:rPr>
          <w:rFonts w:ascii="Arial" w:hAnsi="Arial" w:cs="Arial"/>
        </w:rPr>
      </w:pPr>
      <w:r w:rsidRPr="007C70F0">
        <w:rPr>
          <w:rFonts w:ascii="Arial" w:hAnsi="Arial" w:cs="Arial"/>
        </w:rPr>
        <w:t>Employees want to be pushed in respective jobs. They would like to be in control of projects that allow people to put their abilities to work while also allowing them to develop in their professions and careers. Individuals must be matched to professions that give these attributes of a meaningful career by large businesses and workers.</w:t>
      </w:r>
    </w:p>
    <w:p w14:paraId="2599F11E" w14:textId="77777777" w:rsidR="007C70F0" w:rsidRPr="00382B45" w:rsidRDefault="007C70F0" w:rsidP="007C70F0">
      <w:pPr>
        <w:pStyle w:val="Heading1"/>
      </w:pPr>
      <w:bookmarkStart w:id="3" w:name="_Toc103001327"/>
      <w:r w:rsidRPr="00382B45">
        <w:t>Evaluates diagnostic tools to measure engagement</w:t>
      </w:r>
      <w:bookmarkEnd w:id="3"/>
    </w:p>
    <w:p w14:paraId="1DC3DED9" w14:textId="77777777" w:rsidR="007C70F0" w:rsidRPr="007C70F0" w:rsidRDefault="007C70F0" w:rsidP="007C70F0">
      <w:pPr>
        <w:spacing w:line="360" w:lineRule="auto"/>
        <w:jc w:val="both"/>
        <w:rPr>
          <w:rFonts w:ascii="Arial" w:hAnsi="Arial" w:cs="Arial"/>
          <w:b/>
          <w:bCs/>
        </w:rPr>
      </w:pPr>
      <w:r w:rsidRPr="007C70F0">
        <w:rPr>
          <w:rFonts w:ascii="Arial" w:hAnsi="Arial" w:cs="Arial"/>
          <w:b/>
          <w:bCs/>
        </w:rPr>
        <w:t>Have a lot of one-on-ones</w:t>
      </w:r>
    </w:p>
    <w:p w14:paraId="7E48E13A" w14:textId="77777777" w:rsidR="007C70F0" w:rsidRPr="007C70F0" w:rsidRDefault="007C70F0" w:rsidP="007C70F0">
      <w:pPr>
        <w:spacing w:line="360" w:lineRule="auto"/>
        <w:jc w:val="both"/>
        <w:rPr>
          <w:rFonts w:ascii="Arial" w:hAnsi="Arial" w:cs="Arial"/>
        </w:rPr>
      </w:pPr>
      <w:r w:rsidRPr="007C70F0">
        <w:rPr>
          <w:rFonts w:ascii="Arial" w:hAnsi="Arial" w:cs="Arial"/>
        </w:rPr>
        <w:t xml:space="preserve">HR professionals and directors must meet alongside </w:t>
      </w:r>
      <w:proofErr w:type="gramStart"/>
      <w:r w:rsidRPr="007C70F0">
        <w:rPr>
          <w:rFonts w:ascii="Arial" w:hAnsi="Arial" w:cs="Arial"/>
        </w:rPr>
        <w:t>their</w:t>
      </w:r>
      <w:proofErr w:type="gramEnd"/>
      <w:r w:rsidRPr="007C70F0">
        <w:rPr>
          <w:rFonts w:ascii="Arial" w:hAnsi="Arial" w:cs="Arial"/>
        </w:rPr>
        <w:t xml:space="preserve"> operate one-on-one from period to period. Because one-on-one interactions with the supervisor or HR are held in person, the individual is free to give information and encourage freely. It really should be carried out regularly, preferably once or twice a week (</w:t>
      </w:r>
      <w:proofErr w:type="spellStart"/>
      <w:r w:rsidRPr="007C70F0">
        <w:rPr>
          <w:rFonts w:ascii="Arial" w:hAnsi="Arial" w:cs="Arial"/>
        </w:rPr>
        <w:t>Shrotryia</w:t>
      </w:r>
      <w:proofErr w:type="spellEnd"/>
      <w:r w:rsidRPr="007C70F0">
        <w:rPr>
          <w:rFonts w:ascii="Arial" w:hAnsi="Arial" w:cs="Arial"/>
        </w:rPr>
        <w:t xml:space="preserve"> &amp; </w:t>
      </w:r>
      <w:proofErr w:type="spellStart"/>
      <w:r w:rsidRPr="007C70F0">
        <w:rPr>
          <w:rFonts w:ascii="Arial" w:hAnsi="Arial" w:cs="Arial"/>
        </w:rPr>
        <w:t>Dhanda</w:t>
      </w:r>
      <w:proofErr w:type="spellEnd"/>
      <w:r w:rsidRPr="007C70F0">
        <w:rPr>
          <w:rFonts w:ascii="Arial" w:hAnsi="Arial" w:cs="Arial"/>
        </w:rPr>
        <w:t xml:space="preserve">, 2019). </w:t>
      </w:r>
    </w:p>
    <w:p w14:paraId="4CF56954" w14:textId="77777777" w:rsidR="007C70F0" w:rsidRPr="007C70F0" w:rsidRDefault="007C70F0" w:rsidP="007C70F0">
      <w:pPr>
        <w:spacing w:line="360" w:lineRule="auto"/>
        <w:jc w:val="both"/>
        <w:rPr>
          <w:rFonts w:ascii="Arial" w:hAnsi="Arial" w:cs="Arial"/>
          <w:b/>
          <w:bCs/>
        </w:rPr>
      </w:pPr>
      <w:r w:rsidRPr="007C70F0">
        <w:rPr>
          <w:rFonts w:ascii="Arial" w:hAnsi="Arial" w:cs="Arial"/>
          <w:b/>
          <w:bCs/>
        </w:rPr>
        <w:t>Exit and Remain Discussions should be conducted.</w:t>
      </w:r>
    </w:p>
    <w:p w14:paraId="7DD68DB5" w14:textId="77777777" w:rsidR="007C70F0" w:rsidRPr="007C70F0" w:rsidRDefault="007C70F0" w:rsidP="007C70F0">
      <w:pPr>
        <w:spacing w:line="360" w:lineRule="auto"/>
        <w:jc w:val="both"/>
        <w:rPr>
          <w:rFonts w:ascii="Arial" w:hAnsi="Arial" w:cs="Arial"/>
        </w:rPr>
      </w:pPr>
      <w:r w:rsidRPr="007C70F0">
        <w:rPr>
          <w:rFonts w:ascii="Arial" w:hAnsi="Arial" w:cs="Arial"/>
        </w:rPr>
        <w:t>Individuals leave the company for a variety of reasons, but as a manager or HR professional, you must understand why they are leaving. Employees frequently claim a lack of engagement or excitement with their work as a cause for quitting the company.</w:t>
      </w:r>
    </w:p>
    <w:p w14:paraId="2B0762EC" w14:textId="77777777" w:rsidR="007C70F0" w:rsidRPr="007C70F0" w:rsidRDefault="007C70F0" w:rsidP="007C70F0">
      <w:pPr>
        <w:spacing w:line="360" w:lineRule="auto"/>
        <w:jc w:val="both"/>
        <w:rPr>
          <w:rFonts w:ascii="Arial" w:hAnsi="Arial" w:cs="Arial"/>
          <w:b/>
          <w:bCs/>
        </w:rPr>
      </w:pPr>
      <w:r w:rsidRPr="007C70F0">
        <w:rPr>
          <w:rFonts w:ascii="Arial" w:hAnsi="Arial" w:cs="Arial"/>
          <w:b/>
          <w:bCs/>
        </w:rPr>
        <w:t>Establish small consumer research.</w:t>
      </w:r>
    </w:p>
    <w:p w14:paraId="556ACF79" w14:textId="77777777" w:rsidR="007C70F0" w:rsidRPr="007C70F0" w:rsidRDefault="007C70F0" w:rsidP="007C70F0">
      <w:pPr>
        <w:spacing w:line="360" w:lineRule="auto"/>
        <w:jc w:val="both"/>
        <w:rPr>
          <w:rFonts w:ascii="Arial" w:hAnsi="Arial" w:cs="Arial"/>
        </w:rPr>
      </w:pPr>
      <w:r w:rsidRPr="007C70F0">
        <w:rPr>
          <w:rFonts w:ascii="Arial" w:hAnsi="Arial" w:cs="Arial"/>
        </w:rPr>
        <w:t>If business firm is too big, having a one-on-one meeting with your employees may be difficult. In this case, focus group discussions may be convened. Individuals from different groups are commonly put together for this reason (Young, et al., 2018). As a manager or HR expert, you should have a list of 5 to 8 questions ready to ask employees, such as whether they think their work is important, but also whether they have the resources they require. do respective tasks. This will assist businesses in determining what they'll do to increase employees' performance.</w:t>
      </w:r>
    </w:p>
    <w:p w14:paraId="7DA649B1" w14:textId="77777777" w:rsidR="007C70F0" w:rsidRPr="007C70F0" w:rsidRDefault="007C70F0" w:rsidP="007C70F0">
      <w:pPr>
        <w:spacing w:line="360" w:lineRule="auto"/>
        <w:jc w:val="both"/>
        <w:rPr>
          <w:rFonts w:ascii="Arial" w:hAnsi="Arial" w:cs="Arial"/>
          <w:b/>
          <w:bCs/>
        </w:rPr>
      </w:pPr>
      <w:r w:rsidRPr="007C70F0">
        <w:rPr>
          <w:rFonts w:ascii="Arial" w:hAnsi="Arial" w:cs="Arial"/>
          <w:b/>
          <w:bCs/>
        </w:rPr>
        <w:t xml:space="preserve">Measuring </w:t>
      </w:r>
      <w:proofErr w:type="gramStart"/>
      <w:r w:rsidRPr="007C70F0">
        <w:rPr>
          <w:rFonts w:ascii="Arial" w:hAnsi="Arial" w:cs="Arial"/>
          <w:b/>
          <w:bCs/>
        </w:rPr>
        <w:t>Measures</w:t>
      </w:r>
      <w:proofErr w:type="gramEnd"/>
      <w:r w:rsidRPr="007C70F0">
        <w:rPr>
          <w:rFonts w:ascii="Arial" w:hAnsi="Arial" w:cs="Arial"/>
          <w:b/>
          <w:bCs/>
        </w:rPr>
        <w:t xml:space="preserve"> The quality And Employee Retention</w:t>
      </w:r>
    </w:p>
    <w:p w14:paraId="6F660B5A" w14:textId="77777777" w:rsidR="007C70F0" w:rsidRPr="007C70F0" w:rsidRDefault="007C70F0" w:rsidP="007C70F0">
      <w:pPr>
        <w:spacing w:line="360" w:lineRule="auto"/>
        <w:jc w:val="both"/>
        <w:rPr>
          <w:rFonts w:ascii="Arial" w:hAnsi="Arial" w:cs="Arial"/>
        </w:rPr>
      </w:pPr>
      <w:r w:rsidRPr="007C70F0">
        <w:rPr>
          <w:rFonts w:ascii="Arial" w:hAnsi="Arial" w:cs="Arial"/>
        </w:rPr>
        <w:t xml:space="preserve">Retaining </w:t>
      </w:r>
      <w:proofErr w:type="gramStart"/>
      <w:r w:rsidRPr="007C70F0">
        <w:rPr>
          <w:rFonts w:ascii="Arial" w:hAnsi="Arial" w:cs="Arial"/>
        </w:rPr>
        <w:t>employees</w:t>
      </w:r>
      <w:proofErr w:type="gramEnd"/>
      <w:r w:rsidRPr="007C70F0">
        <w:rPr>
          <w:rFonts w:ascii="Arial" w:hAnsi="Arial" w:cs="Arial"/>
        </w:rPr>
        <w:t xml:space="preserve"> rates and operating efficiency may both be used to determine how loyal workers are to the </w:t>
      </w:r>
      <w:proofErr w:type="spellStart"/>
      <w:r w:rsidRPr="007C70F0">
        <w:rPr>
          <w:rFonts w:ascii="Arial" w:hAnsi="Arial" w:cs="Arial"/>
        </w:rPr>
        <w:t>organisation</w:t>
      </w:r>
      <w:proofErr w:type="spellEnd"/>
      <w:r w:rsidRPr="007C70F0">
        <w:rPr>
          <w:rFonts w:ascii="Arial" w:hAnsi="Arial" w:cs="Arial"/>
        </w:rPr>
        <w:t xml:space="preserve">. Employee happiness has a direct correlation with work satisfaction and </w:t>
      </w:r>
      <w:proofErr w:type="spellStart"/>
      <w:r w:rsidRPr="007C70F0">
        <w:rPr>
          <w:rFonts w:ascii="Arial" w:hAnsi="Arial" w:cs="Arial"/>
        </w:rPr>
        <w:t>organisational</w:t>
      </w:r>
      <w:proofErr w:type="spellEnd"/>
      <w:r w:rsidRPr="007C70F0">
        <w:rPr>
          <w:rFonts w:ascii="Arial" w:hAnsi="Arial" w:cs="Arial"/>
        </w:rPr>
        <w:t xml:space="preserve"> commitment. As a result, the contribution of employees should be monitored on a frequent basis </w:t>
      </w:r>
      <w:proofErr w:type="gramStart"/>
      <w:r w:rsidRPr="007C70F0">
        <w:rPr>
          <w:rFonts w:ascii="Arial" w:hAnsi="Arial" w:cs="Arial"/>
        </w:rPr>
        <w:t>in order to</w:t>
      </w:r>
      <w:proofErr w:type="gramEnd"/>
      <w:r w:rsidRPr="007C70F0">
        <w:rPr>
          <w:rFonts w:ascii="Arial" w:hAnsi="Arial" w:cs="Arial"/>
        </w:rPr>
        <w:t xml:space="preserve"> keep </w:t>
      </w:r>
      <w:r w:rsidRPr="007C70F0">
        <w:rPr>
          <w:rFonts w:ascii="Arial" w:hAnsi="Arial" w:cs="Arial"/>
        </w:rPr>
        <w:lastRenderedPageBreak/>
        <w:t>your employees motivated and retain them in your company business cannot be overstated.</w:t>
      </w:r>
    </w:p>
    <w:p w14:paraId="38CE65DF" w14:textId="77777777" w:rsidR="007C70F0" w:rsidRPr="007C70F0" w:rsidRDefault="007C70F0" w:rsidP="007C70F0">
      <w:pPr>
        <w:spacing w:line="360" w:lineRule="auto"/>
        <w:jc w:val="both"/>
        <w:rPr>
          <w:rFonts w:ascii="Arial" w:hAnsi="Arial" w:cs="Arial"/>
          <w:b/>
          <w:bCs/>
        </w:rPr>
      </w:pPr>
      <w:r w:rsidRPr="007C70F0">
        <w:rPr>
          <w:rFonts w:ascii="Arial" w:hAnsi="Arial" w:cs="Arial"/>
          <w:b/>
          <w:bCs/>
        </w:rPr>
        <w:t>Employee Surveys on a Regular Basis</w:t>
      </w:r>
    </w:p>
    <w:p w14:paraId="6126DE52" w14:textId="77777777" w:rsidR="007C70F0" w:rsidRPr="007C70F0" w:rsidRDefault="007C70F0" w:rsidP="007C70F0">
      <w:pPr>
        <w:spacing w:line="360" w:lineRule="auto"/>
        <w:jc w:val="both"/>
        <w:rPr>
          <w:rFonts w:ascii="Arial" w:hAnsi="Arial" w:cs="Arial"/>
        </w:rPr>
      </w:pPr>
      <w:r w:rsidRPr="007C70F0">
        <w:rPr>
          <w:rFonts w:ascii="Arial" w:hAnsi="Arial" w:cs="Arial"/>
        </w:rPr>
        <w:t xml:space="preserve">Conducting surveys must be your first choice unless you want to gauge employee engagement quickly and effectively. It not only It not only helps with involvement evaluation, as well as with encouraging and asking comments from employees. A workforce requires good two-way interaction. On a frequent basis, HR professionals and managers must send brief, simple, and useful surveys to employees enquiring about their positions. It will help HR professionals, management, and the </w:t>
      </w:r>
      <w:proofErr w:type="spellStart"/>
      <w:r w:rsidRPr="007C70F0">
        <w:rPr>
          <w:rFonts w:ascii="Arial" w:hAnsi="Arial" w:cs="Arial"/>
        </w:rPr>
        <w:t>organisation</w:t>
      </w:r>
      <w:proofErr w:type="spellEnd"/>
      <w:r w:rsidRPr="007C70F0">
        <w:rPr>
          <w:rFonts w:ascii="Arial" w:hAnsi="Arial" w:cs="Arial"/>
        </w:rPr>
        <w:t xml:space="preserve"> determine how engaged their employees are understanding the organization's disposition. Make sure that survey questions are focused on three important indicators: contentment, consistency, and strategic development (Albrecht, et al., 2018).</w:t>
      </w:r>
    </w:p>
    <w:p w14:paraId="2B2BE67A" w14:textId="77777777" w:rsidR="007C70F0" w:rsidRPr="007C70F0" w:rsidRDefault="007C70F0" w:rsidP="007C70F0">
      <w:pPr>
        <w:spacing w:line="360" w:lineRule="auto"/>
        <w:jc w:val="both"/>
        <w:rPr>
          <w:rFonts w:ascii="Arial" w:hAnsi="Arial" w:cs="Arial"/>
          <w:b/>
          <w:bCs/>
        </w:rPr>
      </w:pPr>
      <w:r w:rsidRPr="007C70F0">
        <w:rPr>
          <w:rFonts w:ascii="Arial" w:hAnsi="Arial" w:cs="Arial"/>
          <w:b/>
          <w:bCs/>
        </w:rPr>
        <w:t xml:space="preserve">Employee value proposition </w:t>
      </w:r>
    </w:p>
    <w:p w14:paraId="4E35A55E" w14:textId="77777777" w:rsidR="007C70F0" w:rsidRPr="007C70F0" w:rsidRDefault="007C70F0" w:rsidP="007C70F0">
      <w:pPr>
        <w:spacing w:line="360" w:lineRule="auto"/>
        <w:jc w:val="both"/>
        <w:rPr>
          <w:rFonts w:ascii="Arial" w:hAnsi="Arial" w:cs="Arial"/>
        </w:rPr>
      </w:pPr>
      <w:r w:rsidRPr="007C70F0">
        <w:rPr>
          <w:rFonts w:ascii="Arial" w:hAnsi="Arial" w:cs="Arial"/>
        </w:rPr>
        <w:t xml:space="preserve">A company's whole offering to potential and present workers in exchange for their considerable intentions is known as a strategic plan (EVP). It includes compensation and benefits, as well as any non-financial factors that help to recruit, retain, and encourage workers. Understanding user workers as well as the company's performance, beliefs, and </w:t>
      </w:r>
      <w:proofErr w:type="spellStart"/>
      <w:r w:rsidRPr="007C70F0">
        <w:rPr>
          <w:rFonts w:ascii="Arial" w:hAnsi="Arial" w:cs="Arial"/>
        </w:rPr>
        <w:t>practises</w:t>
      </w:r>
      <w:proofErr w:type="spellEnd"/>
      <w:r w:rsidRPr="007C70F0">
        <w:rPr>
          <w:rFonts w:ascii="Arial" w:hAnsi="Arial" w:cs="Arial"/>
        </w:rPr>
        <w:t xml:space="preserve">, and then building an EVP that meets both purposes, is the foundation of an effective EVP. Discovering that helps firm workers succeed in their job and path in the </w:t>
      </w:r>
      <w:proofErr w:type="spellStart"/>
      <w:r w:rsidRPr="007C70F0">
        <w:rPr>
          <w:rFonts w:ascii="Arial" w:hAnsi="Arial" w:cs="Arial"/>
        </w:rPr>
        <w:t>organisation</w:t>
      </w:r>
      <w:proofErr w:type="spellEnd"/>
      <w:r w:rsidRPr="007C70F0">
        <w:rPr>
          <w:rFonts w:ascii="Arial" w:hAnsi="Arial" w:cs="Arial"/>
        </w:rPr>
        <w:t xml:space="preserve"> is really the first step in establishing a captivating EVP. Consumers must consider what the organization's mission is and how it translates to what the company's purpose is. The vision, beliefs, purpose, and social corporate obligation of a company too should be reflected in the EVP (</w:t>
      </w:r>
      <w:proofErr w:type="spellStart"/>
      <w:r w:rsidRPr="007C70F0">
        <w:rPr>
          <w:rFonts w:ascii="Arial" w:hAnsi="Arial" w:cs="Arial"/>
        </w:rPr>
        <w:t>Chanana</w:t>
      </w:r>
      <w:proofErr w:type="spellEnd"/>
      <w:r w:rsidRPr="007C70F0">
        <w:rPr>
          <w:rFonts w:ascii="Arial" w:hAnsi="Arial" w:cs="Arial"/>
        </w:rPr>
        <w:t xml:space="preserve">, 2021). EVP and advertising work together to generate a powerful interrelated factor that can change a corporation. A properly studied and developed employee value proposition is required for each firm. The tactics employed should be tailored to both the desirable hiring objectives and the input received from the organization and its employees. An </w:t>
      </w:r>
      <w:proofErr w:type="spellStart"/>
      <w:r w:rsidRPr="007C70F0">
        <w:rPr>
          <w:rFonts w:ascii="Arial" w:hAnsi="Arial" w:cs="Arial"/>
        </w:rPr>
        <w:t>organisation</w:t>
      </w:r>
      <w:proofErr w:type="spellEnd"/>
      <w:r w:rsidRPr="007C70F0">
        <w:rPr>
          <w:rFonts w:ascii="Arial" w:hAnsi="Arial" w:cs="Arial"/>
        </w:rPr>
        <w:t xml:space="preserve"> will gain from improved engagement, revenue, and satisfaction of a united staff by developing a successful EVP. In exchange, </w:t>
      </w:r>
      <w:proofErr w:type="gramStart"/>
      <w:r w:rsidRPr="007C70F0">
        <w:rPr>
          <w:rFonts w:ascii="Arial" w:hAnsi="Arial" w:cs="Arial"/>
        </w:rPr>
        <w:t>this employees</w:t>
      </w:r>
      <w:proofErr w:type="gramEnd"/>
      <w:r w:rsidRPr="007C70F0">
        <w:rPr>
          <w:rFonts w:ascii="Arial" w:hAnsi="Arial" w:cs="Arial"/>
        </w:rPr>
        <w:t xml:space="preserve"> will serve as spokesmodels, assisting the company in attracting the appropriate individuals and projecting the proper image.</w:t>
      </w:r>
    </w:p>
    <w:p w14:paraId="7B15F930" w14:textId="77777777" w:rsidR="007C70F0" w:rsidRPr="007C70F0" w:rsidRDefault="007C70F0" w:rsidP="007C70F0">
      <w:pPr>
        <w:spacing w:line="360" w:lineRule="auto"/>
        <w:jc w:val="both"/>
        <w:rPr>
          <w:rFonts w:ascii="Arial" w:hAnsi="Arial" w:cs="Arial"/>
        </w:rPr>
      </w:pPr>
      <w:proofErr w:type="gramStart"/>
      <w:r w:rsidRPr="007C70F0">
        <w:rPr>
          <w:rFonts w:ascii="Arial" w:hAnsi="Arial" w:cs="Arial"/>
        </w:rPr>
        <w:t>So</w:t>
      </w:r>
      <w:proofErr w:type="gramEnd"/>
      <w:r w:rsidRPr="007C70F0">
        <w:rPr>
          <w:rFonts w:ascii="Arial" w:hAnsi="Arial" w:cs="Arial"/>
        </w:rPr>
        <w:t xml:space="preserve"> there is no doubting that the employment retail business has evolved significantly. In their job hunt, aspiring employees are getting increasingly picky. For example, the expansion of telecommuting choices implies that organizations may discover greater </w:t>
      </w:r>
      <w:r w:rsidRPr="007C70F0">
        <w:rPr>
          <w:rFonts w:ascii="Arial" w:hAnsi="Arial" w:cs="Arial"/>
        </w:rPr>
        <w:lastRenderedPageBreak/>
        <w:t>positions that also provide them with an improved employee combination and independence. An EVP is a vital component of succession planning and recruitment. As a result, communicating an engaged workforce in a consistent and efficient manner that boosts company marketing has already become critical. As a result, your human resources department will have to make less money on recruitment companies, job postings, social recruiting methods, and other online recruitment costs. Second, whereas an EVP aids in the retention of outstanding personnel, it reduces the need for further recruiting and training (Saks, 2019). Employee value packages (EVPs) that are compelling set businesses excluding the market and can help business attract and retain top talent. Learning everything current workers like about company firm and what prospects desire in their ideal environment is the first part of implementing EVP. Learn how a compensation package is, how that would help business recruit top people, what attributes constitute a successful EVP, and numerous EVP instances to help you to build company own in the sections below.</w:t>
      </w:r>
    </w:p>
    <w:p w14:paraId="150591D0" w14:textId="77777777" w:rsidR="007C70F0" w:rsidRPr="00382B45" w:rsidRDefault="007C70F0" w:rsidP="007C70F0">
      <w:pPr>
        <w:pStyle w:val="Heading1"/>
      </w:pPr>
      <w:bookmarkStart w:id="4" w:name="_Toc103001328"/>
      <w:r w:rsidRPr="00382B45">
        <w:t>Strategies to raise levels of engagement</w:t>
      </w:r>
      <w:bookmarkEnd w:id="4"/>
    </w:p>
    <w:p w14:paraId="11B79748" w14:textId="77777777" w:rsidR="007C70F0" w:rsidRPr="007C70F0" w:rsidRDefault="007C70F0" w:rsidP="007C70F0">
      <w:pPr>
        <w:spacing w:line="360" w:lineRule="auto"/>
        <w:jc w:val="both"/>
        <w:rPr>
          <w:rFonts w:ascii="Arial" w:hAnsi="Arial" w:cs="Arial"/>
          <w:b/>
          <w:bCs/>
        </w:rPr>
      </w:pPr>
      <w:r w:rsidRPr="007C70F0">
        <w:rPr>
          <w:rFonts w:ascii="Arial" w:hAnsi="Arial" w:cs="Arial"/>
          <w:b/>
          <w:bCs/>
        </w:rPr>
        <w:t>Recruitment and selection process should be a priority.</w:t>
      </w:r>
    </w:p>
    <w:p w14:paraId="4B3359E8" w14:textId="77777777" w:rsidR="007C70F0" w:rsidRPr="007C70F0" w:rsidRDefault="007C70F0" w:rsidP="007C70F0">
      <w:pPr>
        <w:spacing w:line="360" w:lineRule="auto"/>
        <w:jc w:val="both"/>
        <w:rPr>
          <w:rFonts w:ascii="Arial" w:hAnsi="Arial" w:cs="Arial"/>
        </w:rPr>
      </w:pPr>
      <w:r w:rsidRPr="007C70F0">
        <w:rPr>
          <w:rFonts w:ascii="Arial" w:hAnsi="Arial" w:cs="Arial"/>
        </w:rPr>
        <w:t>Even at work, initial impressions are vital. The procedure sets the organization's culture and function in the community. Professional onboarding is a fantastic way to expose new employees to your company's mission, vision, and values. It also helps children understand how people fit into the larger picture.</w:t>
      </w:r>
    </w:p>
    <w:p w14:paraId="0C0CEE54" w14:textId="77777777" w:rsidR="007C70F0" w:rsidRPr="007C70F0" w:rsidRDefault="007C70F0" w:rsidP="007C70F0">
      <w:pPr>
        <w:spacing w:line="360" w:lineRule="auto"/>
        <w:jc w:val="both"/>
        <w:rPr>
          <w:rFonts w:ascii="Arial" w:hAnsi="Arial" w:cs="Arial"/>
          <w:b/>
          <w:bCs/>
        </w:rPr>
      </w:pPr>
      <w:r w:rsidRPr="007C70F0">
        <w:rPr>
          <w:rFonts w:ascii="Arial" w:hAnsi="Arial" w:cs="Arial"/>
          <w:b/>
          <w:bCs/>
        </w:rPr>
        <w:t>Workers should be able to excel in their current position and beyond.</w:t>
      </w:r>
    </w:p>
    <w:p w14:paraId="671FC635" w14:textId="77777777" w:rsidR="007C70F0" w:rsidRPr="007C70F0" w:rsidRDefault="007C70F0" w:rsidP="007C70F0">
      <w:pPr>
        <w:spacing w:line="360" w:lineRule="auto"/>
        <w:jc w:val="both"/>
        <w:rPr>
          <w:rFonts w:ascii="Arial" w:hAnsi="Arial" w:cs="Arial"/>
        </w:rPr>
      </w:pPr>
      <w:r w:rsidRPr="007C70F0">
        <w:rPr>
          <w:rFonts w:ascii="Arial" w:hAnsi="Arial" w:cs="Arial"/>
        </w:rPr>
        <w:t xml:space="preserve">Employees should understand that the superiors and leaders are concerned regarding them and want to help them. It's amongst the most crucial qualities of a capable boss. Mutual respect, after all, cultivates true ties that reveal a path to shared success. Firms with a strong management culture </w:t>
      </w:r>
      <w:proofErr w:type="spellStart"/>
      <w:r w:rsidRPr="007C70F0">
        <w:rPr>
          <w:rFonts w:ascii="Arial" w:hAnsi="Arial" w:cs="Arial"/>
        </w:rPr>
        <w:t>recognise</w:t>
      </w:r>
      <w:proofErr w:type="spellEnd"/>
      <w:r w:rsidRPr="007C70F0">
        <w:rPr>
          <w:rFonts w:ascii="Arial" w:hAnsi="Arial" w:cs="Arial"/>
        </w:rPr>
        <w:t xml:space="preserve"> that </w:t>
      </w:r>
      <w:proofErr w:type="spellStart"/>
      <w:r w:rsidRPr="007C70F0">
        <w:rPr>
          <w:rFonts w:ascii="Arial" w:hAnsi="Arial" w:cs="Arial"/>
        </w:rPr>
        <w:t>maximising</w:t>
      </w:r>
      <w:proofErr w:type="spellEnd"/>
      <w:r w:rsidRPr="007C70F0">
        <w:rPr>
          <w:rFonts w:ascii="Arial" w:hAnsi="Arial" w:cs="Arial"/>
        </w:rPr>
        <w:t xml:space="preserve"> employee engagement demands management development. assistance.</w:t>
      </w:r>
    </w:p>
    <w:p w14:paraId="4903DA36" w14:textId="77777777" w:rsidR="007C70F0" w:rsidRPr="007C70F0" w:rsidRDefault="007C70F0" w:rsidP="007C70F0">
      <w:pPr>
        <w:spacing w:line="360" w:lineRule="auto"/>
        <w:jc w:val="both"/>
        <w:rPr>
          <w:rFonts w:ascii="Arial" w:hAnsi="Arial" w:cs="Arial"/>
          <w:b/>
          <w:bCs/>
        </w:rPr>
      </w:pPr>
      <w:r w:rsidRPr="007C70F0">
        <w:rPr>
          <w:rFonts w:ascii="Arial" w:hAnsi="Arial" w:cs="Arial"/>
          <w:b/>
          <w:bCs/>
        </w:rPr>
        <w:t xml:space="preserve">Professionals should be </w:t>
      </w:r>
      <w:proofErr w:type="spellStart"/>
      <w:r w:rsidRPr="007C70F0">
        <w:rPr>
          <w:rFonts w:ascii="Arial" w:hAnsi="Arial" w:cs="Arial"/>
          <w:b/>
          <w:bCs/>
        </w:rPr>
        <w:t>recognised</w:t>
      </w:r>
      <w:proofErr w:type="spellEnd"/>
      <w:r w:rsidRPr="007C70F0">
        <w:rPr>
          <w:rFonts w:ascii="Arial" w:hAnsi="Arial" w:cs="Arial"/>
          <w:b/>
          <w:bCs/>
        </w:rPr>
        <w:t xml:space="preserve"> and rewarded.</w:t>
      </w:r>
    </w:p>
    <w:p w14:paraId="33D7263B" w14:textId="77777777" w:rsidR="007C70F0" w:rsidRPr="007C70F0" w:rsidRDefault="007C70F0" w:rsidP="007C70F0">
      <w:pPr>
        <w:spacing w:line="360" w:lineRule="auto"/>
        <w:jc w:val="both"/>
        <w:rPr>
          <w:rFonts w:ascii="Arial" w:hAnsi="Arial" w:cs="Arial"/>
        </w:rPr>
      </w:pPr>
      <w:r w:rsidRPr="007C70F0">
        <w:rPr>
          <w:rFonts w:ascii="Arial" w:hAnsi="Arial" w:cs="Arial"/>
        </w:rPr>
        <w:t xml:space="preserve">Individuals ought to understand that they </w:t>
      </w:r>
      <w:proofErr w:type="gramStart"/>
      <w:r w:rsidRPr="007C70F0">
        <w:rPr>
          <w:rFonts w:ascii="Arial" w:hAnsi="Arial" w:cs="Arial"/>
        </w:rPr>
        <w:t>To</w:t>
      </w:r>
      <w:proofErr w:type="gramEnd"/>
      <w:r w:rsidRPr="007C70F0">
        <w:rPr>
          <w:rFonts w:ascii="Arial" w:hAnsi="Arial" w:cs="Arial"/>
        </w:rPr>
        <w:t xml:space="preserve"> feel entirely involved in the industry, their work is valued by their colleagues, managers, and leaders. They value their work and are motivated to do more when they have been praised. (</w:t>
      </w:r>
      <w:proofErr w:type="spellStart"/>
      <w:r w:rsidRPr="007C70F0">
        <w:rPr>
          <w:rFonts w:ascii="Arial" w:hAnsi="Arial" w:cs="Arial"/>
        </w:rPr>
        <w:t>Motyka</w:t>
      </w:r>
      <w:proofErr w:type="spellEnd"/>
      <w:r w:rsidRPr="007C70F0">
        <w:rPr>
          <w:rFonts w:ascii="Arial" w:hAnsi="Arial" w:cs="Arial"/>
        </w:rPr>
        <w:t>, 2018).</w:t>
      </w:r>
    </w:p>
    <w:p w14:paraId="5FE26C64" w14:textId="77777777" w:rsidR="007C70F0" w:rsidRPr="007C70F0" w:rsidRDefault="007C70F0" w:rsidP="007C70F0">
      <w:pPr>
        <w:spacing w:line="360" w:lineRule="auto"/>
        <w:jc w:val="both"/>
        <w:rPr>
          <w:rFonts w:ascii="Arial" w:hAnsi="Arial" w:cs="Arial"/>
          <w:b/>
          <w:bCs/>
        </w:rPr>
      </w:pPr>
      <w:r w:rsidRPr="007C70F0">
        <w:rPr>
          <w:rFonts w:ascii="Arial" w:hAnsi="Arial" w:cs="Arial"/>
          <w:b/>
          <w:bCs/>
        </w:rPr>
        <w:t>Convey comments in a professional manner.</w:t>
      </w:r>
    </w:p>
    <w:p w14:paraId="0C6512B2" w14:textId="77777777" w:rsidR="007C70F0" w:rsidRPr="007C70F0" w:rsidRDefault="007C70F0" w:rsidP="007C70F0">
      <w:pPr>
        <w:spacing w:line="360" w:lineRule="auto"/>
        <w:jc w:val="both"/>
        <w:rPr>
          <w:rFonts w:ascii="Arial" w:hAnsi="Arial" w:cs="Arial"/>
        </w:rPr>
      </w:pPr>
      <w:r w:rsidRPr="007C70F0">
        <w:rPr>
          <w:rFonts w:ascii="Arial" w:hAnsi="Arial" w:cs="Arial"/>
        </w:rPr>
        <w:t xml:space="preserve">Employees who are working for </w:t>
      </w:r>
      <w:proofErr w:type="spellStart"/>
      <w:r w:rsidRPr="007C70F0">
        <w:rPr>
          <w:rFonts w:ascii="Arial" w:hAnsi="Arial" w:cs="Arial"/>
        </w:rPr>
        <w:t>organisations</w:t>
      </w:r>
      <w:proofErr w:type="spellEnd"/>
      <w:r w:rsidRPr="007C70F0">
        <w:rPr>
          <w:rFonts w:ascii="Arial" w:hAnsi="Arial" w:cs="Arial"/>
        </w:rPr>
        <w:t xml:space="preserve"> with excellent internal documents They enjoy their work. They're well-informed, well-known, and very well, and they </w:t>
      </w:r>
      <w:r w:rsidRPr="007C70F0">
        <w:rPr>
          <w:rFonts w:ascii="Arial" w:hAnsi="Arial" w:cs="Arial"/>
        </w:rPr>
        <w:lastRenderedPageBreak/>
        <w:t>usually work well with other groups. This has already been made possible by promoting a culture of continuous, two-way conversation.</w:t>
      </w:r>
    </w:p>
    <w:p w14:paraId="1C8AEC64" w14:textId="77777777" w:rsidR="007C70F0" w:rsidRPr="007C70F0" w:rsidRDefault="007C70F0" w:rsidP="007C70F0">
      <w:pPr>
        <w:spacing w:line="360" w:lineRule="auto"/>
        <w:jc w:val="both"/>
        <w:rPr>
          <w:rFonts w:ascii="Arial" w:hAnsi="Arial" w:cs="Arial"/>
          <w:b/>
          <w:bCs/>
        </w:rPr>
      </w:pPr>
      <w:r w:rsidRPr="007C70F0">
        <w:rPr>
          <w:rFonts w:ascii="Arial" w:hAnsi="Arial" w:cs="Arial"/>
          <w:b/>
          <w:bCs/>
        </w:rPr>
        <w:t>Encourage good work habits.</w:t>
      </w:r>
    </w:p>
    <w:p w14:paraId="189B74DF" w14:textId="77777777" w:rsidR="007C70F0" w:rsidRPr="007C70F0" w:rsidRDefault="007C70F0" w:rsidP="007C70F0">
      <w:pPr>
        <w:spacing w:line="360" w:lineRule="auto"/>
        <w:jc w:val="both"/>
        <w:rPr>
          <w:rFonts w:ascii="Arial" w:hAnsi="Arial" w:cs="Arial"/>
        </w:rPr>
      </w:pPr>
      <w:r w:rsidRPr="007C70F0">
        <w:rPr>
          <w:rFonts w:ascii="Arial" w:hAnsi="Arial" w:cs="Arial"/>
        </w:rPr>
        <w:t>In the workplace, healthy habits should be promoted. Encourage employees to take breaks at work not to make them feel appreciated, but also to avoid overtraining and tiredness, which may lead to increased productivity good at reasoning.</w:t>
      </w:r>
    </w:p>
    <w:p w14:paraId="1EDF5FDD" w14:textId="77777777" w:rsidR="007C70F0" w:rsidRPr="007C70F0" w:rsidRDefault="007C70F0" w:rsidP="007C70F0">
      <w:pPr>
        <w:spacing w:line="360" w:lineRule="auto"/>
        <w:jc w:val="both"/>
        <w:rPr>
          <w:rFonts w:ascii="Arial" w:hAnsi="Arial" w:cs="Arial"/>
          <w:b/>
          <w:bCs/>
        </w:rPr>
      </w:pPr>
      <w:r w:rsidRPr="007C70F0">
        <w:rPr>
          <w:rFonts w:ascii="Arial" w:hAnsi="Arial" w:cs="Arial"/>
          <w:b/>
          <w:bCs/>
        </w:rPr>
        <w:t>Team volunteerism and other team activities</w:t>
      </w:r>
    </w:p>
    <w:p w14:paraId="7A6D5462" w14:textId="77777777" w:rsidR="007C70F0" w:rsidRPr="007C70F0" w:rsidRDefault="007C70F0" w:rsidP="007C70F0">
      <w:pPr>
        <w:spacing w:line="360" w:lineRule="auto"/>
        <w:jc w:val="both"/>
        <w:rPr>
          <w:rFonts w:ascii="Arial" w:hAnsi="Arial" w:cs="Arial"/>
        </w:rPr>
      </w:pPr>
      <w:r w:rsidRPr="007C70F0">
        <w:rPr>
          <w:rFonts w:ascii="Arial" w:hAnsi="Arial" w:cs="Arial"/>
        </w:rPr>
        <w:t xml:space="preserve">Volunteering as a group or participating in a variety of other group activities is a fantastic way to improve your firm's bonds while also possibly improving the community. Employees gain from coworker activities because they provide a setting and circumstances in which friendships may be cultivated and formed.  (Sun &amp; </w:t>
      </w:r>
      <w:proofErr w:type="spellStart"/>
      <w:r w:rsidRPr="007C70F0">
        <w:rPr>
          <w:rFonts w:ascii="Arial" w:hAnsi="Arial" w:cs="Arial"/>
        </w:rPr>
        <w:t>Bunchapattanasakda</w:t>
      </w:r>
      <w:proofErr w:type="spellEnd"/>
      <w:r w:rsidRPr="007C70F0">
        <w:rPr>
          <w:rFonts w:ascii="Arial" w:hAnsi="Arial" w:cs="Arial"/>
        </w:rPr>
        <w:t>, 2019).</w:t>
      </w:r>
    </w:p>
    <w:p w14:paraId="4F4B2F28" w14:textId="77777777" w:rsidR="007C70F0" w:rsidRPr="007C70F0" w:rsidRDefault="007C70F0" w:rsidP="007C70F0">
      <w:pPr>
        <w:spacing w:line="360" w:lineRule="auto"/>
        <w:jc w:val="both"/>
        <w:rPr>
          <w:rFonts w:ascii="Arial" w:hAnsi="Arial" w:cs="Arial"/>
          <w:b/>
          <w:bCs/>
        </w:rPr>
      </w:pPr>
      <w:r w:rsidRPr="007C70F0">
        <w:rPr>
          <w:rFonts w:ascii="Arial" w:hAnsi="Arial" w:cs="Arial"/>
          <w:b/>
          <w:bCs/>
        </w:rPr>
        <w:t>Conduct employee satisfaction surveys</w:t>
      </w:r>
    </w:p>
    <w:p w14:paraId="125CFF9B" w14:textId="77777777" w:rsidR="007C70F0" w:rsidRPr="007C70F0" w:rsidRDefault="007C70F0" w:rsidP="007C70F0">
      <w:pPr>
        <w:spacing w:line="360" w:lineRule="auto"/>
        <w:jc w:val="both"/>
        <w:rPr>
          <w:rFonts w:ascii="Arial" w:hAnsi="Arial" w:cs="Arial"/>
        </w:rPr>
      </w:pPr>
      <w:r w:rsidRPr="007C70F0">
        <w:rPr>
          <w:rFonts w:ascii="Arial" w:hAnsi="Arial" w:cs="Arial"/>
        </w:rPr>
        <w:t>Assessing employee engagement is really the first step towards enhancing it. The Top Office environments survey, which is backed by studies, provides vital employee survey data, such as a snapshot of current performance management as well as places wherein the firm can grow and flourish. Worker appointment assessments also deliver a secure setting for workers to provide comments and feel valued. They're also quite useful even though they're completely anonymous.</w:t>
      </w:r>
    </w:p>
    <w:p w14:paraId="133F93AD" w14:textId="77777777" w:rsidR="007C70F0" w:rsidRDefault="007C70F0">
      <w:pPr>
        <w:spacing w:after="240" w:line="252" w:lineRule="auto"/>
        <w:ind w:left="0" w:right="0"/>
        <w:rPr>
          <w:rFonts w:asciiTheme="majorHAnsi" w:eastAsiaTheme="majorEastAsia" w:hAnsiTheme="majorHAnsi" w:cstheme="majorBidi"/>
          <w:caps/>
          <w:color w:val="355D7E" w:themeColor="accent1" w:themeShade="80"/>
          <w:sz w:val="28"/>
          <w:szCs w:val="28"/>
        </w:rPr>
      </w:pPr>
      <w:r>
        <w:br w:type="page"/>
      </w:r>
    </w:p>
    <w:p w14:paraId="14C68A45" w14:textId="229041F8" w:rsidR="007C70F0" w:rsidRPr="00382B45" w:rsidRDefault="007C70F0" w:rsidP="007C70F0">
      <w:pPr>
        <w:pStyle w:val="Heading1"/>
      </w:pPr>
      <w:bookmarkStart w:id="5" w:name="_Toc103001329"/>
      <w:r w:rsidRPr="00382B45">
        <w:lastRenderedPageBreak/>
        <w:t>Conclusion</w:t>
      </w:r>
      <w:bookmarkEnd w:id="5"/>
    </w:p>
    <w:p w14:paraId="1FB32BF2" w14:textId="77777777" w:rsidR="007C70F0" w:rsidRPr="007C70F0" w:rsidRDefault="007C70F0" w:rsidP="007C70F0">
      <w:pPr>
        <w:spacing w:line="360" w:lineRule="auto"/>
        <w:jc w:val="both"/>
        <w:rPr>
          <w:rFonts w:ascii="Arial" w:hAnsi="Arial" w:cs="Arial"/>
        </w:rPr>
      </w:pPr>
      <w:r w:rsidRPr="007C70F0">
        <w:rPr>
          <w:rFonts w:ascii="Arial" w:hAnsi="Arial" w:cs="Arial"/>
        </w:rPr>
        <w:t xml:space="preserve">Businesses Employee engagement is attracting attention from a wide range of businesses. The urge for companies to find ways to improve </w:t>
      </w:r>
      <w:proofErr w:type="spellStart"/>
      <w:r w:rsidRPr="007C70F0">
        <w:rPr>
          <w:rFonts w:ascii="Arial" w:hAnsi="Arial" w:cs="Arial"/>
        </w:rPr>
        <w:t>organisational</w:t>
      </w:r>
      <w:proofErr w:type="spellEnd"/>
      <w:r w:rsidRPr="007C70F0">
        <w:rPr>
          <w:rFonts w:ascii="Arial" w:hAnsi="Arial" w:cs="Arial"/>
        </w:rPr>
        <w:t xml:space="preserve"> efficiency and gain more loyalty to the profession and the business is, in some respects, an old goal. In some ways, </w:t>
      </w:r>
      <w:proofErr w:type="spellStart"/>
      <w:r w:rsidRPr="007C70F0">
        <w:rPr>
          <w:rFonts w:ascii="Arial" w:hAnsi="Arial" w:cs="Arial"/>
        </w:rPr>
        <w:t>it's'modern</w:t>
      </w:r>
      <w:proofErr w:type="spellEnd"/>
      <w:r w:rsidRPr="007C70F0">
        <w:rPr>
          <w:rFonts w:ascii="Arial" w:hAnsi="Arial" w:cs="Arial"/>
        </w:rPr>
        <w:t xml:space="preserve">' since the environment in which involvement is wanted is unique. There appears to be a greater range of evaluation approaches for </w:t>
      </w:r>
      <w:proofErr w:type="spellStart"/>
      <w:r w:rsidRPr="007C70F0">
        <w:rPr>
          <w:rFonts w:ascii="Arial" w:hAnsi="Arial" w:cs="Arial"/>
        </w:rPr>
        <w:t>analysing</w:t>
      </w:r>
      <w:proofErr w:type="spellEnd"/>
      <w:r w:rsidRPr="007C70F0">
        <w:rPr>
          <w:rFonts w:ascii="Arial" w:hAnsi="Arial" w:cs="Arial"/>
        </w:rPr>
        <w:t xml:space="preserve"> involvement patterns, as well as a comparable range of change strategies. As just a consequence, it is more probable that aspiration will be translated into action. If businesses continue to use the term "engagement" without considering the potential negative consequences, the basic requirements for success, and the approaches, by which it should be incorporated, and if researchers can't even decide on a precise description of what people are likely to be committed while doing diversely at work, involvement might very well just be another "HR thing" but is only here for a brief time.</w:t>
      </w:r>
    </w:p>
    <w:p w14:paraId="37A9A334" w14:textId="77777777" w:rsidR="007C70F0" w:rsidRPr="00382B45" w:rsidRDefault="007C70F0" w:rsidP="007C70F0">
      <w:pPr>
        <w:spacing w:line="360" w:lineRule="auto"/>
        <w:jc w:val="both"/>
      </w:pPr>
      <w:r w:rsidRPr="00382B45">
        <w:br w:type="page"/>
      </w:r>
    </w:p>
    <w:p w14:paraId="01E6D5E4" w14:textId="77777777" w:rsidR="007C70F0" w:rsidRPr="00382B45" w:rsidRDefault="007C70F0" w:rsidP="007C70F0">
      <w:pPr>
        <w:pStyle w:val="Heading1"/>
      </w:pPr>
      <w:bookmarkStart w:id="6" w:name="_Toc103001330"/>
      <w:r w:rsidRPr="00382B45">
        <w:lastRenderedPageBreak/>
        <w:t>References</w:t>
      </w:r>
      <w:bookmarkEnd w:id="6"/>
    </w:p>
    <w:p w14:paraId="0FA830B2" w14:textId="77777777" w:rsidR="007C70F0" w:rsidRPr="007C70F0" w:rsidRDefault="007C70F0" w:rsidP="007C70F0">
      <w:pPr>
        <w:spacing w:line="360" w:lineRule="auto"/>
        <w:rPr>
          <w:rFonts w:ascii="Arial" w:hAnsi="Arial" w:cs="Arial"/>
        </w:rPr>
      </w:pPr>
      <w:r w:rsidRPr="007C70F0">
        <w:rPr>
          <w:rFonts w:ascii="Arial" w:hAnsi="Arial" w:cs="Arial"/>
        </w:rPr>
        <w:t xml:space="preserve">Albrecht, S., </w:t>
      </w:r>
      <w:proofErr w:type="spellStart"/>
      <w:r w:rsidRPr="007C70F0">
        <w:rPr>
          <w:rFonts w:ascii="Arial" w:hAnsi="Arial" w:cs="Arial"/>
        </w:rPr>
        <w:t>Breidahl</w:t>
      </w:r>
      <w:proofErr w:type="spellEnd"/>
      <w:r w:rsidRPr="007C70F0">
        <w:rPr>
          <w:rFonts w:ascii="Arial" w:hAnsi="Arial" w:cs="Arial"/>
        </w:rPr>
        <w:t>, E., &amp; Marty, A. (2018). Organizational resources, organizational engagement climate, and employee engagement. </w:t>
      </w:r>
      <w:r w:rsidRPr="007C70F0">
        <w:rPr>
          <w:rFonts w:ascii="Arial" w:hAnsi="Arial" w:cs="Arial"/>
          <w:i/>
          <w:iCs/>
        </w:rPr>
        <w:t>Career Development International</w:t>
      </w:r>
      <w:r w:rsidRPr="007C70F0">
        <w:rPr>
          <w:rFonts w:ascii="Arial" w:hAnsi="Arial" w:cs="Arial"/>
        </w:rPr>
        <w:t>.</w:t>
      </w:r>
    </w:p>
    <w:p w14:paraId="4260DE3B" w14:textId="77777777" w:rsidR="007C70F0" w:rsidRPr="007C70F0" w:rsidRDefault="007C70F0" w:rsidP="007C70F0">
      <w:pPr>
        <w:spacing w:line="360" w:lineRule="auto"/>
        <w:rPr>
          <w:rFonts w:ascii="Arial" w:hAnsi="Arial" w:cs="Arial"/>
        </w:rPr>
      </w:pPr>
      <w:proofErr w:type="spellStart"/>
      <w:r w:rsidRPr="007C70F0">
        <w:rPr>
          <w:rFonts w:ascii="Arial" w:hAnsi="Arial" w:cs="Arial"/>
        </w:rPr>
        <w:t>Chanana</w:t>
      </w:r>
      <w:proofErr w:type="spellEnd"/>
      <w:r w:rsidRPr="007C70F0">
        <w:rPr>
          <w:rFonts w:ascii="Arial" w:hAnsi="Arial" w:cs="Arial"/>
        </w:rPr>
        <w:t>, N. (2021). Employee engagement practices during COVID</w:t>
      </w:r>
      <w:r w:rsidRPr="007C70F0">
        <w:rPr>
          <w:rFonts w:ascii="Cambria Math" w:hAnsi="Cambria Math" w:cs="Cambria Math"/>
        </w:rPr>
        <w:t>‐</w:t>
      </w:r>
      <w:r w:rsidRPr="007C70F0">
        <w:rPr>
          <w:rFonts w:ascii="Arial" w:hAnsi="Arial" w:cs="Arial"/>
        </w:rPr>
        <w:t>19 lockdown. </w:t>
      </w:r>
      <w:r w:rsidRPr="007C70F0">
        <w:rPr>
          <w:rFonts w:ascii="Arial" w:hAnsi="Arial" w:cs="Arial"/>
          <w:i/>
          <w:iCs/>
        </w:rPr>
        <w:t>Journal of public affairs</w:t>
      </w:r>
      <w:r w:rsidRPr="007C70F0">
        <w:rPr>
          <w:rFonts w:ascii="Arial" w:hAnsi="Arial" w:cs="Arial"/>
        </w:rPr>
        <w:t>, </w:t>
      </w:r>
      <w:r w:rsidRPr="007C70F0">
        <w:rPr>
          <w:rFonts w:ascii="Arial" w:hAnsi="Arial" w:cs="Arial"/>
          <w:i/>
          <w:iCs/>
        </w:rPr>
        <w:t>21</w:t>
      </w:r>
      <w:r w:rsidRPr="007C70F0">
        <w:rPr>
          <w:rFonts w:ascii="Arial" w:hAnsi="Arial" w:cs="Arial"/>
        </w:rPr>
        <w:t>(4), e2508.</w:t>
      </w:r>
    </w:p>
    <w:p w14:paraId="193A4571" w14:textId="77777777" w:rsidR="007C70F0" w:rsidRPr="007C70F0" w:rsidRDefault="007C70F0" w:rsidP="007C70F0">
      <w:pPr>
        <w:spacing w:line="360" w:lineRule="auto"/>
        <w:rPr>
          <w:rFonts w:ascii="Arial" w:hAnsi="Arial" w:cs="Arial"/>
        </w:rPr>
      </w:pPr>
      <w:proofErr w:type="spellStart"/>
      <w:r w:rsidRPr="007C70F0">
        <w:rPr>
          <w:rFonts w:ascii="Arial" w:hAnsi="Arial" w:cs="Arial"/>
        </w:rPr>
        <w:t>Motyka</w:t>
      </w:r>
      <w:proofErr w:type="spellEnd"/>
      <w:r w:rsidRPr="007C70F0">
        <w:rPr>
          <w:rFonts w:ascii="Arial" w:hAnsi="Arial" w:cs="Arial"/>
        </w:rPr>
        <w:t>, B. (2018). Employee engagement and performance: a systematic literature review. </w:t>
      </w:r>
      <w:r w:rsidRPr="007C70F0">
        <w:rPr>
          <w:rFonts w:ascii="Arial" w:hAnsi="Arial" w:cs="Arial"/>
          <w:i/>
          <w:iCs/>
        </w:rPr>
        <w:t>International Journal of Management and Economics</w:t>
      </w:r>
      <w:r w:rsidRPr="007C70F0">
        <w:rPr>
          <w:rFonts w:ascii="Arial" w:hAnsi="Arial" w:cs="Arial"/>
        </w:rPr>
        <w:t>, </w:t>
      </w:r>
      <w:r w:rsidRPr="007C70F0">
        <w:rPr>
          <w:rFonts w:ascii="Arial" w:hAnsi="Arial" w:cs="Arial"/>
          <w:i/>
          <w:iCs/>
        </w:rPr>
        <w:t>54</w:t>
      </w:r>
      <w:r w:rsidRPr="007C70F0">
        <w:rPr>
          <w:rFonts w:ascii="Arial" w:hAnsi="Arial" w:cs="Arial"/>
        </w:rPr>
        <w:t>(3), 227-244.</w:t>
      </w:r>
    </w:p>
    <w:p w14:paraId="6B86C8E1" w14:textId="77777777" w:rsidR="007C70F0" w:rsidRPr="007C70F0" w:rsidRDefault="007C70F0" w:rsidP="007C70F0">
      <w:pPr>
        <w:spacing w:line="360" w:lineRule="auto"/>
        <w:rPr>
          <w:rFonts w:ascii="Arial" w:hAnsi="Arial" w:cs="Arial"/>
        </w:rPr>
      </w:pPr>
      <w:r w:rsidRPr="007C70F0">
        <w:rPr>
          <w:rFonts w:ascii="Arial" w:hAnsi="Arial" w:cs="Arial"/>
        </w:rPr>
        <w:t>Nazir, O., &amp; Islam, J. U. (2020). Effect of CSR activities on meaningfulness, compassion, and employee engagement: A sense-making theoretical approach. </w:t>
      </w:r>
      <w:r w:rsidRPr="007C70F0">
        <w:rPr>
          <w:rFonts w:ascii="Arial" w:hAnsi="Arial" w:cs="Arial"/>
          <w:i/>
          <w:iCs/>
        </w:rPr>
        <w:t>International Journal of Hospitality Management</w:t>
      </w:r>
      <w:r w:rsidRPr="007C70F0">
        <w:rPr>
          <w:rFonts w:ascii="Arial" w:hAnsi="Arial" w:cs="Arial"/>
        </w:rPr>
        <w:t>, </w:t>
      </w:r>
      <w:r w:rsidRPr="007C70F0">
        <w:rPr>
          <w:rFonts w:ascii="Arial" w:hAnsi="Arial" w:cs="Arial"/>
          <w:i/>
          <w:iCs/>
        </w:rPr>
        <w:t>90</w:t>
      </w:r>
      <w:r w:rsidRPr="007C70F0">
        <w:rPr>
          <w:rFonts w:ascii="Arial" w:hAnsi="Arial" w:cs="Arial"/>
        </w:rPr>
        <w:t>, 102630.</w:t>
      </w:r>
    </w:p>
    <w:p w14:paraId="2CD54EDC" w14:textId="77777777" w:rsidR="007C70F0" w:rsidRPr="007C70F0" w:rsidRDefault="007C70F0" w:rsidP="007C70F0">
      <w:pPr>
        <w:spacing w:line="360" w:lineRule="auto"/>
        <w:rPr>
          <w:rFonts w:ascii="Arial" w:hAnsi="Arial" w:cs="Arial"/>
        </w:rPr>
      </w:pPr>
      <w:r w:rsidRPr="007C70F0">
        <w:rPr>
          <w:rFonts w:ascii="Arial" w:hAnsi="Arial" w:cs="Arial"/>
        </w:rPr>
        <w:t>Saks, A. M. (2019). Antecedents and consequences of employee engagement revisited. </w:t>
      </w:r>
      <w:r w:rsidRPr="007C70F0">
        <w:rPr>
          <w:rFonts w:ascii="Arial" w:hAnsi="Arial" w:cs="Arial"/>
          <w:i/>
          <w:iCs/>
        </w:rPr>
        <w:t>Journal of Organizational Effectiveness: People and Performance</w:t>
      </w:r>
      <w:r w:rsidRPr="007C70F0">
        <w:rPr>
          <w:rFonts w:ascii="Arial" w:hAnsi="Arial" w:cs="Arial"/>
        </w:rPr>
        <w:t>.</w:t>
      </w:r>
    </w:p>
    <w:p w14:paraId="0E3F0FCA" w14:textId="77777777" w:rsidR="007C70F0" w:rsidRPr="007C70F0" w:rsidRDefault="007C70F0" w:rsidP="007C70F0">
      <w:pPr>
        <w:spacing w:line="360" w:lineRule="auto"/>
        <w:rPr>
          <w:rFonts w:ascii="Arial" w:hAnsi="Arial" w:cs="Arial"/>
        </w:rPr>
      </w:pPr>
      <w:proofErr w:type="spellStart"/>
      <w:r w:rsidRPr="007C70F0">
        <w:rPr>
          <w:rFonts w:ascii="Arial" w:hAnsi="Arial" w:cs="Arial"/>
        </w:rPr>
        <w:t>Shrotryia</w:t>
      </w:r>
      <w:proofErr w:type="spellEnd"/>
      <w:r w:rsidRPr="007C70F0">
        <w:rPr>
          <w:rFonts w:ascii="Arial" w:hAnsi="Arial" w:cs="Arial"/>
        </w:rPr>
        <w:t xml:space="preserve">, V. K., &amp; </w:t>
      </w:r>
      <w:proofErr w:type="spellStart"/>
      <w:r w:rsidRPr="007C70F0">
        <w:rPr>
          <w:rFonts w:ascii="Arial" w:hAnsi="Arial" w:cs="Arial"/>
        </w:rPr>
        <w:t>Dhanda</w:t>
      </w:r>
      <w:proofErr w:type="spellEnd"/>
      <w:r w:rsidRPr="007C70F0">
        <w:rPr>
          <w:rFonts w:ascii="Arial" w:hAnsi="Arial" w:cs="Arial"/>
        </w:rPr>
        <w:t>, U. (2019). Content validity of assessment instrument for employee engagement. </w:t>
      </w:r>
      <w:r w:rsidRPr="007C70F0">
        <w:rPr>
          <w:rFonts w:ascii="Arial" w:hAnsi="Arial" w:cs="Arial"/>
          <w:i/>
          <w:iCs/>
        </w:rPr>
        <w:t>Sage Open</w:t>
      </w:r>
      <w:r w:rsidRPr="007C70F0">
        <w:rPr>
          <w:rFonts w:ascii="Arial" w:hAnsi="Arial" w:cs="Arial"/>
        </w:rPr>
        <w:t>, </w:t>
      </w:r>
      <w:r w:rsidRPr="007C70F0">
        <w:rPr>
          <w:rFonts w:ascii="Arial" w:hAnsi="Arial" w:cs="Arial"/>
          <w:i/>
          <w:iCs/>
        </w:rPr>
        <w:t>9</w:t>
      </w:r>
      <w:r w:rsidRPr="007C70F0">
        <w:rPr>
          <w:rFonts w:ascii="Arial" w:hAnsi="Arial" w:cs="Arial"/>
        </w:rPr>
        <w:t>(1), 2158244018821751.</w:t>
      </w:r>
    </w:p>
    <w:p w14:paraId="244D5EE6" w14:textId="77777777" w:rsidR="007C70F0" w:rsidRPr="007C70F0" w:rsidRDefault="007C70F0" w:rsidP="007C70F0">
      <w:pPr>
        <w:spacing w:line="360" w:lineRule="auto"/>
        <w:rPr>
          <w:rFonts w:ascii="Arial" w:hAnsi="Arial" w:cs="Arial"/>
        </w:rPr>
      </w:pPr>
      <w:r w:rsidRPr="007C70F0">
        <w:rPr>
          <w:rFonts w:ascii="Arial" w:hAnsi="Arial" w:cs="Arial"/>
        </w:rPr>
        <w:t xml:space="preserve">Sun, L., &amp; </w:t>
      </w:r>
      <w:proofErr w:type="spellStart"/>
      <w:r w:rsidRPr="007C70F0">
        <w:rPr>
          <w:rFonts w:ascii="Arial" w:hAnsi="Arial" w:cs="Arial"/>
        </w:rPr>
        <w:t>Bunchapattanasakda</w:t>
      </w:r>
      <w:proofErr w:type="spellEnd"/>
      <w:r w:rsidRPr="007C70F0">
        <w:rPr>
          <w:rFonts w:ascii="Arial" w:hAnsi="Arial" w:cs="Arial"/>
        </w:rPr>
        <w:t>, C. (2019). Employee engagement: A literature review. </w:t>
      </w:r>
      <w:r w:rsidRPr="007C70F0">
        <w:rPr>
          <w:rFonts w:ascii="Arial" w:hAnsi="Arial" w:cs="Arial"/>
          <w:i/>
          <w:iCs/>
        </w:rPr>
        <w:t>International Journal of Human Resource Studies</w:t>
      </w:r>
      <w:r w:rsidRPr="007C70F0">
        <w:rPr>
          <w:rFonts w:ascii="Arial" w:hAnsi="Arial" w:cs="Arial"/>
        </w:rPr>
        <w:t>, </w:t>
      </w:r>
      <w:r w:rsidRPr="007C70F0">
        <w:rPr>
          <w:rFonts w:ascii="Arial" w:hAnsi="Arial" w:cs="Arial"/>
          <w:i/>
          <w:iCs/>
        </w:rPr>
        <w:t>9</w:t>
      </w:r>
      <w:r w:rsidRPr="007C70F0">
        <w:rPr>
          <w:rFonts w:ascii="Arial" w:hAnsi="Arial" w:cs="Arial"/>
        </w:rPr>
        <w:t>(1), 63-80.</w:t>
      </w:r>
    </w:p>
    <w:p w14:paraId="473E5EF8" w14:textId="77777777" w:rsidR="007C70F0" w:rsidRPr="007C70F0" w:rsidRDefault="007C70F0" w:rsidP="007C70F0">
      <w:pPr>
        <w:spacing w:line="360" w:lineRule="auto"/>
        <w:rPr>
          <w:rFonts w:ascii="Arial" w:hAnsi="Arial" w:cs="Arial"/>
        </w:rPr>
      </w:pPr>
      <w:r w:rsidRPr="007C70F0">
        <w:rPr>
          <w:rFonts w:ascii="Arial" w:hAnsi="Arial" w:cs="Arial"/>
        </w:rPr>
        <w:t xml:space="preserve">Young, H. R., </w:t>
      </w:r>
      <w:proofErr w:type="spellStart"/>
      <w:r w:rsidRPr="007C70F0">
        <w:rPr>
          <w:rFonts w:ascii="Arial" w:hAnsi="Arial" w:cs="Arial"/>
        </w:rPr>
        <w:t>Glerum</w:t>
      </w:r>
      <w:proofErr w:type="spellEnd"/>
      <w:r w:rsidRPr="007C70F0">
        <w:rPr>
          <w:rFonts w:ascii="Arial" w:hAnsi="Arial" w:cs="Arial"/>
        </w:rPr>
        <w:t>, D. R., Wang, W., &amp; Joseph, D. L. (2018). Who are the most engaged at work? A meta</w:t>
      </w:r>
      <w:r w:rsidRPr="007C70F0">
        <w:rPr>
          <w:rFonts w:ascii="Cambria Math" w:hAnsi="Cambria Math" w:cs="Cambria Math"/>
        </w:rPr>
        <w:t>‐</w:t>
      </w:r>
      <w:r w:rsidRPr="007C70F0">
        <w:rPr>
          <w:rFonts w:ascii="Arial" w:hAnsi="Arial" w:cs="Arial"/>
        </w:rPr>
        <w:t>analysis of personality and employee engagement. </w:t>
      </w:r>
      <w:r w:rsidRPr="007C70F0">
        <w:rPr>
          <w:rFonts w:ascii="Arial" w:hAnsi="Arial" w:cs="Arial"/>
          <w:i/>
          <w:iCs/>
        </w:rPr>
        <w:t>Journal of Organizational Behavior</w:t>
      </w:r>
      <w:r w:rsidRPr="007C70F0">
        <w:rPr>
          <w:rFonts w:ascii="Arial" w:hAnsi="Arial" w:cs="Arial"/>
        </w:rPr>
        <w:t>, </w:t>
      </w:r>
      <w:r w:rsidRPr="007C70F0">
        <w:rPr>
          <w:rFonts w:ascii="Arial" w:hAnsi="Arial" w:cs="Arial"/>
          <w:i/>
          <w:iCs/>
        </w:rPr>
        <w:t>39</w:t>
      </w:r>
      <w:r w:rsidRPr="007C70F0">
        <w:rPr>
          <w:rFonts w:ascii="Arial" w:hAnsi="Arial" w:cs="Arial"/>
        </w:rPr>
        <w:t>(10), 1330-1346.</w:t>
      </w:r>
    </w:p>
    <w:p w14:paraId="5F070FB3" w14:textId="77777777" w:rsidR="00FA2225" w:rsidRPr="00D621C6" w:rsidRDefault="00FA2225" w:rsidP="00D621C6"/>
    <w:sectPr w:rsidR="00FA2225" w:rsidRPr="00D621C6" w:rsidSect="007C70F0">
      <w:headerReference w:type="default" r:id="rId9"/>
      <w:footerReference w:type="default" r:id="rId10"/>
      <w:headerReference w:type="first" r:id="rId11"/>
      <w:pgSz w:w="11906" w:h="16838" w:code="9"/>
      <w:pgMar w:top="1418" w:right="1814" w:bottom="1418" w:left="1814" w:header="720" w:footer="720"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AA14F8" w14:textId="77777777" w:rsidR="00F72C29" w:rsidRDefault="00F72C29">
      <w:r>
        <w:separator/>
      </w:r>
    </w:p>
    <w:p w14:paraId="1DF33FD8" w14:textId="77777777" w:rsidR="00F72C29" w:rsidRDefault="00F72C29"/>
  </w:endnote>
  <w:endnote w:type="continuationSeparator" w:id="0">
    <w:p w14:paraId="468FCE56" w14:textId="77777777" w:rsidR="00F72C29" w:rsidRDefault="00F72C29">
      <w:r>
        <w:continuationSeparator/>
      </w:r>
    </w:p>
    <w:p w14:paraId="15EB855F" w14:textId="77777777" w:rsidR="00F72C29" w:rsidRDefault="00F72C29"/>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ACFF"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notTrueType/>
    <w:pitch w:val="variable"/>
    <w:sig w:usb0="E1002EFF" w:usb1="C000605B" w:usb2="00000029" w:usb3="00000000" w:csb0="000101F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5000" w:type="pct"/>
      <w:tblCellMar>
        <w:left w:w="0" w:type="dxa"/>
        <w:right w:w="0" w:type="dxa"/>
      </w:tblCellMar>
      <w:tblLook w:val="04A0" w:firstRow="1" w:lastRow="0" w:firstColumn="1" w:lastColumn="0" w:noHBand="0" w:noVBand="1"/>
      <w:tblDescription w:val="Footer table"/>
    </w:tblPr>
    <w:tblGrid>
      <w:gridCol w:w="1241"/>
      <w:gridCol w:w="5795"/>
      <w:gridCol w:w="1242"/>
    </w:tblGrid>
    <w:tr w:rsidR="00907CBB" w14:paraId="6C8604AD" w14:textId="77777777" w:rsidTr="00B87079">
      <w:tc>
        <w:tcPr>
          <w:tcW w:w="750" w:type="pct"/>
        </w:tcPr>
        <w:p w14:paraId="7D5E47E6" w14:textId="43D3507D" w:rsidR="00907CBB" w:rsidRDefault="00907CBB" w:rsidP="007C70F0">
          <w:pPr>
            <w:pStyle w:val="Footer"/>
            <w:ind w:left="0"/>
          </w:pPr>
        </w:p>
      </w:tc>
      <w:tc>
        <w:tcPr>
          <w:tcW w:w="3500" w:type="pct"/>
        </w:tcPr>
        <w:p w14:paraId="24F94F46" w14:textId="45E3999C" w:rsidR="00907CBB" w:rsidRDefault="00907CBB" w:rsidP="007C70F0">
          <w:pPr>
            <w:pStyle w:val="Footer"/>
            <w:ind w:left="0"/>
          </w:pPr>
        </w:p>
      </w:tc>
      <w:tc>
        <w:tcPr>
          <w:tcW w:w="750" w:type="pct"/>
        </w:tcPr>
        <w:p w14:paraId="0B62E8B4" w14:textId="77777777" w:rsidR="00907CBB" w:rsidRDefault="00107CB6">
          <w:pPr>
            <w:pStyle w:val="Footer"/>
            <w:jc w:val="right"/>
          </w:pPr>
          <w:r>
            <w:rPr>
              <w:lang w:val="en-GB" w:bidi="en-GB"/>
            </w:rPr>
            <w:fldChar w:fldCharType="begin"/>
          </w:r>
          <w:r>
            <w:rPr>
              <w:lang w:val="en-GB" w:bidi="en-GB"/>
            </w:rPr>
            <w:instrText xml:space="preserve"> PAGE  \* Arabic </w:instrText>
          </w:r>
          <w:r>
            <w:rPr>
              <w:lang w:val="en-GB" w:bidi="en-GB"/>
            </w:rPr>
            <w:fldChar w:fldCharType="separate"/>
          </w:r>
          <w:r w:rsidR="00EF7A08">
            <w:rPr>
              <w:noProof/>
              <w:lang w:val="en-GB" w:bidi="en-GB"/>
            </w:rPr>
            <w:t>3</w:t>
          </w:r>
          <w:r>
            <w:rPr>
              <w:lang w:val="en-GB" w:bidi="en-GB"/>
            </w:rPr>
            <w:fldChar w:fldCharType="end"/>
          </w:r>
        </w:p>
      </w:tc>
    </w:tr>
  </w:tbl>
  <w:p w14:paraId="6C6E3F08" w14:textId="77777777" w:rsidR="00907CBB" w:rsidRDefault="00907C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B77F31A" w14:textId="77777777" w:rsidR="00F72C29" w:rsidRDefault="00F72C29">
      <w:r>
        <w:separator/>
      </w:r>
    </w:p>
    <w:p w14:paraId="73B61DA9" w14:textId="77777777" w:rsidR="00F72C29" w:rsidRDefault="00F72C29"/>
  </w:footnote>
  <w:footnote w:type="continuationSeparator" w:id="0">
    <w:p w14:paraId="15AE4F07" w14:textId="77777777" w:rsidR="00F72C29" w:rsidRDefault="00F72C29">
      <w:r>
        <w:continuationSeparator/>
      </w:r>
    </w:p>
    <w:p w14:paraId="5B1A6C0D" w14:textId="77777777" w:rsidR="00F72C29" w:rsidRDefault="00F72C29"/>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7106EC5" w14:textId="7FCCBE34" w:rsidR="00907CBB" w:rsidRDefault="00907CBB" w:rsidP="007C70F0">
    <w:pPr>
      <w:pStyle w:val="Header"/>
      <w:jc w:val="cent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EFB6EAB" w14:textId="77777777" w:rsidR="00736E05" w:rsidRDefault="00736E05">
    <w:pPr>
      <w:pStyle w:val="Header"/>
    </w:pPr>
    <w:r>
      <w:rPr>
        <w:noProof/>
        <w:lang w:eastAsia="en-US"/>
      </w:rPr>
      <mc:AlternateContent>
        <mc:Choice Requires="wpg">
          <w:drawing>
            <wp:anchor distT="0" distB="0" distL="114300" distR="114300" simplePos="0" relativeHeight="251659264" behindDoc="1" locked="0" layoutInCell="1" allowOverlap="1" wp14:anchorId="101F7E73" wp14:editId="2342AA77">
              <wp:simplePos x="0" y="0"/>
              <wp:positionH relativeFrom="page">
                <wp:posOffset>352425</wp:posOffset>
              </wp:positionH>
              <wp:positionV relativeFrom="page">
                <wp:posOffset>457200</wp:posOffset>
              </wp:positionV>
              <wp:extent cx="228600" cy="9144000"/>
              <wp:effectExtent l="0" t="0" r="3175" b="635"/>
              <wp:wrapNone/>
              <wp:docPr id="2" name="Group 2" descr="Decorative sidebar for cover page "/>
              <wp:cNvGraphicFramePr/>
              <a:graphic xmlns:a="http://schemas.openxmlformats.org/drawingml/2006/main">
                <a:graphicData uri="http://schemas.microsoft.com/office/word/2010/wordprocessingGroup">
                  <wpg:wgp>
                    <wpg:cNvGrpSpPr/>
                    <wpg:grpSpPr>
                      <a:xfrm>
                        <a:off x="0" y="0"/>
                        <a:ext cx="228600" cy="9144000"/>
                        <a:chOff x="0" y="0"/>
                        <a:chExt cx="228600" cy="9144000"/>
                      </a:xfrm>
                    </wpg:grpSpPr>
                    <wps:wsp>
                      <wps:cNvPr id="3" name="Rectangle 3" descr="Decorative sidebar"/>
                      <wps:cNvSpPr/>
                      <wps:spPr>
                        <a:xfrm>
                          <a:off x="0" y="0"/>
                          <a:ext cx="228600" cy="8782050"/>
                        </a:xfrm>
                        <a:prstGeom prst="rect">
                          <a:avLst/>
                        </a:prstGeom>
                        <a:solidFill>
                          <a:schemeClr val="accent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5" name="Rectangle 5" descr="Decorative sidebar"/>
                      <wps:cNvSpPr>
                        <a:spLocks noChangeAspect="1"/>
                      </wps:cNvSpPr>
                      <wps:spPr>
                        <a:xfrm>
                          <a:off x="0" y="8915400"/>
                          <a:ext cx="228600" cy="228600"/>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2900</wp14:pctWidth>
              </wp14:sizeRelH>
              <wp14:sizeRelV relativeFrom="page">
                <wp14:pctHeight>90900</wp14:pctHeight>
              </wp14:sizeRelV>
            </wp:anchor>
          </w:drawing>
        </mc:Choice>
        <mc:Fallback>
          <w:pict>
            <v:group w14:anchorId="401C3986" id="Group 2" o:spid="_x0000_s1026" alt="Decorative sidebar for cover page " style="position:absolute;margin-left:27.75pt;margin-top:36pt;width:18pt;height:10in;z-index:-251657216;mso-width-percent:29;mso-height-percent:909;mso-position-horizontal-relative:page;mso-position-vertical-relative:page;mso-width-percent:29;mso-height-percent:909" coordsize="2286,91440"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">
              <v:rect id="Rectangle 3" o:spid="_x0000_s1027" alt="Decorative sidebar" style="position:absolute;width:2286;height:87820;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" fillcolor="#dd8047 [3205]" stroked="f" strokeweight="1pt"/>
              <v:rect id="Rectangle 5" o:spid="_x0000_s1028" alt="Decorative sidebar" style="position:absolute;top:89154;width:2286;height:2286;visibility:visible;mso-wrap-style:square;v-text-anchor:middle"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" fillcolor="#94b6d2 [3204]" stroked="f" strokeweight="1pt">
                <o:lock v:ext="edit" aspectratio="t"/>
              </v:rect>
              <w10:wrap anchorx="page" anchory="page"/>
            </v:group>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7C"/>
    <w:multiLevelType w:val="singleLevel"/>
    <w:tmpl w:val="11AAEFE6"/>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A9CA513E"/>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73E6C522"/>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9E78F45C"/>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368289A6"/>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86DE660A"/>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6A8607C8"/>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16F88D04"/>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243096B4"/>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FDA8B198"/>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256D6D20"/>
    <w:multiLevelType w:val="hybridMultilevel"/>
    <w:tmpl w:val="B4DE4594"/>
    <w:lvl w:ilvl="0" w:tplc="A8B0EC6A">
      <w:start w:val="1"/>
      <w:numFmt w:val="bullet"/>
      <w:pStyle w:val="List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16cid:durableId="1909800177">
    <w:abstractNumId w:val="9"/>
  </w:num>
  <w:num w:numId="2" w16cid:durableId="1399329640">
    <w:abstractNumId w:val="10"/>
  </w:num>
  <w:num w:numId="3" w16cid:durableId="174616936">
    <w:abstractNumId w:val="7"/>
  </w:num>
  <w:num w:numId="4" w16cid:durableId="581914575">
    <w:abstractNumId w:val="6"/>
  </w:num>
  <w:num w:numId="5" w16cid:durableId="109396401">
    <w:abstractNumId w:val="5"/>
  </w:num>
  <w:num w:numId="6" w16cid:durableId="554195685">
    <w:abstractNumId w:val="4"/>
  </w:num>
  <w:num w:numId="7" w16cid:durableId="1095251202">
    <w:abstractNumId w:val="8"/>
  </w:num>
  <w:num w:numId="8" w16cid:durableId="263156273">
    <w:abstractNumId w:val="3"/>
  </w:num>
  <w:num w:numId="9" w16cid:durableId="726077678">
    <w:abstractNumId w:val="2"/>
  </w:num>
  <w:num w:numId="10" w16cid:durableId="1129906526">
    <w:abstractNumId w:val="1"/>
  </w:num>
  <w:num w:numId="11" w16cid:durableId="129035685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5"/>
  <w:proofState w:spelling="clean" w:grammar="clean"/>
  <w:attachedTemplate r:id="rId1"/>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D1177"/>
    <w:rsid w:val="00067E02"/>
    <w:rsid w:val="000A3B29"/>
    <w:rsid w:val="00107CB6"/>
    <w:rsid w:val="0013333F"/>
    <w:rsid w:val="00147D69"/>
    <w:rsid w:val="00193898"/>
    <w:rsid w:val="002B21AE"/>
    <w:rsid w:val="00312DD5"/>
    <w:rsid w:val="0033593E"/>
    <w:rsid w:val="003F5FFC"/>
    <w:rsid w:val="004534A5"/>
    <w:rsid w:val="0045442A"/>
    <w:rsid w:val="004566FA"/>
    <w:rsid w:val="00495232"/>
    <w:rsid w:val="004A4EC4"/>
    <w:rsid w:val="005331CA"/>
    <w:rsid w:val="005504AE"/>
    <w:rsid w:val="00611B0F"/>
    <w:rsid w:val="00660B21"/>
    <w:rsid w:val="00714CE5"/>
    <w:rsid w:val="00736E05"/>
    <w:rsid w:val="007C70F0"/>
    <w:rsid w:val="007D1177"/>
    <w:rsid w:val="00822A8D"/>
    <w:rsid w:val="00831731"/>
    <w:rsid w:val="00852FE0"/>
    <w:rsid w:val="00874542"/>
    <w:rsid w:val="00907CBB"/>
    <w:rsid w:val="00913AE4"/>
    <w:rsid w:val="00976A9B"/>
    <w:rsid w:val="0099384F"/>
    <w:rsid w:val="009A32A1"/>
    <w:rsid w:val="00A72CC5"/>
    <w:rsid w:val="00B55F12"/>
    <w:rsid w:val="00B85515"/>
    <w:rsid w:val="00B87079"/>
    <w:rsid w:val="00C41938"/>
    <w:rsid w:val="00C64B77"/>
    <w:rsid w:val="00CB5473"/>
    <w:rsid w:val="00CE1F3A"/>
    <w:rsid w:val="00D621C6"/>
    <w:rsid w:val="00DA0B66"/>
    <w:rsid w:val="00E2194B"/>
    <w:rsid w:val="00E279B8"/>
    <w:rsid w:val="00E756E6"/>
    <w:rsid w:val="00EA05B8"/>
    <w:rsid w:val="00EB203B"/>
    <w:rsid w:val="00EF7A08"/>
    <w:rsid w:val="00F72C29"/>
    <w:rsid w:val="00FA222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2050"/>
    <o:shapelayout v:ext="edit">
      <o:idmap v:ext="edit" data="2"/>
    </o:shapelayout>
  </w:shapeDefaults>
  <w:decimalSymbol w:val="."/>
  <w:listSeparator w:val=","/>
  <w14:docId w14:val="3A0AD430"/>
  <w15:docId w15:val="{14E54786-4D23-8942-8622-C6A2AAD2FB8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kern w:val="22"/>
        <w:sz w:val="22"/>
        <w:szCs w:val="22"/>
        <w:lang w:val="en-US" w:eastAsia="ja-JP" w:bidi="ar-SA"/>
        <w14:ligatures w14:val="standard"/>
      </w:rPr>
    </w:rPrDefault>
    <w:pPrDefault>
      <w:pPr>
        <w:spacing w:after="240" w:line="252"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0" w:unhideWhenUsed="1" w:qFormat="1"/>
    <w:lsdException w:name="heading 3" w:semiHidden="1" w:uiPriority="9" w:unhideWhenUsed="1" w:qFormat="1"/>
    <w:lsdException w:name="heading 4" w:semiHidden="1" w:uiPriority="9" w:unhideWhenUsed="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iPriority="0" w:unhideWhenUsed="1"/>
    <w:lsdException w:name="List Bullet" w:semiHidden="1" w:uiPriority="0"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0" w:qFormat="1"/>
    <w:lsdException w:name="Emphasis" w:uiPriority="20"/>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semiHidden="1" w:uiPriority="1" w:unhideWhenUsed="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lsdException w:name="Intense Quote" w:uiPriority="30"/>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lsdException w:name="Intense Emphasis" w:uiPriority="21"/>
    <w:lsdException w:name="Subtle Reference" w:uiPriority="31"/>
    <w:lsdException w:name="Intense Reference" w:semiHidden="1" w:uiPriority="32" w:unhideWhenUsed="1"/>
    <w:lsdException w:name="Book Title" w:semiHidden="1" w:uiPriority="33" w:unhideWhenUsed="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621C6"/>
    <w:pPr>
      <w:spacing w:after="120" w:line="240" w:lineRule="auto"/>
      <w:ind w:left="72" w:right="72"/>
    </w:pPr>
  </w:style>
  <w:style w:type="paragraph" w:styleId="Heading1">
    <w:name w:val="heading 1"/>
    <w:basedOn w:val="Normal"/>
    <w:next w:val="Normal"/>
    <w:link w:val="Heading1Char"/>
    <w:uiPriority w:val="9"/>
    <w:qFormat/>
    <w:rsid w:val="0013333F"/>
    <w:pPr>
      <w:keepNext/>
      <w:keepLines/>
      <w:spacing w:after="40"/>
      <w:outlineLvl w:val="0"/>
    </w:pPr>
    <w:rPr>
      <w:rFonts w:asciiTheme="majorHAnsi" w:eastAsiaTheme="majorEastAsia" w:hAnsiTheme="majorHAnsi" w:cstheme="majorBidi"/>
      <w:caps/>
      <w:color w:val="355D7E" w:themeColor="accent1" w:themeShade="80"/>
      <w:sz w:val="28"/>
      <w:szCs w:val="28"/>
    </w:rPr>
  </w:style>
  <w:style w:type="paragraph" w:styleId="Heading2">
    <w:name w:val="heading 2"/>
    <w:basedOn w:val="Normal"/>
    <w:next w:val="Normal"/>
    <w:link w:val="Heading2Char"/>
    <w:uiPriority w:val="1"/>
    <w:qFormat/>
    <w:rsid w:val="0013333F"/>
    <w:pPr>
      <w:keepNext/>
      <w:keepLines/>
      <w:spacing w:before="120"/>
      <w:outlineLvl w:val="1"/>
    </w:pPr>
    <w:rPr>
      <w:rFonts w:asciiTheme="majorHAnsi" w:eastAsiaTheme="majorEastAsia" w:hAnsiTheme="majorHAnsi" w:cstheme="majorBidi"/>
      <w:caps/>
      <w:color w:val="B85A22" w:themeColor="accent2" w:themeShade="BF"/>
      <w:sz w:val="24"/>
      <w:szCs w:val="24"/>
    </w:rPr>
  </w:style>
  <w:style w:type="paragraph" w:styleId="Heading3">
    <w:name w:val="heading 3"/>
    <w:basedOn w:val="Normal"/>
    <w:next w:val="Normal"/>
    <w:link w:val="Heading3Char"/>
    <w:uiPriority w:val="1"/>
    <w:qFormat/>
    <w:rsid w:val="0013333F"/>
    <w:pPr>
      <w:keepNext/>
      <w:keepLines/>
      <w:spacing w:before="120"/>
      <w:outlineLvl w:val="2"/>
    </w:pPr>
    <w:rPr>
      <w:rFonts w:asciiTheme="majorHAnsi" w:eastAsiaTheme="majorEastAsia" w:hAnsiTheme="majorHAnsi" w:cstheme="majorBidi"/>
      <w:caps/>
      <w:color w:val="555A3C" w:themeColor="accent3" w:themeShade="80"/>
    </w:rPr>
  </w:style>
  <w:style w:type="paragraph" w:styleId="Heading4">
    <w:name w:val="heading 4"/>
    <w:basedOn w:val="Normal"/>
    <w:next w:val="Normal"/>
    <w:link w:val="Heading4Char"/>
    <w:uiPriority w:val="9"/>
    <w:semiHidden/>
    <w:unhideWhenUsed/>
    <w:pPr>
      <w:keepNext/>
      <w:keepLines/>
      <w:spacing w:before="120" w:after="0"/>
      <w:outlineLvl w:val="3"/>
    </w:pPr>
    <w:rPr>
      <w:rFonts w:asciiTheme="majorHAnsi" w:eastAsiaTheme="majorEastAsia" w:hAnsiTheme="majorHAnsi" w:cstheme="majorBidi"/>
      <w:caps/>
      <w:sz w:val="24"/>
      <w:szCs w:val="24"/>
    </w:rPr>
  </w:style>
  <w:style w:type="paragraph" w:styleId="Heading5">
    <w:name w:val="heading 5"/>
    <w:basedOn w:val="Normal"/>
    <w:next w:val="Normal"/>
    <w:link w:val="Heading5Char"/>
    <w:uiPriority w:val="9"/>
    <w:semiHidden/>
    <w:unhideWhenUsed/>
    <w:qFormat/>
    <w:pPr>
      <w:keepNext/>
      <w:keepLines/>
      <w:spacing w:before="120" w:after="0"/>
      <w:outlineLvl w:val="4"/>
    </w:pPr>
    <w:rPr>
      <w:rFonts w:asciiTheme="majorHAnsi" w:eastAsiaTheme="majorEastAsia" w:hAnsiTheme="majorHAnsi" w:cstheme="majorBidi"/>
      <w:i/>
      <w:iCs/>
      <w:caps/>
      <w:sz w:val="24"/>
      <w:szCs w:val="24"/>
    </w:rPr>
  </w:style>
  <w:style w:type="paragraph" w:styleId="Heading6">
    <w:name w:val="heading 6"/>
    <w:basedOn w:val="Normal"/>
    <w:next w:val="Normal"/>
    <w:link w:val="Heading6Char"/>
    <w:uiPriority w:val="9"/>
    <w:semiHidden/>
    <w:unhideWhenUsed/>
    <w:qFormat/>
    <w:pPr>
      <w:keepNext/>
      <w:keepLines/>
      <w:spacing w:before="120" w:after="0"/>
      <w:outlineLvl w:val="5"/>
    </w:pPr>
    <w:rPr>
      <w:rFonts w:asciiTheme="majorHAnsi" w:eastAsiaTheme="majorEastAsia" w:hAnsiTheme="majorHAnsi" w:cstheme="majorBidi"/>
      <w:b/>
      <w:bCs/>
      <w:caps/>
      <w:color w:val="262626" w:themeColor="text1" w:themeTint="D9"/>
      <w:sz w:val="20"/>
      <w:szCs w:val="20"/>
    </w:rPr>
  </w:style>
  <w:style w:type="paragraph" w:styleId="Heading7">
    <w:name w:val="heading 7"/>
    <w:basedOn w:val="Normal"/>
    <w:next w:val="Normal"/>
    <w:link w:val="Heading7Char"/>
    <w:uiPriority w:val="9"/>
    <w:semiHidden/>
    <w:unhideWhenUsed/>
    <w:qFormat/>
    <w:pPr>
      <w:keepNext/>
      <w:keepLines/>
      <w:spacing w:before="120" w:after="0"/>
      <w:outlineLvl w:val="6"/>
    </w:pPr>
    <w:rPr>
      <w:rFonts w:asciiTheme="majorHAnsi" w:eastAsiaTheme="majorEastAsia" w:hAnsiTheme="majorHAnsi" w:cstheme="majorBidi"/>
      <w:b/>
      <w:bCs/>
      <w:i/>
      <w:iCs/>
      <w:caps/>
      <w:color w:val="262626" w:themeColor="text1" w:themeTint="D9"/>
      <w:sz w:val="20"/>
      <w:szCs w:val="20"/>
    </w:rPr>
  </w:style>
  <w:style w:type="paragraph" w:styleId="Heading8">
    <w:name w:val="heading 8"/>
    <w:basedOn w:val="Normal"/>
    <w:next w:val="Normal"/>
    <w:link w:val="Heading8Char"/>
    <w:uiPriority w:val="9"/>
    <w:semiHidden/>
    <w:unhideWhenUsed/>
    <w:qFormat/>
    <w:rsid w:val="0013333F"/>
    <w:pPr>
      <w:keepNext/>
      <w:keepLines/>
      <w:spacing w:before="120" w:after="0"/>
      <w:outlineLvl w:val="7"/>
    </w:pPr>
    <w:rPr>
      <w:rFonts w:asciiTheme="majorHAnsi" w:eastAsiaTheme="majorEastAsia" w:hAnsiTheme="majorHAnsi" w:cstheme="majorBidi"/>
      <w:b/>
      <w:bCs/>
      <w:caps/>
      <w:color w:val="595959" w:themeColor="text1" w:themeTint="A6"/>
      <w:sz w:val="20"/>
      <w:szCs w:val="20"/>
    </w:rPr>
  </w:style>
  <w:style w:type="paragraph" w:styleId="Heading9">
    <w:name w:val="heading 9"/>
    <w:basedOn w:val="Normal"/>
    <w:next w:val="Normal"/>
    <w:link w:val="Heading9Char"/>
    <w:uiPriority w:val="9"/>
    <w:semiHidden/>
    <w:unhideWhenUsed/>
    <w:qFormat/>
    <w:rsid w:val="0013333F"/>
    <w:pPr>
      <w:keepNext/>
      <w:keepLines/>
      <w:spacing w:before="120" w:after="0"/>
      <w:outlineLvl w:val="8"/>
    </w:pPr>
    <w:rPr>
      <w:rFonts w:asciiTheme="majorHAnsi" w:eastAsiaTheme="majorEastAsia" w:hAnsiTheme="majorHAnsi" w:cstheme="majorBidi"/>
      <w:b/>
      <w:bCs/>
      <w:i/>
      <w:iCs/>
      <w:caps/>
      <w:color w:val="595959" w:themeColor="text1" w:themeTint="A6"/>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3333F"/>
    <w:rPr>
      <w:rFonts w:asciiTheme="majorHAnsi" w:eastAsiaTheme="majorEastAsia" w:hAnsiTheme="majorHAnsi" w:cstheme="majorBidi"/>
      <w:caps/>
      <w:color w:val="355D7E" w:themeColor="accent1" w:themeShade="80"/>
      <w:sz w:val="28"/>
      <w:szCs w:val="28"/>
    </w:rPr>
  </w:style>
  <w:style w:type="character" w:customStyle="1" w:styleId="Heading2Char">
    <w:name w:val="Heading 2 Char"/>
    <w:basedOn w:val="DefaultParagraphFont"/>
    <w:link w:val="Heading2"/>
    <w:uiPriority w:val="1"/>
    <w:rsid w:val="0013333F"/>
    <w:rPr>
      <w:rFonts w:asciiTheme="majorHAnsi" w:eastAsiaTheme="majorEastAsia" w:hAnsiTheme="majorHAnsi" w:cstheme="majorBidi"/>
      <w:caps/>
      <w:color w:val="B85A22" w:themeColor="accent2" w:themeShade="BF"/>
      <w:sz w:val="24"/>
      <w:szCs w:val="24"/>
    </w:rPr>
  </w:style>
  <w:style w:type="character" w:customStyle="1" w:styleId="Heading3Char">
    <w:name w:val="Heading 3 Char"/>
    <w:basedOn w:val="DefaultParagraphFont"/>
    <w:link w:val="Heading3"/>
    <w:uiPriority w:val="1"/>
    <w:rsid w:val="0013333F"/>
    <w:rPr>
      <w:rFonts w:asciiTheme="majorHAnsi" w:eastAsiaTheme="majorEastAsia" w:hAnsiTheme="majorHAnsi" w:cstheme="majorBidi"/>
      <w:caps/>
      <w:color w:val="555A3C" w:themeColor="accent3" w:themeShade="80"/>
    </w:rPr>
  </w:style>
  <w:style w:type="character" w:customStyle="1" w:styleId="Heading4Char">
    <w:name w:val="Heading 4 Char"/>
    <w:basedOn w:val="DefaultParagraphFont"/>
    <w:link w:val="Heading4"/>
    <w:uiPriority w:val="9"/>
    <w:semiHidden/>
    <w:rPr>
      <w:rFonts w:asciiTheme="majorHAnsi" w:eastAsiaTheme="majorEastAsia" w:hAnsiTheme="majorHAnsi" w:cstheme="majorBidi"/>
      <w:caps/>
      <w:sz w:val="24"/>
      <w:szCs w:val="24"/>
    </w:rPr>
  </w:style>
  <w:style w:type="character" w:customStyle="1" w:styleId="Heading5Char">
    <w:name w:val="Heading 5 Char"/>
    <w:basedOn w:val="DefaultParagraphFont"/>
    <w:link w:val="Heading5"/>
    <w:uiPriority w:val="9"/>
    <w:semiHidden/>
    <w:rPr>
      <w:rFonts w:asciiTheme="majorHAnsi" w:eastAsiaTheme="majorEastAsia" w:hAnsiTheme="majorHAnsi" w:cstheme="majorBidi"/>
      <w:i/>
      <w:iCs/>
      <w:caps/>
      <w:sz w:val="24"/>
      <w:szCs w:val="24"/>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b/>
      <w:bCs/>
      <w:caps/>
      <w:color w:val="262626" w:themeColor="text1" w:themeTint="D9"/>
      <w:sz w:val="20"/>
      <w:szCs w:val="20"/>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b/>
      <w:bCs/>
      <w:i/>
      <w:iCs/>
      <w:caps/>
      <w:color w:val="262626" w:themeColor="text1" w:themeTint="D9"/>
      <w:sz w:val="20"/>
      <w:szCs w:val="20"/>
    </w:rPr>
  </w:style>
  <w:style w:type="character" w:customStyle="1" w:styleId="Heading8Char">
    <w:name w:val="Heading 8 Char"/>
    <w:basedOn w:val="DefaultParagraphFont"/>
    <w:link w:val="Heading8"/>
    <w:uiPriority w:val="9"/>
    <w:semiHidden/>
    <w:rsid w:val="0013333F"/>
    <w:rPr>
      <w:rFonts w:asciiTheme="majorHAnsi" w:eastAsiaTheme="majorEastAsia" w:hAnsiTheme="majorHAnsi" w:cstheme="majorBidi"/>
      <w:b/>
      <w:bCs/>
      <w:caps/>
      <w:color w:val="595959" w:themeColor="text1" w:themeTint="A6"/>
      <w:sz w:val="20"/>
      <w:szCs w:val="20"/>
    </w:rPr>
  </w:style>
  <w:style w:type="character" w:customStyle="1" w:styleId="Heading9Char">
    <w:name w:val="Heading 9 Char"/>
    <w:basedOn w:val="DefaultParagraphFont"/>
    <w:link w:val="Heading9"/>
    <w:uiPriority w:val="9"/>
    <w:semiHidden/>
    <w:rsid w:val="0013333F"/>
    <w:rPr>
      <w:rFonts w:asciiTheme="majorHAnsi" w:eastAsiaTheme="majorEastAsia" w:hAnsiTheme="majorHAnsi" w:cstheme="majorBidi"/>
      <w:b/>
      <w:bCs/>
      <w:i/>
      <w:iCs/>
      <w:caps/>
      <w:color w:val="595959" w:themeColor="text1" w:themeTint="A6"/>
      <w:sz w:val="20"/>
      <w:szCs w:val="20"/>
    </w:rPr>
  </w:style>
  <w:style w:type="paragraph" w:styleId="Caption">
    <w:name w:val="caption"/>
    <w:basedOn w:val="Normal"/>
    <w:next w:val="Normal"/>
    <w:uiPriority w:val="35"/>
    <w:semiHidden/>
    <w:unhideWhenUsed/>
    <w:qFormat/>
    <w:rPr>
      <w:b/>
      <w:bCs/>
      <w:smallCaps/>
      <w:color w:val="595959" w:themeColor="text1" w:themeTint="A6"/>
    </w:rPr>
  </w:style>
  <w:style w:type="paragraph" w:styleId="Title">
    <w:name w:val="Title"/>
    <w:basedOn w:val="Normal"/>
    <w:next w:val="Normal"/>
    <w:link w:val="TitleChar"/>
    <w:uiPriority w:val="1"/>
    <w:qFormat/>
    <w:rsid w:val="0013333F"/>
    <w:pPr>
      <w:spacing w:after="0"/>
      <w:jc w:val="right"/>
    </w:pPr>
    <w:rPr>
      <w:rFonts w:asciiTheme="majorHAnsi" w:eastAsiaTheme="majorEastAsia" w:hAnsiTheme="majorHAnsi" w:cstheme="majorBidi"/>
      <w:caps/>
      <w:color w:val="B85A22" w:themeColor="accent2" w:themeShade="BF"/>
      <w:sz w:val="52"/>
      <w:szCs w:val="52"/>
    </w:rPr>
  </w:style>
  <w:style w:type="character" w:customStyle="1" w:styleId="TitleChar">
    <w:name w:val="Title Char"/>
    <w:basedOn w:val="DefaultParagraphFont"/>
    <w:link w:val="Title"/>
    <w:uiPriority w:val="1"/>
    <w:rsid w:val="0013333F"/>
    <w:rPr>
      <w:rFonts w:asciiTheme="majorHAnsi" w:eastAsiaTheme="majorEastAsia" w:hAnsiTheme="majorHAnsi" w:cstheme="majorBidi"/>
      <w:caps/>
      <w:color w:val="B85A22" w:themeColor="accent2" w:themeShade="BF"/>
      <w:sz w:val="52"/>
      <w:szCs w:val="52"/>
    </w:rPr>
  </w:style>
  <w:style w:type="paragraph" w:styleId="Subtitle">
    <w:name w:val="Subtitle"/>
    <w:basedOn w:val="Normal"/>
    <w:next w:val="Normal"/>
    <w:link w:val="SubtitleChar"/>
    <w:uiPriority w:val="1"/>
    <w:qFormat/>
    <w:pPr>
      <w:jc w:val="right"/>
    </w:pPr>
    <w:rPr>
      <w:rFonts w:asciiTheme="majorHAnsi" w:eastAsiaTheme="majorEastAsia" w:hAnsiTheme="majorHAnsi" w:cstheme="majorBidi"/>
      <w:caps/>
      <w:sz w:val="28"/>
      <w:szCs w:val="28"/>
    </w:rPr>
  </w:style>
  <w:style w:type="character" w:customStyle="1" w:styleId="SubtitleChar">
    <w:name w:val="Subtitle Char"/>
    <w:basedOn w:val="DefaultParagraphFont"/>
    <w:link w:val="Subtitle"/>
    <w:uiPriority w:val="1"/>
    <w:rPr>
      <w:rFonts w:asciiTheme="majorHAnsi" w:eastAsiaTheme="majorEastAsia" w:hAnsiTheme="majorHAnsi" w:cstheme="majorBidi"/>
      <w:caps/>
      <w:sz w:val="28"/>
      <w:szCs w:val="28"/>
    </w:rPr>
  </w:style>
  <w:style w:type="paragraph" w:styleId="TOCHeading">
    <w:name w:val="TOC Heading"/>
    <w:basedOn w:val="Heading1"/>
    <w:next w:val="Normal"/>
    <w:uiPriority w:val="39"/>
    <w:unhideWhenUsed/>
    <w:qFormat/>
    <w:pPr>
      <w:outlineLvl w:val="9"/>
    </w:pPr>
  </w:style>
  <w:style w:type="table" w:styleId="TableGrid">
    <w:name w:val="Table Grid"/>
    <w:basedOn w:val="TableNormal"/>
    <w:uiPriority w:val="3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GridTable3-Accent11">
    <w:name w:val="Grid Table 3 - Accent 11"/>
    <w:basedOn w:val="TableNormal"/>
    <w:uiPriority w:val="48"/>
    <w:pPr>
      <w:spacing w:after="0" w:line="240" w:lineRule="auto"/>
    </w:pPr>
    <w:tblPr>
      <w:tblStyleRowBandSize w:val="1"/>
      <w:tblStyleColBandSize w:val="1"/>
      <w:tblBorders>
        <w:top w:val="single" w:sz="4" w:space="0" w:color="BED3E4" w:themeColor="accent1" w:themeTint="99"/>
        <w:left w:val="single" w:sz="4" w:space="0" w:color="BED3E4" w:themeColor="accent1" w:themeTint="99"/>
        <w:bottom w:val="single" w:sz="4" w:space="0" w:color="BED3E4" w:themeColor="accent1" w:themeTint="99"/>
        <w:right w:val="single" w:sz="4" w:space="0" w:color="BED3E4" w:themeColor="accent1" w:themeTint="99"/>
        <w:insideH w:val="single" w:sz="4" w:space="0" w:color="BED3E4" w:themeColor="accent1" w:themeTint="99"/>
        <w:insideV w:val="single" w:sz="4" w:space="0" w:color="BED3E4" w:themeColor="accent1" w:themeTint="99"/>
      </w:tblBorders>
      <w:tblCellMar>
        <w:top w:w="29" w:type="dxa"/>
        <w:bottom w:w="29" w:type="dxa"/>
      </w:tblCellMar>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9F0F6" w:themeFill="accent1" w:themeFillTint="33"/>
      </w:tcPr>
    </w:tblStylePr>
    <w:tblStylePr w:type="band1Horz">
      <w:tblPr/>
      <w:tcPr>
        <w:shd w:val="clear" w:color="auto" w:fill="E9F0F6" w:themeFill="accent1" w:themeFillTint="33"/>
      </w:tcPr>
    </w:tblStylePr>
    <w:tblStylePr w:type="neCell">
      <w:tblPr/>
      <w:tcPr>
        <w:tcBorders>
          <w:bottom w:val="single" w:sz="4" w:space="0" w:color="BED3E4" w:themeColor="accent1" w:themeTint="99"/>
        </w:tcBorders>
      </w:tcPr>
    </w:tblStylePr>
    <w:tblStylePr w:type="nwCell">
      <w:tblPr/>
      <w:tcPr>
        <w:tcBorders>
          <w:bottom w:val="single" w:sz="4" w:space="0" w:color="BED3E4" w:themeColor="accent1" w:themeTint="99"/>
        </w:tcBorders>
      </w:tcPr>
    </w:tblStylePr>
    <w:tblStylePr w:type="seCell">
      <w:tblPr/>
      <w:tcPr>
        <w:tcBorders>
          <w:top w:val="single" w:sz="4" w:space="0" w:color="BED3E4" w:themeColor="accent1" w:themeTint="99"/>
        </w:tcBorders>
      </w:tcPr>
    </w:tblStylePr>
    <w:tblStylePr w:type="swCell">
      <w:tblPr/>
      <w:tcPr>
        <w:tcBorders>
          <w:top w:val="single" w:sz="4" w:space="0" w:color="BED3E4" w:themeColor="accent1" w:themeTint="99"/>
        </w:tcBorders>
      </w:tcPr>
    </w:tblStylePr>
  </w:style>
  <w:style w:type="table" w:customStyle="1" w:styleId="ListTable7Colorful-Accent11">
    <w:name w:val="List Table 7 Colorful - Accent 11"/>
    <w:basedOn w:val="TableNormal"/>
    <w:uiPriority w:val="52"/>
    <w:pPr>
      <w:spacing w:after="0" w:line="240" w:lineRule="auto"/>
    </w:pPr>
    <w:rPr>
      <w:color w:val="548AB7" w:themeColor="accent1" w:themeShade="BF"/>
    </w:rPr>
    <w:tblPr>
      <w:tblStyleRowBandSize w:val="1"/>
      <w:tblStyleColBandSize w:val="1"/>
      <w:tblCellMar>
        <w:top w:w="29" w:type="dxa"/>
        <w:bottom w:w="29" w:type="dxa"/>
      </w:tblCellMar>
    </w:tblPr>
    <w:tblStylePr w:type="firstRow">
      <w:rPr>
        <w:rFonts w:asciiTheme="majorHAnsi" w:eastAsiaTheme="majorEastAsia" w:hAnsiTheme="majorHAnsi" w:cstheme="majorBidi"/>
        <w:i/>
        <w:iCs/>
        <w:sz w:val="26"/>
      </w:rPr>
      <w:tblPr/>
      <w:tcPr>
        <w:tcBorders>
          <w:bottom w:val="single" w:sz="4" w:space="0" w:color="94B6D2" w:themeColor="accent1"/>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94B6D2" w:themeColor="accent1"/>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94B6D2" w:themeColor="accent1"/>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94B6D2" w:themeColor="accent1"/>
        </w:tcBorders>
        <w:shd w:val="clear" w:color="auto" w:fill="FFFFFF" w:themeFill="background1"/>
      </w:tcPr>
    </w:tblStylePr>
    <w:tblStylePr w:type="band1Vert">
      <w:tblPr/>
      <w:tcPr>
        <w:shd w:val="clear" w:color="auto" w:fill="E9F0F6" w:themeFill="accent1" w:themeFillTint="33"/>
      </w:tcPr>
    </w:tblStylePr>
    <w:tblStylePr w:type="band1Horz">
      <w:tblPr/>
      <w:tcPr>
        <w:shd w:val="clear" w:color="auto" w:fill="E9F0F6" w:themeFill="accent1" w:themeFillTint="33"/>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customStyle="1" w:styleId="GridTable5Dark-Accent11">
    <w:name w:val="Grid Table 5 Dark - Accent 11"/>
    <w:basedOn w:val="TableNormal"/>
    <w:uiPriority w:val="5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CellMar>
        <w:top w:w="29" w:type="dxa"/>
        <w:bottom w:w="29" w:type="dxa"/>
      </w:tblCellMar>
    </w:tblPr>
    <w:tcPr>
      <w:shd w:val="clear" w:color="auto" w:fill="E9F0F6" w:themeFill="accent1"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94B6D2" w:themeFill="accent1"/>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94B6D2" w:themeFill="accent1"/>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94B6D2" w:themeFill="accent1"/>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94B6D2" w:themeFill="accent1"/>
      </w:tcPr>
    </w:tblStylePr>
    <w:tblStylePr w:type="band1Vert">
      <w:tblPr/>
      <w:tcPr>
        <w:shd w:val="clear" w:color="auto" w:fill="D4E1ED" w:themeFill="accent1" w:themeFillTint="66"/>
      </w:tcPr>
    </w:tblStylePr>
    <w:tblStylePr w:type="band1Horz">
      <w:tblPr/>
      <w:tcPr>
        <w:shd w:val="clear" w:color="auto" w:fill="D4E1ED" w:themeFill="accent1" w:themeFillTint="66"/>
      </w:tcPr>
    </w:tblStylePr>
  </w:style>
  <w:style w:type="table" w:customStyle="1" w:styleId="GridTable4-Accent61">
    <w:name w:val="Grid Table 4 - Accent 61"/>
    <w:basedOn w:val="TableNormal"/>
    <w:uiPriority w:val="49"/>
    <w:pPr>
      <w:spacing w:after="0" w:line="240" w:lineRule="auto"/>
    </w:pPr>
    <w:tblPr>
      <w:tblStyleRowBandSize w:val="1"/>
      <w:tblStyleColBandSize w:val="1"/>
      <w:tblBorders>
        <w:top w:val="single" w:sz="4" w:space="0" w:color="C0BABA" w:themeColor="accent6" w:themeTint="99"/>
        <w:left w:val="single" w:sz="4" w:space="0" w:color="C0BABA" w:themeColor="accent6" w:themeTint="99"/>
        <w:bottom w:val="single" w:sz="4" w:space="0" w:color="C0BABA" w:themeColor="accent6" w:themeTint="99"/>
        <w:right w:val="single" w:sz="4" w:space="0" w:color="C0BABA" w:themeColor="accent6" w:themeTint="99"/>
        <w:insideH w:val="single" w:sz="4" w:space="0" w:color="C0BABA" w:themeColor="accent6" w:themeTint="99"/>
        <w:insideV w:val="single" w:sz="4" w:space="0" w:color="C0BABA" w:themeColor="accent6" w:themeTint="99"/>
      </w:tblBorders>
      <w:tblCellMar>
        <w:top w:w="29" w:type="dxa"/>
        <w:bottom w:w="29" w:type="dxa"/>
      </w:tblCellMar>
    </w:tblPr>
    <w:tblStylePr w:type="firstRow">
      <w:rPr>
        <w:b/>
        <w:bCs/>
        <w:color w:val="FFFFFF" w:themeColor="background1"/>
      </w:rPr>
      <w:tblPr/>
      <w:tcPr>
        <w:tcBorders>
          <w:top w:val="single" w:sz="4" w:space="0" w:color="968C8C" w:themeColor="accent6"/>
          <w:left w:val="single" w:sz="4" w:space="0" w:color="968C8C" w:themeColor="accent6"/>
          <w:bottom w:val="single" w:sz="4" w:space="0" w:color="968C8C" w:themeColor="accent6"/>
          <w:right w:val="single" w:sz="4" w:space="0" w:color="968C8C" w:themeColor="accent6"/>
          <w:insideH w:val="nil"/>
          <w:insideV w:val="nil"/>
        </w:tcBorders>
        <w:shd w:val="clear" w:color="auto" w:fill="968C8C" w:themeFill="accent6"/>
      </w:tcPr>
    </w:tblStylePr>
    <w:tblStylePr w:type="lastRow">
      <w:rPr>
        <w:b/>
        <w:bCs/>
      </w:rPr>
      <w:tblPr/>
      <w:tcPr>
        <w:tcBorders>
          <w:top w:val="double" w:sz="4" w:space="0" w:color="968C8C" w:themeColor="accent6"/>
        </w:tcBorders>
      </w:tcPr>
    </w:tblStylePr>
    <w:tblStylePr w:type="firstCol">
      <w:rPr>
        <w:b/>
        <w:bCs/>
      </w:rPr>
    </w:tblStylePr>
    <w:tblStylePr w:type="lastCol">
      <w:rPr>
        <w:b/>
        <w:bCs/>
      </w:rPr>
    </w:tblStylePr>
    <w:tblStylePr w:type="band1Vert">
      <w:tblPr/>
      <w:tcPr>
        <w:shd w:val="clear" w:color="auto" w:fill="EAE8E8" w:themeFill="accent6" w:themeFillTint="33"/>
      </w:tcPr>
    </w:tblStylePr>
    <w:tblStylePr w:type="band1Horz">
      <w:tblPr/>
      <w:tcPr>
        <w:shd w:val="clear" w:color="auto" w:fill="EAE8E8" w:themeFill="accent6" w:themeFillTint="33"/>
      </w:tcPr>
    </w:tblStylePr>
  </w:style>
  <w:style w:type="table" w:customStyle="1" w:styleId="TableGridLight1">
    <w:name w:val="Table Grid Light1"/>
    <w:basedOn w:val="TableNormal"/>
    <w:uiPriority w:val="40"/>
    <w:pPr>
      <w:spacing w:after="0" w:line="240" w:lineRule="auto"/>
    </w:pPr>
    <w:tblPr>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style>
  <w:style w:type="table" w:customStyle="1" w:styleId="PlainTable21">
    <w:name w:val="Plain Table 21"/>
    <w:basedOn w:val="TableNormal"/>
    <w:uiPriority w:val="42"/>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CellMar>
        <w:top w:w="29" w:type="dxa"/>
        <w:bottom w:w="29" w:type="dxa"/>
      </w:tblCellMar>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customStyle="1" w:styleId="ListTable2-Accent11">
    <w:name w:val="List Table 2 - Accent 11"/>
    <w:basedOn w:val="TableNormal"/>
    <w:uiPriority w:val="47"/>
    <w:pPr>
      <w:spacing w:after="0" w:line="240" w:lineRule="auto"/>
    </w:pPr>
    <w:tblPr>
      <w:tblStyleRowBandSize w:val="1"/>
      <w:tblStyleColBandSize w:val="1"/>
      <w:tblBorders>
        <w:top w:val="single" w:sz="4" w:space="0" w:color="BED3E4" w:themeColor="accent1" w:themeTint="99"/>
        <w:bottom w:val="single" w:sz="4" w:space="0" w:color="BED3E4" w:themeColor="accent1" w:themeTint="99"/>
        <w:insideH w:val="single" w:sz="4" w:space="0" w:color="BED3E4" w:themeColor="accent1" w:themeTint="99"/>
      </w:tblBorders>
      <w:tblCellMar>
        <w:top w:w="29" w:type="dxa"/>
        <w:bottom w:w="29" w:type="dxa"/>
      </w:tblCellMar>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E9F0F6" w:themeFill="accent1" w:themeFillTint="33"/>
      </w:tcPr>
    </w:tblStylePr>
    <w:tblStylePr w:type="band1Horz">
      <w:tblPr/>
      <w:tcPr>
        <w:shd w:val="clear" w:color="auto" w:fill="E9F0F6" w:themeFill="accent1" w:themeFillTint="33"/>
      </w:tcPr>
    </w:tblStylePr>
  </w:style>
  <w:style w:type="table" w:customStyle="1" w:styleId="ListTable1Light-Accent21">
    <w:name w:val="List Table 1 Light - Accent 21"/>
    <w:basedOn w:val="TableNormal"/>
    <w:uiPriority w:val="46"/>
    <w:pPr>
      <w:spacing w:after="0" w:line="240" w:lineRule="auto"/>
    </w:pPr>
    <w:tblPr>
      <w:tblStyleRowBandSize w:val="1"/>
      <w:tblStyleColBandSize w:val="1"/>
      <w:tblCellMar>
        <w:top w:w="29" w:type="dxa"/>
        <w:bottom w:w="29" w:type="dxa"/>
      </w:tblCellMar>
    </w:tblPr>
    <w:tblStylePr w:type="firstRow">
      <w:rPr>
        <w:b/>
        <w:bCs/>
      </w:rPr>
      <w:tblPr/>
      <w:tcPr>
        <w:tcBorders>
          <w:bottom w:val="single" w:sz="4" w:space="0" w:color="EAB290" w:themeColor="accent2" w:themeTint="99"/>
        </w:tcBorders>
      </w:tcPr>
    </w:tblStylePr>
    <w:tblStylePr w:type="lastRow">
      <w:rPr>
        <w:b/>
        <w:bCs/>
      </w:rPr>
      <w:tblPr/>
      <w:tcPr>
        <w:tcBorders>
          <w:top w:val="single" w:sz="4" w:space="0" w:color="EAB290" w:themeColor="accent2" w:themeTint="99"/>
        </w:tcBorders>
      </w:tcPr>
    </w:tblStylePr>
    <w:tblStylePr w:type="firstCol">
      <w:rPr>
        <w:b/>
        <w:bCs/>
      </w:rPr>
    </w:tblStylePr>
    <w:tblStylePr w:type="lastCol">
      <w:rPr>
        <w:b/>
        <w:bCs/>
      </w:rPr>
    </w:tblStylePr>
    <w:tblStylePr w:type="band1Vert">
      <w:tblPr/>
      <w:tcPr>
        <w:shd w:val="clear" w:color="auto" w:fill="F8E5DA" w:themeFill="accent2" w:themeFillTint="33"/>
      </w:tcPr>
    </w:tblStylePr>
    <w:tblStylePr w:type="band1Horz">
      <w:tblPr/>
      <w:tcPr>
        <w:shd w:val="clear" w:color="auto" w:fill="F8E5DA" w:themeFill="accent2" w:themeFillTint="33"/>
      </w:tcPr>
    </w:tblStylePr>
  </w:style>
  <w:style w:type="character" w:styleId="PlaceholderText">
    <w:name w:val="Placeholder Text"/>
    <w:basedOn w:val="DefaultParagraphFont"/>
    <w:uiPriority w:val="99"/>
    <w:semiHidden/>
    <w:rsid w:val="0013333F"/>
    <w:rPr>
      <w:color w:val="595959" w:themeColor="text1" w:themeTint="A6"/>
    </w:rPr>
  </w:style>
  <w:style w:type="table" w:customStyle="1" w:styleId="GridTable4-Accent11">
    <w:name w:val="Grid Table 4 - Accent 11"/>
    <w:basedOn w:val="TableNormal"/>
    <w:uiPriority w:val="49"/>
    <w:pPr>
      <w:spacing w:after="0" w:line="240" w:lineRule="auto"/>
    </w:pPr>
    <w:tblPr>
      <w:tblStyleRowBandSize w:val="1"/>
      <w:tblStyleColBandSize w:val="1"/>
      <w:tblBorders>
        <w:top w:val="single" w:sz="4" w:space="0" w:color="BED3E4" w:themeColor="accent1" w:themeTint="99"/>
        <w:left w:val="single" w:sz="4" w:space="0" w:color="BED3E4" w:themeColor="accent1" w:themeTint="99"/>
        <w:bottom w:val="single" w:sz="4" w:space="0" w:color="BED3E4" w:themeColor="accent1" w:themeTint="99"/>
        <w:right w:val="single" w:sz="4" w:space="0" w:color="BED3E4" w:themeColor="accent1" w:themeTint="99"/>
        <w:insideH w:val="single" w:sz="4" w:space="0" w:color="BED3E4" w:themeColor="accent1" w:themeTint="99"/>
        <w:insideV w:val="single" w:sz="4" w:space="0" w:color="BED3E4" w:themeColor="accent1" w:themeTint="99"/>
      </w:tblBorders>
      <w:tblCellMar>
        <w:top w:w="29" w:type="dxa"/>
        <w:bottom w:w="29" w:type="dxa"/>
      </w:tblCellMar>
    </w:tblPr>
    <w:tblStylePr w:type="firstRow">
      <w:rPr>
        <w:b/>
        <w:bCs/>
        <w:color w:val="FFFFFF" w:themeColor="background1"/>
      </w:rPr>
      <w:tblPr/>
      <w:tcPr>
        <w:tcBorders>
          <w:top w:val="single" w:sz="4" w:space="0" w:color="94B6D2" w:themeColor="accent1"/>
          <w:left w:val="single" w:sz="4" w:space="0" w:color="94B6D2" w:themeColor="accent1"/>
          <w:bottom w:val="single" w:sz="4" w:space="0" w:color="94B6D2" w:themeColor="accent1"/>
          <w:right w:val="single" w:sz="4" w:space="0" w:color="94B6D2" w:themeColor="accent1"/>
          <w:insideH w:val="nil"/>
          <w:insideV w:val="nil"/>
        </w:tcBorders>
        <w:shd w:val="clear" w:color="auto" w:fill="94B6D2" w:themeFill="accent1"/>
      </w:tcPr>
    </w:tblStylePr>
    <w:tblStylePr w:type="lastRow">
      <w:rPr>
        <w:b/>
        <w:bCs/>
      </w:rPr>
      <w:tblPr/>
      <w:tcPr>
        <w:tcBorders>
          <w:top w:val="double" w:sz="4" w:space="0" w:color="94B6D2" w:themeColor="accent1"/>
        </w:tcBorders>
      </w:tcPr>
    </w:tblStylePr>
    <w:tblStylePr w:type="firstCol">
      <w:rPr>
        <w:b/>
        <w:bCs/>
      </w:rPr>
    </w:tblStylePr>
    <w:tblStylePr w:type="lastCol">
      <w:rPr>
        <w:b/>
        <w:bCs/>
      </w:rPr>
    </w:tblStylePr>
    <w:tblStylePr w:type="band1Vert">
      <w:tblPr/>
      <w:tcPr>
        <w:shd w:val="clear" w:color="auto" w:fill="E9F0F6" w:themeFill="accent1" w:themeFillTint="33"/>
      </w:tcPr>
    </w:tblStylePr>
    <w:tblStylePr w:type="band1Horz">
      <w:tblPr/>
      <w:tcPr>
        <w:shd w:val="clear" w:color="auto" w:fill="E9F0F6" w:themeFill="accent1" w:themeFillTint="33"/>
      </w:tcPr>
    </w:tblStylePr>
  </w:style>
  <w:style w:type="table" w:customStyle="1" w:styleId="GridTable4-Accent21">
    <w:name w:val="Grid Table 4 - Accent 21"/>
    <w:basedOn w:val="TableNormal"/>
    <w:uiPriority w:val="49"/>
    <w:pPr>
      <w:spacing w:after="0" w:line="240" w:lineRule="auto"/>
    </w:pPr>
    <w:tblPr>
      <w:tblStyleRowBandSize w:val="1"/>
      <w:tblStyleColBandSize w:val="1"/>
      <w:tblBorders>
        <w:top w:val="single" w:sz="4" w:space="0" w:color="EAB290" w:themeColor="accent2" w:themeTint="99"/>
        <w:left w:val="single" w:sz="4" w:space="0" w:color="EAB290" w:themeColor="accent2" w:themeTint="99"/>
        <w:bottom w:val="single" w:sz="4" w:space="0" w:color="EAB290" w:themeColor="accent2" w:themeTint="99"/>
        <w:right w:val="single" w:sz="4" w:space="0" w:color="EAB290" w:themeColor="accent2" w:themeTint="99"/>
        <w:insideH w:val="single" w:sz="4" w:space="0" w:color="EAB290" w:themeColor="accent2" w:themeTint="99"/>
        <w:insideV w:val="single" w:sz="4" w:space="0" w:color="EAB290" w:themeColor="accent2" w:themeTint="99"/>
      </w:tblBorders>
      <w:tblCellMar>
        <w:top w:w="29" w:type="dxa"/>
        <w:bottom w:w="29" w:type="dxa"/>
      </w:tblCellMar>
    </w:tblPr>
    <w:tblStylePr w:type="firstRow">
      <w:rPr>
        <w:b/>
        <w:bCs/>
        <w:color w:val="FFFFFF" w:themeColor="background1"/>
      </w:rPr>
      <w:tblPr/>
      <w:tcPr>
        <w:tcBorders>
          <w:top w:val="single" w:sz="4" w:space="0" w:color="DD8047" w:themeColor="accent2"/>
          <w:left w:val="single" w:sz="4" w:space="0" w:color="DD8047" w:themeColor="accent2"/>
          <w:bottom w:val="single" w:sz="4" w:space="0" w:color="DD8047" w:themeColor="accent2"/>
          <w:right w:val="single" w:sz="4" w:space="0" w:color="DD8047" w:themeColor="accent2"/>
          <w:insideH w:val="nil"/>
          <w:insideV w:val="nil"/>
        </w:tcBorders>
        <w:shd w:val="clear" w:color="auto" w:fill="DD8047" w:themeFill="accent2"/>
      </w:tcPr>
    </w:tblStylePr>
    <w:tblStylePr w:type="lastRow">
      <w:rPr>
        <w:b/>
        <w:bCs/>
      </w:rPr>
      <w:tblPr/>
      <w:tcPr>
        <w:tcBorders>
          <w:top w:val="double" w:sz="4" w:space="0" w:color="DD8047" w:themeColor="accent2"/>
        </w:tcBorders>
      </w:tcPr>
    </w:tblStylePr>
    <w:tblStylePr w:type="firstCol">
      <w:rPr>
        <w:b/>
        <w:bCs/>
      </w:rPr>
    </w:tblStylePr>
    <w:tblStylePr w:type="lastCol">
      <w:rPr>
        <w:b/>
        <w:bCs/>
      </w:rPr>
    </w:tblStylePr>
    <w:tblStylePr w:type="band1Vert">
      <w:tblPr/>
      <w:tcPr>
        <w:shd w:val="clear" w:color="auto" w:fill="F8E5DA" w:themeFill="accent2" w:themeFillTint="33"/>
      </w:tcPr>
    </w:tblStylePr>
    <w:tblStylePr w:type="band1Horz">
      <w:tblPr/>
      <w:tcPr>
        <w:shd w:val="clear" w:color="auto" w:fill="F8E5DA" w:themeFill="accent2" w:themeFillTint="33"/>
      </w:tcPr>
    </w:tblStylePr>
  </w:style>
  <w:style w:type="table" w:customStyle="1" w:styleId="PlainTable41">
    <w:name w:val="Plain Table 41"/>
    <w:basedOn w:val="TableNormal"/>
    <w:uiPriority w:val="44"/>
    <w:pPr>
      <w:spacing w:after="0" w:line="240" w:lineRule="auto"/>
    </w:pPr>
    <w:tblPr>
      <w:tblStyleRowBandSize w:val="1"/>
      <w:tblStyleColBandSize w:val="1"/>
      <w:tblCellMar>
        <w:top w:w="29" w:type="dxa"/>
        <w:bottom w:w="29" w:type="dxa"/>
      </w:tblCellMar>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customStyle="1" w:styleId="GridTable1Light-Accent61">
    <w:name w:val="Grid Table 1 Light - Accent 61"/>
    <w:basedOn w:val="TableNormal"/>
    <w:uiPriority w:val="46"/>
    <w:pPr>
      <w:spacing w:after="0" w:line="240" w:lineRule="auto"/>
    </w:pPr>
    <w:tblPr>
      <w:tblStyleRowBandSize w:val="1"/>
      <w:tblStyleColBandSize w:val="1"/>
      <w:tblBorders>
        <w:top w:val="single" w:sz="4" w:space="0" w:color="D5D1D1" w:themeColor="accent6" w:themeTint="66"/>
        <w:left w:val="single" w:sz="4" w:space="0" w:color="D5D1D1" w:themeColor="accent6" w:themeTint="66"/>
        <w:bottom w:val="single" w:sz="4" w:space="0" w:color="D5D1D1" w:themeColor="accent6" w:themeTint="66"/>
        <w:right w:val="single" w:sz="4" w:space="0" w:color="D5D1D1" w:themeColor="accent6" w:themeTint="66"/>
        <w:insideH w:val="single" w:sz="4" w:space="0" w:color="D5D1D1" w:themeColor="accent6" w:themeTint="66"/>
        <w:insideV w:val="single" w:sz="4" w:space="0" w:color="D5D1D1" w:themeColor="accent6" w:themeTint="66"/>
      </w:tblBorders>
      <w:tblCellMar>
        <w:top w:w="29" w:type="dxa"/>
        <w:bottom w:w="29" w:type="dxa"/>
      </w:tblCellMar>
    </w:tblPr>
    <w:tblStylePr w:type="firstRow">
      <w:rPr>
        <w:b/>
        <w:bCs/>
      </w:rPr>
      <w:tblPr/>
      <w:tcPr>
        <w:tcBorders>
          <w:bottom w:val="single" w:sz="12" w:space="0" w:color="C0BABA" w:themeColor="accent6" w:themeTint="99"/>
        </w:tcBorders>
      </w:tcPr>
    </w:tblStylePr>
    <w:tblStylePr w:type="lastRow">
      <w:rPr>
        <w:b/>
        <w:bCs/>
      </w:rPr>
      <w:tblPr/>
      <w:tcPr>
        <w:tcBorders>
          <w:top w:val="double" w:sz="2" w:space="0" w:color="C0BABA" w:themeColor="accent6" w:themeTint="99"/>
        </w:tcBorders>
      </w:tcPr>
    </w:tblStylePr>
    <w:tblStylePr w:type="firstCol">
      <w:rPr>
        <w:b/>
        <w:bCs/>
      </w:rPr>
    </w:tblStylePr>
    <w:tblStylePr w:type="lastCol">
      <w:rPr>
        <w:b/>
        <w:bCs/>
      </w:rPr>
    </w:tblStylePr>
  </w:style>
  <w:style w:type="table" w:customStyle="1" w:styleId="ListTable1Light-Accent61">
    <w:name w:val="List Table 1 Light - Accent 61"/>
    <w:basedOn w:val="TableNormal"/>
    <w:uiPriority w:val="46"/>
    <w:pPr>
      <w:spacing w:after="0" w:line="240" w:lineRule="auto"/>
    </w:pPr>
    <w:tblPr>
      <w:tblStyleRowBandSize w:val="1"/>
      <w:tblStyleColBandSize w:val="1"/>
      <w:tblCellMar>
        <w:top w:w="29" w:type="dxa"/>
        <w:bottom w:w="29" w:type="dxa"/>
      </w:tblCellMar>
    </w:tblPr>
    <w:tblStylePr w:type="firstRow">
      <w:rPr>
        <w:b/>
        <w:bCs/>
      </w:rPr>
      <w:tblPr/>
      <w:tcPr>
        <w:tcBorders>
          <w:bottom w:val="single" w:sz="4" w:space="0" w:color="C0BABA" w:themeColor="accent6" w:themeTint="99"/>
        </w:tcBorders>
      </w:tcPr>
    </w:tblStylePr>
    <w:tblStylePr w:type="lastRow">
      <w:rPr>
        <w:b/>
        <w:bCs/>
      </w:rPr>
      <w:tblPr/>
      <w:tcPr>
        <w:tcBorders>
          <w:top w:val="single" w:sz="4" w:space="0" w:color="C0BABA" w:themeColor="accent6" w:themeTint="99"/>
        </w:tcBorders>
      </w:tcPr>
    </w:tblStylePr>
    <w:tblStylePr w:type="firstCol">
      <w:rPr>
        <w:b/>
        <w:bCs/>
      </w:rPr>
    </w:tblStylePr>
    <w:tblStylePr w:type="lastCol">
      <w:rPr>
        <w:b/>
        <w:bCs/>
      </w:rPr>
    </w:tblStylePr>
    <w:tblStylePr w:type="band1Vert">
      <w:tblPr/>
      <w:tcPr>
        <w:shd w:val="clear" w:color="auto" w:fill="EAE8E8" w:themeFill="accent6" w:themeFillTint="33"/>
      </w:tcPr>
    </w:tblStylePr>
    <w:tblStylePr w:type="band1Horz">
      <w:tblPr/>
      <w:tcPr>
        <w:shd w:val="clear" w:color="auto" w:fill="EAE8E8" w:themeFill="accent6" w:themeFillTint="33"/>
      </w:tcPr>
    </w:tblStylePr>
  </w:style>
  <w:style w:type="paragraph" w:styleId="Header">
    <w:name w:val="header"/>
    <w:basedOn w:val="Normal"/>
    <w:link w:val="HeaderChar"/>
    <w:uiPriority w:val="2"/>
    <w:unhideWhenUsed/>
    <w:pPr>
      <w:spacing w:after="0"/>
      <w:jc w:val="right"/>
    </w:pPr>
  </w:style>
  <w:style w:type="character" w:customStyle="1" w:styleId="HeaderChar">
    <w:name w:val="Header Char"/>
    <w:basedOn w:val="DefaultParagraphFont"/>
    <w:link w:val="Header"/>
    <w:uiPriority w:val="2"/>
  </w:style>
  <w:style w:type="paragraph" w:styleId="Footer">
    <w:name w:val="footer"/>
    <w:basedOn w:val="Normal"/>
    <w:link w:val="FooterChar"/>
    <w:uiPriority w:val="2"/>
    <w:unhideWhenUsed/>
    <w:pPr>
      <w:spacing w:after="0"/>
    </w:pPr>
  </w:style>
  <w:style w:type="character" w:customStyle="1" w:styleId="FooterChar">
    <w:name w:val="Footer Char"/>
    <w:basedOn w:val="DefaultParagraphFont"/>
    <w:link w:val="Footer"/>
    <w:uiPriority w:val="2"/>
  </w:style>
  <w:style w:type="table" w:customStyle="1" w:styleId="Noborders">
    <w:name w:val="No borders"/>
    <w:basedOn w:val="TableNormal"/>
    <w:uiPriority w:val="99"/>
    <w:pPr>
      <w:spacing w:after="0" w:line="240" w:lineRule="auto"/>
    </w:pPr>
    <w:tblPr/>
  </w:style>
  <w:style w:type="table" w:customStyle="1" w:styleId="GridTable1Light-Accent11">
    <w:name w:val="Grid Table 1 Light - Accent 11"/>
    <w:aliases w:val="Sample questionnaires table"/>
    <w:basedOn w:val="TableNormal"/>
    <w:uiPriority w:val="46"/>
    <w:pPr>
      <w:spacing w:after="0" w:line="240" w:lineRule="auto"/>
    </w:pPr>
    <w:tblPr>
      <w:tblStyleRowBandSize w:val="1"/>
      <w:tblStyleColBandSize w:val="1"/>
      <w:tblBorders>
        <w:insideH w:val="single" w:sz="4" w:space="0" w:color="94B6D2" w:themeColor="accent1"/>
      </w:tblBorders>
      <w:tblCellMar>
        <w:top w:w="29" w:type="dxa"/>
        <w:bottom w:w="29" w:type="dxa"/>
      </w:tblCellMar>
    </w:tblPr>
    <w:tblStylePr w:type="firstRow">
      <w:rPr>
        <w:b w:val="0"/>
        <w:bCs/>
      </w:rPr>
      <w:tblPr/>
      <w:tcPr>
        <w:tcBorders>
          <w:top w:val="nil"/>
          <w:left w:val="nil"/>
          <w:bottom w:val="single" w:sz="12" w:space="0" w:color="94B6D2" w:themeColor="accent1"/>
          <w:right w:val="nil"/>
          <w:insideH w:val="nil"/>
          <w:insideV w:val="nil"/>
          <w:tl2br w:val="nil"/>
          <w:tr2bl w:val="nil"/>
        </w:tcBorders>
      </w:tcPr>
    </w:tblStylePr>
    <w:tblStylePr w:type="lastRow">
      <w:rPr>
        <w:b/>
        <w:bCs/>
      </w:rPr>
      <w:tblPr/>
      <w:tcPr>
        <w:tcBorders>
          <w:top w:val="double" w:sz="2" w:space="0" w:color="BED3E4" w:themeColor="accent1" w:themeTint="99"/>
        </w:tcBorders>
      </w:tcPr>
    </w:tblStylePr>
    <w:tblStylePr w:type="firstCol">
      <w:rPr>
        <w:b w:val="0"/>
        <w:bCs/>
      </w:rPr>
    </w:tblStylePr>
    <w:tblStylePr w:type="lastCol">
      <w:rPr>
        <w:b w:val="0"/>
        <w:bCs/>
      </w:rPr>
    </w:tblStylePr>
  </w:style>
  <w:style w:type="table" w:customStyle="1" w:styleId="GridTable2-Accent11">
    <w:name w:val="Grid Table 2 - Accent 11"/>
    <w:basedOn w:val="TableNormal"/>
    <w:uiPriority w:val="47"/>
    <w:pPr>
      <w:spacing w:after="0" w:line="240" w:lineRule="auto"/>
    </w:pPr>
    <w:tblPr>
      <w:tblStyleRowBandSize w:val="1"/>
      <w:tblStyleColBandSize w:val="1"/>
      <w:tblBorders>
        <w:top w:val="single" w:sz="2" w:space="0" w:color="BED3E4" w:themeColor="accent1" w:themeTint="99"/>
        <w:bottom w:val="single" w:sz="2" w:space="0" w:color="BED3E4" w:themeColor="accent1" w:themeTint="99"/>
        <w:insideH w:val="single" w:sz="2" w:space="0" w:color="BED3E4" w:themeColor="accent1" w:themeTint="99"/>
        <w:insideV w:val="single" w:sz="2" w:space="0" w:color="BED3E4" w:themeColor="accent1" w:themeTint="99"/>
      </w:tblBorders>
      <w:tblCellMar>
        <w:top w:w="29" w:type="dxa"/>
        <w:bottom w:w="29" w:type="dxa"/>
      </w:tblCellMar>
    </w:tblPr>
    <w:tblStylePr w:type="firstRow">
      <w:rPr>
        <w:b/>
        <w:bCs/>
      </w:rPr>
      <w:tblPr/>
      <w:tcPr>
        <w:tcBorders>
          <w:top w:val="nil"/>
          <w:bottom w:val="single" w:sz="12" w:space="0" w:color="BED3E4" w:themeColor="accent1" w:themeTint="99"/>
          <w:insideH w:val="nil"/>
          <w:insideV w:val="nil"/>
        </w:tcBorders>
        <w:shd w:val="clear" w:color="auto" w:fill="FFFFFF" w:themeFill="background1"/>
      </w:tcPr>
    </w:tblStylePr>
    <w:tblStylePr w:type="lastRow">
      <w:rPr>
        <w:b/>
        <w:bCs/>
      </w:rPr>
      <w:tblPr/>
      <w:tcPr>
        <w:tcBorders>
          <w:top w:val="double" w:sz="2" w:space="0" w:color="BED3E4" w:themeColor="accent1" w:themeTint="99"/>
          <w:bottom w:val="nil"/>
          <w:insideH w:val="nil"/>
          <w:insideV w:val="nil"/>
        </w:tcBorders>
        <w:shd w:val="clear" w:color="auto" w:fill="FFFFFF" w:themeFill="background1"/>
      </w:tcPr>
    </w:tblStylePr>
    <w:tblStylePr w:type="firstCol">
      <w:rPr>
        <w:b/>
        <w:bCs/>
      </w:rPr>
    </w:tblStylePr>
    <w:tblStylePr w:type="lastCol">
      <w:rPr>
        <w:b/>
        <w:bCs/>
      </w:rPr>
    </w:tblStylePr>
    <w:tblStylePr w:type="band1Vert">
      <w:tblPr/>
      <w:tcPr>
        <w:shd w:val="clear" w:color="auto" w:fill="E9F0F6" w:themeFill="accent1" w:themeFillTint="33"/>
      </w:tcPr>
    </w:tblStylePr>
    <w:tblStylePr w:type="band1Horz">
      <w:tblPr/>
      <w:tcPr>
        <w:shd w:val="clear" w:color="auto" w:fill="E9F0F6" w:themeFill="accent1" w:themeFillTint="33"/>
      </w:tcPr>
    </w:tblStylePr>
  </w:style>
  <w:style w:type="paragraph" w:customStyle="1" w:styleId="Logo">
    <w:name w:val="Logo"/>
    <w:basedOn w:val="Normal"/>
    <w:uiPriority w:val="1"/>
    <w:qFormat/>
    <w:rsid w:val="00E279B8"/>
    <w:pPr>
      <w:spacing w:before="5160" w:after="1440" w:line="720" w:lineRule="auto"/>
      <w:jc w:val="right"/>
    </w:pPr>
    <w:rPr>
      <w:noProof/>
      <w:color w:val="59473F" w:themeColor="text2" w:themeShade="BF"/>
      <w:sz w:val="52"/>
      <w:szCs w:val="52"/>
    </w:rPr>
  </w:style>
  <w:style w:type="paragraph" w:styleId="z-TopofForm">
    <w:name w:val="HTML Top of Form"/>
    <w:basedOn w:val="Normal"/>
    <w:next w:val="Normal"/>
    <w:link w:val="z-TopofFormChar"/>
    <w:hidden/>
    <w:uiPriority w:val="99"/>
    <w:semiHidden/>
    <w:unhideWhenUsed/>
    <w:pPr>
      <w:pBdr>
        <w:bottom w:val="single" w:sz="6" w:space="1" w:color="auto"/>
      </w:pBdr>
      <w:spacing w:after="0"/>
      <w:jc w:val="center"/>
    </w:pPr>
    <w:rPr>
      <w:rFonts w:ascii="Arial" w:hAnsi="Arial" w:cs="Arial"/>
      <w:vanish/>
      <w:sz w:val="16"/>
      <w:szCs w:val="16"/>
    </w:rPr>
  </w:style>
  <w:style w:type="character" w:customStyle="1" w:styleId="z-TopofFormChar">
    <w:name w:val="z-Top of Form Char"/>
    <w:basedOn w:val="DefaultParagraphFont"/>
    <w:link w:val="z-TopofForm"/>
    <w:uiPriority w:val="99"/>
    <w:semiHidden/>
    <w:rPr>
      <w:rFonts w:ascii="Arial" w:hAnsi="Arial" w:cs="Arial"/>
      <w:vanish/>
      <w:sz w:val="16"/>
      <w:szCs w:val="16"/>
    </w:rPr>
  </w:style>
  <w:style w:type="paragraph" w:styleId="z-BottomofForm">
    <w:name w:val="HTML Bottom of Form"/>
    <w:basedOn w:val="Normal"/>
    <w:next w:val="Normal"/>
    <w:link w:val="z-BottomofFormChar"/>
    <w:hidden/>
    <w:uiPriority w:val="99"/>
    <w:semiHidden/>
    <w:unhideWhenUsed/>
    <w:pPr>
      <w:pBdr>
        <w:top w:val="single" w:sz="6" w:space="1" w:color="auto"/>
      </w:pBdr>
      <w:spacing w:after="0"/>
      <w:jc w:val="center"/>
    </w:pPr>
    <w:rPr>
      <w:rFonts w:ascii="Arial" w:hAnsi="Arial" w:cs="Arial"/>
      <w:vanish/>
      <w:sz w:val="16"/>
      <w:szCs w:val="16"/>
    </w:rPr>
  </w:style>
  <w:style w:type="character" w:customStyle="1" w:styleId="z-BottomofFormChar">
    <w:name w:val="z-Bottom of Form Char"/>
    <w:basedOn w:val="DefaultParagraphFont"/>
    <w:link w:val="z-BottomofForm"/>
    <w:uiPriority w:val="99"/>
    <w:semiHidden/>
    <w:rPr>
      <w:rFonts w:ascii="Arial" w:hAnsi="Arial" w:cs="Arial"/>
      <w:vanish/>
      <w:sz w:val="16"/>
      <w:szCs w:val="16"/>
    </w:rPr>
  </w:style>
  <w:style w:type="paragraph" w:customStyle="1" w:styleId="Contactinfo">
    <w:name w:val="Contact info"/>
    <w:basedOn w:val="Normal"/>
    <w:uiPriority w:val="1"/>
    <w:qFormat/>
    <w:pPr>
      <w:spacing w:after="0"/>
      <w:jc w:val="right"/>
    </w:pPr>
    <w:rPr>
      <w:caps/>
    </w:rPr>
  </w:style>
  <w:style w:type="table" w:customStyle="1" w:styleId="GridTable3-Accent31">
    <w:name w:val="Grid Table 3 - Accent 31"/>
    <w:basedOn w:val="TableNormal"/>
    <w:uiPriority w:val="48"/>
    <w:pPr>
      <w:spacing w:after="0" w:line="240" w:lineRule="auto"/>
    </w:pPr>
    <w:tblPr>
      <w:tblStyleRowBandSize w:val="1"/>
      <w:tblStyleColBandSize w:val="1"/>
      <w:tblBorders>
        <w:top w:val="single" w:sz="4" w:space="0" w:color="C8CCB3" w:themeColor="accent3" w:themeTint="99"/>
        <w:left w:val="single" w:sz="4" w:space="0" w:color="C8CCB3" w:themeColor="accent3" w:themeTint="99"/>
        <w:bottom w:val="single" w:sz="4" w:space="0" w:color="C8CCB3" w:themeColor="accent3" w:themeTint="99"/>
        <w:right w:val="single" w:sz="4" w:space="0" w:color="C8CCB3" w:themeColor="accent3" w:themeTint="99"/>
        <w:insideH w:val="single" w:sz="4" w:space="0" w:color="C8CCB3" w:themeColor="accent3" w:themeTint="99"/>
        <w:insideV w:val="single" w:sz="4" w:space="0" w:color="C8CCB3" w:themeColor="accent3" w:themeTint="99"/>
      </w:tblBorders>
    </w:tblPr>
    <w:tblStylePr w:type="firstRow">
      <w:rPr>
        <w:b/>
        <w:bCs/>
      </w:rPr>
      <w:tblPr/>
      <w:tcPr>
        <w:tcBorders>
          <w:top w:val="nil"/>
          <w:left w:val="nil"/>
          <w:right w:val="nil"/>
          <w:insideH w:val="nil"/>
          <w:insideV w:val="nil"/>
        </w:tcBorders>
        <w:shd w:val="clear" w:color="auto" w:fill="FFFFFF" w:themeFill="background1"/>
      </w:tcPr>
    </w:tblStylePr>
    <w:tblStylePr w:type="lastRow">
      <w:rPr>
        <w:b/>
        <w:bCs/>
      </w:rPr>
      <w:tblPr/>
      <w:tcPr>
        <w:tcBorders>
          <w:left w:val="nil"/>
          <w:bottom w:val="nil"/>
          <w:right w:val="nil"/>
          <w:insideH w:val="nil"/>
          <w:insideV w:val="nil"/>
        </w:tcBorders>
        <w:shd w:val="clear" w:color="auto" w:fill="FFFFFF" w:themeFill="background1"/>
      </w:tcPr>
    </w:tblStylePr>
    <w:tblStylePr w:type="firstCol">
      <w:pPr>
        <w:jc w:val="right"/>
      </w:pPr>
      <w:rPr>
        <w:i/>
        <w:iCs/>
      </w:rPr>
      <w:tblPr/>
      <w:tcPr>
        <w:tcBorders>
          <w:top w:val="nil"/>
          <w:left w:val="nil"/>
          <w:bottom w:val="nil"/>
          <w:insideH w:val="nil"/>
          <w:insideV w:val="nil"/>
        </w:tcBorders>
        <w:shd w:val="clear" w:color="auto" w:fill="FFFFFF" w:themeFill="background1"/>
      </w:tcPr>
    </w:tblStylePr>
    <w:tblStylePr w:type="lastCol">
      <w:rPr>
        <w:i/>
        <w:iCs/>
      </w:rPr>
      <w:tblPr/>
      <w:tcPr>
        <w:tcBorders>
          <w:top w:val="nil"/>
          <w:bottom w:val="nil"/>
          <w:right w:val="nil"/>
          <w:insideH w:val="nil"/>
          <w:insideV w:val="nil"/>
        </w:tcBorders>
        <w:shd w:val="clear" w:color="auto" w:fill="FFFFFF" w:themeFill="background1"/>
      </w:tcPr>
    </w:tblStylePr>
    <w:tblStylePr w:type="band1Vert">
      <w:tblPr/>
      <w:tcPr>
        <w:shd w:val="clear" w:color="auto" w:fill="EDEEE5" w:themeFill="accent3" w:themeFillTint="33"/>
      </w:tcPr>
    </w:tblStylePr>
    <w:tblStylePr w:type="band1Horz">
      <w:tblPr/>
      <w:tcPr>
        <w:shd w:val="clear" w:color="auto" w:fill="EDEEE5" w:themeFill="accent3" w:themeFillTint="33"/>
      </w:tcPr>
    </w:tblStylePr>
    <w:tblStylePr w:type="neCell">
      <w:tblPr/>
      <w:tcPr>
        <w:tcBorders>
          <w:bottom w:val="single" w:sz="4" w:space="0" w:color="C8CCB3" w:themeColor="accent3" w:themeTint="99"/>
        </w:tcBorders>
      </w:tcPr>
    </w:tblStylePr>
    <w:tblStylePr w:type="nwCell">
      <w:tblPr/>
      <w:tcPr>
        <w:tcBorders>
          <w:bottom w:val="single" w:sz="4" w:space="0" w:color="C8CCB3" w:themeColor="accent3" w:themeTint="99"/>
        </w:tcBorders>
      </w:tcPr>
    </w:tblStylePr>
    <w:tblStylePr w:type="seCell">
      <w:tblPr/>
      <w:tcPr>
        <w:tcBorders>
          <w:top w:val="single" w:sz="4" w:space="0" w:color="C8CCB3" w:themeColor="accent3" w:themeTint="99"/>
        </w:tcBorders>
      </w:tcPr>
    </w:tblStylePr>
    <w:tblStylePr w:type="swCell">
      <w:tblPr/>
      <w:tcPr>
        <w:tcBorders>
          <w:top w:val="single" w:sz="4" w:space="0" w:color="C8CCB3" w:themeColor="accent3" w:themeTint="99"/>
        </w:tcBorders>
      </w:tcPr>
    </w:tblStylePr>
  </w:style>
  <w:style w:type="table" w:customStyle="1" w:styleId="GridTable5Dark-Accent31">
    <w:name w:val="Grid Table 5 Dark - Accent 31"/>
    <w:basedOn w:val="TableNormal"/>
    <w:uiPriority w:val="50"/>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DEEE5" w:themeFill="accent3"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A5AB81" w:themeFill="accent3"/>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A5AB81" w:themeFill="accent3"/>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A5AB81" w:themeFill="accent3"/>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A5AB81" w:themeFill="accent3"/>
      </w:tcPr>
    </w:tblStylePr>
    <w:tblStylePr w:type="band1Vert">
      <w:tblPr/>
      <w:tcPr>
        <w:shd w:val="clear" w:color="auto" w:fill="DBDDCC" w:themeFill="accent3" w:themeFillTint="66"/>
      </w:tcPr>
    </w:tblStylePr>
    <w:tblStylePr w:type="band1Horz">
      <w:tblPr/>
      <w:tcPr>
        <w:shd w:val="clear" w:color="auto" w:fill="DBDDCC" w:themeFill="accent3" w:themeFillTint="66"/>
      </w:tcPr>
    </w:tblStylePr>
  </w:style>
  <w:style w:type="table" w:customStyle="1" w:styleId="GridTable1Light-Accent31">
    <w:name w:val="Grid Table 1 Light - Accent 31"/>
    <w:basedOn w:val="TableNormal"/>
    <w:uiPriority w:val="46"/>
    <w:pPr>
      <w:spacing w:after="0" w:line="240" w:lineRule="auto"/>
    </w:pPr>
    <w:tblPr>
      <w:tblStyleRowBandSize w:val="1"/>
      <w:tblStyleColBandSize w:val="1"/>
      <w:tblBorders>
        <w:top w:val="single" w:sz="4" w:space="0" w:color="DBDDCC" w:themeColor="accent3" w:themeTint="66"/>
        <w:left w:val="single" w:sz="4" w:space="0" w:color="DBDDCC" w:themeColor="accent3" w:themeTint="66"/>
        <w:bottom w:val="single" w:sz="4" w:space="0" w:color="DBDDCC" w:themeColor="accent3" w:themeTint="66"/>
        <w:right w:val="single" w:sz="4" w:space="0" w:color="DBDDCC" w:themeColor="accent3" w:themeTint="66"/>
        <w:insideH w:val="single" w:sz="4" w:space="0" w:color="DBDDCC" w:themeColor="accent3" w:themeTint="66"/>
        <w:insideV w:val="single" w:sz="4" w:space="0" w:color="DBDDCC" w:themeColor="accent3" w:themeTint="66"/>
      </w:tblBorders>
    </w:tblPr>
    <w:tblStylePr w:type="firstRow">
      <w:rPr>
        <w:b/>
        <w:bCs/>
      </w:rPr>
      <w:tblPr/>
      <w:tcPr>
        <w:tcBorders>
          <w:bottom w:val="single" w:sz="12" w:space="0" w:color="C8CCB3" w:themeColor="accent3" w:themeTint="99"/>
        </w:tcBorders>
      </w:tcPr>
    </w:tblStylePr>
    <w:tblStylePr w:type="lastRow">
      <w:rPr>
        <w:b/>
        <w:bCs/>
      </w:rPr>
      <w:tblPr/>
      <w:tcPr>
        <w:tcBorders>
          <w:top w:val="double" w:sz="2" w:space="0" w:color="C8CCB3" w:themeColor="accent3" w:themeTint="99"/>
        </w:tcBorders>
      </w:tcPr>
    </w:tblStylePr>
    <w:tblStylePr w:type="firstCol">
      <w:rPr>
        <w:b/>
        <w:bCs/>
      </w:rPr>
    </w:tblStylePr>
    <w:tblStylePr w:type="lastCol">
      <w:rPr>
        <w:b/>
        <w:bCs/>
      </w:rPr>
    </w:tblStylePr>
  </w:style>
  <w:style w:type="character" w:styleId="Strong">
    <w:name w:val="Strong"/>
    <w:basedOn w:val="DefaultParagraphFont"/>
    <w:uiPriority w:val="1"/>
    <w:qFormat/>
    <w:rPr>
      <w:b/>
      <w:bCs/>
    </w:rPr>
  </w:style>
  <w:style w:type="paragraph" w:customStyle="1" w:styleId="Tabletext">
    <w:name w:val="Table text"/>
    <w:basedOn w:val="Normal"/>
    <w:uiPriority w:val="1"/>
    <w:qFormat/>
    <w:pPr>
      <w:spacing w:before="120" w:after="0"/>
    </w:pPr>
  </w:style>
  <w:style w:type="table" w:customStyle="1" w:styleId="ListTable6Colorful-Accent21">
    <w:name w:val="List Table 6 Colorful - Accent 21"/>
    <w:basedOn w:val="TableNormal"/>
    <w:uiPriority w:val="51"/>
    <w:pPr>
      <w:spacing w:after="0" w:line="240" w:lineRule="auto"/>
    </w:pPr>
    <w:rPr>
      <w:color w:val="B85A22" w:themeColor="accent2" w:themeShade="BF"/>
    </w:rPr>
    <w:tblPr>
      <w:tblStyleRowBandSize w:val="1"/>
      <w:tblStyleColBandSize w:val="1"/>
      <w:tblBorders>
        <w:top w:val="single" w:sz="4" w:space="0" w:color="DD8047" w:themeColor="accent2"/>
        <w:bottom w:val="single" w:sz="4" w:space="0" w:color="DD8047" w:themeColor="accent2"/>
      </w:tblBorders>
    </w:tblPr>
    <w:tblStylePr w:type="firstRow">
      <w:rPr>
        <w:b/>
        <w:bCs/>
      </w:rPr>
      <w:tblPr/>
      <w:tcPr>
        <w:tcBorders>
          <w:bottom w:val="single" w:sz="4" w:space="0" w:color="DD8047" w:themeColor="accent2"/>
        </w:tcBorders>
      </w:tcPr>
    </w:tblStylePr>
    <w:tblStylePr w:type="lastRow">
      <w:rPr>
        <w:b/>
        <w:bCs/>
      </w:rPr>
      <w:tblPr/>
      <w:tcPr>
        <w:tcBorders>
          <w:top w:val="double" w:sz="4" w:space="0" w:color="DD8047" w:themeColor="accent2"/>
        </w:tcBorders>
      </w:tcPr>
    </w:tblStylePr>
    <w:tblStylePr w:type="firstCol">
      <w:rPr>
        <w:b/>
        <w:bCs/>
      </w:rPr>
    </w:tblStylePr>
    <w:tblStylePr w:type="lastCol">
      <w:rPr>
        <w:b/>
        <w:bCs/>
      </w:rPr>
    </w:tblStylePr>
    <w:tblStylePr w:type="band1Vert">
      <w:tblPr/>
      <w:tcPr>
        <w:shd w:val="clear" w:color="auto" w:fill="F8E5DA" w:themeFill="accent2" w:themeFillTint="33"/>
      </w:tcPr>
    </w:tblStylePr>
    <w:tblStylePr w:type="band1Horz">
      <w:tblPr/>
      <w:tcPr>
        <w:shd w:val="clear" w:color="auto" w:fill="F8E5DA" w:themeFill="accent2" w:themeFillTint="33"/>
      </w:tcPr>
    </w:tblStylePr>
  </w:style>
  <w:style w:type="table" w:customStyle="1" w:styleId="GridTable1Light-Accent21">
    <w:name w:val="Grid Table 1 Light - Accent 21"/>
    <w:basedOn w:val="TableNormal"/>
    <w:uiPriority w:val="46"/>
    <w:pPr>
      <w:spacing w:after="0" w:line="240" w:lineRule="auto"/>
    </w:pPr>
    <w:tblPr>
      <w:tblStyleRowBandSize w:val="1"/>
      <w:tblStyleColBandSize w:val="1"/>
      <w:tblBorders>
        <w:top w:val="single" w:sz="4" w:space="0" w:color="F1CBB5" w:themeColor="accent2" w:themeTint="66"/>
        <w:left w:val="single" w:sz="4" w:space="0" w:color="F1CBB5" w:themeColor="accent2" w:themeTint="66"/>
        <w:bottom w:val="single" w:sz="4" w:space="0" w:color="F1CBB5" w:themeColor="accent2" w:themeTint="66"/>
        <w:right w:val="single" w:sz="4" w:space="0" w:color="F1CBB5" w:themeColor="accent2" w:themeTint="66"/>
        <w:insideH w:val="single" w:sz="4" w:space="0" w:color="F1CBB5" w:themeColor="accent2" w:themeTint="66"/>
        <w:insideV w:val="single" w:sz="4" w:space="0" w:color="F1CBB5" w:themeColor="accent2" w:themeTint="66"/>
      </w:tblBorders>
    </w:tblPr>
    <w:tblStylePr w:type="firstRow">
      <w:rPr>
        <w:b/>
        <w:bCs/>
      </w:rPr>
      <w:tblPr/>
      <w:tcPr>
        <w:tcBorders>
          <w:bottom w:val="single" w:sz="12" w:space="0" w:color="EAB290" w:themeColor="accent2" w:themeTint="99"/>
        </w:tcBorders>
      </w:tcPr>
    </w:tblStylePr>
    <w:tblStylePr w:type="lastRow">
      <w:rPr>
        <w:b/>
        <w:bCs/>
      </w:rPr>
      <w:tblPr/>
      <w:tcPr>
        <w:tcBorders>
          <w:top w:val="double" w:sz="2" w:space="0" w:color="EAB290" w:themeColor="accent2" w:themeTint="99"/>
        </w:tcBorders>
      </w:tcPr>
    </w:tblStylePr>
    <w:tblStylePr w:type="firstCol">
      <w:rPr>
        <w:b/>
        <w:bCs/>
      </w:rPr>
    </w:tblStylePr>
    <w:tblStylePr w:type="lastCol">
      <w:rPr>
        <w:b/>
        <w:bCs/>
      </w:rPr>
    </w:tblStylePr>
  </w:style>
  <w:style w:type="paragraph" w:styleId="ListBullet">
    <w:name w:val="List Bullet"/>
    <w:basedOn w:val="Normal"/>
    <w:uiPriority w:val="1"/>
    <w:unhideWhenUsed/>
    <w:pPr>
      <w:numPr>
        <w:numId w:val="2"/>
      </w:numPr>
    </w:pPr>
  </w:style>
  <w:style w:type="paragraph" w:customStyle="1" w:styleId="Image">
    <w:name w:val="Image"/>
    <w:basedOn w:val="Normal"/>
    <w:qFormat/>
    <w:rsid w:val="00E279B8"/>
    <w:pPr>
      <w:spacing w:before="5760" w:after="0" w:line="720" w:lineRule="auto"/>
      <w:jc w:val="right"/>
    </w:pPr>
  </w:style>
  <w:style w:type="character" w:styleId="IntenseEmphasis">
    <w:name w:val="Intense Emphasis"/>
    <w:basedOn w:val="DefaultParagraphFont"/>
    <w:uiPriority w:val="21"/>
    <w:semiHidden/>
    <w:unhideWhenUsed/>
    <w:rsid w:val="0013333F"/>
    <w:rPr>
      <w:i/>
      <w:iCs/>
      <w:color w:val="355D7E" w:themeColor="accent1" w:themeShade="80"/>
    </w:rPr>
  </w:style>
  <w:style w:type="paragraph" w:styleId="IntenseQuote">
    <w:name w:val="Intense Quote"/>
    <w:basedOn w:val="Normal"/>
    <w:next w:val="Normal"/>
    <w:link w:val="IntenseQuoteChar"/>
    <w:uiPriority w:val="30"/>
    <w:semiHidden/>
    <w:unhideWhenUsed/>
    <w:rsid w:val="0013333F"/>
    <w:pPr>
      <w:pBdr>
        <w:top w:val="single" w:sz="4" w:space="10" w:color="94B6D2" w:themeColor="accent1"/>
        <w:bottom w:val="single" w:sz="4" w:space="10" w:color="94B6D2" w:themeColor="accent1"/>
      </w:pBdr>
      <w:spacing w:before="360" w:after="360"/>
      <w:ind w:left="864" w:right="864"/>
      <w:jc w:val="center"/>
    </w:pPr>
    <w:rPr>
      <w:i/>
      <w:iCs/>
      <w:color w:val="355D7E" w:themeColor="accent1" w:themeShade="80"/>
    </w:rPr>
  </w:style>
  <w:style w:type="character" w:customStyle="1" w:styleId="IntenseQuoteChar">
    <w:name w:val="Intense Quote Char"/>
    <w:basedOn w:val="DefaultParagraphFont"/>
    <w:link w:val="IntenseQuote"/>
    <w:uiPriority w:val="30"/>
    <w:semiHidden/>
    <w:rsid w:val="0013333F"/>
    <w:rPr>
      <w:i/>
      <w:iCs/>
      <w:color w:val="355D7E" w:themeColor="accent1" w:themeShade="80"/>
    </w:rPr>
  </w:style>
  <w:style w:type="character" w:styleId="IntenseReference">
    <w:name w:val="Intense Reference"/>
    <w:basedOn w:val="DefaultParagraphFont"/>
    <w:uiPriority w:val="32"/>
    <w:semiHidden/>
    <w:unhideWhenUsed/>
    <w:rsid w:val="0013333F"/>
    <w:rPr>
      <w:b/>
      <w:bCs/>
      <w:caps w:val="0"/>
      <w:smallCaps/>
      <w:color w:val="355D7E" w:themeColor="accent1" w:themeShade="80"/>
      <w:spacing w:val="5"/>
    </w:rPr>
  </w:style>
  <w:style w:type="paragraph" w:styleId="BlockText">
    <w:name w:val="Block Text"/>
    <w:basedOn w:val="Normal"/>
    <w:uiPriority w:val="99"/>
    <w:semiHidden/>
    <w:unhideWhenUsed/>
    <w:rsid w:val="0013333F"/>
    <w:pPr>
      <w:pBdr>
        <w:top w:val="single" w:sz="2" w:space="10" w:color="355D7E" w:themeColor="accent1" w:themeShade="80" w:shadow="1"/>
        <w:left w:val="single" w:sz="2" w:space="10" w:color="355D7E" w:themeColor="accent1" w:themeShade="80" w:shadow="1"/>
        <w:bottom w:val="single" w:sz="2" w:space="10" w:color="355D7E" w:themeColor="accent1" w:themeShade="80" w:shadow="1"/>
        <w:right w:val="single" w:sz="2" w:space="10" w:color="355D7E" w:themeColor="accent1" w:themeShade="80" w:shadow="1"/>
      </w:pBdr>
      <w:ind w:left="1152" w:right="1152"/>
    </w:pPr>
    <w:rPr>
      <w:i/>
      <w:iCs/>
      <w:color w:val="355D7E" w:themeColor="accent1" w:themeShade="80"/>
    </w:rPr>
  </w:style>
  <w:style w:type="character" w:styleId="Hyperlink">
    <w:name w:val="Hyperlink"/>
    <w:basedOn w:val="DefaultParagraphFont"/>
    <w:uiPriority w:val="99"/>
    <w:unhideWhenUsed/>
    <w:rsid w:val="0013333F"/>
    <w:rPr>
      <w:color w:val="7C5F1D" w:themeColor="accent4" w:themeShade="80"/>
      <w:u w:val="single"/>
    </w:rPr>
  </w:style>
  <w:style w:type="character" w:customStyle="1" w:styleId="UnresolvedMention1">
    <w:name w:val="Unresolved Mention1"/>
    <w:basedOn w:val="DefaultParagraphFont"/>
    <w:uiPriority w:val="99"/>
    <w:semiHidden/>
    <w:unhideWhenUsed/>
    <w:rsid w:val="0013333F"/>
    <w:rPr>
      <w:color w:val="595959" w:themeColor="text1" w:themeTint="A6"/>
      <w:shd w:val="clear" w:color="auto" w:fill="E6E6E6"/>
    </w:rPr>
  </w:style>
  <w:style w:type="paragraph" w:styleId="BalloonText">
    <w:name w:val="Balloon Text"/>
    <w:basedOn w:val="Normal"/>
    <w:link w:val="BalloonTextChar"/>
    <w:uiPriority w:val="99"/>
    <w:semiHidden/>
    <w:unhideWhenUsed/>
    <w:rsid w:val="00EF7A08"/>
    <w:pPr>
      <w:spacing w:after="0"/>
    </w:pPr>
    <w:rPr>
      <w:rFonts w:ascii="Tahoma" w:hAnsi="Tahoma" w:cs="Tahoma"/>
      <w:sz w:val="16"/>
      <w:szCs w:val="16"/>
    </w:rPr>
  </w:style>
  <w:style w:type="character" w:customStyle="1" w:styleId="BalloonTextChar">
    <w:name w:val="Balloon Text Char"/>
    <w:basedOn w:val="DefaultParagraphFont"/>
    <w:link w:val="BalloonText"/>
    <w:uiPriority w:val="99"/>
    <w:semiHidden/>
    <w:rsid w:val="00EF7A08"/>
    <w:rPr>
      <w:rFonts w:ascii="Tahoma" w:hAnsi="Tahoma" w:cs="Tahoma"/>
      <w:sz w:val="16"/>
      <w:szCs w:val="16"/>
    </w:rPr>
  </w:style>
  <w:style w:type="paragraph" w:styleId="NoSpacing">
    <w:name w:val="No Spacing"/>
    <w:link w:val="NoSpacingChar"/>
    <w:uiPriority w:val="1"/>
    <w:qFormat/>
    <w:rsid w:val="00FA2225"/>
    <w:pPr>
      <w:spacing w:after="0" w:line="240" w:lineRule="auto"/>
    </w:pPr>
    <w:rPr>
      <w:kern w:val="0"/>
      <w:lang w:eastAsia="zh-CN"/>
      <w14:ligatures w14:val="none"/>
    </w:rPr>
  </w:style>
  <w:style w:type="character" w:customStyle="1" w:styleId="NoSpacingChar">
    <w:name w:val="No Spacing Char"/>
    <w:basedOn w:val="DefaultParagraphFont"/>
    <w:link w:val="NoSpacing"/>
    <w:uiPriority w:val="1"/>
    <w:rsid w:val="00FA2225"/>
    <w:rPr>
      <w:kern w:val="0"/>
      <w:lang w:eastAsia="zh-CN"/>
      <w14:ligatures w14:val="none"/>
    </w:rPr>
  </w:style>
  <w:style w:type="paragraph" w:styleId="TOC1">
    <w:name w:val="toc 1"/>
    <w:basedOn w:val="Normal"/>
    <w:next w:val="Normal"/>
    <w:autoRedefine/>
    <w:uiPriority w:val="39"/>
    <w:unhideWhenUsed/>
    <w:rsid w:val="007C70F0"/>
    <w:pPr>
      <w:spacing w:before="240" w:after="100" w:line="259" w:lineRule="auto"/>
      <w:ind w:left="0" w:right="0"/>
      <w:jc w:val="both"/>
    </w:pPr>
    <w:rPr>
      <w:rFonts w:ascii="Times New Roman" w:eastAsiaTheme="minorHAnsi" w:hAnsi="Times New Roman"/>
      <w:kern w:val="0"/>
      <w:sz w:val="24"/>
      <w:lang w:val="en-AU" w:eastAsia="en-US"/>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2.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_rels/settings.xml.rels><?xml version="1.0" encoding="UTF-8" standalone="yes"?>
<Relationships xmlns="http://schemas.openxmlformats.org/package/2006/relationships"><Relationship Id="rId1" Type="http://schemas.openxmlformats.org/officeDocument/2006/relationships/attachedTemplate" Target="file:////Users/petru/Library/Containers/com.microsoft.Word/Data/Library/Application%20Support/Microsoft/Office/16.0/DTS/Search/%7b7E6CC345-C3F3-9D45-B493-C8BE18F6F2C3%7dtf03992044_win32.dotx" TargetMode="External"/></Relationships>
</file>

<file path=word/theme/_rels/theme1.xml.rels><?xml version="1.0" encoding="UTF-8" standalone="yes"?>
<Relationships xmlns="http://schemas.openxmlformats.org/package/2006/relationships"><Relationship Id="rId1" Type="http://schemas.openxmlformats.org/officeDocument/2006/relationships/image" Target="../media/image2.jpeg"/></Relationships>
</file>

<file path=word/theme/theme1.xml><?xml version="1.0" encoding="utf-8"?>
<a:theme xmlns:a="http://schemas.openxmlformats.org/drawingml/2006/main" name="Project communication plan">
  <a:themeElements>
    <a:clrScheme name="Median">
      <a:dk1>
        <a:sysClr val="windowText" lastClr="000000"/>
      </a:dk1>
      <a:lt1>
        <a:sysClr val="window" lastClr="FFFFFF"/>
      </a:lt1>
      <a:dk2>
        <a:srgbClr val="775F55"/>
      </a:dk2>
      <a:lt2>
        <a:srgbClr val="EBDDC3"/>
      </a:lt2>
      <a:accent1>
        <a:srgbClr val="94B6D2"/>
      </a:accent1>
      <a:accent2>
        <a:srgbClr val="DD8047"/>
      </a:accent2>
      <a:accent3>
        <a:srgbClr val="A5AB81"/>
      </a:accent3>
      <a:accent4>
        <a:srgbClr val="D8B25C"/>
      </a:accent4>
      <a:accent5>
        <a:srgbClr val="7BA79D"/>
      </a:accent5>
      <a:accent6>
        <a:srgbClr val="968C8C"/>
      </a:accent6>
      <a:hlink>
        <a:srgbClr val="F7B615"/>
      </a:hlink>
      <a:folHlink>
        <a:srgbClr val="704404"/>
      </a:folHlink>
    </a:clrScheme>
    <a:fontScheme name="Calibri">
      <a:majorFont>
        <a:latin typeface="Calibri" panose="020F050202020403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ahoma"/>
        <a:font script="Uigh" typeface="Microsoft Uighur"/>
        <a:font script="Geor" typeface="Sylfaen"/>
      </a:majorFont>
      <a:minorFont>
        <a:latin typeface="Calibri" panose="020F0502020204030204"/>
        <a:ea typeface=""/>
        <a:cs typeface=""/>
        <a:font script="Jpan" typeface="ＭＳ ゴシック"/>
        <a:font script="Hang" typeface="맑은 고딕"/>
        <a:font script="Hans" typeface="宋体"/>
        <a:font script="Hant" typeface="新細明體"/>
        <a:font script="Arab" typeface="Tahoma"/>
        <a:font script="Hebr" typeface="Gisha"/>
        <a:font script="Thai" typeface="DilleniaUPC"/>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Verdana"/>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3000"/>
            <a:satMod val="140000"/>
          </a:schemeClr>
        </a:solidFill>
        <a:blipFill rotWithShape="1">
          <a:blip xmlns:r="http://schemas.openxmlformats.org/officeDocument/2006/relationships" r:embed="rId1">
            <a:duotone>
              <a:schemeClr val="phClr">
                <a:tint val="70000"/>
                <a:satMod val="170000"/>
              </a:schemeClr>
              <a:schemeClr val="phClr">
                <a:shade val="70000"/>
                <a:satMod val="130000"/>
              </a:schemeClr>
            </a:duotone>
          </a:blip>
          <a:tile tx="0" ty="0" sx="100000" sy="100000" flip="none" algn="tl"/>
        </a:blip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E8D5EBB-E0E0-8E47-98D2-284D896D9CF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{7E6CC345-C3F3-9D45-B493-C8BE18F6F2C3}tf03992044_win32.dotx</Template>
  <TotalTime>20</TotalTime>
  <Pages>10</Pages>
  <Words>2258</Words>
  <Characters>12871</Characters>
  <Application>Microsoft Office Word</Application>
  <DocSecurity>0</DocSecurity>
  <Lines>107</Lines>
  <Paragraphs>30</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15099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cp:keywords/>
  <cp:lastModifiedBy>Petru Voloceai (2008342)</cp:lastModifiedBy>
  <cp:revision>3</cp:revision>
  <dcterms:created xsi:type="dcterms:W3CDTF">2022-01-04T12:24:00Z</dcterms:created>
  <dcterms:modified xsi:type="dcterms:W3CDTF">2022-05-09T14:08:00Z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0x010100AA3F7D94069FF64A86F7DFF56D60E3BE</vt:lpwstr>
  </property>
  <property fmtid="{D5CDD505-2E9C-101B-9397-08002B2CF9AE}" pid="3" name="InternalTags">
    <vt:lpwstr/>
  </property>
  <property fmtid="{D5CDD505-2E9C-101B-9397-08002B2CF9AE}" pid="4" name="FeatureTags">
    <vt:lpwstr/>
  </property>
  <property fmtid="{D5CDD505-2E9C-101B-9397-08002B2CF9AE}" pid="5" name="LocalizationTags">
    <vt:lpwstr/>
  </property>
  <property fmtid="{D5CDD505-2E9C-101B-9397-08002B2CF9AE}" pid="6" name="ScenarioTags">
    <vt:lpwstr/>
  </property>
  <property fmtid="{D5CDD505-2E9C-101B-9397-08002B2CF9AE}" pid="7" name="CampaignTags">
    <vt:lpwstr/>
  </property>
</Properties>
</file>